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51" w:rsidRPr="00517167" w:rsidRDefault="00776E51" w:rsidP="00B82A4F">
      <w:pPr>
        <w:tabs>
          <w:tab w:val="left" w:pos="450"/>
          <w:tab w:val="left" w:pos="720"/>
        </w:tabs>
        <w:spacing w:after="0" w:line="240" w:lineRule="auto"/>
        <w:ind w:right="9"/>
        <w:jc w:val="right"/>
        <w:rPr>
          <w:rFonts w:asciiTheme="majorHAnsi" w:eastAsia="Times New Roman" w:hAnsiTheme="majorHAnsi" w:cstheme="majorHAnsi"/>
          <w:bCs/>
          <w:sz w:val="24"/>
          <w:szCs w:val="24"/>
        </w:rPr>
      </w:pPr>
      <w:bookmarkStart w:id="0" w:name="_GoBack"/>
      <w:bookmarkEnd w:id="0"/>
      <w:r w:rsidRPr="00517167">
        <w:rPr>
          <w:rFonts w:asciiTheme="majorHAnsi" w:eastAsia="Times New Roman" w:hAnsiTheme="majorHAnsi" w:cstheme="majorHAnsi"/>
          <w:bCs/>
          <w:sz w:val="24"/>
          <w:szCs w:val="24"/>
        </w:rPr>
        <w:t>Anexă</w:t>
      </w:r>
    </w:p>
    <w:p w:rsidR="00776E51" w:rsidRPr="00517167" w:rsidRDefault="00776E51" w:rsidP="00B82A4F">
      <w:pPr>
        <w:tabs>
          <w:tab w:val="left" w:pos="450"/>
          <w:tab w:val="left" w:pos="720"/>
        </w:tabs>
        <w:spacing w:after="0" w:line="240" w:lineRule="auto"/>
        <w:ind w:right="9"/>
        <w:jc w:val="right"/>
        <w:rPr>
          <w:rFonts w:asciiTheme="majorHAnsi" w:eastAsia="Times New Roman" w:hAnsiTheme="majorHAnsi" w:cstheme="majorHAnsi"/>
          <w:bCs/>
          <w:sz w:val="24"/>
          <w:szCs w:val="24"/>
        </w:rPr>
      </w:pPr>
      <w:r w:rsidRPr="00517167">
        <w:rPr>
          <w:rFonts w:asciiTheme="majorHAnsi" w:eastAsia="Times New Roman" w:hAnsiTheme="majorHAnsi" w:cstheme="majorHAnsi"/>
          <w:bCs/>
          <w:sz w:val="24"/>
          <w:szCs w:val="24"/>
        </w:rPr>
        <w:t xml:space="preserve">la Hotărârea Curții de Conturi </w:t>
      </w:r>
    </w:p>
    <w:p w:rsidR="00776E51" w:rsidRPr="00517167" w:rsidRDefault="00B15210" w:rsidP="00FD6770">
      <w:pPr>
        <w:tabs>
          <w:tab w:val="left" w:pos="450"/>
          <w:tab w:val="left" w:pos="720"/>
          <w:tab w:val="left" w:pos="6660"/>
          <w:tab w:val="right" w:pos="10157"/>
        </w:tabs>
        <w:spacing w:after="0" w:line="240" w:lineRule="auto"/>
        <w:ind w:right="9"/>
        <w:jc w:val="right"/>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r>
      <w:r w:rsidR="00FD6770" w:rsidRPr="00517167">
        <w:rPr>
          <w:rFonts w:asciiTheme="majorHAnsi" w:eastAsia="Times New Roman" w:hAnsiTheme="majorHAnsi" w:cstheme="majorHAnsi"/>
          <w:bCs/>
          <w:sz w:val="24"/>
          <w:szCs w:val="24"/>
        </w:rPr>
        <w:t>n</w:t>
      </w:r>
      <w:r w:rsidR="00776E51" w:rsidRPr="00517167">
        <w:rPr>
          <w:rFonts w:asciiTheme="majorHAnsi" w:eastAsia="Times New Roman" w:hAnsiTheme="majorHAnsi" w:cstheme="majorHAnsi"/>
          <w:bCs/>
          <w:sz w:val="24"/>
          <w:szCs w:val="24"/>
        </w:rPr>
        <w:t>r.</w:t>
      </w:r>
      <w:r w:rsidR="00FD6770" w:rsidRPr="00517167">
        <w:rPr>
          <w:rFonts w:asciiTheme="majorHAnsi" w:eastAsia="Times New Roman" w:hAnsiTheme="majorHAnsi" w:cstheme="majorHAnsi"/>
          <w:bCs/>
          <w:sz w:val="24"/>
          <w:szCs w:val="24"/>
        </w:rPr>
        <w:t xml:space="preserve"> </w:t>
      </w:r>
      <w:r w:rsidR="00CD2F52">
        <w:rPr>
          <w:rFonts w:asciiTheme="majorHAnsi" w:eastAsia="Times New Roman" w:hAnsiTheme="majorHAnsi" w:cstheme="majorHAnsi"/>
          <w:bCs/>
          <w:sz w:val="24"/>
          <w:szCs w:val="24"/>
        </w:rPr>
        <w:t xml:space="preserve">46 </w:t>
      </w:r>
      <w:r w:rsidR="00776E51" w:rsidRPr="00517167">
        <w:rPr>
          <w:rFonts w:asciiTheme="majorHAnsi" w:eastAsia="Times New Roman" w:hAnsiTheme="majorHAnsi" w:cstheme="majorHAnsi"/>
          <w:bCs/>
          <w:sz w:val="24"/>
          <w:szCs w:val="24"/>
        </w:rPr>
        <w:t xml:space="preserve">din </w:t>
      </w:r>
      <w:r>
        <w:rPr>
          <w:rFonts w:asciiTheme="majorHAnsi" w:eastAsia="Times New Roman" w:hAnsiTheme="majorHAnsi" w:cstheme="majorHAnsi"/>
          <w:bCs/>
          <w:sz w:val="24"/>
          <w:szCs w:val="24"/>
        </w:rPr>
        <w:t xml:space="preserve">26 august </w:t>
      </w:r>
      <w:r w:rsidR="00CB7E06" w:rsidRPr="00517167">
        <w:rPr>
          <w:rFonts w:asciiTheme="majorHAnsi" w:eastAsia="Times New Roman" w:hAnsiTheme="majorHAnsi" w:cstheme="majorHAnsi"/>
          <w:bCs/>
          <w:sz w:val="24"/>
          <w:szCs w:val="24"/>
        </w:rPr>
        <w:t>202</w:t>
      </w:r>
      <w:r w:rsidR="00F61EC3" w:rsidRPr="00517167">
        <w:rPr>
          <w:rFonts w:asciiTheme="majorHAnsi" w:eastAsia="Times New Roman" w:hAnsiTheme="majorHAnsi" w:cstheme="majorHAnsi"/>
          <w:bCs/>
          <w:sz w:val="24"/>
          <w:szCs w:val="24"/>
        </w:rPr>
        <w:t>2</w:t>
      </w:r>
      <w:r w:rsidR="00776E51" w:rsidRPr="00517167">
        <w:rPr>
          <w:rFonts w:asciiTheme="majorHAnsi" w:eastAsia="Times New Roman" w:hAnsiTheme="majorHAnsi" w:cstheme="majorHAnsi"/>
          <w:bCs/>
          <w:sz w:val="24"/>
          <w:szCs w:val="24"/>
        </w:rPr>
        <w:t xml:space="preserve">          </w:t>
      </w:r>
    </w:p>
    <w:p w:rsidR="00776E51" w:rsidRPr="00517167" w:rsidRDefault="00776E51" w:rsidP="00B82A4F">
      <w:pPr>
        <w:spacing w:line="240" w:lineRule="auto"/>
        <w:ind w:right="368"/>
        <w:jc w:val="center"/>
        <w:rPr>
          <w:rFonts w:asciiTheme="majorHAnsi" w:hAnsiTheme="majorHAnsi" w:cstheme="majorHAnsi"/>
          <w:noProof/>
          <w:sz w:val="26"/>
          <w:szCs w:val="26"/>
        </w:rPr>
      </w:pPr>
      <w:r w:rsidRPr="00517167">
        <w:rPr>
          <w:rFonts w:asciiTheme="majorHAnsi" w:hAnsiTheme="majorHAnsi" w:cstheme="majorHAnsi"/>
          <w:noProof/>
          <w:lang w:val="en-US"/>
        </w:rPr>
        <w:drawing>
          <wp:anchor distT="0" distB="3810" distL="114300" distR="118110" simplePos="0" relativeHeight="251659264" behindDoc="0" locked="0" layoutInCell="1" allowOverlap="1">
            <wp:simplePos x="0" y="0"/>
            <wp:positionH relativeFrom="margin">
              <wp:posOffset>2484120</wp:posOffset>
            </wp:positionH>
            <wp:positionV relativeFrom="paragraph">
              <wp:posOffset>127635</wp:posOffset>
            </wp:positionV>
            <wp:extent cx="967740" cy="922020"/>
            <wp:effectExtent l="0" t="0" r="3810" b="0"/>
            <wp:wrapSquare wrapText="bothSides"/>
            <wp:docPr id="3" name="Рисунок 1" descr="Intranet Curtea de C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tranet Curtea de Conturi"/>
                    <pic:cNvPicPr>
                      <a:picLocks noChangeAspect="1" noChangeArrowheads="1"/>
                    </pic:cNvPicPr>
                  </pic:nvPicPr>
                  <pic:blipFill>
                    <a:blip r:embed="rId11" cstate="print"/>
                    <a:stretch>
                      <a:fillRect/>
                    </a:stretch>
                  </pic:blipFill>
                  <pic:spPr bwMode="auto">
                    <a:xfrm>
                      <a:off x="0" y="0"/>
                      <a:ext cx="967740" cy="922020"/>
                    </a:xfrm>
                    <a:prstGeom prst="rect">
                      <a:avLst/>
                    </a:prstGeom>
                  </pic:spPr>
                </pic:pic>
              </a:graphicData>
            </a:graphic>
          </wp:anchor>
        </w:drawing>
      </w:r>
    </w:p>
    <w:p w:rsidR="00776E51" w:rsidRPr="00517167" w:rsidRDefault="00776E51" w:rsidP="00B82A4F">
      <w:pPr>
        <w:spacing w:line="240" w:lineRule="auto"/>
        <w:ind w:right="368"/>
        <w:jc w:val="center"/>
        <w:rPr>
          <w:rFonts w:asciiTheme="majorHAnsi" w:hAnsiTheme="majorHAnsi" w:cstheme="majorHAnsi"/>
          <w:noProof/>
          <w:sz w:val="26"/>
          <w:szCs w:val="26"/>
        </w:rPr>
      </w:pPr>
    </w:p>
    <w:p w:rsidR="00776E51" w:rsidRPr="00517167" w:rsidRDefault="00776E51" w:rsidP="00B82A4F">
      <w:pPr>
        <w:spacing w:line="240" w:lineRule="auto"/>
        <w:ind w:right="368"/>
        <w:jc w:val="center"/>
        <w:rPr>
          <w:rFonts w:asciiTheme="majorHAnsi" w:hAnsiTheme="majorHAnsi" w:cstheme="majorHAnsi"/>
          <w:b/>
          <w:i/>
          <w:sz w:val="26"/>
          <w:szCs w:val="26"/>
        </w:rPr>
      </w:pPr>
    </w:p>
    <w:p w:rsidR="00776E51" w:rsidRPr="00517167" w:rsidRDefault="00776E51" w:rsidP="00B82A4F">
      <w:pPr>
        <w:spacing w:line="240" w:lineRule="auto"/>
        <w:ind w:right="368"/>
        <w:jc w:val="center"/>
        <w:rPr>
          <w:rFonts w:asciiTheme="majorHAnsi" w:hAnsiTheme="majorHAnsi" w:cstheme="majorHAnsi"/>
          <w:b/>
          <w:i/>
          <w:sz w:val="26"/>
          <w:szCs w:val="26"/>
        </w:rPr>
      </w:pPr>
    </w:p>
    <w:p w:rsidR="00776E51" w:rsidRPr="00F63B11" w:rsidRDefault="00776E51" w:rsidP="00B82A4F">
      <w:pPr>
        <w:spacing w:after="0" w:line="240" w:lineRule="auto"/>
        <w:jc w:val="center"/>
        <w:rPr>
          <w:rFonts w:asciiTheme="majorHAnsi" w:hAnsiTheme="majorHAnsi" w:cstheme="majorHAnsi"/>
          <w:b/>
          <w:sz w:val="28"/>
          <w:szCs w:val="28"/>
        </w:rPr>
      </w:pPr>
      <w:r w:rsidRPr="00F63B11">
        <w:rPr>
          <w:rFonts w:asciiTheme="majorHAnsi" w:hAnsiTheme="majorHAnsi" w:cstheme="majorHAnsi"/>
          <w:b/>
          <w:sz w:val="28"/>
          <w:szCs w:val="28"/>
        </w:rPr>
        <w:t>CURTEA DE CONTURI A REPUBLICII MOLDOVA</w:t>
      </w:r>
    </w:p>
    <w:p w:rsidR="00776E51" w:rsidRPr="00517167" w:rsidRDefault="00776E51" w:rsidP="00B82A4F">
      <w:pPr>
        <w:spacing w:after="0" w:line="240" w:lineRule="auto"/>
        <w:rPr>
          <w:rFonts w:asciiTheme="majorHAnsi" w:hAnsiTheme="majorHAnsi" w:cstheme="majorHAnsi"/>
          <w:sz w:val="24"/>
          <w:szCs w:val="24"/>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776E51" w:rsidRPr="00517167" w:rsidTr="00776E51">
        <w:trPr>
          <w:trHeight w:val="606"/>
          <w:jc w:val="center"/>
        </w:trPr>
        <w:tc>
          <w:tcPr>
            <w:tcW w:w="9350" w:type="dxa"/>
            <w:tcBorders>
              <w:top w:val="thinThickSmallGap" w:sz="12" w:space="0" w:color="00000A"/>
              <w:bottom w:val="thickThinSmallGap" w:sz="12" w:space="0" w:color="00000A"/>
            </w:tcBorders>
            <w:shd w:val="clear" w:color="auto" w:fill="auto"/>
          </w:tcPr>
          <w:p w:rsidR="00776E51" w:rsidRPr="00517167" w:rsidRDefault="00776E51" w:rsidP="00B82A4F">
            <w:pPr>
              <w:pStyle w:val="Heading4"/>
              <w:spacing w:before="0"/>
              <w:ind w:right="368"/>
              <w:jc w:val="center"/>
              <w:rPr>
                <w:rFonts w:cstheme="majorHAnsi"/>
                <w:b w:val="0"/>
                <w:i w:val="0"/>
                <w:color w:val="auto"/>
                <w:lang w:val="ro-MD"/>
              </w:rPr>
            </w:pPr>
            <w:r w:rsidRPr="00517167">
              <w:rPr>
                <w:rFonts w:cstheme="majorHAnsi"/>
                <w:b w:val="0"/>
                <w:i w:val="0"/>
                <w:color w:val="auto"/>
                <w:lang w:val="ro-MD"/>
              </w:rPr>
              <w:t xml:space="preserve">MD-2001, mun. Chișinău, bd. Ștefan cel Mare și Sfânt nr.69, tel. (+373 22) 26 60 02, </w:t>
            </w:r>
          </w:p>
          <w:p w:rsidR="00776E51" w:rsidRPr="00517167" w:rsidRDefault="00776E51" w:rsidP="00B82A4F">
            <w:pPr>
              <w:pStyle w:val="Heading4"/>
              <w:spacing w:before="0"/>
              <w:ind w:right="368"/>
              <w:jc w:val="center"/>
              <w:rPr>
                <w:rFonts w:cstheme="majorHAnsi"/>
                <w:color w:val="auto"/>
                <w:lang w:val="ro-MD"/>
              </w:rPr>
            </w:pPr>
            <w:r w:rsidRPr="00517167">
              <w:rPr>
                <w:rFonts w:cstheme="majorHAnsi"/>
                <w:b w:val="0"/>
                <w:i w:val="0"/>
                <w:color w:val="auto"/>
                <w:lang w:val="ro-MD"/>
              </w:rPr>
              <w:t xml:space="preserve">fax: (+373 22) 26 61 00, web: </w:t>
            </w:r>
            <w:hyperlink r:id="rId12" w:history="1">
              <w:r w:rsidRPr="00517167">
                <w:rPr>
                  <w:rStyle w:val="Hyperlink"/>
                  <w:rFonts w:cstheme="majorHAnsi"/>
                  <w:b w:val="0"/>
                  <w:i w:val="0"/>
                  <w:color w:val="auto"/>
                  <w:lang w:val="ro-MD"/>
                </w:rPr>
                <w:t>www.ccrm.md</w:t>
              </w:r>
            </w:hyperlink>
            <w:r w:rsidRPr="00517167">
              <w:rPr>
                <w:rFonts w:cstheme="majorHAnsi"/>
                <w:b w:val="0"/>
                <w:i w:val="0"/>
                <w:color w:val="auto"/>
                <w:lang w:val="ro-MD"/>
              </w:rPr>
              <w:t xml:space="preserve">, e-mail: </w:t>
            </w:r>
            <w:hyperlink r:id="rId13" w:history="1">
              <w:r w:rsidRPr="00517167">
                <w:rPr>
                  <w:rStyle w:val="Hyperlink"/>
                  <w:rFonts w:cstheme="majorHAnsi"/>
                  <w:b w:val="0"/>
                  <w:i w:val="0"/>
                  <w:color w:val="auto"/>
                  <w:lang w:val="ro-MD"/>
                </w:rPr>
                <w:t>ccrm@ccrm.md</w:t>
              </w:r>
            </w:hyperlink>
          </w:p>
        </w:tc>
      </w:tr>
    </w:tbl>
    <w:p w:rsidR="00776E51" w:rsidRPr="00517167" w:rsidRDefault="00776E51" w:rsidP="00B82A4F">
      <w:pPr>
        <w:spacing w:after="0" w:line="240" w:lineRule="auto"/>
        <w:rPr>
          <w:rFonts w:asciiTheme="majorHAnsi" w:eastAsia="Times New Roman" w:hAnsiTheme="majorHAnsi" w:cstheme="majorHAnsi"/>
          <w:b/>
          <w:bCs/>
          <w:sz w:val="24"/>
          <w:szCs w:val="24"/>
        </w:rPr>
      </w:pPr>
    </w:p>
    <w:p w:rsidR="00FB7832" w:rsidRPr="00517167" w:rsidRDefault="00FB7832" w:rsidP="00B82A4F">
      <w:pPr>
        <w:spacing w:after="0" w:line="240" w:lineRule="auto"/>
        <w:rPr>
          <w:rFonts w:asciiTheme="majorHAnsi" w:eastAsia="Times New Roman" w:hAnsiTheme="majorHAnsi" w:cstheme="majorHAnsi"/>
          <w:b/>
          <w:bCs/>
          <w:sz w:val="24"/>
          <w:szCs w:val="24"/>
        </w:rPr>
      </w:pPr>
    </w:p>
    <w:p w:rsidR="00776E51" w:rsidRPr="00517167" w:rsidRDefault="00776E51" w:rsidP="00B82A4F">
      <w:pPr>
        <w:tabs>
          <w:tab w:val="left" w:pos="450"/>
          <w:tab w:val="left" w:pos="720"/>
        </w:tabs>
        <w:spacing w:after="0" w:line="240" w:lineRule="auto"/>
        <w:ind w:right="9"/>
        <w:jc w:val="center"/>
        <w:rPr>
          <w:rFonts w:asciiTheme="majorHAnsi" w:eastAsia="Times New Roman" w:hAnsiTheme="majorHAnsi" w:cstheme="majorHAnsi"/>
          <w:b/>
          <w:bCs/>
          <w:sz w:val="32"/>
          <w:szCs w:val="32"/>
        </w:rPr>
      </w:pPr>
      <w:r w:rsidRPr="00517167">
        <w:rPr>
          <w:rFonts w:asciiTheme="majorHAnsi" w:eastAsia="Times New Roman" w:hAnsiTheme="majorHAnsi" w:cstheme="majorHAnsi"/>
          <w:b/>
          <w:bCs/>
          <w:sz w:val="32"/>
          <w:szCs w:val="32"/>
        </w:rPr>
        <w:t>RAPORTUL</w:t>
      </w:r>
    </w:p>
    <w:p w:rsidR="00776E51" w:rsidRPr="00517167" w:rsidRDefault="00F63B11" w:rsidP="00B82A4F">
      <w:pPr>
        <w:tabs>
          <w:tab w:val="left" w:pos="450"/>
          <w:tab w:val="left" w:pos="720"/>
        </w:tabs>
        <w:spacing w:after="0" w:line="240" w:lineRule="auto"/>
        <w:ind w:right="9"/>
        <w:jc w:val="center"/>
        <w:rPr>
          <w:rFonts w:asciiTheme="majorHAnsi" w:eastAsia="Times New Roman" w:hAnsiTheme="majorHAnsi" w:cstheme="majorHAnsi"/>
          <w:b/>
          <w:bCs/>
          <w:sz w:val="28"/>
          <w:szCs w:val="28"/>
        </w:rPr>
      </w:pPr>
      <w:r w:rsidRPr="00517167">
        <w:rPr>
          <w:rFonts w:asciiTheme="majorHAnsi" w:eastAsia="Times New Roman" w:hAnsiTheme="majorHAnsi" w:cstheme="majorHAnsi"/>
          <w:b/>
          <w:bCs/>
          <w:sz w:val="28"/>
          <w:szCs w:val="28"/>
        </w:rPr>
        <w:t xml:space="preserve">auditului conformității </w:t>
      </w:r>
      <w:r w:rsidRPr="00517167">
        <w:rPr>
          <w:rFonts w:asciiTheme="majorHAnsi" w:hAnsiTheme="majorHAnsi" w:cstheme="majorHAnsi"/>
          <w:b/>
          <w:sz w:val="28"/>
          <w:szCs w:val="28"/>
        </w:rPr>
        <w:t xml:space="preserve">privind gestionarea patrimoniului public de către Agenția Proprietății Publice în anii </w:t>
      </w:r>
      <w:r w:rsidR="000E0C36" w:rsidRPr="00517167">
        <w:rPr>
          <w:rFonts w:asciiTheme="majorHAnsi" w:hAnsiTheme="majorHAnsi" w:cstheme="majorHAnsi"/>
          <w:b/>
          <w:sz w:val="28"/>
          <w:szCs w:val="28"/>
        </w:rPr>
        <w:t>2019-2021</w:t>
      </w:r>
    </w:p>
    <w:p w:rsidR="00DD5970" w:rsidRPr="00517167" w:rsidRDefault="00DD5970" w:rsidP="00B82A4F">
      <w:pPr>
        <w:spacing w:line="240" w:lineRule="auto"/>
        <w:rPr>
          <w:rFonts w:asciiTheme="majorHAnsi" w:hAnsiTheme="majorHAnsi" w:cstheme="majorHAnsi"/>
          <w:b/>
          <w:sz w:val="28"/>
          <w:szCs w:val="28"/>
        </w:rPr>
      </w:pPr>
    </w:p>
    <w:p w:rsidR="00DD5970" w:rsidRPr="00517167" w:rsidRDefault="00DD5970" w:rsidP="00B82A4F">
      <w:pPr>
        <w:spacing w:line="240" w:lineRule="auto"/>
        <w:ind w:left="-90" w:right="-96"/>
        <w:rPr>
          <w:rFonts w:asciiTheme="majorHAnsi" w:hAnsiTheme="majorHAnsi" w:cstheme="majorHAnsi"/>
        </w:rPr>
      </w:pPr>
    </w:p>
    <w:p w:rsidR="00F61EC3" w:rsidRPr="00517167" w:rsidRDefault="00F61EC3" w:rsidP="00B82A4F">
      <w:pPr>
        <w:spacing w:line="240" w:lineRule="auto"/>
        <w:jc w:val="center"/>
        <w:rPr>
          <w:rFonts w:ascii="Bahnschrift SemiLight Condensed" w:hAnsi="Bahnschrift SemiLight Condensed"/>
          <w:b/>
          <w:sz w:val="26"/>
          <w:szCs w:val="26"/>
        </w:rPr>
      </w:pPr>
    </w:p>
    <w:p w:rsidR="00F61EC3" w:rsidRPr="00517167" w:rsidRDefault="00F61EC3" w:rsidP="00B82A4F">
      <w:pPr>
        <w:spacing w:line="240" w:lineRule="auto"/>
        <w:jc w:val="center"/>
        <w:rPr>
          <w:rFonts w:asciiTheme="majorHAnsi" w:hAnsiTheme="majorHAnsi" w:cstheme="majorHAnsi"/>
        </w:rPr>
      </w:pPr>
    </w:p>
    <w:p w:rsidR="00133A11" w:rsidRPr="00517167" w:rsidRDefault="00133A11" w:rsidP="00133A11">
      <w:pPr>
        <w:rPr>
          <w:rFonts w:asciiTheme="majorHAnsi" w:hAnsiTheme="majorHAnsi" w:cstheme="majorHAnsi"/>
          <w:shd w:val="clear" w:color="auto" w:fill="FFFFFF"/>
        </w:rPr>
      </w:pPr>
      <w:bookmarkStart w:id="1" w:name="_Toc48732713"/>
    </w:p>
    <w:p w:rsidR="00CB7E06" w:rsidRPr="00517167" w:rsidRDefault="00CB7E06" w:rsidP="00133A11">
      <w:pPr>
        <w:rPr>
          <w:rFonts w:asciiTheme="majorHAnsi" w:hAnsiTheme="majorHAnsi" w:cstheme="majorHAnsi"/>
          <w:shd w:val="clear" w:color="auto" w:fill="FFFFFF"/>
        </w:rPr>
      </w:pPr>
    </w:p>
    <w:p w:rsidR="00CB7E06" w:rsidRPr="00517167" w:rsidRDefault="00CB7E06" w:rsidP="00133A11">
      <w:pPr>
        <w:rPr>
          <w:rFonts w:asciiTheme="majorHAnsi" w:hAnsiTheme="majorHAnsi" w:cstheme="majorHAnsi"/>
          <w:shd w:val="clear" w:color="auto" w:fill="FFFFFF"/>
        </w:rPr>
      </w:pPr>
    </w:p>
    <w:p w:rsidR="00F61EC3" w:rsidRPr="00517167" w:rsidRDefault="00F61EC3" w:rsidP="003A6AFE">
      <w:pPr>
        <w:pStyle w:val="TOCHeading"/>
        <w:tabs>
          <w:tab w:val="left" w:pos="3684"/>
        </w:tabs>
        <w:jc w:val="both"/>
        <w:rPr>
          <w:rFonts w:cstheme="majorHAnsi"/>
          <w:b/>
          <w:color w:val="auto"/>
          <w:sz w:val="24"/>
          <w:szCs w:val="24"/>
          <w:shd w:val="clear" w:color="auto" w:fill="FFFFFF"/>
        </w:rPr>
      </w:pPr>
    </w:p>
    <w:p w:rsidR="00F61EC3" w:rsidRPr="00517167" w:rsidRDefault="00F61EC3" w:rsidP="003A6AFE">
      <w:pPr>
        <w:pStyle w:val="TOCHeading"/>
        <w:tabs>
          <w:tab w:val="left" w:pos="3684"/>
        </w:tabs>
        <w:jc w:val="both"/>
        <w:rPr>
          <w:rFonts w:cstheme="majorHAnsi"/>
          <w:b/>
          <w:color w:val="auto"/>
          <w:sz w:val="24"/>
          <w:szCs w:val="24"/>
          <w:shd w:val="clear" w:color="auto" w:fill="FFFFFF"/>
        </w:rPr>
      </w:pPr>
    </w:p>
    <w:p w:rsidR="00F61EC3" w:rsidRPr="00517167" w:rsidRDefault="00F61EC3" w:rsidP="00F61EC3"/>
    <w:p w:rsidR="00F61EC3" w:rsidRPr="00517167" w:rsidRDefault="00F61EC3" w:rsidP="00F61EC3"/>
    <w:p w:rsidR="00F61EC3" w:rsidRDefault="00F61EC3" w:rsidP="00F61EC3"/>
    <w:p w:rsidR="00BC169E" w:rsidRPr="00517167" w:rsidRDefault="00BC169E" w:rsidP="00F61EC3"/>
    <w:p w:rsidR="00F61EC3" w:rsidRPr="00517167" w:rsidRDefault="00F61EC3" w:rsidP="00F61EC3"/>
    <w:p w:rsidR="00F61EC3" w:rsidRPr="00517167" w:rsidRDefault="00F61EC3" w:rsidP="00F61EC3"/>
    <w:p w:rsidR="00F61EC3" w:rsidRPr="00517167" w:rsidRDefault="00F61EC3" w:rsidP="00F61EC3"/>
    <w:p w:rsidR="00F61EC3" w:rsidRPr="00517167" w:rsidRDefault="00F61EC3" w:rsidP="00F61EC3"/>
    <w:p w:rsidR="00AE472A" w:rsidRPr="00517167" w:rsidRDefault="00F400E4" w:rsidP="003A6AFE">
      <w:pPr>
        <w:pStyle w:val="TOCHeading"/>
        <w:tabs>
          <w:tab w:val="left" w:pos="3684"/>
        </w:tabs>
        <w:jc w:val="both"/>
        <w:rPr>
          <w:rFonts w:cstheme="majorHAnsi"/>
          <w:b/>
          <w:color w:val="auto"/>
          <w:sz w:val="24"/>
          <w:szCs w:val="24"/>
          <w:shd w:val="clear" w:color="auto" w:fill="FFFFFF"/>
        </w:rPr>
      </w:pPr>
      <w:r w:rsidRPr="00517167">
        <w:rPr>
          <w:rFonts w:cstheme="majorHAnsi"/>
          <w:b/>
          <w:color w:val="auto"/>
          <w:sz w:val="24"/>
          <w:szCs w:val="24"/>
          <w:shd w:val="clear" w:color="auto" w:fill="FFFFFF"/>
        </w:rPr>
        <w:lastRenderedPageBreak/>
        <w:t>CUPRINS:</w:t>
      </w:r>
      <w:r w:rsidR="003A6AFE" w:rsidRPr="00517167">
        <w:rPr>
          <w:rFonts w:cstheme="majorHAnsi"/>
          <w:b/>
          <w:color w:val="auto"/>
          <w:sz w:val="24"/>
          <w:szCs w:val="24"/>
          <w:shd w:val="clear" w:color="auto" w:fill="FFFFFF"/>
        </w:rPr>
        <w:tab/>
      </w:r>
    </w:p>
    <w:sdt>
      <w:sdtPr>
        <w:rPr>
          <w:rFonts w:asciiTheme="majorHAnsi" w:hAnsiTheme="majorHAnsi" w:cstheme="majorHAnsi"/>
          <w:sz w:val="24"/>
          <w:szCs w:val="24"/>
        </w:rPr>
        <w:id w:val="135383729"/>
        <w:docPartObj>
          <w:docPartGallery w:val="Table of Contents"/>
          <w:docPartUnique/>
        </w:docPartObj>
      </w:sdtPr>
      <w:sdtEndPr>
        <w:rPr>
          <w:rFonts w:asciiTheme="minorHAnsi" w:hAnsiTheme="minorHAnsi"/>
          <w:b/>
          <w:bCs/>
          <w:noProof/>
          <w:sz w:val="22"/>
          <w:szCs w:val="22"/>
        </w:rPr>
      </w:sdtEndPr>
      <w:sdtContent>
        <w:p w:rsidR="00DC562D" w:rsidRPr="00DC562D" w:rsidRDefault="008B0109">
          <w:pPr>
            <w:pStyle w:val="TOC1"/>
            <w:rPr>
              <w:rFonts w:asciiTheme="majorHAnsi" w:eastAsiaTheme="minorEastAsia" w:hAnsiTheme="majorHAnsi" w:cstheme="majorHAnsi"/>
              <w:noProof/>
              <w:sz w:val="24"/>
              <w:szCs w:val="24"/>
              <w:lang w:val="en-US"/>
            </w:rPr>
          </w:pPr>
          <w:r w:rsidRPr="00DC562D">
            <w:rPr>
              <w:rFonts w:asciiTheme="majorHAnsi" w:hAnsiTheme="majorHAnsi" w:cstheme="majorHAnsi"/>
              <w:sz w:val="24"/>
              <w:szCs w:val="24"/>
            </w:rPr>
            <w:fldChar w:fldCharType="begin"/>
          </w:r>
          <w:r w:rsidR="00F670BD" w:rsidRPr="00DC562D">
            <w:rPr>
              <w:rFonts w:asciiTheme="majorHAnsi" w:hAnsiTheme="majorHAnsi" w:cstheme="majorHAnsi"/>
              <w:sz w:val="24"/>
              <w:szCs w:val="24"/>
            </w:rPr>
            <w:instrText xml:space="preserve"> TOC \o "1-3" \h \z \u </w:instrText>
          </w:r>
          <w:r w:rsidRPr="00DC562D">
            <w:rPr>
              <w:rFonts w:asciiTheme="majorHAnsi" w:hAnsiTheme="majorHAnsi" w:cstheme="majorHAnsi"/>
              <w:sz w:val="24"/>
              <w:szCs w:val="24"/>
            </w:rPr>
            <w:fldChar w:fldCharType="separate"/>
          </w:r>
          <w:hyperlink w:anchor="_Toc114044926" w:history="1">
            <w:r w:rsidR="00DC562D" w:rsidRPr="00DC562D">
              <w:rPr>
                <w:rStyle w:val="Hyperlink"/>
                <w:rFonts w:asciiTheme="majorHAnsi" w:hAnsiTheme="majorHAnsi" w:cstheme="majorHAnsi"/>
                <w:noProof/>
                <w:color w:val="auto"/>
                <w:sz w:val="24"/>
                <w:szCs w:val="24"/>
                <w:shd w:val="clear" w:color="auto" w:fill="FFFFFF"/>
              </w:rPr>
              <w:t>LISTA ACRONIMELOR</w:t>
            </w:r>
            <w:r w:rsidR="00DC562D" w:rsidRPr="00DC562D">
              <w:rPr>
                <w:rFonts w:asciiTheme="majorHAnsi" w:hAnsiTheme="majorHAnsi" w:cstheme="majorHAnsi"/>
                <w:noProof/>
                <w:webHidden/>
                <w:sz w:val="24"/>
                <w:szCs w:val="24"/>
              </w:rPr>
              <w:tab/>
            </w:r>
            <w:r w:rsidR="00DC562D" w:rsidRPr="00DC562D">
              <w:rPr>
                <w:rFonts w:asciiTheme="majorHAnsi" w:hAnsiTheme="majorHAnsi" w:cstheme="majorHAnsi"/>
                <w:noProof/>
                <w:webHidden/>
                <w:sz w:val="24"/>
                <w:szCs w:val="24"/>
              </w:rPr>
              <w:fldChar w:fldCharType="begin"/>
            </w:r>
            <w:r w:rsidR="00DC562D" w:rsidRPr="00DC562D">
              <w:rPr>
                <w:rFonts w:asciiTheme="majorHAnsi" w:hAnsiTheme="majorHAnsi" w:cstheme="majorHAnsi"/>
                <w:noProof/>
                <w:webHidden/>
                <w:sz w:val="24"/>
                <w:szCs w:val="24"/>
              </w:rPr>
              <w:instrText xml:space="preserve"> PAGEREF _Toc114044926 \h </w:instrText>
            </w:r>
            <w:r w:rsidR="00DC562D" w:rsidRPr="00DC562D">
              <w:rPr>
                <w:rFonts w:asciiTheme="majorHAnsi" w:hAnsiTheme="majorHAnsi" w:cstheme="majorHAnsi"/>
                <w:noProof/>
                <w:webHidden/>
                <w:sz w:val="24"/>
                <w:szCs w:val="24"/>
              </w:rPr>
            </w:r>
            <w:r w:rsidR="00DC562D" w:rsidRPr="00DC562D">
              <w:rPr>
                <w:rFonts w:asciiTheme="majorHAnsi" w:hAnsiTheme="majorHAnsi" w:cstheme="majorHAnsi"/>
                <w:noProof/>
                <w:webHidden/>
                <w:sz w:val="24"/>
                <w:szCs w:val="24"/>
              </w:rPr>
              <w:fldChar w:fldCharType="separate"/>
            </w:r>
            <w:r w:rsidR="00DC562D" w:rsidRPr="00DC562D">
              <w:rPr>
                <w:rFonts w:asciiTheme="majorHAnsi" w:hAnsiTheme="majorHAnsi" w:cstheme="majorHAnsi"/>
                <w:noProof/>
                <w:webHidden/>
                <w:sz w:val="24"/>
                <w:szCs w:val="24"/>
              </w:rPr>
              <w:t>5</w:t>
            </w:r>
            <w:r w:rsidR="00DC562D" w:rsidRPr="00DC562D">
              <w:rPr>
                <w:rFonts w:asciiTheme="majorHAnsi" w:hAnsiTheme="majorHAnsi" w:cstheme="majorHAnsi"/>
                <w:noProof/>
                <w:webHidden/>
                <w:sz w:val="24"/>
                <w:szCs w:val="24"/>
              </w:rPr>
              <w:fldChar w:fldCharType="end"/>
            </w:r>
          </w:hyperlink>
        </w:p>
        <w:p w:rsidR="00DC562D" w:rsidRPr="00DC562D" w:rsidRDefault="00E125A9">
          <w:pPr>
            <w:pStyle w:val="TOC1"/>
            <w:rPr>
              <w:rFonts w:asciiTheme="majorHAnsi" w:eastAsiaTheme="minorEastAsia" w:hAnsiTheme="majorHAnsi" w:cstheme="majorHAnsi"/>
              <w:noProof/>
              <w:sz w:val="24"/>
              <w:szCs w:val="24"/>
              <w:lang w:val="en-US"/>
            </w:rPr>
          </w:pPr>
          <w:hyperlink w:anchor="_Toc114044927" w:history="1">
            <w:r w:rsidR="00DC562D" w:rsidRPr="00DC562D">
              <w:rPr>
                <w:rStyle w:val="Hyperlink"/>
                <w:rFonts w:asciiTheme="majorHAnsi" w:hAnsiTheme="majorHAnsi" w:cstheme="majorHAnsi"/>
                <w:noProof/>
                <w:color w:val="auto"/>
                <w:sz w:val="24"/>
                <w:szCs w:val="24"/>
              </w:rPr>
              <w:t>I.</w:t>
            </w:r>
            <w:r w:rsidR="00DC562D" w:rsidRPr="00DC562D">
              <w:rPr>
                <w:rStyle w:val="Hyperlink"/>
                <w:rFonts w:asciiTheme="majorHAnsi" w:hAnsiTheme="majorHAnsi" w:cstheme="majorHAnsi"/>
                <w:noProof/>
                <w:color w:val="auto"/>
                <w:sz w:val="24"/>
                <w:szCs w:val="24"/>
                <w:shd w:val="clear" w:color="auto" w:fill="FFFFFF"/>
              </w:rPr>
              <w:t xml:space="preserve"> SINTEZA</w:t>
            </w:r>
            <w:r w:rsidR="00DC562D" w:rsidRPr="00DC562D">
              <w:rPr>
                <w:rFonts w:asciiTheme="majorHAnsi" w:hAnsiTheme="majorHAnsi" w:cstheme="majorHAnsi"/>
                <w:noProof/>
                <w:webHidden/>
                <w:sz w:val="24"/>
                <w:szCs w:val="24"/>
              </w:rPr>
              <w:tab/>
            </w:r>
            <w:r w:rsidR="00DC562D" w:rsidRPr="00DC562D">
              <w:rPr>
                <w:rFonts w:asciiTheme="majorHAnsi" w:hAnsiTheme="majorHAnsi" w:cstheme="majorHAnsi"/>
                <w:noProof/>
                <w:webHidden/>
                <w:sz w:val="24"/>
                <w:szCs w:val="24"/>
              </w:rPr>
              <w:fldChar w:fldCharType="begin"/>
            </w:r>
            <w:r w:rsidR="00DC562D" w:rsidRPr="00DC562D">
              <w:rPr>
                <w:rFonts w:asciiTheme="majorHAnsi" w:hAnsiTheme="majorHAnsi" w:cstheme="majorHAnsi"/>
                <w:noProof/>
                <w:webHidden/>
                <w:sz w:val="24"/>
                <w:szCs w:val="24"/>
              </w:rPr>
              <w:instrText xml:space="preserve"> PAGEREF _Toc114044927 \h </w:instrText>
            </w:r>
            <w:r w:rsidR="00DC562D" w:rsidRPr="00DC562D">
              <w:rPr>
                <w:rFonts w:asciiTheme="majorHAnsi" w:hAnsiTheme="majorHAnsi" w:cstheme="majorHAnsi"/>
                <w:noProof/>
                <w:webHidden/>
                <w:sz w:val="24"/>
                <w:szCs w:val="24"/>
              </w:rPr>
            </w:r>
            <w:r w:rsidR="00DC562D" w:rsidRPr="00DC562D">
              <w:rPr>
                <w:rFonts w:asciiTheme="majorHAnsi" w:hAnsiTheme="majorHAnsi" w:cstheme="majorHAnsi"/>
                <w:noProof/>
                <w:webHidden/>
                <w:sz w:val="24"/>
                <w:szCs w:val="24"/>
              </w:rPr>
              <w:fldChar w:fldCharType="separate"/>
            </w:r>
            <w:r w:rsidR="00DC562D" w:rsidRPr="00DC562D">
              <w:rPr>
                <w:rFonts w:asciiTheme="majorHAnsi" w:hAnsiTheme="majorHAnsi" w:cstheme="majorHAnsi"/>
                <w:noProof/>
                <w:webHidden/>
                <w:sz w:val="24"/>
                <w:szCs w:val="24"/>
              </w:rPr>
              <w:t>6</w:t>
            </w:r>
            <w:r w:rsidR="00DC562D" w:rsidRPr="00DC562D">
              <w:rPr>
                <w:rFonts w:asciiTheme="majorHAnsi" w:hAnsiTheme="majorHAnsi" w:cstheme="majorHAnsi"/>
                <w:noProof/>
                <w:webHidden/>
                <w:sz w:val="24"/>
                <w:szCs w:val="24"/>
              </w:rPr>
              <w:fldChar w:fldCharType="end"/>
            </w:r>
          </w:hyperlink>
        </w:p>
        <w:p w:rsidR="00DC562D" w:rsidRPr="00DC562D" w:rsidRDefault="00E125A9">
          <w:pPr>
            <w:pStyle w:val="TOC1"/>
            <w:rPr>
              <w:rFonts w:asciiTheme="majorHAnsi" w:eastAsiaTheme="minorEastAsia" w:hAnsiTheme="majorHAnsi" w:cstheme="majorHAnsi"/>
              <w:noProof/>
              <w:sz w:val="24"/>
              <w:szCs w:val="24"/>
              <w:lang w:val="en-US"/>
            </w:rPr>
          </w:pPr>
          <w:hyperlink w:anchor="_Toc114044928" w:history="1">
            <w:r w:rsidR="00DC562D" w:rsidRPr="00DC562D">
              <w:rPr>
                <w:rStyle w:val="Hyperlink"/>
                <w:rFonts w:asciiTheme="majorHAnsi" w:hAnsiTheme="majorHAnsi" w:cstheme="majorHAnsi"/>
                <w:noProof/>
                <w:color w:val="auto"/>
                <w:sz w:val="24"/>
                <w:szCs w:val="24"/>
              </w:rPr>
              <w:t>II.</w:t>
            </w:r>
            <w:r w:rsidR="00DC562D" w:rsidRPr="00DC562D">
              <w:rPr>
                <w:rStyle w:val="Hyperlink"/>
                <w:rFonts w:asciiTheme="majorHAnsi" w:hAnsiTheme="majorHAnsi" w:cstheme="majorHAnsi"/>
                <w:noProof/>
                <w:color w:val="auto"/>
                <w:sz w:val="24"/>
                <w:szCs w:val="24"/>
                <w:shd w:val="clear" w:color="auto" w:fill="FFFFFF"/>
              </w:rPr>
              <w:t xml:space="preserve"> PREZENTARE GENERALĂ</w:t>
            </w:r>
            <w:r w:rsidR="00DC562D" w:rsidRPr="00DC562D">
              <w:rPr>
                <w:rFonts w:asciiTheme="majorHAnsi" w:hAnsiTheme="majorHAnsi" w:cstheme="majorHAnsi"/>
                <w:noProof/>
                <w:webHidden/>
                <w:sz w:val="24"/>
                <w:szCs w:val="24"/>
              </w:rPr>
              <w:tab/>
            </w:r>
            <w:r w:rsidR="00DC562D" w:rsidRPr="00DC562D">
              <w:rPr>
                <w:rFonts w:asciiTheme="majorHAnsi" w:hAnsiTheme="majorHAnsi" w:cstheme="majorHAnsi"/>
                <w:noProof/>
                <w:webHidden/>
                <w:sz w:val="24"/>
                <w:szCs w:val="24"/>
              </w:rPr>
              <w:fldChar w:fldCharType="begin"/>
            </w:r>
            <w:r w:rsidR="00DC562D" w:rsidRPr="00DC562D">
              <w:rPr>
                <w:rFonts w:asciiTheme="majorHAnsi" w:hAnsiTheme="majorHAnsi" w:cstheme="majorHAnsi"/>
                <w:noProof/>
                <w:webHidden/>
                <w:sz w:val="24"/>
                <w:szCs w:val="24"/>
              </w:rPr>
              <w:instrText xml:space="preserve"> PAGEREF _Toc114044928 \h </w:instrText>
            </w:r>
            <w:r w:rsidR="00DC562D" w:rsidRPr="00DC562D">
              <w:rPr>
                <w:rFonts w:asciiTheme="majorHAnsi" w:hAnsiTheme="majorHAnsi" w:cstheme="majorHAnsi"/>
                <w:noProof/>
                <w:webHidden/>
                <w:sz w:val="24"/>
                <w:szCs w:val="24"/>
              </w:rPr>
            </w:r>
            <w:r w:rsidR="00DC562D" w:rsidRPr="00DC562D">
              <w:rPr>
                <w:rFonts w:asciiTheme="majorHAnsi" w:hAnsiTheme="majorHAnsi" w:cstheme="majorHAnsi"/>
                <w:noProof/>
                <w:webHidden/>
                <w:sz w:val="24"/>
                <w:szCs w:val="24"/>
              </w:rPr>
              <w:fldChar w:fldCharType="separate"/>
            </w:r>
            <w:r w:rsidR="00DC562D" w:rsidRPr="00DC562D">
              <w:rPr>
                <w:rFonts w:asciiTheme="majorHAnsi" w:hAnsiTheme="majorHAnsi" w:cstheme="majorHAnsi"/>
                <w:noProof/>
                <w:webHidden/>
                <w:sz w:val="24"/>
                <w:szCs w:val="24"/>
              </w:rPr>
              <w:t>9</w:t>
            </w:r>
            <w:r w:rsidR="00DC562D" w:rsidRPr="00DC562D">
              <w:rPr>
                <w:rFonts w:asciiTheme="majorHAnsi" w:hAnsiTheme="majorHAnsi" w:cstheme="majorHAnsi"/>
                <w:noProof/>
                <w:webHidden/>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29" w:history="1">
            <w:r w:rsidR="00DC562D" w:rsidRPr="00DC562D">
              <w:rPr>
                <w:rStyle w:val="Hyperlink"/>
                <w:rFonts w:asciiTheme="majorHAnsi" w:hAnsiTheme="majorHAnsi" w:cstheme="majorHAnsi"/>
                <w:b w:val="0"/>
                <w:color w:val="auto"/>
                <w:sz w:val="24"/>
                <w:szCs w:val="24"/>
              </w:rPr>
              <w:t xml:space="preserve">2.1. </w:t>
            </w:r>
            <w:r w:rsidR="00DC562D" w:rsidRPr="00DC562D">
              <w:rPr>
                <w:rStyle w:val="Hyperlink"/>
                <w:rFonts w:asciiTheme="majorHAnsi" w:eastAsia="Calibri" w:hAnsiTheme="majorHAnsi" w:cstheme="majorHAnsi"/>
                <w:b w:val="0"/>
                <w:color w:val="auto"/>
                <w:sz w:val="24"/>
                <w:szCs w:val="24"/>
              </w:rPr>
              <w:t>Organizarea procesului de administrare corporativă a întreprinderilor de stat și a societăților comerciale cu capital public</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_Toc114044929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9</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30" w:history="1">
            <w:r w:rsidR="00DC562D" w:rsidRPr="00DC562D">
              <w:rPr>
                <w:rStyle w:val="Hyperlink"/>
                <w:rFonts w:asciiTheme="majorHAnsi" w:hAnsiTheme="majorHAnsi" w:cstheme="majorHAnsi"/>
                <w:b w:val="0"/>
                <w:color w:val="auto"/>
                <w:sz w:val="24"/>
                <w:szCs w:val="24"/>
              </w:rPr>
              <w:t>2.2. Responsabilitățile părților implicate în procesul de administrare a proprietății publice</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_Toc114044930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10</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1"/>
            <w:rPr>
              <w:rFonts w:asciiTheme="majorHAnsi" w:eastAsiaTheme="minorEastAsia" w:hAnsiTheme="majorHAnsi" w:cstheme="majorHAnsi"/>
              <w:noProof/>
              <w:sz w:val="24"/>
              <w:szCs w:val="24"/>
              <w:lang w:val="en-US"/>
            </w:rPr>
          </w:pPr>
          <w:hyperlink w:anchor="_Toc114044931" w:history="1">
            <w:r w:rsidR="00DC562D" w:rsidRPr="00DC562D">
              <w:rPr>
                <w:rStyle w:val="Hyperlink"/>
                <w:rFonts w:asciiTheme="majorHAnsi" w:hAnsiTheme="majorHAnsi" w:cstheme="majorHAnsi"/>
                <w:noProof/>
                <w:color w:val="auto"/>
                <w:sz w:val="24"/>
                <w:szCs w:val="24"/>
              </w:rPr>
              <w:t>III.</w:t>
            </w:r>
            <w:r w:rsidR="00DC562D" w:rsidRPr="00DC562D">
              <w:rPr>
                <w:rStyle w:val="Hyperlink"/>
                <w:rFonts w:asciiTheme="majorHAnsi" w:hAnsiTheme="majorHAnsi" w:cstheme="majorHAnsi"/>
                <w:noProof/>
                <w:color w:val="auto"/>
                <w:sz w:val="24"/>
                <w:szCs w:val="24"/>
                <w:shd w:val="clear" w:color="auto" w:fill="FFFFFF"/>
              </w:rPr>
              <w:t xml:space="preserve"> SFERA ȘI ABORDAREA AUDITULUI</w:t>
            </w:r>
            <w:r w:rsidR="00DC562D" w:rsidRPr="00DC562D">
              <w:rPr>
                <w:rFonts w:asciiTheme="majorHAnsi" w:hAnsiTheme="majorHAnsi" w:cstheme="majorHAnsi"/>
                <w:noProof/>
                <w:webHidden/>
                <w:sz w:val="24"/>
                <w:szCs w:val="24"/>
              </w:rPr>
              <w:tab/>
            </w:r>
            <w:r w:rsidR="00DC562D" w:rsidRPr="00DC562D">
              <w:rPr>
                <w:rFonts w:asciiTheme="majorHAnsi" w:hAnsiTheme="majorHAnsi" w:cstheme="majorHAnsi"/>
                <w:noProof/>
                <w:webHidden/>
                <w:sz w:val="24"/>
                <w:szCs w:val="24"/>
              </w:rPr>
              <w:fldChar w:fldCharType="begin"/>
            </w:r>
            <w:r w:rsidR="00DC562D" w:rsidRPr="00DC562D">
              <w:rPr>
                <w:rFonts w:asciiTheme="majorHAnsi" w:hAnsiTheme="majorHAnsi" w:cstheme="majorHAnsi"/>
                <w:noProof/>
                <w:webHidden/>
                <w:sz w:val="24"/>
                <w:szCs w:val="24"/>
              </w:rPr>
              <w:instrText xml:space="preserve"> PAGEREF _Toc114044931 \h </w:instrText>
            </w:r>
            <w:r w:rsidR="00DC562D" w:rsidRPr="00DC562D">
              <w:rPr>
                <w:rFonts w:asciiTheme="majorHAnsi" w:hAnsiTheme="majorHAnsi" w:cstheme="majorHAnsi"/>
                <w:noProof/>
                <w:webHidden/>
                <w:sz w:val="24"/>
                <w:szCs w:val="24"/>
              </w:rPr>
            </w:r>
            <w:r w:rsidR="00DC562D" w:rsidRPr="00DC562D">
              <w:rPr>
                <w:rFonts w:asciiTheme="majorHAnsi" w:hAnsiTheme="majorHAnsi" w:cstheme="majorHAnsi"/>
                <w:noProof/>
                <w:webHidden/>
                <w:sz w:val="24"/>
                <w:szCs w:val="24"/>
              </w:rPr>
              <w:fldChar w:fldCharType="separate"/>
            </w:r>
            <w:r w:rsidR="00DC562D" w:rsidRPr="00DC562D">
              <w:rPr>
                <w:rFonts w:asciiTheme="majorHAnsi" w:hAnsiTheme="majorHAnsi" w:cstheme="majorHAnsi"/>
                <w:noProof/>
                <w:webHidden/>
                <w:sz w:val="24"/>
                <w:szCs w:val="24"/>
              </w:rPr>
              <w:t>11</w:t>
            </w:r>
            <w:r w:rsidR="00DC562D" w:rsidRPr="00DC562D">
              <w:rPr>
                <w:rFonts w:asciiTheme="majorHAnsi" w:hAnsiTheme="majorHAnsi" w:cstheme="majorHAnsi"/>
                <w:noProof/>
                <w:webHidden/>
                <w:sz w:val="24"/>
                <w:szCs w:val="24"/>
              </w:rPr>
              <w:fldChar w:fldCharType="end"/>
            </w:r>
          </w:hyperlink>
        </w:p>
        <w:p w:rsidR="00DC562D" w:rsidRPr="00DC562D" w:rsidRDefault="00E125A9">
          <w:pPr>
            <w:pStyle w:val="TOC1"/>
            <w:rPr>
              <w:rFonts w:asciiTheme="majorHAnsi" w:eastAsiaTheme="minorEastAsia" w:hAnsiTheme="majorHAnsi" w:cstheme="majorHAnsi"/>
              <w:noProof/>
              <w:sz w:val="24"/>
              <w:szCs w:val="24"/>
              <w:lang w:val="en-US"/>
            </w:rPr>
          </w:pPr>
          <w:hyperlink w:anchor="_Toc114044932" w:history="1">
            <w:r w:rsidR="00DC562D" w:rsidRPr="00DC562D">
              <w:rPr>
                <w:rStyle w:val="Hyperlink"/>
                <w:rFonts w:asciiTheme="majorHAnsi" w:hAnsiTheme="majorHAnsi" w:cstheme="majorHAnsi"/>
                <w:noProof/>
                <w:color w:val="auto"/>
                <w:sz w:val="24"/>
                <w:szCs w:val="24"/>
              </w:rPr>
              <w:t>IV.</w:t>
            </w:r>
            <w:r w:rsidR="00DC562D" w:rsidRPr="00DC562D">
              <w:rPr>
                <w:rStyle w:val="Hyperlink"/>
                <w:rFonts w:asciiTheme="majorHAnsi" w:hAnsiTheme="majorHAnsi" w:cstheme="majorHAnsi"/>
                <w:noProof/>
                <w:color w:val="auto"/>
                <w:sz w:val="24"/>
                <w:szCs w:val="24"/>
                <w:shd w:val="clear" w:color="auto" w:fill="FFFFFF"/>
              </w:rPr>
              <w:t xml:space="preserve"> CONSTATĂRI</w:t>
            </w:r>
            <w:r w:rsidR="00DC562D" w:rsidRPr="00DC562D">
              <w:rPr>
                <w:rFonts w:asciiTheme="majorHAnsi" w:hAnsiTheme="majorHAnsi" w:cstheme="majorHAnsi"/>
                <w:noProof/>
                <w:webHidden/>
                <w:sz w:val="24"/>
                <w:szCs w:val="24"/>
              </w:rPr>
              <w:tab/>
            </w:r>
            <w:r w:rsidR="00DC562D" w:rsidRPr="00DC562D">
              <w:rPr>
                <w:rFonts w:asciiTheme="majorHAnsi" w:hAnsiTheme="majorHAnsi" w:cstheme="majorHAnsi"/>
                <w:noProof/>
                <w:webHidden/>
                <w:sz w:val="24"/>
                <w:szCs w:val="24"/>
              </w:rPr>
              <w:fldChar w:fldCharType="begin"/>
            </w:r>
            <w:r w:rsidR="00DC562D" w:rsidRPr="00DC562D">
              <w:rPr>
                <w:rFonts w:asciiTheme="majorHAnsi" w:hAnsiTheme="majorHAnsi" w:cstheme="majorHAnsi"/>
                <w:noProof/>
                <w:webHidden/>
                <w:sz w:val="24"/>
                <w:szCs w:val="24"/>
              </w:rPr>
              <w:instrText xml:space="preserve"> PAGEREF _Toc114044932 \h </w:instrText>
            </w:r>
            <w:r w:rsidR="00DC562D" w:rsidRPr="00DC562D">
              <w:rPr>
                <w:rFonts w:asciiTheme="majorHAnsi" w:hAnsiTheme="majorHAnsi" w:cstheme="majorHAnsi"/>
                <w:noProof/>
                <w:webHidden/>
                <w:sz w:val="24"/>
                <w:szCs w:val="24"/>
              </w:rPr>
            </w:r>
            <w:r w:rsidR="00DC562D" w:rsidRPr="00DC562D">
              <w:rPr>
                <w:rFonts w:asciiTheme="majorHAnsi" w:hAnsiTheme="majorHAnsi" w:cstheme="majorHAnsi"/>
                <w:noProof/>
                <w:webHidden/>
                <w:sz w:val="24"/>
                <w:szCs w:val="24"/>
              </w:rPr>
              <w:fldChar w:fldCharType="separate"/>
            </w:r>
            <w:r w:rsidR="00DC562D" w:rsidRPr="00DC562D">
              <w:rPr>
                <w:rFonts w:asciiTheme="majorHAnsi" w:hAnsiTheme="majorHAnsi" w:cstheme="majorHAnsi"/>
                <w:noProof/>
                <w:webHidden/>
                <w:sz w:val="24"/>
                <w:szCs w:val="24"/>
              </w:rPr>
              <w:t>12</w:t>
            </w:r>
            <w:r w:rsidR="00DC562D" w:rsidRPr="00DC562D">
              <w:rPr>
                <w:rFonts w:asciiTheme="majorHAnsi" w:hAnsiTheme="majorHAnsi" w:cstheme="majorHAnsi"/>
                <w:noProof/>
                <w:webHidden/>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33" w:history="1">
            <w:r w:rsidR="00DC562D" w:rsidRPr="00DC562D">
              <w:rPr>
                <w:rStyle w:val="Hyperlink"/>
                <w:rFonts w:asciiTheme="majorHAnsi" w:hAnsiTheme="majorHAnsi" w:cstheme="majorHAnsi"/>
                <w:color w:val="auto"/>
                <w:sz w:val="24"/>
                <w:szCs w:val="24"/>
              </w:rPr>
              <w:t>OBIECTIVUL nr.1</w:t>
            </w:r>
            <w:r w:rsidR="00DC562D" w:rsidRPr="00DC562D">
              <w:rPr>
                <w:rStyle w:val="Hyperlink"/>
                <w:rFonts w:asciiTheme="majorHAnsi" w:hAnsiTheme="majorHAnsi" w:cstheme="majorHAnsi"/>
                <w:b w:val="0"/>
                <w:color w:val="auto"/>
                <w:sz w:val="24"/>
                <w:szCs w:val="24"/>
              </w:rPr>
              <w:t>:</w:t>
            </w:r>
            <w:r w:rsidR="00DC562D" w:rsidRPr="00DC562D">
              <w:rPr>
                <w:rStyle w:val="Hyperlink"/>
                <w:rFonts w:asciiTheme="majorHAnsi" w:hAnsiTheme="majorHAnsi" w:cstheme="majorHAnsi"/>
                <w:b w:val="0"/>
                <w:color w:val="auto"/>
                <w:sz w:val="24"/>
                <w:szCs w:val="24"/>
                <w:shd w:val="clear" w:color="auto" w:fill="FFFFFF"/>
              </w:rPr>
              <w:t xml:space="preserve"> </w:t>
            </w:r>
            <w:r w:rsidR="00DC562D" w:rsidRPr="00DC562D">
              <w:rPr>
                <w:rStyle w:val="Hyperlink"/>
                <w:rFonts w:asciiTheme="majorHAnsi" w:hAnsiTheme="majorHAnsi" w:cstheme="majorHAnsi"/>
                <w:b w:val="0"/>
                <w:color w:val="auto"/>
                <w:sz w:val="24"/>
                <w:szCs w:val="24"/>
              </w:rPr>
              <w:t>Capacitățile instituționale și cadrul regulator aferent realizării eficiente a activităților delegate Agenției Proprietății Publice de către Guvern sunt în corelare cu principiile de bună guvernare?</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_Toc114044933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12</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34" w:history="1">
            <w:r w:rsidR="00DC562D" w:rsidRPr="00DC562D">
              <w:rPr>
                <w:rStyle w:val="Hyperlink"/>
                <w:rFonts w:asciiTheme="majorHAnsi" w:eastAsia="Times New Roman" w:hAnsiTheme="majorHAnsi" w:cstheme="majorHAnsi"/>
                <w:b w:val="0"/>
                <w:color w:val="auto"/>
                <w:sz w:val="24"/>
                <w:szCs w:val="24"/>
              </w:rPr>
              <w:t>4.1.1. La nivel național nu este elaborată o strategie cu privire la participația statului în economia republicii</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_Toc114044934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13</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35" w:history="1">
            <w:r w:rsidR="00DC562D" w:rsidRPr="00DC562D">
              <w:rPr>
                <w:rStyle w:val="Hyperlink"/>
                <w:rFonts w:asciiTheme="majorHAnsi" w:hAnsiTheme="majorHAnsi" w:cstheme="majorHAnsi"/>
                <w:b w:val="0"/>
                <w:color w:val="auto"/>
                <w:sz w:val="24"/>
                <w:szCs w:val="24"/>
              </w:rPr>
              <w:t>4.1.2. În cadrul APP nu au existat practici de planificare strategică și operațională</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_Toc114044935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14</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36" w:history="1">
            <w:r w:rsidR="00DC562D" w:rsidRPr="00DC562D">
              <w:rPr>
                <w:rStyle w:val="Hyperlink"/>
                <w:rFonts w:asciiTheme="majorHAnsi" w:eastAsia="Times New Roman" w:hAnsiTheme="majorHAnsi" w:cstheme="majorHAnsi"/>
                <w:b w:val="0"/>
                <w:color w:val="auto"/>
                <w:sz w:val="24"/>
                <w:szCs w:val="24"/>
              </w:rPr>
              <w:t>4.1.3. Repartizarea necorespunzătoare a sarcinilor pe subdiviziuni duce la interpretarea ambiguă și realizarea neadecvată a responsabilităților</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_Toc114044936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15</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37" w:history="1">
            <w:r w:rsidR="00DC562D" w:rsidRPr="00DC562D">
              <w:rPr>
                <w:rStyle w:val="Hyperlink"/>
                <w:rFonts w:asciiTheme="majorHAnsi" w:hAnsiTheme="majorHAnsi" w:cstheme="majorHAnsi"/>
                <w:b w:val="0"/>
                <w:color w:val="auto"/>
                <w:sz w:val="24"/>
                <w:szCs w:val="24"/>
              </w:rPr>
              <w:t>4.1.4. Agenția nu a valorificat mijloacele preconizate din bugetul de stat pentru procurarea unor sisteme informaționale</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_Toc114044937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16</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38" w:history="1">
            <w:r w:rsidR="00DC562D" w:rsidRPr="00DC562D">
              <w:rPr>
                <w:rStyle w:val="Hyperlink"/>
                <w:rFonts w:asciiTheme="majorHAnsi" w:hAnsiTheme="majorHAnsi" w:cstheme="majorHAnsi"/>
                <w:b w:val="0"/>
                <w:color w:val="auto"/>
                <w:sz w:val="24"/>
                <w:szCs w:val="24"/>
              </w:rPr>
              <w:t>4.1.5. APP nu este dotată cu sisteme informaționale la nivelul așteptărilor raportat la sarcinile delegate</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_Toc114044938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17</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39" w:history="1">
            <w:r w:rsidR="00DC562D" w:rsidRPr="00DC562D">
              <w:rPr>
                <w:rStyle w:val="Hyperlink"/>
                <w:rFonts w:asciiTheme="majorHAnsi" w:hAnsiTheme="majorHAnsi" w:cstheme="majorHAnsi"/>
                <w:b w:val="0"/>
                <w:color w:val="auto"/>
                <w:sz w:val="24"/>
                <w:szCs w:val="24"/>
              </w:rPr>
              <w:t>4.1.6. APP a inițiat, pentru anul 2021, raportarea performanțelor, însă această activitate cere reglementări exhaustive și implicarea plenară a subdiviziunilor structurale, ceea ce nu s-a  demonstrat</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_Toc114044939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18</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40" w:history="1">
            <w:r w:rsidR="00DC562D" w:rsidRPr="00DC562D">
              <w:rPr>
                <w:rStyle w:val="Hyperlink"/>
                <w:rFonts w:asciiTheme="majorHAnsi" w:hAnsiTheme="majorHAnsi" w:cstheme="majorHAnsi"/>
                <w:b w:val="0"/>
                <w:color w:val="auto"/>
                <w:sz w:val="24"/>
                <w:szCs w:val="24"/>
              </w:rPr>
              <w:t>4.1.7. APP nu a inițiat evaluarea volumului de lucru raportat la sarcinile delegate Agenției</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_Toc114044940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19</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41" w:history="1">
            <w:r w:rsidR="00DC562D" w:rsidRPr="00DC562D">
              <w:rPr>
                <w:rStyle w:val="Hyperlink"/>
                <w:rFonts w:asciiTheme="majorHAnsi" w:hAnsiTheme="majorHAnsi" w:cstheme="majorHAnsi"/>
                <w:color w:val="auto"/>
                <w:sz w:val="24"/>
                <w:szCs w:val="24"/>
              </w:rPr>
              <w:t>OBIECTIVUL nr.2</w:t>
            </w:r>
            <w:r w:rsidR="00DC562D" w:rsidRPr="00DC562D">
              <w:rPr>
                <w:rStyle w:val="Hyperlink"/>
                <w:rFonts w:asciiTheme="majorHAnsi" w:hAnsiTheme="majorHAnsi" w:cstheme="majorHAnsi"/>
                <w:b w:val="0"/>
                <w:color w:val="auto"/>
                <w:sz w:val="24"/>
                <w:szCs w:val="24"/>
              </w:rPr>
              <w:t>. APP a asigurat administrarea întreprinderilor de stat și a societăților comerciale cu capital public în conformitate cu legislația și reglementările aferente în vigoare?</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_Toc114044941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19</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42" w:history="1">
            <w:r w:rsidR="00DC562D" w:rsidRPr="00DC562D">
              <w:rPr>
                <w:rStyle w:val="Hyperlink"/>
                <w:rFonts w:asciiTheme="majorHAnsi" w:hAnsiTheme="majorHAnsi" w:cstheme="majorHAnsi"/>
                <w:b w:val="0"/>
                <w:color w:val="auto"/>
                <w:sz w:val="24"/>
                <w:szCs w:val="24"/>
              </w:rPr>
              <w:t>4.2.1. Evoluția inidicatorilor economico-financiari ai întreprinderilor cu capital public a înregistrat tendințe negative în creștere</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_Toc114044942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20</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43" w:history="1">
            <w:r w:rsidR="00DC562D" w:rsidRPr="00DC562D">
              <w:rPr>
                <w:rStyle w:val="Hyperlink"/>
                <w:rFonts w:asciiTheme="majorHAnsi" w:hAnsiTheme="majorHAnsi" w:cstheme="majorHAnsi"/>
                <w:b w:val="0"/>
                <w:color w:val="auto"/>
                <w:sz w:val="24"/>
                <w:szCs w:val="24"/>
              </w:rPr>
              <w:t>4.2.2. APP, în calitatea sa de fondator, nu a aprobat statutele întreprinderilor de stat conform modelului stabilit, nefiind identificate și distinse bunurile ce aparțin ÎS cu drept de proprietate și bunurile transmise în administrarea acestora</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_Toc114044943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21</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44" w:history="1">
            <w:r w:rsidR="00DC562D" w:rsidRPr="00DC562D">
              <w:rPr>
                <w:rStyle w:val="Hyperlink"/>
                <w:rFonts w:asciiTheme="majorHAnsi" w:hAnsiTheme="majorHAnsi" w:cstheme="majorHAnsi"/>
                <w:b w:val="0"/>
                <w:color w:val="auto"/>
                <w:sz w:val="24"/>
                <w:szCs w:val="24"/>
              </w:rPr>
              <w:t>4.2.3. Modul de transmitere a întreprinderilor de stat de la fondatorii precedenți către APP este unul defectuos, fiind necesare îmbunătățiri semnificative</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_Toc114044944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22</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45" w:history="1">
            <w:r w:rsidR="00DC562D" w:rsidRPr="00DC562D">
              <w:rPr>
                <w:rStyle w:val="Hyperlink"/>
                <w:rFonts w:asciiTheme="majorHAnsi" w:eastAsia="Times New Roman" w:hAnsiTheme="majorHAnsi" w:cstheme="majorHAnsi"/>
                <w:b w:val="0"/>
                <w:color w:val="auto"/>
                <w:sz w:val="24"/>
                <w:szCs w:val="24"/>
              </w:rPr>
              <w:t xml:space="preserve">4.2.4. APP </w:t>
            </w:r>
            <w:r w:rsidR="00DC562D" w:rsidRPr="00DC562D">
              <w:rPr>
                <w:rStyle w:val="Hyperlink"/>
                <w:rFonts w:asciiTheme="majorHAnsi" w:hAnsiTheme="majorHAnsi" w:cstheme="majorHAnsi"/>
                <w:b w:val="0"/>
                <w:bCs/>
                <w:color w:val="auto"/>
                <w:sz w:val="24"/>
                <w:szCs w:val="24"/>
              </w:rPr>
              <w:t>nu a asigurat monitorizarea activității întreprinderilor cu capital public, ceea ce a generat incapacitatea de a interveni în timpul oportun pentru prevenirea și remedierea situațiilor critice</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_Toc114044945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23</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46" w:history="1">
            <w:r w:rsidR="00DC562D" w:rsidRPr="00DC562D">
              <w:rPr>
                <w:rStyle w:val="Hyperlink"/>
                <w:rFonts w:asciiTheme="majorHAnsi" w:hAnsiTheme="majorHAnsi" w:cstheme="majorHAnsi"/>
                <w:b w:val="0"/>
                <w:color w:val="auto"/>
                <w:sz w:val="24"/>
                <w:szCs w:val="24"/>
              </w:rPr>
              <w:t>4.2.5. APP nu a asigurat interesele patrimoniale ale statului în procesele de insolvabilitate ale  întreprinderilor al căror fondator este</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_Toc114044946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26</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47" w:history="1">
            <w:r w:rsidR="00DC562D" w:rsidRPr="00DC562D">
              <w:rPr>
                <w:rStyle w:val="Hyperlink"/>
                <w:rFonts w:asciiTheme="majorHAnsi" w:hAnsiTheme="majorHAnsi" w:cstheme="majorHAnsi"/>
                <w:b w:val="0"/>
                <w:color w:val="auto"/>
                <w:sz w:val="24"/>
                <w:szCs w:val="24"/>
              </w:rPr>
              <w:t>4.2.6. Inactivitatea APP în procesele de insolvabilitate poate genera deposedarea statului de patrimoniul public</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_Toc114044947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28</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48" w:history="1">
            <w:r w:rsidR="00DC562D" w:rsidRPr="00DC562D">
              <w:rPr>
                <w:rStyle w:val="Hyperlink"/>
                <w:rFonts w:asciiTheme="majorHAnsi" w:eastAsia="Times New Roman" w:hAnsiTheme="majorHAnsi" w:cstheme="majorHAnsi"/>
                <w:b w:val="0"/>
                <w:color w:val="auto"/>
                <w:sz w:val="24"/>
                <w:szCs w:val="24"/>
              </w:rPr>
              <w:t>4.2.7. APP nu a monitorizat și nu a întreprins măsuri pentru eliminarea notificărilor eronate asupra bunurilor proprietate publică de stat introduse în RBI</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_Toc114044948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29</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49" w:history="1">
            <w:r w:rsidR="00DC562D" w:rsidRPr="00DC562D">
              <w:rPr>
                <w:rStyle w:val="Hyperlink"/>
                <w:rFonts w:asciiTheme="majorHAnsi" w:hAnsiTheme="majorHAnsi" w:cstheme="majorHAnsi"/>
                <w:b w:val="0"/>
                <w:color w:val="auto"/>
                <w:sz w:val="24"/>
                <w:szCs w:val="24"/>
              </w:rPr>
              <w:t>4.2.8.  Administrarea neconformă a generat valorificarea defectuoasă a bunurilor proprietate publică transmise în folosință întreprinderilor cu capital public</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_Toc114044949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30</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50" w:history="1">
            <w:r w:rsidR="00DC562D" w:rsidRPr="00DC562D">
              <w:rPr>
                <w:rStyle w:val="Hyperlink"/>
                <w:rFonts w:asciiTheme="majorHAnsi" w:hAnsiTheme="majorHAnsi" w:cstheme="majorHAnsi"/>
                <w:b w:val="0"/>
                <w:color w:val="auto"/>
                <w:sz w:val="24"/>
                <w:szCs w:val="24"/>
              </w:rPr>
              <w:t>4.2.9. Agenția nu a exercitat întocmai atribuțiile de fondator în vederea aprobării regulamentelor Consiliilor de administrație și desemnării organelor de conducere ale  întreprinderilor de stat</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_Toc114044950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33</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51" w:history="1">
            <w:r w:rsidR="00DC562D" w:rsidRPr="00DC562D">
              <w:rPr>
                <w:rStyle w:val="Hyperlink"/>
                <w:rFonts w:asciiTheme="majorHAnsi" w:hAnsiTheme="majorHAnsi" w:cstheme="majorHAnsi"/>
                <w:b w:val="0"/>
                <w:color w:val="auto"/>
                <w:sz w:val="24"/>
                <w:szCs w:val="24"/>
              </w:rPr>
              <w:t>4.2.10. Agenția nu a asigurat transmiterea regulamentară a patrimoniului către administratorii ÎS și nu i-a responsabilizat pe aceștia pentru rezultatele activității lor</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_Toc114044951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34</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52" w:history="1">
            <w:r w:rsidR="00DC562D" w:rsidRPr="00DC562D">
              <w:rPr>
                <w:rStyle w:val="Hyperlink"/>
                <w:rFonts w:asciiTheme="majorHAnsi" w:hAnsiTheme="majorHAnsi" w:cstheme="majorHAnsi"/>
                <w:b w:val="0"/>
                <w:color w:val="auto"/>
                <w:sz w:val="24"/>
                <w:szCs w:val="24"/>
              </w:rPr>
              <w:t>4.2.11. APP nu a executat întocmai reglementările cu privire la menținerea valorii capitalului social și a activelor nete</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_Toc114044952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34</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53" w:history="1">
            <w:r w:rsidR="00DC562D" w:rsidRPr="00DC562D">
              <w:rPr>
                <w:rStyle w:val="Hyperlink"/>
                <w:rFonts w:asciiTheme="majorHAnsi" w:eastAsia="Times New Roman" w:hAnsiTheme="majorHAnsi" w:cstheme="majorHAnsi"/>
                <w:b w:val="0"/>
                <w:color w:val="auto"/>
                <w:sz w:val="24"/>
                <w:szCs w:val="24"/>
              </w:rPr>
              <w:t>4.2.12. Agenția nu a executat plenar atribuțiile de control asupra corectitudinii calculării și transferării la timp a dividendelor și defalcărilor în bugetul de stat</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_Toc114044953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35</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54" w:history="1">
            <w:r w:rsidR="00DC562D" w:rsidRPr="00DC562D">
              <w:rPr>
                <w:rStyle w:val="Hyperlink"/>
                <w:rFonts w:asciiTheme="majorHAnsi" w:eastAsia="Times New Roman" w:hAnsiTheme="majorHAnsi" w:cstheme="majorHAnsi"/>
                <w:b w:val="0"/>
                <w:bCs/>
                <w:color w:val="auto"/>
                <w:sz w:val="24"/>
                <w:szCs w:val="24"/>
              </w:rPr>
              <w:t>4.2.13. Procedurile defectuoase/tardive au generat evidența neidentică în diferite registre privind întreprinderile cu capital public</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_Toc114044954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37</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55" w:history="1">
            <w:r w:rsidR="00DC562D" w:rsidRPr="00DC562D">
              <w:rPr>
                <w:rStyle w:val="Hyperlink"/>
                <w:rFonts w:asciiTheme="majorHAnsi" w:eastAsia="Times New Roman" w:hAnsiTheme="majorHAnsi" w:cstheme="majorHAnsi"/>
                <w:b w:val="0"/>
                <w:bCs/>
                <w:color w:val="auto"/>
                <w:sz w:val="24"/>
                <w:szCs w:val="24"/>
              </w:rPr>
              <w:t>4.2.14. Cadrul de reglementare lacunar a contribuit la erorile contabile</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_Toc114044955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39</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2"/>
            <w:rPr>
              <w:rFonts w:asciiTheme="majorHAnsi" w:eastAsiaTheme="minorEastAsia" w:hAnsiTheme="majorHAnsi" w:cstheme="majorHAnsi"/>
              <w:b w:val="0"/>
              <w:color w:val="auto"/>
              <w:sz w:val="24"/>
              <w:szCs w:val="24"/>
              <w:lang w:val="en-US"/>
            </w:rPr>
          </w:pPr>
          <w:hyperlink w:anchor="_Toc114044956" w:history="1">
            <w:r w:rsidR="00DC562D" w:rsidRPr="00DC562D">
              <w:rPr>
                <w:rStyle w:val="Hyperlink"/>
                <w:rFonts w:asciiTheme="majorHAnsi" w:hAnsiTheme="majorHAnsi" w:cstheme="majorHAnsi"/>
                <w:color w:val="auto"/>
                <w:sz w:val="24"/>
                <w:szCs w:val="24"/>
              </w:rPr>
              <w:t>OBIECTIVUL nr.3.</w:t>
            </w:r>
            <w:r w:rsidR="00DC562D" w:rsidRPr="00DC562D">
              <w:rPr>
                <w:rStyle w:val="Hyperlink"/>
                <w:rFonts w:asciiTheme="majorHAnsi" w:hAnsiTheme="majorHAnsi" w:cstheme="majorHAnsi"/>
                <w:b w:val="0"/>
                <w:color w:val="auto"/>
                <w:sz w:val="24"/>
                <w:szCs w:val="24"/>
              </w:rPr>
              <w:t xml:space="preserve"> Care este gradul de realizare a cerințelor și recomandărilor specificate în Hotărârile și Rapoartele de audit anterioare ale Curții de Conturi a Republicii Moldova și cum a progresat situația în acest sens?</w:t>
            </w:r>
            <w:r w:rsidR="00DC562D" w:rsidRPr="00DC562D">
              <w:rPr>
                <w:rFonts w:asciiTheme="majorHAnsi" w:hAnsiTheme="majorHAnsi" w:cstheme="majorHAnsi"/>
                <w:b w:val="0"/>
                <w:webHidden/>
                <w:color w:val="auto"/>
                <w:sz w:val="24"/>
                <w:szCs w:val="24"/>
              </w:rPr>
              <w:tab/>
            </w:r>
            <w:r w:rsidR="00DC562D" w:rsidRPr="00DC562D">
              <w:rPr>
                <w:rFonts w:asciiTheme="majorHAnsi" w:hAnsiTheme="majorHAnsi" w:cstheme="majorHAnsi"/>
                <w:b w:val="0"/>
                <w:webHidden/>
                <w:color w:val="auto"/>
                <w:sz w:val="24"/>
                <w:szCs w:val="24"/>
              </w:rPr>
              <w:fldChar w:fldCharType="begin"/>
            </w:r>
            <w:r w:rsidR="00DC562D" w:rsidRPr="00DC562D">
              <w:rPr>
                <w:rFonts w:asciiTheme="majorHAnsi" w:hAnsiTheme="majorHAnsi" w:cstheme="majorHAnsi"/>
                <w:b w:val="0"/>
                <w:webHidden/>
                <w:color w:val="auto"/>
                <w:sz w:val="24"/>
                <w:szCs w:val="24"/>
              </w:rPr>
              <w:instrText xml:space="preserve"> PAGEREF _Toc114044956 \h </w:instrText>
            </w:r>
            <w:r w:rsidR="00DC562D" w:rsidRPr="00DC562D">
              <w:rPr>
                <w:rFonts w:asciiTheme="majorHAnsi" w:hAnsiTheme="majorHAnsi" w:cstheme="majorHAnsi"/>
                <w:b w:val="0"/>
                <w:webHidden/>
                <w:color w:val="auto"/>
                <w:sz w:val="24"/>
                <w:szCs w:val="24"/>
              </w:rPr>
            </w:r>
            <w:r w:rsidR="00DC562D" w:rsidRPr="00DC562D">
              <w:rPr>
                <w:rFonts w:asciiTheme="majorHAnsi" w:hAnsiTheme="majorHAnsi" w:cstheme="majorHAnsi"/>
                <w:b w:val="0"/>
                <w:webHidden/>
                <w:color w:val="auto"/>
                <w:sz w:val="24"/>
                <w:szCs w:val="24"/>
              </w:rPr>
              <w:fldChar w:fldCharType="separate"/>
            </w:r>
            <w:r w:rsidR="00DC562D" w:rsidRPr="00DC562D">
              <w:rPr>
                <w:rFonts w:asciiTheme="majorHAnsi" w:hAnsiTheme="majorHAnsi" w:cstheme="majorHAnsi"/>
                <w:b w:val="0"/>
                <w:webHidden/>
                <w:color w:val="auto"/>
                <w:sz w:val="24"/>
                <w:szCs w:val="24"/>
              </w:rPr>
              <w:t>40</w:t>
            </w:r>
            <w:r w:rsidR="00DC562D" w:rsidRPr="00DC562D">
              <w:rPr>
                <w:rFonts w:asciiTheme="majorHAnsi" w:hAnsiTheme="majorHAnsi" w:cstheme="majorHAnsi"/>
                <w:b w:val="0"/>
                <w:webHidden/>
                <w:color w:val="auto"/>
                <w:sz w:val="24"/>
                <w:szCs w:val="24"/>
              </w:rPr>
              <w:fldChar w:fldCharType="end"/>
            </w:r>
          </w:hyperlink>
        </w:p>
        <w:p w:rsidR="00DC562D" w:rsidRPr="00DC562D" w:rsidRDefault="00E125A9">
          <w:pPr>
            <w:pStyle w:val="TOC1"/>
            <w:rPr>
              <w:rFonts w:asciiTheme="majorHAnsi" w:eastAsiaTheme="minorEastAsia" w:hAnsiTheme="majorHAnsi" w:cstheme="majorHAnsi"/>
              <w:noProof/>
              <w:sz w:val="24"/>
              <w:szCs w:val="24"/>
              <w:lang w:val="en-US"/>
            </w:rPr>
          </w:pPr>
          <w:hyperlink w:anchor="_Toc114044957" w:history="1">
            <w:r w:rsidR="00DC562D" w:rsidRPr="00DC562D">
              <w:rPr>
                <w:rStyle w:val="Hyperlink"/>
                <w:rFonts w:asciiTheme="majorHAnsi" w:hAnsiTheme="majorHAnsi" w:cstheme="majorHAnsi"/>
                <w:noProof/>
                <w:color w:val="auto"/>
                <w:sz w:val="24"/>
                <w:szCs w:val="24"/>
              </w:rPr>
              <w:t>V. CONCLUZIA GENERALĂ</w:t>
            </w:r>
            <w:r w:rsidR="00DC562D" w:rsidRPr="00DC562D">
              <w:rPr>
                <w:rFonts w:asciiTheme="majorHAnsi" w:hAnsiTheme="majorHAnsi" w:cstheme="majorHAnsi"/>
                <w:noProof/>
                <w:webHidden/>
                <w:sz w:val="24"/>
                <w:szCs w:val="24"/>
              </w:rPr>
              <w:tab/>
            </w:r>
            <w:r w:rsidR="00DC562D" w:rsidRPr="00DC562D">
              <w:rPr>
                <w:rFonts w:asciiTheme="majorHAnsi" w:hAnsiTheme="majorHAnsi" w:cstheme="majorHAnsi"/>
                <w:noProof/>
                <w:webHidden/>
                <w:sz w:val="24"/>
                <w:szCs w:val="24"/>
              </w:rPr>
              <w:fldChar w:fldCharType="begin"/>
            </w:r>
            <w:r w:rsidR="00DC562D" w:rsidRPr="00DC562D">
              <w:rPr>
                <w:rFonts w:asciiTheme="majorHAnsi" w:hAnsiTheme="majorHAnsi" w:cstheme="majorHAnsi"/>
                <w:noProof/>
                <w:webHidden/>
                <w:sz w:val="24"/>
                <w:szCs w:val="24"/>
              </w:rPr>
              <w:instrText xml:space="preserve"> PAGEREF _Toc114044957 \h </w:instrText>
            </w:r>
            <w:r w:rsidR="00DC562D" w:rsidRPr="00DC562D">
              <w:rPr>
                <w:rFonts w:asciiTheme="majorHAnsi" w:hAnsiTheme="majorHAnsi" w:cstheme="majorHAnsi"/>
                <w:noProof/>
                <w:webHidden/>
                <w:sz w:val="24"/>
                <w:szCs w:val="24"/>
              </w:rPr>
            </w:r>
            <w:r w:rsidR="00DC562D" w:rsidRPr="00DC562D">
              <w:rPr>
                <w:rFonts w:asciiTheme="majorHAnsi" w:hAnsiTheme="majorHAnsi" w:cstheme="majorHAnsi"/>
                <w:noProof/>
                <w:webHidden/>
                <w:sz w:val="24"/>
                <w:szCs w:val="24"/>
              </w:rPr>
              <w:fldChar w:fldCharType="separate"/>
            </w:r>
            <w:r w:rsidR="00DC562D" w:rsidRPr="00DC562D">
              <w:rPr>
                <w:rFonts w:asciiTheme="majorHAnsi" w:hAnsiTheme="majorHAnsi" w:cstheme="majorHAnsi"/>
                <w:noProof/>
                <w:webHidden/>
                <w:sz w:val="24"/>
                <w:szCs w:val="24"/>
              </w:rPr>
              <w:t>45</w:t>
            </w:r>
            <w:r w:rsidR="00DC562D" w:rsidRPr="00DC562D">
              <w:rPr>
                <w:rFonts w:asciiTheme="majorHAnsi" w:hAnsiTheme="majorHAnsi" w:cstheme="majorHAnsi"/>
                <w:noProof/>
                <w:webHidden/>
                <w:sz w:val="24"/>
                <w:szCs w:val="24"/>
              </w:rPr>
              <w:fldChar w:fldCharType="end"/>
            </w:r>
          </w:hyperlink>
        </w:p>
        <w:p w:rsidR="00DC562D" w:rsidRPr="00DC562D" w:rsidRDefault="00E125A9">
          <w:pPr>
            <w:pStyle w:val="TOC1"/>
            <w:rPr>
              <w:rFonts w:asciiTheme="majorHAnsi" w:eastAsiaTheme="minorEastAsia" w:hAnsiTheme="majorHAnsi" w:cstheme="majorHAnsi"/>
              <w:noProof/>
              <w:sz w:val="24"/>
              <w:szCs w:val="24"/>
              <w:lang w:val="en-US"/>
            </w:rPr>
          </w:pPr>
          <w:hyperlink w:anchor="_Toc114044958" w:history="1">
            <w:r w:rsidR="00DC562D" w:rsidRPr="00DC562D">
              <w:rPr>
                <w:rStyle w:val="Hyperlink"/>
                <w:rFonts w:asciiTheme="majorHAnsi" w:hAnsiTheme="majorHAnsi" w:cstheme="majorHAnsi"/>
                <w:noProof/>
                <w:color w:val="auto"/>
                <w:sz w:val="24"/>
                <w:szCs w:val="24"/>
              </w:rPr>
              <w:t>VI. RECOMANDĂRI:</w:t>
            </w:r>
            <w:r w:rsidR="00DC562D" w:rsidRPr="00DC562D">
              <w:rPr>
                <w:rFonts w:asciiTheme="majorHAnsi" w:hAnsiTheme="majorHAnsi" w:cstheme="majorHAnsi"/>
                <w:noProof/>
                <w:webHidden/>
                <w:sz w:val="24"/>
                <w:szCs w:val="24"/>
              </w:rPr>
              <w:tab/>
            </w:r>
            <w:r w:rsidR="00DC562D" w:rsidRPr="00DC562D">
              <w:rPr>
                <w:rFonts w:asciiTheme="majorHAnsi" w:hAnsiTheme="majorHAnsi" w:cstheme="majorHAnsi"/>
                <w:noProof/>
                <w:webHidden/>
                <w:sz w:val="24"/>
                <w:szCs w:val="24"/>
              </w:rPr>
              <w:fldChar w:fldCharType="begin"/>
            </w:r>
            <w:r w:rsidR="00DC562D" w:rsidRPr="00DC562D">
              <w:rPr>
                <w:rFonts w:asciiTheme="majorHAnsi" w:hAnsiTheme="majorHAnsi" w:cstheme="majorHAnsi"/>
                <w:noProof/>
                <w:webHidden/>
                <w:sz w:val="24"/>
                <w:szCs w:val="24"/>
              </w:rPr>
              <w:instrText xml:space="preserve"> PAGEREF _Toc114044958 \h </w:instrText>
            </w:r>
            <w:r w:rsidR="00DC562D" w:rsidRPr="00DC562D">
              <w:rPr>
                <w:rFonts w:asciiTheme="majorHAnsi" w:hAnsiTheme="majorHAnsi" w:cstheme="majorHAnsi"/>
                <w:noProof/>
                <w:webHidden/>
                <w:sz w:val="24"/>
                <w:szCs w:val="24"/>
              </w:rPr>
            </w:r>
            <w:r w:rsidR="00DC562D" w:rsidRPr="00DC562D">
              <w:rPr>
                <w:rFonts w:asciiTheme="majorHAnsi" w:hAnsiTheme="majorHAnsi" w:cstheme="majorHAnsi"/>
                <w:noProof/>
                <w:webHidden/>
                <w:sz w:val="24"/>
                <w:szCs w:val="24"/>
              </w:rPr>
              <w:fldChar w:fldCharType="separate"/>
            </w:r>
            <w:r w:rsidR="00DC562D" w:rsidRPr="00DC562D">
              <w:rPr>
                <w:rFonts w:asciiTheme="majorHAnsi" w:hAnsiTheme="majorHAnsi" w:cstheme="majorHAnsi"/>
                <w:noProof/>
                <w:webHidden/>
                <w:sz w:val="24"/>
                <w:szCs w:val="24"/>
              </w:rPr>
              <w:t>47</w:t>
            </w:r>
            <w:r w:rsidR="00DC562D" w:rsidRPr="00DC562D">
              <w:rPr>
                <w:rFonts w:asciiTheme="majorHAnsi" w:hAnsiTheme="majorHAnsi" w:cstheme="majorHAnsi"/>
                <w:noProof/>
                <w:webHidden/>
                <w:sz w:val="24"/>
                <w:szCs w:val="24"/>
              </w:rPr>
              <w:fldChar w:fldCharType="end"/>
            </w:r>
          </w:hyperlink>
        </w:p>
        <w:p w:rsidR="00DC562D" w:rsidRPr="00DC562D" w:rsidRDefault="00E125A9">
          <w:pPr>
            <w:pStyle w:val="TOC1"/>
            <w:rPr>
              <w:rFonts w:asciiTheme="majorHAnsi" w:eastAsiaTheme="minorEastAsia" w:hAnsiTheme="majorHAnsi" w:cstheme="majorHAnsi"/>
              <w:noProof/>
              <w:sz w:val="24"/>
              <w:szCs w:val="24"/>
              <w:lang w:val="en-US"/>
            </w:rPr>
          </w:pPr>
          <w:hyperlink w:anchor="_Toc114044959" w:history="1">
            <w:r w:rsidR="00DC562D" w:rsidRPr="00DC562D">
              <w:rPr>
                <w:rStyle w:val="Hyperlink"/>
                <w:rFonts w:asciiTheme="majorHAnsi" w:eastAsia="Times New Roman" w:hAnsiTheme="majorHAnsi" w:cstheme="majorHAnsi"/>
                <w:noProof/>
                <w:color w:val="auto"/>
                <w:sz w:val="24"/>
                <w:szCs w:val="24"/>
                <w:lang w:eastAsia="ro-RO"/>
              </w:rPr>
              <w:t>Semnăturile echipei de audit</w:t>
            </w:r>
            <w:r w:rsidR="00DC562D" w:rsidRPr="00DC562D">
              <w:rPr>
                <w:rStyle w:val="Hyperlink"/>
                <w:rFonts w:asciiTheme="majorHAnsi" w:eastAsia="Times New Roman" w:hAnsiTheme="majorHAnsi" w:cstheme="majorHAnsi"/>
                <w:noProof/>
                <w:color w:val="auto"/>
                <w:sz w:val="24"/>
                <w:szCs w:val="24"/>
              </w:rPr>
              <w:t>:</w:t>
            </w:r>
            <w:r w:rsidR="00DC562D" w:rsidRPr="00DC562D">
              <w:rPr>
                <w:rFonts w:asciiTheme="majorHAnsi" w:hAnsiTheme="majorHAnsi" w:cstheme="majorHAnsi"/>
                <w:noProof/>
                <w:webHidden/>
                <w:sz w:val="24"/>
                <w:szCs w:val="24"/>
              </w:rPr>
              <w:tab/>
            </w:r>
            <w:r w:rsidR="00DC562D" w:rsidRPr="00DC562D">
              <w:rPr>
                <w:rFonts w:asciiTheme="majorHAnsi" w:hAnsiTheme="majorHAnsi" w:cstheme="majorHAnsi"/>
                <w:noProof/>
                <w:webHidden/>
                <w:sz w:val="24"/>
                <w:szCs w:val="24"/>
              </w:rPr>
              <w:fldChar w:fldCharType="begin"/>
            </w:r>
            <w:r w:rsidR="00DC562D" w:rsidRPr="00DC562D">
              <w:rPr>
                <w:rFonts w:asciiTheme="majorHAnsi" w:hAnsiTheme="majorHAnsi" w:cstheme="majorHAnsi"/>
                <w:noProof/>
                <w:webHidden/>
                <w:sz w:val="24"/>
                <w:szCs w:val="24"/>
              </w:rPr>
              <w:instrText xml:space="preserve"> PAGEREF _Toc114044959 \h </w:instrText>
            </w:r>
            <w:r w:rsidR="00DC562D" w:rsidRPr="00DC562D">
              <w:rPr>
                <w:rFonts w:asciiTheme="majorHAnsi" w:hAnsiTheme="majorHAnsi" w:cstheme="majorHAnsi"/>
                <w:noProof/>
                <w:webHidden/>
                <w:sz w:val="24"/>
                <w:szCs w:val="24"/>
              </w:rPr>
            </w:r>
            <w:r w:rsidR="00DC562D" w:rsidRPr="00DC562D">
              <w:rPr>
                <w:rFonts w:asciiTheme="majorHAnsi" w:hAnsiTheme="majorHAnsi" w:cstheme="majorHAnsi"/>
                <w:noProof/>
                <w:webHidden/>
                <w:sz w:val="24"/>
                <w:szCs w:val="24"/>
              </w:rPr>
              <w:fldChar w:fldCharType="separate"/>
            </w:r>
            <w:r w:rsidR="00DC562D" w:rsidRPr="00DC562D">
              <w:rPr>
                <w:rFonts w:asciiTheme="majorHAnsi" w:hAnsiTheme="majorHAnsi" w:cstheme="majorHAnsi"/>
                <w:noProof/>
                <w:webHidden/>
                <w:sz w:val="24"/>
                <w:szCs w:val="24"/>
              </w:rPr>
              <w:t>50</w:t>
            </w:r>
            <w:r w:rsidR="00DC562D" w:rsidRPr="00DC562D">
              <w:rPr>
                <w:rFonts w:asciiTheme="majorHAnsi" w:hAnsiTheme="majorHAnsi" w:cstheme="majorHAnsi"/>
                <w:noProof/>
                <w:webHidden/>
                <w:sz w:val="24"/>
                <w:szCs w:val="24"/>
              </w:rPr>
              <w:fldChar w:fldCharType="end"/>
            </w:r>
          </w:hyperlink>
        </w:p>
        <w:p w:rsidR="00DC562D" w:rsidRPr="00DC562D" w:rsidRDefault="00E125A9">
          <w:pPr>
            <w:pStyle w:val="TOC1"/>
            <w:rPr>
              <w:rFonts w:asciiTheme="majorHAnsi" w:eastAsiaTheme="minorEastAsia" w:hAnsiTheme="majorHAnsi" w:cstheme="majorHAnsi"/>
              <w:noProof/>
              <w:sz w:val="24"/>
              <w:szCs w:val="24"/>
              <w:lang w:val="en-US"/>
            </w:rPr>
          </w:pPr>
          <w:hyperlink w:anchor="_Toc114044960" w:history="1">
            <w:r w:rsidR="00DC562D" w:rsidRPr="00DC562D">
              <w:rPr>
                <w:rStyle w:val="Hyperlink"/>
                <w:rFonts w:asciiTheme="majorHAnsi" w:hAnsiTheme="majorHAnsi" w:cstheme="majorHAnsi"/>
                <w:noProof/>
                <w:color w:val="auto"/>
                <w:sz w:val="24"/>
                <w:szCs w:val="24"/>
              </w:rPr>
              <w:t>ANEXE</w:t>
            </w:r>
            <w:r w:rsidR="00DC562D" w:rsidRPr="00DC562D">
              <w:rPr>
                <w:rFonts w:asciiTheme="majorHAnsi" w:hAnsiTheme="majorHAnsi" w:cstheme="majorHAnsi"/>
                <w:noProof/>
                <w:webHidden/>
                <w:sz w:val="24"/>
                <w:szCs w:val="24"/>
              </w:rPr>
              <w:tab/>
            </w:r>
            <w:r w:rsidR="00DC562D" w:rsidRPr="00DC562D">
              <w:rPr>
                <w:rFonts w:asciiTheme="majorHAnsi" w:hAnsiTheme="majorHAnsi" w:cstheme="majorHAnsi"/>
                <w:noProof/>
                <w:webHidden/>
                <w:sz w:val="24"/>
                <w:szCs w:val="24"/>
              </w:rPr>
              <w:fldChar w:fldCharType="begin"/>
            </w:r>
            <w:r w:rsidR="00DC562D" w:rsidRPr="00DC562D">
              <w:rPr>
                <w:rFonts w:asciiTheme="majorHAnsi" w:hAnsiTheme="majorHAnsi" w:cstheme="majorHAnsi"/>
                <w:noProof/>
                <w:webHidden/>
                <w:sz w:val="24"/>
                <w:szCs w:val="24"/>
              </w:rPr>
              <w:instrText xml:space="preserve"> PAGEREF _Toc114044960 \h </w:instrText>
            </w:r>
            <w:r w:rsidR="00DC562D" w:rsidRPr="00DC562D">
              <w:rPr>
                <w:rFonts w:asciiTheme="majorHAnsi" w:hAnsiTheme="majorHAnsi" w:cstheme="majorHAnsi"/>
                <w:noProof/>
                <w:webHidden/>
                <w:sz w:val="24"/>
                <w:szCs w:val="24"/>
              </w:rPr>
            </w:r>
            <w:r w:rsidR="00DC562D" w:rsidRPr="00DC562D">
              <w:rPr>
                <w:rFonts w:asciiTheme="majorHAnsi" w:hAnsiTheme="majorHAnsi" w:cstheme="majorHAnsi"/>
                <w:noProof/>
                <w:webHidden/>
                <w:sz w:val="24"/>
                <w:szCs w:val="24"/>
              </w:rPr>
              <w:fldChar w:fldCharType="separate"/>
            </w:r>
            <w:r w:rsidR="00DC562D" w:rsidRPr="00DC562D">
              <w:rPr>
                <w:rFonts w:asciiTheme="majorHAnsi" w:hAnsiTheme="majorHAnsi" w:cstheme="majorHAnsi"/>
                <w:noProof/>
                <w:webHidden/>
                <w:sz w:val="24"/>
                <w:szCs w:val="24"/>
              </w:rPr>
              <w:t>51</w:t>
            </w:r>
            <w:r w:rsidR="00DC562D" w:rsidRPr="00DC562D">
              <w:rPr>
                <w:rFonts w:asciiTheme="majorHAnsi" w:hAnsiTheme="majorHAnsi" w:cstheme="majorHAnsi"/>
                <w:noProof/>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61" w:history="1">
            <w:r w:rsidR="00DC562D" w:rsidRPr="00DC562D">
              <w:rPr>
                <w:rStyle w:val="Hyperlink"/>
                <w:rFonts w:asciiTheme="majorHAnsi" w:hAnsiTheme="majorHAnsi" w:cstheme="majorHAnsi"/>
                <w:color w:val="auto"/>
                <w:sz w:val="24"/>
                <w:szCs w:val="24"/>
              </w:rPr>
              <w:t>Anexa nr.1</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_Toc114044961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51</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62" w:history="1">
            <w:r w:rsidR="00DC562D" w:rsidRPr="00DC562D">
              <w:rPr>
                <w:rStyle w:val="Hyperlink"/>
                <w:rFonts w:asciiTheme="majorHAnsi" w:hAnsiTheme="majorHAnsi" w:cstheme="majorHAnsi"/>
                <w:color w:val="auto"/>
                <w:sz w:val="24"/>
                <w:szCs w:val="24"/>
              </w:rPr>
              <w:t>Glosar</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_Toc114044962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51</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63" w:history="1">
            <w:r w:rsidR="00DC562D" w:rsidRPr="00DC562D">
              <w:rPr>
                <w:rStyle w:val="Hyperlink"/>
                <w:rFonts w:asciiTheme="majorHAnsi" w:hAnsiTheme="majorHAnsi" w:cstheme="majorHAnsi"/>
                <w:color w:val="auto"/>
                <w:sz w:val="24"/>
                <w:szCs w:val="24"/>
              </w:rPr>
              <w:t>Anexa nr.2</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_Toc114044963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52</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64" w:history="1">
            <w:r w:rsidR="00DC562D" w:rsidRPr="00DC562D">
              <w:rPr>
                <w:rStyle w:val="Hyperlink"/>
                <w:rFonts w:asciiTheme="majorHAnsi" w:hAnsiTheme="majorHAnsi" w:cstheme="majorHAnsi"/>
                <w:color w:val="auto"/>
                <w:sz w:val="24"/>
                <w:szCs w:val="24"/>
              </w:rPr>
              <w:t>Responsabilitățile de bază ale APP în procesul de administrare corporativă</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_Toc114044964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52</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65" w:history="1">
            <w:r w:rsidR="00DC562D" w:rsidRPr="00DC562D">
              <w:rPr>
                <w:rStyle w:val="Hyperlink"/>
                <w:rFonts w:asciiTheme="majorHAnsi" w:hAnsiTheme="majorHAnsi" w:cstheme="majorHAnsi"/>
                <w:color w:val="auto"/>
                <w:sz w:val="24"/>
                <w:szCs w:val="24"/>
              </w:rPr>
              <w:t>Anexa nr.3</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_Toc114044965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54</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66" w:history="1">
            <w:r w:rsidR="00DC562D" w:rsidRPr="00DC562D">
              <w:rPr>
                <w:rStyle w:val="Hyperlink"/>
                <w:rFonts w:asciiTheme="majorHAnsi" w:hAnsiTheme="majorHAnsi" w:cstheme="majorHAnsi"/>
                <w:color w:val="auto"/>
                <w:sz w:val="24"/>
                <w:szCs w:val="24"/>
              </w:rPr>
              <w:t>Procesele supuse verificării și criteriile aplicate</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_Toc114044966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54</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67" w:history="1">
            <w:r w:rsidR="00DC562D" w:rsidRPr="00DC562D">
              <w:rPr>
                <w:rStyle w:val="Hyperlink"/>
                <w:rFonts w:asciiTheme="majorHAnsi" w:hAnsiTheme="majorHAnsi" w:cstheme="majorHAnsi"/>
                <w:color w:val="auto"/>
                <w:sz w:val="24"/>
                <w:szCs w:val="24"/>
              </w:rPr>
              <w:t>Anexa nr. 4</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_Toc114044967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65</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68" w:history="1">
            <w:r w:rsidR="00DC562D" w:rsidRPr="00DC562D">
              <w:rPr>
                <w:rStyle w:val="Hyperlink"/>
                <w:rFonts w:asciiTheme="majorHAnsi" w:hAnsiTheme="majorHAnsi" w:cstheme="majorHAnsi"/>
                <w:color w:val="auto"/>
                <w:sz w:val="24"/>
                <w:szCs w:val="24"/>
              </w:rPr>
              <w:t>Tabelul nr.1</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_Toc114044968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65</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69" w:history="1">
            <w:r w:rsidR="00DC562D" w:rsidRPr="00DC562D">
              <w:rPr>
                <w:rStyle w:val="Hyperlink"/>
                <w:rFonts w:asciiTheme="majorHAnsi" w:hAnsiTheme="majorHAnsi" w:cstheme="majorHAnsi"/>
                <w:color w:val="auto"/>
                <w:sz w:val="24"/>
                <w:szCs w:val="24"/>
              </w:rPr>
              <w:t>Informația cu privire la executarea bugetului APP în perioada anilor 2019-2021</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_Toc114044969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65</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70" w:history="1">
            <w:r w:rsidR="00DC562D" w:rsidRPr="00DC562D">
              <w:rPr>
                <w:rStyle w:val="Hyperlink"/>
                <w:rFonts w:asciiTheme="majorHAnsi" w:hAnsiTheme="majorHAnsi" w:cstheme="majorHAnsi"/>
                <w:color w:val="auto"/>
                <w:sz w:val="24"/>
                <w:szCs w:val="24"/>
              </w:rPr>
              <w:t>Tabelul nr. 2</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_Toc114044970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65</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71" w:history="1">
            <w:r w:rsidR="00DC562D" w:rsidRPr="00DC562D">
              <w:rPr>
                <w:rStyle w:val="Hyperlink"/>
                <w:rFonts w:asciiTheme="majorHAnsi" w:hAnsiTheme="majorHAnsi" w:cstheme="majorHAnsi"/>
                <w:color w:val="auto"/>
                <w:sz w:val="24"/>
                <w:szCs w:val="24"/>
              </w:rPr>
              <w:t>Informații cu privire la evoluția indicatorilor de bază ai SC cu cota publică în capitalul social mai mare de 30%</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_Toc114044971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65</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72" w:history="1">
            <w:r w:rsidR="00DC562D" w:rsidRPr="00DC562D">
              <w:rPr>
                <w:rStyle w:val="Hyperlink"/>
                <w:rFonts w:asciiTheme="majorHAnsi" w:hAnsiTheme="majorHAnsi" w:cstheme="majorHAnsi"/>
                <w:color w:val="auto"/>
                <w:sz w:val="24"/>
                <w:szCs w:val="24"/>
              </w:rPr>
              <w:t>Tabelul nr. 3</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_Toc114044972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66</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73" w:history="1">
            <w:r w:rsidR="00DC562D" w:rsidRPr="00DC562D">
              <w:rPr>
                <w:rStyle w:val="Hyperlink"/>
                <w:rFonts w:asciiTheme="majorHAnsi" w:hAnsiTheme="majorHAnsi" w:cstheme="majorHAnsi"/>
                <w:color w:val="auto"/>
                <w:sz w:val="24"/>
                <w:szCs w:val="24"/>
              </w:rPr>
              <w:t>Informații cu privire la evoluția indicatorilor de bază ai întreprinderilor de stat administrate de către APP</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_Toc114044973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66</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74" w:history="1">
            <w:r w:rsidR="00DC562D" w:rsidRPr="00DC562D">
              <w:rPr>
                <w:rStyle w:val="Hyperlink"/>
                <w:rFonts w:asciiTheme="majorHAnsi" w:hAnsiTheme="majorHAnsi" w:cstheme="majorHAnsi"/>
                <w:color w:val="auto"/>
                <w:sz w:val="24"/>
                <w:szCs w:val="24"/>
              </w:rPr>
              <w:t>Tabelul nr. 4</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_Toc114044974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66</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75" w:history="1">
            <w:r w:rsidR="00DC562D" w:rsidRPr="00DC562D">
              <w:rPr>
                <w:rStyle w:val="Hyperlink"/>
                <w:rFonts w:asciiTheme="majorHAnsi" w:hAnsiTheme="majorHAnsi" w:cstheme="majorHAnsi"/>
                <w:color w:val="auto"/>
                <w:sz w:val="24"/>
                <w:szCs w:val="24"/>
              </w:rPr>
              <w:t>Informații cu privire la indicatorii activității economico-financiare a ÎS active în anii 2019-2021, care au prezentat dările de seamă</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_Toc114044975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66</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76" w:history="1">
            <w:r w:rsidR="00DC562D" w:rsidRPr="00DC562D">
              <w:rPr>
                <w:rStyle w:val="Hyperlink"/>
                <w:rFonts w:asciiTheme="majorHAnsi" w:hAnsiTheme="majorHAnsi" w:cstheme="majorHAnsi"/>
                <w:color w:val="auto"/>
                <w:sz w:val="24"/>
                <w:szCs w:val="24"/>
              </w:rPr>
              <w:t>Tabelul nr. 5</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_Toc114044976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72</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77" w:history="1">
            <w:r w:rsidR="00DC562D" w:rsidRPr="00DC562D">
              <w:rPr>
                <w:rStyle w:val="Hyperlink"/>
                <w:rFonts w:asciiTheme="majorHAnsi" w:hAnsiTheme="majorHAnsi" w:cstheme="majorHAnsi"/>
                <w:color w:val="auto"/>
                <w:sz w:val="24"/>
                <w:szCs w:val="24"/>
              </w:rPr>
              <w:t>Lista întreprinderilor cu capital public din administrarea APP,  aflate în proces de insolvabilitate, la situația din 31.12.2021 (22.02.2022)</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_Toc114044977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72</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78" w:history="1">
            <w:r w:rsidR="00DC562D" w:rsidRPr="00DC562D">
              <w:rPr>
                <w:rStyle w:val="Hyperlink"/>
                <w:rFonts w:asciiTheme="majorHAnsi" w:hAnsiTheme="majorHAnsi" w:cstheme="majorHAnsi"/>
                <w:color w:val="auto"/>
                <w:sz w:val="24"/>
                <w:szCs w:val="24"/>
              </w:rPr>
              <w:t>Tabelul nr.6</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_Toc114044978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76</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79" w:history="1">
            <w:r w:rsidR="00DC562D" w:rsidRPr="00DC562D">
              <w:rPr>
                <w:rStyle w:val="Hyperlink"/>
                <w:rFonts w:asciiTheme="majorHAnsi" w:hAnsiTheme="majorHAnsi" w:cstheme="majorHAnsi"/>
                <w:color w:val="auto"/>
                <w:sz w:val="24"/>
                <w:szCs w:val="24"/>
              </w:rPr>
              <w:t>Informații generalizate cu privire la activele și datoriile întreprinderilor cu capital public care se află în proces de insolvabilitate</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_Toc114044979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76</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80" w:history="1">
            <w:r w:rsidR="00DC562D" w:rsidRPr="00DC562D">
              <w:rPr>
                <w:rStyle w:val="Hyperlink"/>
                <w:rFonts w:asciiTheme="majorHAnsi" w:hAnsiTheme="majorHAnsi" w:cstheme="majorHAnsi"/>
                <w:color w:val="auto"/>
                <w:sz w:val="24"/>
                <w:szCs w:val="24"/>
              </w:rPr>
              <w:t>Tabelul nr.7</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_Toc114044980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78</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81" w:history="1">
            <w:r w:rsidR="00DC562D" w:rsidRPr="00DC562D">
              <w:rPr>
                <w:rStyle w:val="Hyperlink"/>
                <w:rFonts w:asciiTheme="majorHAnsi" w:hAnsiTheme="majorHAnsi" w:cstheme="majorHAnsi"/>
                <w:color w:val="auto"/>
                <w:sz w:val="24"/>
                <w:szCs w:val="24"/>
              </w:rPr>
              <w:t>Lista bunurilor în folosința întreprinderilor de stat din administrarea APP față de care s-a inițiat proces de insolvabilitate, în perioada anilor 2019-2022</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_Toc114044981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78</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82" w:history="1">
            <w:r w:rsidR="00DC562D" w:rsidRPr="00DC562D">
              <w:rPr>
                <w:rStyle w:val="Hyperlink"/>
                <w:rFonts w:asciiTheme="majorHAnsi" w:hAnsiTheme="majorHAnsi" w:cstheme="majorHAnsi"/>
                <w:color w:val="auto"/>
                <w:sz w:val="24"/>
                <w:szCs w:val="24"/>
              </w:rPr>
              <w:t>Tabelul nr. 8</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_Toc114044982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90</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83" w:history="1">
            <w:r w:rsidR="00DC562D" w:rsidRPr="00DC562D">
              <w:rPr>
                <w:rStyle w:val="Hyperlink"/>
                <w:rFonts w:asciiTheme="majorHAnsi" w:eastAsia="Times New Roman" w:hAnsiTheme="majorHAnsi" w:cstheme="majorHAnsi"/>
                <w:color w:val="auto"/>
                <w:sz w:val="24"/>
                <w:szCs w:val="24"/>
              </w:rPr>
              <w:t>Valorificarea terenurilor publice administrate de către întreprinderile de stat</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_Toc114044983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90</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84" w:history="1">
            <w:r w:rsidR="00DC562D" w:rsidRPr="00DC562D">
              <w:rPr>
                <w:rStyle w:val="Hyperlink"/>
                <w:rFonts w:asciiTheme="majorHAnsi" w:hAnsiTheme="majorHAnsi" w:cstheme="majorHAnsi"/>
                <w:color w:val="auto"/>
                <w:sz w:val="24"/>
                <w:szCs w:val="24"/>
              </w:rPr>
              <w:t>Tabelul nr. 9</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_Toc114044984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93</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85" w:history="1">
            <w:r w:rsidR="00DC562D" w:rsidRPr="00DC562D">
              <w:rPr>
                <w:rStyle w:val="Hyperlink"/>
                <w:rFonts w:asciiTheme="majorHAnsi" w:hAnsiTheme="majorHAnsi" w:cstheme="majorHAnsi"/>
                <w:color w:val="auto"/>
                <w:sz w:val="24"/>
                <w:szCs w:val="24"/>
              </w:rPr>
              <w:t>Întreprinderile de stat și societățile comerciale care au înregistrat valoarea activelor nete mai mică decât capitalul social</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_Toc114044985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93</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86" w:history="1">
            <w:r w:rsidR="00DC562D" w:rsidRPr="00DC562D">
              <w:rPr>
                <w:rStyle w:val="Hyperlink"/>
                <w:rFonts w:asciiTheme="majorHAnsi" w:hAnsiTheme="majorHAnsi" w:cstheme="majorHAnsi"/>
                <w:color w:val="auto"/>
                <w:sz w:val="24"/>
                <w:szCs w:val="24"/>
              </w:rPr>
              <w:t>Tabelul nr.10</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_Toc114044986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94</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87" w:history="1">
            <w:r w:rsidR="00DC562D" w:rsidRPr="00DC562D">
              <w:rPr>
                <w:rStyle w:val="Hyperlink"/>
                <w:rFonts w:asciiTheme="majorHAnsi" w:hAnsiTheme="majorHAnsi" w:cstheme="majorHAnsi"/>
                <w:color w:val="auto"/>
                <w:sz w:val="24"/>
                <w:szCs w:val="24"/>
              </w:rPr>
              <w:t>Informații cu privire la respectarea termenului de transferare în bugetul de stat a dividendelor provenite din acțiunile statului în capitalul social al societăților comerciale</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_Toc114044987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94</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88" w:history="1">
            <w:r w:rsidR="00DC562D" w:rsidRPr="00DC562D">
              <w:rPr>
                <w:rStyle w:val="Hyperlink"/>
                <w:rFonts w:asciiTheme="majorHAnsi" w:hAnsiTheme="majorHAnsi" w:cstheme="majorHAnsi"/>
                <w:color w:val="auto"/>
                <w:sz w:val="24"/>
                <w:szCs w:val="24"/>
              </w:rPr>
              <w:t>Tabelul nr.11</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_Toc114044988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96</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89" w:history="1">
            <w:r w:rsidR="00DC562D" w:rsidRPr="00DC562D">
              <w:rPr>
                <w:rStyle w:val="Hyperlink"/>
                <w:rFonts w:asciiTheme="majorHAnsi" w:eastAsia="Times New Roman" w:hAnsiTheme="majorHAnsi" w:cstheme="majorHAnsi"/>
                <w:color w:val="auto"/>
                <w:sz w:val="24"/>
                <w:szCs w:val="24"/>
              </w:rPr>
              <w:t>Lista ÎS ai căror administratori au fost numiți în bază de concurs, în perioada 2019-2021</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_Toc114044989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96</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90" w:history="1">
            <w:r w:rsidR="00DC562D" w:rsidRPr="00DC562D">
              <w:rPr>
                <w:rStyle w:val="Hyperlink"/>
                <w:rFonts w:asciiTheme="majorHAnsi" w:hAnsiTheme="majorHAnsi" w:cstheme="majorHAnsi"/>
                <w:color w:val="auto"/>
                <w:sz w:val="24"/>
                <w:szCs w:val="24"/>
              </w:rPr>
              <w:t>Tabelul nr. 12</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_Toc114044990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97</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91" w:history="1">
            <w:r w:rsidR="00DC562D" w:rsidRPr="00DC562D">
              <w:rPr>
                <w:rStyle w:val="Hyperlink"/>
                <w:rFonts w:asciiTheme="majorHAnsi" w:hAnsiTheme="majorHAnsi" w:cstheme="majorHAnsi"/>
                <w:color w:val="auto"/>
                <w:sz w:val="24"/>
                <w:szCs w:val="24"/>
              </w:rPr>
              <w:t>Informații cu privire la divergențele de înregistrare a Societăților pe acțiuni</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_Toc114044991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97</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92" w:history="1">
            <w:r w:rsidR="00DC562D" w:rsidRPr="00DC562D">
              <w:rPr>
                <w:rStyle w:val="Hyperlink"/>
                <w:rFonts w:asciiTheme="majorHAnsi" w:hAnsiTheme="majorHAnsi" w:cstheme="majorHAnsi"/>
                <w:color w:val="auto"/>
                <w:sz w:val="24"/>
                <w:szCs w:val="24"/>
              </w:rPr>
              <w:t>Tabelul nr. 13</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_Toc114044992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98</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93" w:history="1">
            <w:r w:rsidR="00DC562D" w:rsidRPr="00DC562D">
              <w:rPr>
                <w:rStyle w:val="Hyperlink"/>
                <w:rFonts w:asciiTheme="majorHAnsi" w:hAnsiTheme="majorHAnsi" w:cstheme="majorHAnsi"/>
                <w:color w:val="auto"/>
                <w:sz w:val="24"/>
                <w:szCs w:val="24"/>
              </w:rPr>
              <w:t>Informații cu privire la divergențele de înregistrare a întreprinderilor de stat</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_Toc114044993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98</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94" w:history="1">
            <w:r w:rsidR="00DC562D" w:rsidRPr="00DC562D">
              <w:rPr>
                <w:rStyle w:val="Hyperlink"/>
                <w:rFonts w:asciiTheme="majorHAnsi" w:hAnsiTheme="majorHAnsi" w:cstheme="majorHAnsi"/>
                <w:color w:val="auto"/>
                <w:sz w:val="24"/>
                <w:szCs w:val="24"/>
              </w:rPr>
              <w:t>Tabelul nr.14</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_Toc114044994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98</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95" w:history="1">
            <w:r w:rsidR="00DC562D" w:rsidRPr="00DC562D">
              <w:rPr>
                <w:rStyle w:val="Hyperlink"/>
                <w:rFonts w:asciiTheme="majorHAnsi" w:hAnsiTheme="majorHAnsi" w:cstheme="majorHAnsi"/>
                <w:color w:val="auto"/>
                <w:sz w:val="24"/>
                <w:szCs w:val="24"/>
              </w:rPr>
              <w:t>Neconformitățile aferente mărimii capitalului social înregistrat în evidența contabilă a APP aferent societăților comerciale cu cota-parte a statului mai mare de 30% ,administrate de APP</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_Toc114044995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98</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96" w:history="1">
            <w:r w:rsidR="00DC562D" w:rsidRPr="00DC562D">
              <w:rPr>
                <w:rStyle w:val="Hyperlink"/>
                <w:rFonts w:asciiTheme="majorHAnsi" w:hAnsiTheme="majorHAnsi" w:cstheme="majorHAnsi"/>
                <w:color w:val="auto"/>
                <w:sz w:val="24"/>
                <w:szCs w:val="24"/>
              </w:rPr>
              <w:t>Tabelul nr.15</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_Toc114044996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101</w:t>
            </w:r>
            <w:r w:rsidR="00DC562D" w:rsidRPr="00DC562D">
              <w:rPr>
                <w:rFonts w:asciiTheme="majorHAnsi" w:hAnsiTheme="majorHAnsi" w:cstheme="majorHAnsi"/>
                <w:webHidden/>
                <w:sz w:val="24"/>
                <w:szCs w:val="24"/>
              </w:rPr>
              <w:fldChar w:fldCharType="end"/>
            </w:r>
          </w:hyperlink>
        </w:p>
        <w:p w:rsidR="00DC562D" w:rsidRPr="00DC562D" w:rsidRDefault="00E125A9">
          <w:pPr>
            <w:pStyle w:val="TOC3"/>
            <w:rPr>
              <w:rFonts w:asciiTheme="majorHAnsi" w:eastAsiaTheme="minorEastAsia" w:hAnsiTheme="majorHAnsi" w:cstheme="majorHAnsi"/>
              <w:i w:val="0"/>
              <w:sz w:val="24"/>
              <w:szCs w:val="24"/>
              <w:lang w:val="en-US"/>
            </w:rPr>
          </w:pPr>
          <w:hyperlink w:anchor="_Toc114044997" w:history="1">
            <w:r w:rsidR="00DC562D" w:rsidRPr="00DC562D">
              <w:rPr>
                <w:rStyle w:val="Hyperlink"/>
                <w:rFonts w:asciiTheme="majorHAnsi" w:hAnsiTheme="majorHAnsi" w:cstheme="majorHAnsi"/>
                <w:color w:val="auto"/>
                <w:sz w:val="24"/>
                <w:szCs w:val="24"/>
              </w:rPr>
              <w:t>Informațiile cu privire la gradul de implementare a recomandărilor auditurilor anterioare ale CCRM</w:t>
            </w:r>
            <w:r w:rsidR="00DC562D" w:rsidRPr="00DC562D">
              <w:rPr>
                <w:rFonts w:asciiTheme="majorHAnsi" w:hAnsiTheme="majorHAnsi" w:cstheme="majorHAnsi"/>
                <w:webHidden/>
                <w:sz w:val="24"/>
                <w:szCs w:val="24"/>
              </w:rPr>
              <w:tab/>
            </w:r>
            <w:r w:rsidR="00DC562D" w:rsidRPr="00DC562D">
              <w:rPr>
                <w:rFonts w:asciiTheme="majorHAnsi" w:hAnsiTheme="majorHAnsi" w:cstheme="majorHAnsi"/>
                <w:webHidden/>
                <w:sz w:val="24"/>
                <w:szCs w:val="24"/>
              </w:rPr>
              <w:fldChar w:fldCharType="begin"/>
            </w:r>
            <w:r w:rsidR="00DC562D" w:rsidRPr="00DC562D">
              <w:rPr>
                <w:rFonts w:asciiTheme="majorHAnsi" w:hAnsiTheme="majorHAnsi" w:cstheme="majorHAnsi"/>
                <w:webHidden/>
                <w:sz w:val="24"/>
                <w:szCs w:val="24"/>
              </w:rPr>
              <w:instrText xml:space="preserve"> PAGEREF _Toc114044997 \h </w:instrText>
            </w:r>
            <w:r w:rsidR="00DC562D" w:rsidRPr="00DC562D">
              <w:rPr>
                <w:rFonts w:asciiTheme="majorHAnsi" w:hAnsiTheme="majorHAnsi" w:cstheme="majorHAnsi"/>
                <w:webHidden/>
                <w:sz w:val="24"/>
                <w:szCs w:val="24"/>
              </w:rPr>
            </w:r>
            <w:r w:rsidR="00DC562D" w:rsidRPr="00DC562D">
              <w:rPr>
                <w:rFonts w:asciiTheme="majorHAnsi" w:hAnsiTheme="majorHAnsi" w:cstheme="majorHAnsi"/>
                <w:webHidden/>
                <w:sz w:val="24"/>
                <w:szCs w:val="24"/>
              </w:rPr>
              <w:fldChar w:fldCharType="separate"/>
            </w:r>
            <w:r w:rsidR="00DC562D" w:rsidRPr="00DC562D">
              <w:rPr>
                <w:rFonts w:asciiTheme="majorHAnsi" w:hAnsiTheme="majorHAnsi" w:cstheme="majorHAnsi"/>
                <w:webHidden/>
                <w:sz w:val="24"/>
                <w:szCs w:val="24"/>
              </w:rPr>
              <w:t>101</w:t>
            </w:r>
            <w:r w:rsidR="00DC562D" w:rsidRPr="00DC562D">
              <w:rPr>
                <w:rFonts w:asciiTheme="majorHAnsi" w:hAnsiTheme="majorHAnsi" w:cstheme="majorHAnsi"/>
                <w:webHidden/>
                <w:sz w:val="24"/>
                <w:szCs w:val="24"/>
              </w:rPr>
              <w:fldChar w:fldCharType="end"/>
            </w:r>
          </w:hyperlink>
        </w:p>
        <w:p w:rsidR="00C13F18" w:rsidRDefault="008B0109" w:rsidP="00C13F18">
          <w:pPr>
            <w:shd w:val="clear" w:color="auto" w:fill="FFFFFF" w:themeFill="background1"/>
            <w:jc w:val="both"/>
            <w:rPr>
              <w:rFonts w:cstheme="majorHAnsi"/>
              <w:b/>
              <w:bCs/>
              <w:noProof/>
            </w:rPr>
          </w:pPr>
          <w:r w:rsidRPr="00DC562D">
            <w:rPr>
              <w:rFonts w:asciiTheme="majorHAnsi" w:hAnsiTheme="majorHAnsi" w:cstheme="majorHAnsi"/>
              <w:bCs/>
              <w:noProof/>
              <w:sz w:val="24"/>
              <w:szCs w:val="24"/>
            </w:rPr>
            <w:fldChar w:fldCharType="end"/>
          </w:r>
        </w:p>
      </w:sdtContent>
    </w:sdt>
    <w:p w:rsidR="004E7D97" w:rsidRDefault="004E7D97" w:rsidP="00C13F18">
      <w:pPr>
        <w:pStyle w:val="Heading1"/>
        <w:spacing w:before="0" w:after="120"/>
        <w:rPr>
          <w:rFonts w:cstheme="majorHAnsi"/>
          <w:b/>
          <w:color w:val="auto"/>
          <w:sz w:val="24"/>
          <w:szCs w:val="24"/>
          <w:shd w:val="clear" w:color="auto" w:fill="FFFFFF"/>
        </w:rPr>
      </w:pPr>
    </w:p>
    <w:p w:rsidR="004E7D97" w:rsidRDefault="004E7D97" w:rsidP="00C13F18">
      <w:pPr>
        <w:pStyle w:val="Heading1"/>
        <w:spacing w:before="0" w:after="120"/>
        <w:rPr>
          <w:rFonts w:cstheme="majorHAnsi"/>
          <w:b/>
          <w:color w:val="auto"/>
          <w:sz w:val="24"/>
          <w:szCs w:val="24"/>
          <w:shd w:val="clear" w:color="auto" w:fill="FFFFFF"/>
        </w:rPr>
      </w:pPr>
    </w:p>
    <w:p w:rsidR="004E7D97" w:rsidRDefault="004E7D97" w:rsidP="00C13F18">
      <w:pPr>
        <w:pStyle w:val="Heading1"/>
        <w:spacing w:before="0" w:after="120"/>
        <w:rPr>
          <w:rFonts w:cstheme="majorHAnsi"/>
          <w:b/>
          <w:color w:val="auto"/>
          <w:sz w:val="24"/>
          <w:szCs w:val="24"/>
          <w:shd w:val="clear" w:color="auto" w:fill="FFFFFF"/>
        </w:rPr>
      </w:pPr>
    </w:p>
    <w:p w:rsidR="004E7D97" w:rsidRDefault="004E7D97" w:rsidP="00C13F18">
      <w:pPr>
        <w:pStyle w:val="Heading1"/>
        <w:spacing w:before="0" w:after="120"/>
        <w:rPr>
          <w:rFonts w:asciiTheme="minorHAnsi" w:eastAsiaTheme="minorHAnsi" w:hAnsiTheme="minorHAnsi" w:cstheme="minorBidi"/>
          <w:color w:val="auto"/>
          <w:sz w:val="22"/>
          <w:szCs w:val="22"/>
        </w:rPr>
      </w:pPr>
    </w:p>
    <w:p w:rsidR="004E7D97" w:rsidRDefault="004E7D97" w:rsidP="004E7D97"/>
    <w:p w:rsidR="00DC562D" w:rsidRDefault="00DC562D" w:rsidP="004E7D97"/>
    <w:p w:rsidR="00DC562D" w:rsidRDefault="00DC562D" w:rsidP="004E7D97"/>
    <w:p w:rsidR="00DC562D" w:rsidRDefault="00DC562D" w:rsidP="004E7D97"/>
    <w:p w:rsidR="00DC562D" w:rsidRDefault="00DC562D" w:rsidP="004E7D97"/>
    <w:p w:rsidR="00DC562D" w:rsidRDefault="00DC562D" w:rsidP="004E7D97"/>
    <w:p w:rsidR="00DC562D" w:rsidRDefault="00DC562D" w:rsidP="004E7D97"/>
    <w:p w:rsidR="00DC562D" w:rsidRDefault="00DC562D" w:rsidP="004E7D97"/>
    <w:p w:rsidR="00DC562D" w:rsidRDefault="00DC562D" w:rsidP="004E7D97"/>
    <w:p w:rsidR="00DC562D" w:rsidRDefault="00DC562D" w:rsidP="004E7D97"/>
    <w:p w:rsidR="00DC562D" w:rsidRDefault="00DC562D" w:rsidP="004E7D97"/>
    <w:p w:rsidR="00DC562D" w:rsidRDefault="00DC562D" w:rsidP="004E7D97"/>
    <w:p w:rsidR="00DC562D" w:rsidRDefault="00DC562D" w:rsidP="004E7D97"/>
    <w:p w:rsidR="00DC562D" w:rsidRDefault="00DC562D" w:rsidP="004E7D97"/>
    <w:p w:rsidR="00DC562D" w:rsidRDefault="00DC562D" w:rsidP="004E7D97"/>
    <w:p w:rsidR="00DC562D" w:rsidRDefault="00DC562D" w:rsidP="004E7D97"/>
    <w:p w:rsidR="00DC562D" w:rsidRDefault="00DC562D" w:rsidP="004E7D97"/>
    <w:p w:rsidR="00DC562D" w:rsidRDefault="00DC562D" w:rsidP="004E7D97"/>
    <w:p w:rsidR="00F400E4" w:rsidRPr="00517167" w:rsidRDefault="00B26F41" w:rsidP="00C13F18">
      <w:pPr>
        <w:pStyle w:val="Heading1"/>
        <w:spacing w:before="0" w:after="120"/>
        <w:rPr>
          <w:rFonts w:cstheme="majorHAnsi"/>
          <w:b/>
          <w:color w:val="auto"/>
          <w:sz w:val="24"/>
          <w:szCs w:val="24"/>
          <w:shd w:val="clear" w:color="auto" w:fill="FFFFFF"/>
        </w:rPr>
      </w:pPr>
      <w:bookmarkStart w:id="2" w:name="_Toc114044926"/>
      <w:r w:rsidRPr="00517167">
        <w:rPr>
          <w:rFonts w:cstheme="majorHAnsi"/>
          <w:b/>
          <w:color w:val="auto"/>
          <w:sz w:val="24"/>
          <w:szCs w:val="24"/>
          <w:shd w:val="clear" w:color="auto" w:fill="FFFFFF"/>
        </w:rPr>
        <w:lastRenderedPageBreak/>
        <w:t>LISTA ACRONIMELOR</w:t>
      </w:r>
      <w:bookmarkEnd w:id="1"/>
      <w:bookmarkEnd w:id="2"/>
    </w:p>
    <w:tbl>
      <w:tblPr>
        <w:tblStyle w:val="TableGrid"/>
        <w:tblW w:w="9360" w:type="dxa"/>
        <w:tblInd w:w="-5" w:type="dxa"/>
        <w:tblLook w:val="04A0" w:firstRow="1" w:lastRow="0" w:firstColumn="1" w:lastColumn="0" w:noHBand="0" w:noVBand="1"/>
      </w:tblPr>
      <w:tblGrid>
        <w:gridCol w:w="2430"/>
        <w:gridCol w:w="6930"/>
      </w:tblGrid>
      <w:tr w:rsidR="000A674F" w:rsidRPr="00517167" w:rsidTr="00042EF2">
        <w:tc>
          <w:tcPr>
            <w:tcW w:w="2430" w:type="dxa"/>
          </w:tcPr>
          <w:p w:rsidR="00B26F41" w:rsidRPr="00517167" w:rsidRDefault="00F33692" w:rsidP="00B82A4F">
            <w:pPr>
              <w:tabs>
                <w:tab w:val="left" w:pos="450"/>
                <w:tab w:val="left" w:pos="3600"/>
              </w:tabs>
              <w:ind w:right="9"/>
              <w:rPr>
                <w:rFonts w:asciiTheme="majorHAnsi" w:eastAsia="Times New Roman" w:hAnsiTheme="majorHAnsi" w:cstheme="majorHAnsi"/>
                <w:b/>
                <w:sz w:val="24"/>
                <w:szCs w:val="24"/>
              </w:rPr>
            </w:pPr>
            <w:r>
              <w:rPr>
                <w:rFonts w:asciiTheme="majorHAnsi" w:eastAsia="Times New Roman" w:hAnsiTheme="majorHAnsi" w:cstheme="majorHAnsi"/>
                <w:b/>
                <w:sz w:val="24"/>
                <w:szCs w:val="24"/>
              </w:rPr>
              <w:t>APC</w:t>
            </w:r>
          </w:p>
        </w:tc>
        <w:tc>
          <w:tcPr>
            <w:tcW w:w="6930" w:type="dxa"/>
          </w:tcPr>
          <w:p w:rsidR="00B26F41" w:rsidRPr="00517167" w:rsidRDefault="00F33692" w:rsidP="00F33692">
            <w:pPr>
              <w:rPr>
                <w:rFonts w:asciiTheme="majorHAnsi" w:hAnsiTheme="majorHAnsi" w:cstheme="majorHAnsi"/>
                <w:sz w:val="24"/>
                <w:szCs w:val="24"/>
              </w:rPr>
            </w:pPr>
            <w:r>
              <w:rPr>
                <w:rFonts w:asciiTheme="majorHAnsi" w:hAnsiTheme="majorHAnsi" w:cstheme="majorHAnsi"/>
                <w:sz w:val="24"/>
                <w:szCs w:val="24"/>
              </w:rPr>
              <w:t>Autoritatea publică centrală</w:t>
            </w:r>
          </w:p>
        </w:tc>
      </w:tr>
      <w:tr w:rsidR="000A674F" w:rsidRPr="00517167" w:rsidTr="00042EF2">
        <w:tc>
          <w:tcPr>
            <w:tcW w:w="2430" w:type="dxa"/>
          </w:tcPr>
          <w:p w:rsidR="00B26F41" w:rsidRPr="00517167" w:rsidRDefault="0041677E" w:rsidP="00B82A4F">
            <w:pPr>
              <w:tabs>
                <w:tab w:val="left" w:pos="450"/>
                <w:tab w:val="left" w:pos="3600"/>
              </w:tabs>
              <w:ind w:right="9"/>
              <w:rPr>
                <w:rFonts w:asciiTheme="majorHAnsi" w:eastAsia="Times New Roman" w:hAnsiTheme="majorHAnsi" w:cstheme="majorHAnsi"/>
                <w:b/>
                <w:sz w:val="24"/>
                <w:szCs w:val="24"/>
              </w:rPr>
            </w:pPr>
            <w:r w:rsidRPr="00517167">
              <w:rPr>
                <w:rFonts w:asciiTheme="majorHAnsi" w:eastAsia="Times New Roman" w:hAnsiTheme="majorHAnsi" w:cstheme="majorHAnsi"/>
                <w:b/>
                <w:sz w:val="24"/>
                <w:szCs w:val="24"/>
              </w:rPr>
              <w:t>APP</w:t>
            </w:r>
            <w:r w:rsidR="00EA079A">
              <w:rPr>
                <w:rFonts w:asciiTheme="majorHAnsi" w:eastAsia="Times New Roman" w:hAnsiTheme="majorHAnsi" w:cstheme="majorHAnsi"/>
                <w:b/>
                <w:sz w:val="24"/>
                <w:szCs w:val="24"/>
              </w:rPr>
              <w:t>, Agenția</w:t>
            </w:r>
          </w:p>
        </w:tc>
        <w:tc>
          <w:tcPr>
            <w:tcW w:w="6930" w:type="dxa"/>
          </w:tcPr>
          <w:p w:rsidR="00B26F41" w:rsidRPr="00517167" w:rsidRDefault="0041677E" w:rsidP="00B82A4F">
            <w:pPr>
              <w:rPr>
                <w:rFonts w:asciiTheme="majorHAnsi" w:hAnsiTheme="majorHAnsi" w:cstheme="majorHAnsi"/>
                <w:sz w:val="24"/>
                <w:szCs w:val="24"/>
              </w:rPr>
            </w:pPr>
            <w:r w:rsidRPr="00517167">
              <w:rPr>
                <w:rFonts w:asciiTheme="majorHAnsi" w:hAnsiTheme="majorHAnsi" w:cstheme="majorHAnsi"/>
                <w:sz w:val="24"/>
                <w:szCs w:val="24"/>
              </w:rPr>
              <w:t xml:space="preserve">Agenția Proprietății Publice </w:t>
            </w:r>
          </w:p>
        </w:tc>
      </w:tr>
      <w:tr w:rsidR="00F7519C" w:rsidRPr="00517167" w:rsidTr="00042EF2">
        <w:tc>
          <w:tcPr>
            <w:tcW w:w="2430" w:type="dxa"/>
          </w:tcPr>
          <w:p w:rsidR="00F7519C" w:rsidRPr="00517167" w:rsidRDefault="00F7519C" w:rsidP="00B82A4F">
            <w:pPr>
              <w:tabs>
                <w:tab w:val="left" w:pos="450"/>
                <w:tab w:val="left" w:pos="3600"/>
              </w:tabs>
              <w:ind w:right="9"/>
              <w:rPr>
                <w:rFonts w:asciiTheme="majorHAnsi" w:eastAsia="Times New Roman" w:hAnsiTheme="majorHAnsi" w:cstheme="majorHAnsi"/>
                <w:b/>
                <w:sz w:val="24"/>
                <w:szCs w:val="24"/>
              </w:rPr>
            </w:pPr>
            <w:r w:rsidRPr="00517167">
              <w:rPr>
                <w:rFonts w:asciiTheme="majorHAnsi" w:eastAsia="Times New Roman" w:hAnsiTheme="majorHAnsi" w:cstheme="majorHAnsi"/>
                <w:b/>
                <w:sz w:val="24"/>
                <w:szCs w:val="24"/>
              </w:rPr>
              <w:t>ASP</w:t>
            </w:r>
          </w:p>
        </w:tc>
        <w:tc>
          <w:tcPr>
            <w:tcW w:w="6930" w:type="dxa"/>
          </w:tcPr>
          <w:p w:rsidR="00F7519C" w:rsidRPr="00517167" w:rsidRDefault="00F7519C" w:rsidP="00B82A4F">
            <w:pPr>
              <w:rPr>
                <w:rFonts w:asciiTheme="majorHAnsi" w:hAnsiTheme="majorHAnsi" w:cstheme="majorHAnsi"/>
                <w:sz w:val="24"/>
                <w:szCs w:val="24"/>
              </w:rPr>
            </w:pPr>
            <w:r w:rsidRPr="00517167">
              <w:rPr>
                <w:rFonts w:asciiTheme="majorHAnsi" w:hAnsiTheme="majorHAnsi" w:cstheme="majorHAnsi"/>
                <w:sz w:val="24"/>
                <w:szCs w:val="24"/>
              </w:rPr>
              <w:t>Agenția Servicii Publice</w:t>
            </w:r>
          </w:p>
        </w:tc>
      </w:tr>
      <w:tr w:rsidR="00F7519C" w:rsidRPr="00517167" w:rsidTr="00042EF2">
        <w:tc>
          <w:tcPr>
            <w:tcW w:w="2430" w:type="dxa"/>
          </w:tcPr>
          <w:p w:rsidR="00F7519C" w:rsidRPr="00517167" w:rsidRDefault="00F7519C" w:rsidP="00B82A4F">
            <w:pPr>
              <w:tabs>
                <w:tab w:val="left" w:pos="450"/>
                <w:tab w:val="left" w:pos="3600"/>
              </w:tabs>
              <w:ind w:right="9"/>
              <w:rPr>
                <w:rFonts w:asciiTheme="majorHAnsi" w:eastAsia="Times New Roman" w:hAnsiTheme="majorHAnsi" w:cstheme="majorHAnsi"/>
                <w:b/>
                <w:sz w:val="24"/>
                <w:szCs w:val="24"/>
              </w:rPr>
            </w:pPr>
            <w:r w:rsidRPr="00517167">
              <w:rPr>
                <w:rFonts w:asciiTheme="majorHAnsi" w:eastAsia="Times New Roman" w:hAnsiTheme="majorHAnsi" w:cstheme="majorHAnsi"/>
                <w:b/>
                <w:sz w:val="24"/>
                <w:szCs w:val="24"/>
              </w:rPr>
              <w:t>AST</w:t>
            </w:r>
          </w:p>
        </w:tc>
        <w:tc>
          <w:tcPr>
            <w:tcW w:w="6930" w:type="dxa"/>
          </w:tcPr>
          <w:p w:rsidR="00F7519C" w:rsidRPr="00517167" w:rsidRDefault="00F7519C" w:rsidP="00B82A4F">
            <w:pPr>
              <w:rPr>
                <w:rFonts w:asciiTheme="majorHAnsi" w:hAnsiTheme="majorHAnsi" w:cstheme="majorHAnsi"/>
                <w:sz w:val="24"/>
                <w:szCs w:val="24"/>
              </w:rPr>
            </w:pPr>
            <w:r w:rsidRPr="00517167">
              <w:rPr>
                <w:rFonts w:asciiTheme="majorHAnsi" w:hAnsiTheme="majorHAnsi" w:cstheme="majorHAnsi"/>
                <w:sz w:val="24"/>
                <w:szCs w:val="24"/>
              </w:rPr>
              <w:t>Agenția pentru S</w:t>
            </w:r>
            <w:r w:rsidR="00375B00">
              <w:rPr>
                <w:rFonts w:asciiTheme="majorHAnsi" w:hAnsiTheme="majorHAnsi" w:cstheme="majorHAnsi"/>
                <w:sz w:val="24"/>
                <w:szCs w:val="24"/>
              </w:rPr>
              <w:t>upraveghere</w:t>
            </w:r>
            <w:r w:rsidRPr="00517167">
              <w:rPr>
                <w:rFonts w:asciiTheme="majorHAnsi" w:hAnsiTheme="majorHAnsi" w:cstheme="majorHAnsi"/>
                <w:sz w:val="24"/>
                <w:szCs w:val="24"/>
              </w:rPr>
              <w:t xml:space="preserve"> Tehnică</w:t>
            </w:r>
          </w:p>
        </w:tc>
      </w:tr>
      <w:tr w:rsidR="0004704D" w:rsidRPr="00517167" w:rsidTr="00042EF2">
        <w:tc>
          <w:tcPr>
            <w:tcW w:w="2430" w:type="dxa"/>
          </w:tcPr>
          <w:p w:rsidR="0004704D" w:rsidRPr="00517167" w:rsidRDefault="0004704D" w:rsidP="00B82A4F">
            <w:pPr>
              <w:tabs>
                <w:tab w:val="left" w:pos="450"/>
                <w:tab w:val="left" w:pos="3600"/>
              </w:tabs>
              <w:ind w:right="9"/>
              <w:rPr>
                <w:rFonts w:asciiTheme="majorHAnsi" w:eastAsia="Times New Roman" w:hAnsiTheme="majorHAnsi" w:cstheme="majorHAnsi"/>
                <w:b/>
                <w:sz w:val="24"/>
                <w:szCs w:val="24"/>
              </w:rPr>
            </w:pPr>
            <w:r>
              <w:rPr>
                <w:rFonts w:asciiTheme="majorHAnsi" w:eastAsia="Times New Roman" w:hAnsiTheme="majorHAnsi" w:cstheme="majorHAnsi"/>
                <w:b/>
                <w:sz w:val="24"/>
                <w:szCs w:val="24"/>
              </w:rPr>
              <w:t>CA</w:t>
            </w:r>
          </w:p>
        </w:tc>
        <w:tc>
          <w:tcPr>
            <w:tcW w:w="6930" w:type="dxa"/>
          </w:tcPr>
          <w:p w:rsidR="0004704D" w:rsidRPr="00517167" w:rsidRDefault="0004704D" w:rsidP="00B82A4F">
            <w:pPr>
              <w:rPr>
                <w:rFonts w:asciiTheme="majorHAnsi" w:hAnsiTheme="majorHAnsi" w:cstheme="majorHAnsi"/>
                <w:sz w:val="24"/>
                <w:szCs w:val="24"/>
              </w:rPr>
            </w:pPr>
            <w:r>
              <w:rPr>
                <w:rFonts w:asciiTheme="majorHAnsi" w:hAnsiTheme="majorHAnsi" w:cstheme="majorHAnsi"/>
                <w:sz w:val="24"/>
                <w:szCs w:val="24"/>
              </w:rPr>
              <w:t>Consiliul de administrație</w:t>
            </w:r>
          </w:p>
        </w:tc>
      </w:tr>
      <w:tr w:rsidR="000E0C36" w:rsidRPr="00517167" w:rsidTr="00F7519C">
        <w:trPr>
          <w:trHeight w:val="245"/>
        </w:trPr>
        <w:tc>
          <w:tcPr>
            <w:tcW w:w="2430" w:type="dxa"/>
          </w:tcPr>
          <w:p w:rsidR="000E0C36" w:rsidRPr="00517167" w:rsidRDefault="000E0C36" w:rsidP="000E0C36">
            <w:pPr>
              <w:tabs>
                <w:tab w:val="left" w:pos="450"/>
                <w:tab w:val="left" w:pos="3600"/>
              </w:tabs>
              <w:ind w:right="9"/>
              <w:rPr>
                <w:rFonts w:asciiTheme="majorHAnsi" w:eastAsia="Times New Roman" w:hAnsiTheme="majorHAnsi" w:cstheme="majorHAnsi"/>
                <w:b/>
                <w:sz w:val="24"/>
                <w:szCs w:val="24"/>
              </w:rPr>
            </w:pPr>
            <w:r w:rsidRPr="00517167">
              <w:rPr>
                <w:rFonts w:asciiTheme="majorHAnsi" w:eastAsia="Times New Roman" w:hAnsiTheme="majorHAnsi" w:cstheme="majorHAnsi"/>
                <w:b/>
                <w:sz w:val="24"/>
                <w:szCs w:val="24"/>
              </w:rPr>
              <w:t>CCRM</w:t>
            </w:r>
          </w:p>
        </w:tc>
        <w:tc>
          <w:tcPr>
            <w:tcW w:w="6930" w:type="dxa"/>
          </w:tcPr>
          <w:p w:rsidR="000E0C36" w:rsidRPr="00517167" w:rsidRDefault="000E0C36" w:rsidP="000E0C36">
            <w:pPr>
              <w:rPr>
                <w:rFonts w:asciiTheme="majorHAnsi" w:hAnsiTheme="majorHAnsi" w:cstheme="majorHAnsi"/>
                <w:sz w:val="24"/>
                <w:szCs w:val="24"/>
              </w:rPr>
            </w:pPr>
            <w:r w:rsidRPr="00517167">
              <w:rPr>
                <w:rFonts w:asciiTheme="majorHAnsi" w:hAnsiTheme="majorHAnsi" w:cstheme="majorHAnsi"/>
                <w:sz w:val="24"/>
                <w:szCs w:val="24"/>
              </w:rPr>
              <w:t>Curtea de Conturi a Republicii Moldova</w:t>
            </w:r>
          </w:p>
        </w:tc>
      </w:tr>
      <w:tr w:rsidR="000E0C36" w:rsidRPr="00517167" w:rsidTr="00042EF2">
        <w:tc>
          <w:tcPr>
            <w:tcW w:w="2430" w:type="dxa"/>
          </w:tcPr>
          <w:p w:rsidR="000E0C36" w:rsidRPr="00517167" w:rsidRDefault="000E0C36" w:rsidP="000E0C36">
            <w:pPr>
              <w:tabs>
                <w:tab w:val="left" w:pos="450"/>
                <w:tab w:val="left" w:pos="3600"/>
              </w:tabs>
              <w:ind w:right="9"/>
              <w:rPr>
                <w:rFonts w:asciiTheme="majorHAnsi" w:eastAsia="Times New Roman" w:hAnsiTheme="majorHAnsi" w:cstheme="majorHAnsi"/>
                <w:b/>
                <w:sz w:val="24"/>
                <w:szCs w:val="24"/>
              </w:rPr>
            </w:pPr>
            <w:r w:rsidRPr="00517167">
              <w:rPr>
                <w:rFonts w:asciiTheme="majorHAnsi" w:eastAsia="Times New Roman" w:hAnsiTheme="majorHAnsi" w:cstheme="majorHAnsi"/>
                <w:b/>
                <w:sz w:val="24"/>
                <w:szCs w:val="24"/>
              </w:rPr>
              <w:t>CIM</w:t>
            </w:r>
          </w:p>
        </w:tc>
        <w:tc>
          <w:tcPr>
            <w:tcW w:w="6930" w:type="dxa"/>
          </w:tcPr>
          <w:p w:rsidR="000E0C36" w:rsidRPr="00517167" w:rsidRDefault="000E0C36" w:rsidP="000E0C36">
            <w:pPr>
              <w:rPr>
                <w:rFonts w:asciiTheme="majorHAnsi" w:hAnsiTheme="majorHAnsi" w:cstheme="majorHAnsi"/>
                <w:sz w:val="24"/>
                <w:szCs w:val="24"/>
              </w:rPr>
            </w:pPr>
            <w:r w:rsidRPr="00517167">
              <w:rPr>
                <w:rFonts w:asciiTheme="majorHAnsi" w:hAnsiTheme="majorHAnsi" w:cstheme="majorHAnsi"/>
                <w:sz w:val="24"/>
                <w:szCs w:val="24"/>
              </w:rPr>
              <w:t>Contractul individual de muncă</w:t>
            </w:r>
          </w:p>
        </w:tc>
      </w:tr>
      <w:tr w:rsidR="005C3E82" w:rsidRPr="00517167" w:rsidTr="00042EF2">
        <w:tc>
          <w:tcPr>
            <w:tcW w:w="2430" w:type="dxa"/>
          </w:tcPr>
          <w:p w:rsidR="005C3E82" w:rsidRPr="00517167" w:rsidRDefault="005C3E82" w:rsidP="000E0C36">
            <w:pPr>
              <w:tabs>
                <w:tab w:val="left" w:pos="450"/>
                <w:tab w:val="left" w:pos="3600"/>
              </w:tabs>
              <w:ind w:right="9"/>
              <w:rPr>
                <w:rFonts w:asciiTheme="majorHAnsi" w:eastAsia="Times New Roman" w:hAnsiTheme="majorHAnsi" w:cstheme="majorHAnsi"/>
                <w:b/>
                <w:sz w:val="24"/>
                <w:szCs w:val="24"/>
              </w:rPr>
            </w:pPr>
            <w:r>
              <w:rPr>
                <w:rFonts w:asciiTheme="majorHAnsi" w:eastAsia="Times New Roman" w:hAnsiTheme="majorHAnsi" w:cstheme="majorHAnsi"/>
                <w:b/>
                <w:sz w:val="24"/>
                <w:szCs w:val="24"/>
              </w:rPr>
              <w:t>DCU</w:t>
            </w:r>
          </w:p>
        </w:tc>
        <w:tc>
          <w:tcPr>
            <w:tcW w:w="6930" w:type="dxa"/>
          </w:tcPr>
          <w:p w:rsidR="005C3E82" w:rsidRPr="00517167" w:rsidRDefault="005C3E82" w:rsidP="000E0C36">
            <w:pPr>
              <w:rPr>
                <w:rFonts w:asciiTheme="majorHAnsi" w:hAnsiTheme="majorHAnsi" w:cstheme="majorHAnsi"/>
                <w:sz w:val="24"/>
                <w:szCs w:val="24"/>
              </w:rPr>
            </w:pPr>
            <w:r>
              <w:rPr>
                <w:rFonts w:asciiTheme="majorHAnsi" w:hAnsiTheme="majorHAnsi" w:cstheme="majorHAnsi"/>
                <w:sz w:val="24"/>
                <w:szCs w:val="24"/>
              </w:rPr>
              <w:t>Depozitarul Central Unic</w:t>
            </w:r>
          </w:p>
        </w:tc>
      </w:tr>
      <w:tr w:rsidR="00D72FA8" w:rsidRPr="00517167" w:rsidTr="00042EF2">
        <w:tc>
          <w:tcPr>
            <w:tcW w:w="2430" w:type="dxa"/>
          </w:tcPr>
          <w:p w:rsidR="00D72FA8" w:rsidRDefault="00D72FA8" w:rsidP="000E0C36">
            <w:pPr>
              <w:tabs>
                <w:tab w:val="left" w:pos="450"/>
                <w:tab w:val="left" w:pos="3600"/>
              </w:tabs>
              <w:ind w:right="9"/>
              <w:rPr>
                <w:rFonts w:asciiTheme="majorHAnsi" w:eastAsia="Times New Roman" w:hAnsiTheme="majorHAnsi" w:cstheme="majorHAnsi"/>
                <w:b/>
                <w:sz w:val="24"/>
                <w:szCs w:val="24"/>
              </w:rPr>
            </w:pPr>
            <w:r>
              <w:rPr>
                <w:rFonts w:asciiTheme="majorHAnsi" w:eastAsia="Times New Roman" w:hAnsiTheme="majorHAnsi" w:cstheme="majorHAnsi"/>
                <w:b/>
                <w:sz w:val="24"/>
                <w:szCs w:val="24"/>
              </w:rPr>
              <w:t>FMI</w:t>
            </w:r>
          </w:p>
        </w:tc>
        <w:tc>
          <w:tcPr>
            <w:tcW w:w="6930" w:type="dxa"/>
          </w:tcPr>
          <w:p w:rsidR="00D72FA8" w:rsidRDefault="00D72FA8" w:rsidP="000E0C36">
            <w:pPr>
              <w:rPr>
                <w:rFonts w:asciiTheme="majorHAnsi" w:hAnsiTheme="majorHAnsi" w:cstheme="majorHAnsi"/>
                <w:sz w:val="24"/>
                <w:szCs w:val="24"/>
              </w:rPr>
            </w:pPr>
            <w:r>
              <w:rPr>
                <w:rFonts w:asciiTheme="majorHAnsi" w:hAnsiTheme="majorHAnsi" w:cstheme="majorHAnsi"/>
                <w:sz w:val="24"/>
                <w:szCs w:val="24"/>
              </w:rPr>
              <w:t>Fondul Monetar Internațional</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eastAsia="Times New Roman" w:hAnsiTheme="majorHAnsi" w:cstheme="majorHAnsi"/>
                <w:b/>
                <w:sz w:val="24"/>
                <w:szCs w:val="24"/>
              </w:rPr>
            </w:pPr>
            <w:r w:rsidRPr="00517167">
              <w:rPr>
                <w:rFonts w:asciiTheme="majorHAnsi" w:eastAsia="Times New Roman" w:hAnsiTheme="majorHAnsi" w:cstheme="majorHAnsi"/>
                <w:b/>
                <w:sz w:val="24"/>
                <w:szCs w:val="24"/>
              </w:rPr>
              <w:t>Guvern</w:t>
            </w:r>
          </w:p>
        </w:tc>
        <w:tc>
          <w:tcPr>
            <w:tcW w:w="6930" w:type="dxa"/>
          </w:tcPr>
          <w:p w:rsidR="00F33692" w:rsidRPr="00517167" w:rsidRDefault="00F33692" w:rsidP="00F33692">
            <w:pPr>
              <w:rPr>
                <w:rFonts w:asciiTheme="majorHAnsi" w:hAnsiTheme="majorHAnsi" w:cstheme="majorHAnsi"/>
                <w:sz w:val="24"/>
                <w:szCs w:val="24"/>
              </w:rPr>
            </w:pPr>
            <w:r w:rsidRPr="00517167">
              <w:rPr>
                <w:rFonts w:asciiTheme="majorHAnsi" w:hAnsiTheme="majorHAnsi" w:cstheme="majorHAnsi"/>
                <w:sz w:val="24"/>
                <w:szCs w:val="24"/>
              </w:rPr>
              <w:t>Guvernul Republicii Moldova</w:t>
            </w:r>
          </w:p>
        </w:tc>
      </w:tr>
      <w:tr w:rsidR="00F33692" w:rsidRPr="00517167" w:rsidTr="00762907">
        <w:trPr>
          <w:trHeight w:val="215"/>
        </w:trPr>
        <w:tc>
          <w:tcPr>
            <w:tcW w:w="2430" w:type="dxa"/>
          </w:tcPr>
          <w:p w:rsidR="00F33692" w:rsidRPr="00517167" w:rsidRDefault="00F33692" w:rsidP="00F33692">
            <w:pPr>
              <w:tabs>
                <w:tab w:val="left" w:pos="450"/>
                <w:tab w:val="left" w:pos="3600"/>
              </w:tabs>
              <w:ind w:right="9"/>
              <w:rPr>
                <w:rFonts w:asciiTheme="majorHAnsi" w:eastAsia="Times New Roman" w:hAnsiTheme="majorHAnsi" w:cstheme="majorHAnsi"/>
                <w:b/>
                <w:sz w:val="24"/>
                <w:szCs w:val="24"/>
              </w:rPr>
            </w:pPr>
            <w:r>
              <w:rPr>
                <w:rFonts w:asciiTheme="majorHAnsi" w:eastAsia="Times New Roman" w:hAnsiTheme="majorHAnsi" w:cstheme="majorHAnsi"/>
                <w:b/>
                <w:sz w:val="24"/>
                <w:szCs w:val="24"/>
              </w:rPr>
              <w:t>MAIA</w:t>
            </w:r>
          </w:p>
        </w:tc>
        <w:tc>
          <w:tcPr>
            <w:tcW w:w="6930" w:type="dxa"/>
          </w:tcPr>
          <w:p w:rsidR="00F33692" w:rsidRPr="00517167" w:rsidRDefault="00F33692" w:rsidP="00F33692">
            <w:pPr>
              <w:rPr>
                <w:rFonts w:asciiTheme="majorHAnsi" w:hAnsiTheme="majorHAnsi" w:cstheme="majorHAnsi"/>
                <w:sz w:val="24"/>
                <w:szCs w:val="24"/>
              </w:rPr>
            </w:pPr>
            <w:r>
              <w:rPr>
                <w:rFonts w:asciiTheme="majorHAnsi" w:hAnsiTheme="majorHAnsi" w:cstheme="majorHAnsi"/>
                <w:sz w:val="24"/>
                <w:szCs w:val="24"/>
              </w:rPr>
              <w:t>Ministerul Agriculturii și Industriei Alimentare</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eastAsia="Times New Roman" w:hAnsiTheme="majorHAnsi" w:cstheme="majorHAnsi"/>
                <w:b/>
                <w:sz w:val="24"/>
                <w:szCs w:val="24"/>
              </w:rPr>
            </w:pPr>
            <w:r w:rsidRPr="00517167">
              <w:rPr>
                <w:rFonts w:asciiTheme="majorHAnsi" w:eastAsia="Times New Roman" w:hAnsiTheme="majorHAnsi" w:cstheme="majorHAnsi"/>
                <w:b/>
                <w:sz w:val="24"/>
                <w:szCs w:val="24"/>
              </w:rPr>
              <w:t>ME</w:t>
            </w:r>
          </w:p>
        </w:tc>
        <w:tc>
          <w:tcPr>
            <w:tcW w:w="6930" w:type="dxa"/>
          </w:tcPr>
          <w:p w:rsidR="00F33692" w:rsidRPr="005634D2" w:rsidRDefault="00F33692" w:rsidP="00F33692">
            <w:pPr>
              <w:rPr>
                <w:rFonts w:asciiTheme="majorHAnsi" w:hAnsiTheme="majorHAnsi" w:cstheme="majorHAnsi"/>
                <w:sz w:val="24"/>
                <w:szCs w:val="24"/>
              </w:rPr>
            </w:pPr>
            <w:r w:rsidRPr="005634D2">
              <w:rPr>
                <w:rFonts w:asciiTheme="majorHAnsi" w:hAnsiTheme="majorHAnsi" w:cstheme="majorHAnsi"/>
                <w:sz w:val="24"/>
                <w:szCs w:val="24"/>
              </w:rPr>
              <w:t>Ministerul Economiei</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eastAsia="Times New Roman" w:hAnsiTheme="majorHAnsi" w:cstheme="majorHAnsi"/>
                <w:b/>
                <w:sz w:val="24"/>
                <w:szCs w:val="24"/>
              </w:rPr>
            </w:pPr>
            <w:r w:rsidRPr="00517167">
              <w:rPr>
                <w:rFonts w:asciiTheme="majorHAnsi" w:hAnsiTheme="majorHAnsi" w:cstheme="majorHAnsi"/>
                <w:b/>
                <w:sz w:val="24"/>
                <w:szCs w:val="24"/>
              </w:rPr>
              <w:t xml:space="preserve">MEI  </w:t>
            </w:r>
          </w:p>
        </w:tc>
        <w:tc>
          <w:tcPr>
            <w:tcW w:w="6930" w:type="dxa"/>
          </w:tcPr>
          <w:p w:rsidR="00F33692" w:rsidRPr="005634D2" w:rsidRDefault="00F33692" w:rsidP="00F33692">
            <w:pPr>
              <w:rPr>
                <w:rFonts w:asciiTheme="majorHAnsi" w:hAnsiTheme="majorHAnsi" w:cstheme="majorHAnsi"/>
                <w:sz w:val="24"/>
                <w:szCs w:val="24"/>
              </w:rPr>
            </w:pPr>
            <w:r w:rsidRPr="005634D2">
              <w:rPr>
                <w:rFonts w:asciiTheme="majorHAnsi" w:hAnsiTheme="majorHAnsi" w:cstheme="majorHAnsi"/>
                <w:sz w:val="24"/>
                <w:szCs w:val="24"/>
              </w:rPr>
              <w:t>Ministerul Economiei și Infrastructurii</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hAnsiTheme="majorHAnsi" w:cstheme="majorHAnsi"/>
                <w:b/>
                <w:sz w:val="24"/>
                <w:szCs w:val="24"/>
              </w:rPr>
            </w:pPr>
            <w:r>
              <w:rPr>
                <w:rFonts w:asciiTheme="majorHAnsi" w:hAnsiTheme="majorHAnsi" w:cstheme="majorHAnsi"/>
                <w:b/>
                <w:sz w:val="24"/>
                <w:szCs w:val="24"/>
              </w:rPr>
              <w:t>MIDR</w:t>
            </w:r>
          </w:p>
        </w:tc>
        <w:tc>
          <w:tcPr>
            <w:tcW w:w="6930" w:type="dxa"/>
          </w:tcPr>
          <w:p w:rsidR="00F33692" w:rsidRPr="005634D2" w:rsidRDefault="00F33692" w:rsidP="00F33692">
            <w:pPr>
              <w:rPr>
                <w:rFonts w:asciiTheme="majorHAnsi" w:hAnsiTheme="majorHAnsi" w:cstheme="majorHAnsi"/>
                <w:sz w:val="24"/>
                <w:szCs w:val="24"/>
              </w:rPr>
            </w:pPr>
            <w:r w:rsidRPr="005634D2">
              <w:rPr>
                <w:rFonts w:asciiTheme="majorHAnsi" w:hAnsiTheme="majorHAnsi" w:cstheme="majorHAnsi"/>
                <w:sz w:val="24"/>
                <w:szCs w:val="24"/>
              </w:rPr>
              <w:t>Ministerul Infrastructurii și Dezvoltării Regionale</w:t>
            </w:r>
          </w:p>
        </w:tc>
      </w:tr>
      <w:tr w:rsidR="00F33692" w:rsidRPr="00517167" w:rsidTr="00042EF2">
        <w:tc>
          <w:tcPr>
            <w:tcW w:w="2430" w:type="dxa"/>
          </w:tcPr>
          <w:p w:rsidR="00F33692" w:rsidRDefault="00F33692" w:rsidP="00F33692">
            <w:pPr>
              <w:tabs>
                <w:tab w:val="left" w:pos="450"/>
                <w:tab w:val="left" w:pos="3600"/>
              </w:tabs>
              <w:ind w:right="9"/>
              <w:rPr>
                <w:rFonts w:asciiTheme="majorHAnsi" w:hAnsiTheme="majorHAnsi" w:cstheme="majorHAnsi"/>
                <w:b/>
                <w:sz w:val="24"/>
                <w:szCs w:val="24"/>
              </w:rPr>
            </w:pPr>
            <w:r>
              <w:rPr>
                <w:rFonts w:asciiTheme="majorHAnsi" w:hAnsiTheme="majorHAnsi" w:cstheme="majorHAnsi"/>
                <w:b/>
                <w:sz w:val="24"/>
                <w:szCs w:val="24"/>
              </w:rPr>
              <w:t>MM</w:t>
            </w:r>
          </w:p>
        </w:tc>
        <w:tc>
          <w:tcPr>
            <w:tcW w:w="6930" w:type="dxa"/>
          </w:tcPr>
          <w:p w:rsidR="00F33692" w:rsidRDefault="00F33692" w:rsidP="00F33692">
            <w:pPr>
              <w:rPr>
                <w:rFonts w:asciiTheme="majorHAnsi" w:hAnsiTheme="majorHAnsi" w:cstheme="majorHAnsi"/>
                <w:sz w:val="24"/>
                <w:szCs w:val="24"/>
              </w:rPr>
            </w:pPr>
            <w:r>
              <w:rPr>
                <w:rFonts w:asciiTheme="majorHAnsi" w:hAnsiTheme="majorHAnsi" w:cstheme="majorHAnsi"/>
                <w:sz w:val="24"/>
                <w:szCs w:val="24"/>
              </w:rPr>
              <w:t>Ministerul Mediului</w:t>
            </w:r>
          </w:p>
        </w:tc>
      </w:tr>
      <w:tr w:rsidR="00F33692" w:rsidRPr="00517167" w:rsidTr="00042EF2">
        <w:tc>
          <w:tcPr>
            <w:tcW w:w="2430" w:type="dxa"/>
          </w:tcPr>
          <w:p w:rsidR="00F33692" w:rsidRDefault="00F33692" w:rsidP="00F33692">
            <w:pPr>
              <w:tabs>
                <w:tab w:val="left" w:pos="450"/>
                <w:tab w:val="left" w:pos="3600"/>
              </w:tabs>
              <w:ind w:right="9"/>
              <w:rPr>
                <w:rFonts w:asciiTheme="majorHAnsi" w:hAnsiTheme="majorHAnsi" w:cstheme="majorHAnsi"/>
                <w:b/>
                <w:sz w:val="24"/>
                <w:szCs w:val="24"/>
              </w:rPr>
            </w:pPr>
            <w:r>
              <w:rPr>
                <w:rFonts w:asciiTheme="majorHAnsi" w:hAnsiTheme="majorHAnsi" w:cstheme="majorHAnsi"/>
                <w:b/>
                <w:sz w:val="24"/>
                <w:szCs w:val="24"/>
              </w:rPr>
              <w:t>mun.Chișinău</w:t>
            </w:r>
          </w:p>
        </w:tc>
        <w:tc>
          <w:tcPr>
            <w:tcW w:w="6930" w:type="dxa"/>
          </w:tcPr>
          <w:p w:rsidR="00F33692" w:rsidRDefault="00375B00" w:rsidP="00F33692">
            <w:pPr>
              <w:rPr>
                <w:rFonts w:asciiTheme="majorHAnsi" w:hAnsiTheme="majorHAnsi" w:cstheme="majorHAnsi"/>
                <w:sz w:val="24"/>
                <w:szCs w:val="24"/>
              </w:rPr>
            </w:pPr>
            <w:r>
              <w:rPr>
                <w:rFonts w:asciiTheme="majorHAnsi" w:hAnsiTheme="majorHAnsi" w:cstheme="majorHAnsi"/>
                <w:sz w:val="24"/>
                <w:szCs w:val="24"/>
              </w:rPr>
              <w:t>m</w:t>
            </w:r>
            <w:r w:rsidR="00F33692">
              <w:rPr>
                <w:rFonts w:asciiTheme="majorHAnsi" w:hAnsiTheme="majorHAnsi" w:cstheme="majorHAnsi"/>
                <w:sz w:val="24"/>
                <w:szCs w:val="24"/>
              </w:rPr>
              <w:t>unicipiul Chișinău</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hAnsiTheme="majorHAnsi" w:cstheme="majorHAnsi"/>
                <w:b/>
                <w:sz w:val="24"/>
                <w:szCs w:val="24"/>
              </w:rPr>
            </w:pPr>
            <w:r w:rsidRPr="00517167">
              <w:rPr>
                <w:rFonts w:asciiTheme="majorHAnsi" w:hAnsiTheme="majorHAnsi" w:cstheme="majorHAnsi"/>
                <w:b/>
                <w:sz w:val="24"/>
                <w:szCs w:val="24"/>
              </w:rPr>
              <w:t>ÎS</w:t>
            </w:r>
          </w:p>
        </w:tc>
        <w:tc>
          <w:tcPr>
            <w:tcW w:w="6930" w:type="dxa"/>
          </w:tcPr>
          <w:p w:rsidR="00F33692" w:rsidRPr="00517167" w:rsidRDefault="00F33692" w:rsidP="00F33692">
            <w:pPr>
              <w:rPr>
                <w:rFonts w:asciiTheme="majorHAnsi" w:hAnsiTheme="majorHAnsi" w:cstheme="majorHAnsi"/>
                <w:sz w:val="24"/>
                <w:szCs w:val="24"/>
              </w:rPr>
            </w:pPr>
            <w:r w:rsidRPr="00517167">
              <w:rPr>
                <w:rFonts w:asciiTheme="majorHAnsi" w:hAnsiTheme="majorHAnsi" w:cstheme="majorHAnsi"/>
                <w:sz w:val="24"/>
                <w:szCs w:val="24"/>
              </w:rPr>
              <w:t>Întreprinderea de stat</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hAnsiTheme="majorHAnsi" w:cstheme="majorHAnsi"/>
                <w:b/>
                <w:sz w:val="24"/>
                <w:szCs w:val="24"/>
              </w:rPr>
            </w:pPr>
            <w:r>
              <w:rPr>
                <w:rFonts w:asciiTheme="majorHAnsi" w:hAnsiTheme="majorHAnsi" w:cstheme="majorHAnsi"/>
                <w:b/>
                <w:sz w:val="24"/>
                <w:szCs w:val="24"/>
              </w:rPr>
              <w:t>or.Codru</w:t>
            </w:r>
          </w:p>
        </w:tc>
        <w:tc>
          <w:tcPr>
            <w:tcW w:w="6930" w:type="dxa"/>
          </w:tcPr>
          <w:p w:rsidR="00F33692" w:rsidRPr="00517167" w:rsidRDefault="00375B00" w:rsidP="00F33692">
            <w:pPr>
              <w:rPr>
                <w:rFonts w:asciiTheme="majorHAnsi" w:hAnsiTheme="majorHAnsi" w:cstheme="majorHAnsi"/>
                <w:sz w:val="24"/>
                <w:szCs w:val="24"/>
              </w:rPr>
            </w:pPr>
            <w:r>
              <w:rPr>
                <w:rFonts w:asciiTheme="majorHAnsi" w:hAnsiTheme="majorHAnsi" w:cstheme="majorHAnsi"/>
                <w:sz w:val="24"/>
                <w:szCs w:val="24"/>
              </w:rPr>
              <w:t>o</w:t>
            </w:r>
            <w:r w:rsidR="00F33692">
              <w:rPr>
                <w:rFonts w:asciiTheme="majorHAnsi" w:hAnsiTheme="majorHAnsi" w:cstheme="majorHAnsi"/>
                <w:sz w:val="24"/>
                <w:szCs w:val="24"/>
              </w:rPr>
              <w:t>rașul Codru</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eastAsia="Times New Roman" w:hAnsiTheme="majorHAnsi" w:cstheme="majorHAnsi"/>
                <w:b/>
                <w:sz w:val="24"/>
                <w:szCs w:val="24"/>
              </w:rPr>
            </w:pPr>
            <w:r>
              <w:rPr>
                <w:rFonts w:asciiTheme="majorHAnsi" w:eastAsia="Times New Roman" w:hAnsiTheme="majorHAnsi" w:cstheme="majorHAnsi"/>
                <w:b/>
                <w:sz w:val="24"/>
                <w:szCs w:val="24"/>
              </w:rPr>
              <w:t>RBI</w:t>
            </w:r>
          </w:p>
        </w:tc>
        <w:tc>
          <w:tcPr>
            <w:tcW w:w="6930" w:type="dxa"/>
          </w:tcPr>
          <w:p w:rsidR="00F33692" w:rsidRPr="00517167" w:rsidRDefault="00F33692" w:rsidP="00F33692">
            <w:pPr>
              <w:rPr>
                <w:rFonts w:asciiTheme="majorHAnsi" w:hAnsiTheme="majorHAnsi" w:cstheme="majorHAnsi"/>
                <w:sz w:val="24"/>
                <w:szCs w:val="24"/>
              </w:rPr>
            </w:pPr>
            <w:r>
              <w:rPr>
                <w:rFonts w:asciiTheme="majorHAnsi" w:hAnsiTheme="majorHAnsi" w:cstheme="majorHAnsi"/>
                <w:sz w:val="24"/>
                <w:szCs w:val="24"/>
              </w:rPr>
              <w:t xml:space="preserve">Registrul </w:t>
            </w:r>
            <w:r w:rsidR="000F6383">
              <w:rPr>
                <w:rFonts w:asciiTheme="majorHAnsi" w:hAnsiTheme="majorHAnsi" w:cstheme="majorHAnsi"/>
                <w:sz w:val="24"/>
                <w:szCs w:val="24"/>
              </w:rPr>
              <w:t>b</w:t>
            </w:r>
            <w:r>
              <w:rPr>
                <w:rFonts w:asciiTheme="majorHAnsi" w:hAnsiTheme="majorHAnsi" w:cstheme="majorHAnsi"/>
                <w:sz w:val="24"/>
                <w:szCs w:val="24"/>
              </w:rPr>
              <w:t xml:space="preserve">unurilor </w:t>
            </w:r>
            <w:r w:rsidR="000F6383">
              <w:rPr>
                <w:rFonts w:asciiTheme="majorHAnsi" w:hAnsiTheme="majorHAnsi" w:cstheme="majorHAnsi"/>
                <w:sz w:val="24"/>
                <w:szCs w:val="24"/>
              </w:rPr>
              <w:t>i</w:t>
            </w:r>
            <w:r>
              <w:rPr>
                <w:rFonts w:asciiTheme="majorHAnsi" w:hAnsiTheme="majorHAnsi" w:cstheme="majorHAnsi"/>
                <w:sz w:val="24"/>
                <w:szCs w:val="24"/>
              </w:rPr>
              <w:t>mobile</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eastAsia="Times New Roman" w:hAnsiTheme="majorHAnsi" w:cstheme="majorHAnsi"/>
                <w:b/>
                <w:sz w:val="24"/>
                <w:szCs w:val="24"/>
              </w:rPr>
            </w:pPr>
            <w:r w:rsidRPr="00517167">
              <w:rPr>
                <w:rFonts w:asciiTheme="majorHAnsi" w:eastAsia="Times New Roman" w:hAnsiTheme="majorHAnsi" w:cstheme="majorHAnsi"/>
                <w:b/>
                <w:sz w:val="24"/>
                <w:szCs w:val="24"/>
              </w:rPr>
              <w:t>RPP</w:t>
            </w:r>
          </w:p>
        </w:tc>
        <w:tc>
          <w:tcPr>
            <w:tcW w:w="6930" w:type="dxa"/>
          </w:tcPr>
          <w:p w:rsidR="00F33692" w:rsidRPr="00517167" w:rsidRDefault="00F33692" w:rsidP="00F33692">
            <w:pPr>
              <w:rPr>
                <w:rFonts w:asciiTheme="majorHAnsi" w:hAnsiTheme="majorHAnsi" w:cstheme="majorHAnsi"/>
                <w:sz w:val="24"/>
                <w:szCs w:val="24"/>
              </w:rPr>
            </w:pPr>
            <w:r w:rsidRPr="00517167">
              <w:rPr>
                <w:rFonts w:asciiTheme="majorHAnsi" w:hAnsiTheme="majorHAnsi" w:cstheme="majorHAnsi"/>
                <w:sz w:val="24"/>
                <w:szCs w:val="24"/>
              </w:rPr>
              <w:t xml:space="preserve">Registrul </w:t>
            </w:r>
            <w:r w:rsidR="000F6383">
              <w:rPr>
                <w:rFonts w:asciiTheme="majorHAnsi" w:hAnsiTheme="majorHAnsi" w:cstheme="majorHAnsi"/>
                <w:sz w:val="24"/>
                <w:szCs w:val="24"/>
              </w:rPr>
              <w:t>p</w:t>
            </w:r>
            <w:r w:rsidRPr="00517167">
              <w:rPr>
                <w:rFonts w:asciiTheme="majorHAnsi" w:hAnsiTheme="majorHAnsi" w:cstheme="majorHAnsi"/>
                <w:sz w:val="24"/>
                <w:szCs w:val="24"/>
              </w:rPr>
              <w:t xml:space="preserve">atrimoniului </w:t>
            </w:r>
            <w:r w:rsidR="000F6383">
              <w:rPr>
                <w:rFonts w:asciiTheme="majorHAnsi" w:hAnsiTheme="majorHAnsi" w:cstheme="majorHAnsi"/>
                <w:sz w:val="24"/>
                <w:szCs w:val="24"/>
              </w:rPr>
              <w:t>p</w:t>
            </w:r>
            <w:r w:rsidRPr="00517167">
              <w:rPr>
                <w:rFonts w:asciiTheme="majorHAnsi" w:hAnsiTheme="majorHAnsi" w:cstheme="majorHAnsi"/>
                <w:sz w:val="24"/>
                <w:szCs w:val="24"/>
              </w:rPr>
              <w:t>ublic</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eastAsia="Times New Roman" w:hAnsiTheme="majorHAnsi" w:cstheme="majorHAnsi"/>
                <w:b/>
                <w:sz w:val="24"/>
                <w:szCs w:val="24"/>
              </w:rPr>
            </w:pPr>
            <w:r w:rsidRPr="00517167">
              <w:rPr>
                <w:rFonts w:asciiTheme="majorHAnsi" w:eastAsia="Times New Roman" w:hAnsiTheme="majorHAnsi" w:cstheme="majorHAnsi"/>
                <w:b/>
                <w:sz w:val="24"/>
                <w:szCs w:val="24"/>
              </w:rPr>
              <w:t>RSUD</w:t>
            </w:r>
          </w:p>
        </w:tc>
        <w:tc>
          <w:tcPr>
            <w:tcW w:w="6930" w:type="dxa"/>
          </w:tcPr>
          <w:p w:rsidR="00F33692" w:rsidRPr="00517167" w:rsidRDefault="00F33692" w:rsidP="00F33692">
            <w:pPr>
              <w:rPr>
                <w:rFonts w:asciiTheme="majorHAnsi" w:hAnsiTheme="majorHAnsi" w:cstheme="majorHAnsi"/>
                <w:sz w:val="24"/>
                <w:szCs w:val="24"/>
              </w:rPr>
            </w:pPr>
            <w:r w:rsidRPr="00517167">
              <w:rPr>
                <w:rFonts w:asciiTheme="majorHAnsi" w:hAnsiTheme="majorHAnsi" w:cstheme="majorHAnsi"/>
                <w:sz w:val="24"/>
                <w:szCs w:val="24"/>
              </w:rPr>
              <w:t>Registrul de Stat al Unităților de Drept</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eastAsia="Times New Roman" w:hAnsiTheme="majorHAnsi" w:cstheme="majorHAnsi"/>
                <w:b/>
                <w:sz w:val="24"/>
                <w:szCs w:val="24"/>
              </w:rPr>
            </w:pPr>
            <w:r w:rsidRPr="00517167">
              <w:rPr>
                <w:rFonts w:asciiTheme="majorHAnsi" w:eastAsia="Times New Roman" w:hAnsiTheme="majorHAnsi" w:cstheme="majorHAnsi"/>
                <w:b/>
                <w:sz w:val="24"/>
                <w:szCs w:val="24"/>
              </w:rPr>
              <w:t>SA</w:t>
            </w:r>
          </w:p>
        </w:tc>
        <w:tc>
          <w:tcPr>
            <w:tcW w:w="6930" w:type="dxa"/>
          </w:tcPr>
          <w:p w:rsidR="00F33692" w:rsidRPr="00517167" w:rsidRDefault="00F33692" w:rsidP="00F33692">
            <w:pPr>
              <w:rPr>
                <w:rFonts w:asciiTheme="majorHAnsi" w:hAnsiTheme="majorHAnsi" w:cstheme="majorHAnsi"/>
                <w:sz w:val="24"/>
                <w:szCs w:val="24"/>
              </w:rPr>
            </w:pPr>
            <w:r w:rsidRPr="00517167">
              <w:rPr>
                <w:rFonts w:asciiTheme="majorHAnsi" w:hAnsiTheme="majorHAnsi" w:cstheme="majorHAnsi"/>
                <w:sz w:val="24"/>
                <w:szCs w:val="24"/>
              </w:rPr>
              <w:t xml:space="preserve">Societatea pe </w:t>
            </w:r>
            <w:r w:rsidR="00375B00">
              <w:rPr>
                <w:rFonts w:asciiTheme="majorHAnsi" w:hAnsiTheme="majorHAnsi" w:cstheme="majorHAnsi"/>
                <w:sz w:val="24"/>
                <w:szCs w:val="24"/>
              </w:rPr>
              <w:t>a</w:t>
            </w:r>
            <w:r w:rsidRPr="00517167">
              <w:rPr>
                <w:rFonts w:asciiTheme="majorHAnsi" w:hAnsiTheme="majorHAnsi" w:cstheme="majorHAnsi"/>
                <w:sz w:val="24"/>
                <w:szCs w:val="24"/>
              </w:rPr>
              <w:t>cțiuni</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eastAsia="Times New Roman" w:hAnsiTheme="majorHAnsi" w:cstheme="majorHAnsi"/>
                <w:b/>
                <w:sz w:val="24"/>
                <w:szCs w:val="24"/>
              </w:rPr>
            </w:pPr>
            <w:r w:rsidRPr="00517167">
              <w:rPr>
                <w:rFonts w:asciiTheme="majorHAnsi" w:eastAsia="Times New Roman" w:hAnsiTheme="majorHAnsi" w:cstheme="majorHAnsi"/>
                <w:b/>
                <w:sz w:val="24"/>
                <w:szCs w:val="24"/>
              </w:rPr>
              <w:t>SC</w:t>
            </w:r>
          </w:p>
        </w:tc>
        <w:tc>
          <w:tcPr>
            <w:tcW w:w="6930" w:type="dxa"/>
          </w:tcPr>
          <w:p w:rsidR="00F33692" w:rsidRPr="00517167" w:rsidRDefault="00F33692" w:rsidP="00F33692">
            <w:pPr>
              <w:rPr>
                <w:rFonts w:asciiTheme="majorHAnsi" w:hAnsiTheme="majorHAnsi" w:cstheme="majorHAnsi"/>
                <w:sz w:val="24"/>
                <w:szCs w:val="24"/>
              </w:rPr>
            </w:pPr>
            <w:r w:rsidRPr="00517167">
              <w:rPr>
                <w:rFonts w:asciiTheme="majorHAnsi" w:hAnsiTheme="majorHAnsi" w:cstheme="majorHAnsi"/>
                <w:sz w:val="24"/>
                <w:szCs w:val="24"/>
              </w:rPr>
              <w:t>Societatea comercială</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eastAsia="Times New Roman" w:hAnsiTheme="majorHAnsi" w:cstheme="majorHAnsi"/>
                <w:b/>
                <w:sz w:val="24"/>
                <w:szCs w:val="24"/>
              </w:rPr>
            </w:pPr>
            <w:r>
              <w:rPr>
                <w:rFonts w:asciiTheme="majorHAnsi" w:eastAsia="Times New Roman" w:hAnsiTheme="majorHAnsi" w:cstheme="majorHAnsi"/>
                <w:b/>
                <w:sz w:val="24"/>
                <w:szCs w:val="24"/>
              </w:rPr>
              <w:t>SIA</w:t>
            </w:r>
          </w:p>
        </w:tc>
        <w:tc>
          <w:tcPr>
            <w:tcW w:w="6930" w:type="dxa"/>
          </w:tcPr>
          <w:p w:rsidR="00F33692" w:rsidRPr="00517167" w:rsidRDefault="00F33692" w:rsidP="00F33692">
            <w:pPr>
              <w:rPr>
                <w:rFonts w:asciiTheme="majorHAnsi" w:hAnsiTheme="majorHAnsi" w:cstheme="majorHAnsi"/>
                <w:sz w:val="24"/>
                <w:szCs w:val="24"/>
              </w:rPr>
            </w:pPr>
            <w:r>
              <w:rPr>
                <w:rFonts w:asciiTheme="majorHAnsi" w:hAnsiTheme="majorHAnsi" w:cstheme="majorHAnsi"/>
                <w:sz w:val="24"/>
                <w:szCs w:val="24"/>
              </w:rPr>
              <w:t>Sistemul informațional automatizat</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eastAsia="Times New Roman" w:hAnsiTheme="majorHAnsi" w:cstheme="majorHAnsi"/>
                <w:b/>
                <w:sz w:val="24"/>
                <w:szCs w:val="24"/>
              </w:rPr>
            </w:pPr>
            <w:r w:rsidRPr="00517167">
              <w:rPr>
                <w:rFonts w:asciiTheme="majorHAnsi" w:eastAsia="Times New Roman" w:hAnsiTheme="majorHAnsi" w:cstheme="majorHAnsi"/>
                <w:b/>
                <w:sz w:val="24"/>
                <w:szCs w:val="24"/>
              </w:rPr>
              <w:t>SFS</w:t>
            </w:r>
          </w:p>
        </w:tc>
        <w:tc>
          <w:tcPr>
            <w:tcW w:w="6930" w:type="dxa"/>
          </w:tcPr>
          <w:p w:rsidR="00F33692" w:rsidRPr="00517167" w:rsidRDefault="00F33692" w:rsidP="00F33692">
            <w:pPr>
              <w:rPr>
                <w:rFonts w:asciiTheme="majorHAnsi" w:hAnsiTheme="majorHAnsi" w:cstheme="majorHAnsi"/>
                <w:sz w:val="24"/>
                <w:szCs w:val="24"/>
              </w:rPr>
            </w:pPr>
            <w:r w:rsidRPr="00517167">
              <w:rPr>
                <w:rFonts w:asciiTheme="majorHAnsi" w:hAnsiTheme="majorHAnsi" w:cstheme="majorHAnsi"/>
                <w:sz w:val="24"/>
                <w:szCs w:val="24"/>
              </w:rPr>
              <w:t>Serviciul Fiscal de Stat</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eastAsia="Times New Roman" w:hAnsiTheme="majorHAnsi" w:cstheme="majorHAnsi"/>
                <w:b/>
                <w:sz w:val="24"/>
                <w:szCs w:val="24"/>
              </w:rPr>
            </w:pPr>
            <w:r w:rsidRPr="00517167">
              <w:rPr>
                <w:rFonts w:asciiTheme="majorHAnsi" w:eastAsia="Times New Roman" w:hAnsiTheme="majorHAnsi" w:cstheme="majorHAnsi"/>
                <w:b/>
                <w:sz w:val="24"/>
                <w:szCs w:val="24"/>
              </w:rPr>
              <w:t>SRL</w:t>
            </w:r>
          </w:p>
        </w:tc>
        <w:tc>
          <w:tcPr>
            <w:tcW w:w="6930" w:type="dxa"/>
          </w:tcPr>
          <w:p w:rsidR="00F33692" w:rsidRPr="00517167" w:rsidRDefault="00F33692" w:rsidP="00F33692">
            <w:pPr>
              <w:rPr>
                <w:rFonts w:asciiTheme="majorHAnsi" w:hAnsiTheme="majorHAnsi" w:cstheme="majorHAnsi"/>
                <w:sz w:val="24"/>
                <w:szCs w:val="24"/>
              </w:rPr>
            </w:pPr>
            <w:r w:rsidRPr="00517167">
              <w:rPr>
                <w:rFonts w:asciiTheme="majorHAnsi" w:hAnsiTheme="majorHAnsi" w:cstheme="majorHAnsi"/>
                <w:sz w:val="24"/>
                <w:szCs w:val="24"/>
              </w:rPr>
              <w:t>Societatea cu Răspundere Limitată</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eastAsia="Times New Roman" w:hAnsiTheme="majorHAnsi" w:cstheme="majorHAnsi"/>
                <w:b/>
                <w:sz w:val="24"/>
                <w:szCs w:val="24"/>
              </w:rPr>
            </w:pPr>
            <w:r w:rsidRPr="00517167">
              <w:rPr>
                <w:rFonts w:asciiTheme="majorHAnsi" w:eastAsia="Times New Roman" w:hAnsiTheme="majorHAnsi" w:cstheme="majorHAnsi"/>
                <w:b/>
                <w:sz w:val="24"/>
                <w:szCs w:val="24"/>
              </w:rPr>
              <w:t>mil.lei</w:t>
            </w:r>
          </w:p>
        </w:tc>
        <w:tc>
          <w:tcPr>
            <w:tcW w:w="6930" w:type="dxa"/>
          </w:tcPr>
          <w:p w:rsidR="00F33692" w:rsidRPr="00517167" w:rsidRDefault="00F33692" w:rsidP="00F33692">
            <w:pPr>
              <w:rPr>
                <w:rFonts w:asciiTheme="majorHAnsi" w:hAnsiTheme="majorHAnsi" w:cstheme="majorHAnsi"/>
                <w:sz w:val="24"/>
                <w:szCs w:val="24"/>
              </w:rPr>
            </w:pPr>
            <w:r w:rsidRPr="00517167">
              <w:rPr>
                <w:rFonts w:asciiTheme="majorHAnsi" w:hAnsiTheme="majorHAnsi" w:cstheme="majorHAnsi"/>
                <w:sz w:val="24"/>
                <w:szCs w:val="24"/>
              </w:rPr>
              <w:t>milioane lei</w:t>
            </w:r>
          </w:p>
        </w:tc>
      </w:tr>
      <w:tr w:rsidR="00F33692" w:rsidRPr="00517167" w:rsidTr="00042EF2">
        <w:tc>
          <w:tcPr>
            <w:tcW w:w="2430" w:type="dxa"/>
          </w:tcPr>
          <w:p w:rsidR="00F33692" w:rsidRPr="00517167" w:rsidRDefault="00F33692" w:rsidP="00F33692">
            <w:pPr>
              <w:tabs>
                <w:tab w:val="left" w:pos="450"/>
                <w:tab w:val="left" w:pos="3600"/>
              </w:tabs>
              <w:ind w:right="9"/>
              <w:rPr>
                <w:rFonts w:asciiTheme="majorHAnsi" w:hAnsiTheme="majorHAnsi" w:cstheme="majorHAnsi"/>
                <w:b/>
                <w:sz w:val="24"/>
                <w:szCs w:val="24"/>
              </w:rPr>
            </w:pPr>
            <w:r w:rsidRPr="00517167">
              <w:rPr>
                <w:rFonts w:asciiTheme="majorHAnsi" w:hAnsiTheme="majorHAnsi" w:cstheme="majorHAnsi"/>
                <w:b/>
                <w:sz w:val="24"/>
                <w:szCs w:val="24"/>
              </w:rPr>
              <w:t>HG</w:t>
            </w:r>
          </w:p>
        </w:tc>
        <w:tc>
          <w:tcPr>
            <w:tcW w:w="6930" w:type="dxa"/>
          </w:tcPr>
          <w:p w:rsidR="00F33692" w:rsidRPr="00517167" w:rsidRDefault="00F33692" w:rsidP="00F33692">
            <w:pPr>
              <w:jc w:val="both"/>
              <w:rPr>
                <w:rFonts w:asciiTheme="majorHAnsi" w:hAnsiTheme="majorHAnsi" w:cstheme="majorHAnsi"/>
                <w:sz w:val="24"/>
                <w:szCs w:val="24"/>
              </w:rPr>
            </w:pPr>
            <w:r w:rsidRPr="00517167">
              <w:rPr>
                <w:rFonts w:asciiTheme="majorHAnsi" w:hAnsiTheme="majorHAnsi" w:cstheme="majorHAnsi"/>
                <w:sz w:val="24"/>
                <w:szCs w:val="24"/>
              </w:rPr>
              <w:t>Hotărârea Guvernului</w:t>
            </w:r>
          </w:p>
        </w:tc>
      </w:tr>
      <w:tr w:rsidR="000F6383" w:rsidRPr="00517167" w:rsidTr="00042EF2">
        <w:tc>
          <w:tcPr>
            <w:tcW w:w="2430" w:type="dxa"/>
          </w:tcPr>
          <w:p w:rsidR="000F6383" w:rsidRPr="00517167" w:rsidRDefault="000F6383" w:rsidP="00F33692">
            <w:pPr>
              <w:tabs>
                <w:tab w:val="left" w:pos="450"/>
                <w:tab w:val="left" w:pos="3600"/>
              </w:tabs>
              <w:ind w:right="9"/>
              <w:rPr>
                <w:rFonts w:asciiTheme="majorHAnsi" w:hAnsiTheme="majorHAnsi" w:cstheme="majorHAnsi"/>
                <w:b/>
                <w:sz w:val="24"/>
                <w:szCs w:val="24"/>
              </w:rPr>
            </w:pPr>
            <w:r>
              <w:rPr>
                <w:rFonts w:asciiTheme="majorHAnsi" w:hAnsiTheme="majorHAnsi" w:cstheme="majorHAnsi"/>
                <w:b/>
                <w:sz w:val="24"/>
                <w:szCs w:val="24"/>
              </w:rPr>
              <w:t>HCC</w:t>
            </w:r>
          </w:p>
        </w:tc>
        <w:tc>
          <w:tcPr>
            <w:tcW w:w="6930" w:type="dxa"/>
          </w:tcPr>
          <w:p w:rsidR="000F6383" w:rsidRPr="00517167" w:rsidDel="009D6CFD" w:rsidRDefault="000F6383" w:rsidP="00F33692">
            <w:pPr>
              <w:jc w:val="both"/>
              <w:rPr>
                <w:rFonts w:asciiTheme="majorHAnsi" w:hAnsiTheme="majorHAnsi" w:cstheme="majorHAnsi"/>
                <w:sz w:val="24"/>
                <w:szCs w:val="24"/>
              </w:rPr>
            </w:pPr>
            <w:r>
              <w:rPr>
                <w:rFonts w:asciiTheme="majorHAnsi" w:hAnsiTheme="majorHAnsi" w:cstheme="majorHAnsi"/>
                <w:sz w:val="24"/>
                <w:szCs w:val="24"/>
              </w:rPr>
              <w:t>Hotărârea Curții de Conturi</w:t>
            </w:r>
          </w:p>
        </w:tc>
      </w:tr>
    </w:tbl>
    <w:p w:rsidR="00B75AD1" w:rsidRPr="00517167" w:rsidRDefault="00B75AD1" w:rsidP="00313695">
      <w:pPr>
        <w:pStyle w:val="Heading1"/>
        <w:numPr>
          <w:ilvl w:val="0"/>
          <w:numId w:val="1"/>
        </w:numPr>
        <w:tabs>
          <w:tab w:val="left" w:pos="0"/>
          <w:tab w:val="left" w:pos="270"/>
        </w:tabs>
        <w:spacing w:before="160" w:after="160" w:line="240" w:lineRule="auto"/>
        <w:ind w:left="0" w:firstLine="0"/>
        <w:rPr>
          <w:rFonts w:eastAsiaTheme="minorHAnsi" w:cstheme="majorHAnsi"/>
          <w:b/>
          <w:color w:val="auto"/>
          <w:sz w:val="28"/>
          <w:szCs w:val="28"/>
          <w:shd w:val="clear" w:color="auto" w:fill="FFFFFF"/>
        </w:rPr>
      </w:pPr>
      <w:bookmarkStart w:id="3" w:name="_Toc48732715"/>
      <w:bookmarkStart w:id="4" w:name="_Toc114044927"/>
      <w:r w:rsidRPr="00517167">
        <w:rPr>
          <w:rFonts w:eastAsiaTheme="minorHAnsi" w:cstheme="majorHAnsi"/>
          <w:b/>
          <w:color w:val="auto"/>
          <w:sz w:val="28"/>
          <w:szCs w:val="28"/>
          <w:shd w:val="clear" w:color="auto" w:fill="FFFFFF"/>
        </w:rPr>
        <w:t>SINTEZA</w:t>
      </w:r>
      <w:bookmarkEnd w:id="3"/>
      <w:bookmarkEnd w:id="4"/>
    </w:p>
    <w:p w:rsidR="00202424" w:rsidRPr="00517167" w:rsidRDefault="00202424" w:rsidP="00405110">
      <w:pPr>
        <w:tabs>
          <w:tab w:val="left" w:pos="0"/>
        </w:tabs>
        <w:spacing w:after="120" w:line="276" w:lineRule="auto"/>
        <w:jc w:val="both"/>
        <w:rPr>
          <w:rFonts w:asciiTheme="majorHAnsi" w:hAnsiTheme="majorHAnsi" w:cstheme="majorHAnsi"/>
          <w:sz w:val="24"/>
          <w:szCs w:val="24"/>
          <w:lang w:bidi="en-US"/>
        </w:rPr>
      </w:pPr>
      <w:r w:rsidRPr="00517167">
        <w:rPr>
          <w:rFonts w:asciiTheme="majorHAnsi" w:hAnsiTheme="majorHAnsi" w:cstheme="majorHAnsi"/>
          <w:sz w:val="24"/>
          <w:szCs w:val="24"/>
        </w:rPr>
        <w:t xml:space="preserve">Misiunea de audit asupra conformității </w:t>
      </w:r>
      <w:r w:rsidR="005A37ED" w:rsidRPr="00517167">
        <w:rPr>
          <w:rFonts w:asciiTheme="majorHAnsi" w:hAnsiTheme="majorHAnsi" w:cstheme="majorHAnsi"/>
          <w:sz w:val="24"/>
          <w:szCs w:val="24"/>
        </w:rPr>
        <w:t>gestion</w:t>
      </w:r>
      <w:r w:rsidR="00375B00">
        <w:rPr>
          <w:rFonts w:asciiTheme="majorHAnsi" w:hAnsiTheme="majorHAnsi" w:cstheme="majorHAnsi"/>
          <w:sz w:val="24"/>
          <w:szCs w:val="24"/>
        </w:rPr>
        <w:t>ării</w:t>
      </w:r>
      <w:r w:rsidRPr="00517167">
        <w:rPr>
          <w:rFonts w:asciiTheme="majorHAnsi" w:hAnsiTheme="majorHAnsi" w:cstheme="majorHAnsi"/>
          <w:sz w:val="24"/>
          <w:szCs w:val="24"/>
        </w:rPr>
        <w:t xml:space="preserve"> patrimoniului public de către Agenția Proprietății Publice </w:t>
      </w:r>
      <w:r w:rsidR="005A37ED" w:rsidRPr="00517167">
        <w:rPr>
          <w:rFonts w:asciiTheme="majorHAnsi" w:hAnsiTheme="majorHAnsi" w:cstheme="majorHAnsi"/>
          <w:sz w:val="24"/>
          <w:szCs w:val="24"/>
        </w:rPr>
        <w:t xml:space="preserve">în anii 2019-2021 </w:t>
      </w:r>
      <w:r w:rsidRPr="00517167">
        <w:rPr>
          <w:rFonts w:asciiTheme="majorHAnsi" w:hAnsiTheme="majorHAnsi" w:cstheme="majorHAnsi"/>
          <w:sz w:val="24"/>
          <w:szCs w:val="24"/>
        </w:rPr>
        <w:t>a fost efectuată în conformitate cu Program</w:t>
      </w:r>
      <w:r w:rsidR="00375B00">
        <w:rPr>
          <w:rFonts w:asciiTheme="majorHAnsi" w:hAnsiTheme="majorHAnsi" w:cstheme="majorHAnsi"/>
          <w:sz w:val="24"/>
          <w:szCs w:val="24"/>
        </w:rPr>
        <w:t>ele</w:t>
      </w:r>
      <w:r w:rsidRPr="00517167">
        <w:rPr>
          <w:rFonts w:asciiTheme="majorHAnsi" w:hAnsiTheme="majorHAnsi" w:cstheme="majorHAnsi"/>
          <w:sz w:val="24"/>
          <w:szCs w:val="24"/>
        </w:rPr>
        <w:t xml:space="preserve"> activității de audit a Curții de Conturi pe anul 2021</w:t>
      </w:r>
      <w:r w:rsidRPr="00517167">
        <w:rPr>
          <w:rStyle w:val="FootnoteReference"/>
          <w:rFonts w:asciiTheme="majorHAnsi" w:hAnsiTheme="majorHAnsi" w:cstheme="majorHAnsi"/>
          <w:sz w:val="24"/>
          <w:szCs w:val="24"/>
        </w:rPr>
        <w:footnoteReference w:id="1"/>
      </w:r>
      <w:r w:rsidRPr="00517167">
        <w:rPr>
          <w:rFonts w:asciiTheme="majorHAnsi" w:hAnsiTheme="majorHAnsi" w:cstheme="majorHAnsi"/>
          <w:sz w:val="24"/>
          <w:szCs w:val="24"/>
        </w:rPr>
        <w:t xml:space="preserve"> și </w:t>
      </w:r>
      <w:r w:rsidR="005A37ED" w:rsidRPr="00517167">
        <w:rPr>
          <w:rFonts w:asciiTheme="majorHAnsi" w:hAnsiTheme="majorHAnsi" w:cstheme="majorHAnsi"/>
          <w:sz w:val="24"/>
          <w:szCs w:val="24"/>
        </w:rPr>
        <w:t>pe anul 2022</w:t>
      </w:r>
      <w:r w:rsidRPr="00517167">
        <w:rPr>
          <w:rStyle w:val="FootnoteReference"/>
          <w:rFonts w:asciiTheme="majorHAnsi" w:hAnsiTheme="majorHAnsi" w:cstheme="majorHAnsi"/>
          <w:sz w:val="24"/>
          <w:szCs w:val="24"/>
        </w:rPr>
        <w:footnoteReference w:id="2"/>
      </w:r>
      <w:r w:rsidRPr="00517167">
        <w:rPr>
          <w:rFonts w:asciiTheme="majorHAnsi" w:hAnsiTheme="majorHAnsi" w:cstheme="majorHAnsi"/>
          <w:sz w:val="24"/>
          <w:szCs w:val="24"/>
        </w:rPr>
        <w:t>.</w:t>
      </w:r>
    </w:p>
    <w:p w:rsidR="00202424" w:rsidRPr="00517167" w:rsidRDefault="00202424" w:rsidP="00F3636D">
      <w:pPr>
        <w:tabs>
          <w:tab w:val="left" w:pos="720"/>
        </w:tabs>
        <w:spacing w:after="120" w:line="276" w:lineRule="auto"/>
        <w:jc w:val="both"/>
        <w:rPr>
          <w:rFonts w:asciiTheme="majorHAnsi" w:eastAsia="Times New Roman" w:hAnsiTheme="majorHAnsi" w:cstheme="majorHAnsi"/>
          <w:sz w:val="24"/>
          <w:szCs w:val="24"/>
        </w:rPr>
      </w:pPr>
      <w:r w:rsidRPr="00517167">
        <w:rPr>
          <w:rFonts w:asciiTheme="majorHAnsi" w:hAnsiTheme="majorHAnsi" w:cstheme="majorHAnsi"/>
          <w:sz w:val="24"/>
          <w:szCs w:val="24"/>
          <w:lang w:bidi="en-US"/>
        </w:rPr>
        <w:t xml:space="preserve">Urmare generalizării per ansamblu a constatărilor de audit privind conformitatea </w:t>
      </w:r>
      <w:r w:rsidR="005A37ED" w:rsidRPr="00517167">
        <w:rPr>
          <w:rFonts w:asciiTheme="majorHAnsi" w:hAnsiTheme="majorHAnsi" w:cstheme="majorHAnsi"/>
          <w:sz w:val="24"/>
          <w:szCs w:val="24"/>
        </w:rPr>
        <w:t>gestionării patrimoniului public de către Agenția Proprietății Publice în anii 2019-2021</w:t>
      </w:r>
      <w:r w:rsidRPr="00517167">
        <w:rPr>
          <w:rFonts w:asciiTheme="majorHAnsi" w:hAnsiTheme="majorHAnsi" w:cstheme="majorHAnsi"/>
          <w:sz w:val="24"/>
          <w:szCs w:val="24"/>
          <w:lang w:bidi="en-US"/>
        </w:rPr>
        <w:t>,</w:t>
      </w:r>
      <w:r w:rsidR="005A37ED" w:rsidRPr="00517167">
        <w:rPr>
          <w:rFonts w:asciiTheme="majorHAnsi" w:hAnsiTheme="majorHAnsi" w:cstheme="majorHAnsi"/>
          <w:sz w:val="24"/>
          <w:szCs w:val="24"/>
          <w:lang w:bidi="en-US"/>
        </w:rPr>
        <w:t xml:space="preserve"> </w:t>
      </w:r>
      <w:r w:rsidRPr="00517167">
        <w:rPr>
          <w:rFonts w:asciiTheme="majorHAnsi" w:hAnsiTheme="majorHAnsi" w:cstheme="majorHAnsi"/>
          <w:sz w:val="24"/>
          <w:szCs w:val="24"/>
          <w:lang w:bidi="en-US"/>
        </w:rPr>
        <w:t>se atestă că</w:t>
      </w:r>
      <w:r w:rsidR="00EA079A">
        <w:rPr>
          <w:rFonts w:asciiTheme="majorHAnsi" w:hAnsiTheme="majorHAnsi" w:cstheme="majorHAnsi"/>
          <w:sz w:val="24"/>
          <w:szCs w:val="24"/>
          <w:lang w:bidi="en-US"/>
        </w:rPr>
        <w:t xml:space="preserve"> </w:t>
      </w:r>
      <w:r w:rsidRPr="00517167">
        <w:rPr>
          <w:rFonts w:asciiTheme="majorHAnsi" w:hAnsiTheme="majorHAnsi" w:cstheme="majorHAnsi"/>
          <w:sz w:val="24"/>
          <w:szCs w:val="24"/>
          <w:lang w:bidi="en-US"/>
        </w:rPr>
        <w:t xml:space="preserve"> </w:t>
      </w:r>
      <w:r w:rsidR="00F43B50" w:rsidRPr="00517167">
        <w:rPr>
          <w:rFonts w:asciiTheme="majorHAnsi" w:hAnsiTheme="majorHAnsi" w:cstheme="majorHAnsi"/>
          <w:sz w:val="24"/>
          <w:szCs w:val="24"/>
          <w:lang w:bidi="en-US"/>
        </w:rPr>
        <w:t xml:space="preserve">managementul administrării corporative a întreprinderilor de stat și a societăților comerciale cu capital public a fost organizat și </w:t>
      </w:r>
      <w:r w:rsidR="00EA079A">
        <w:rPr>
          <w:rFonts w:asciiTheme="majorHAnsi" w:hAnsiTheme="majorHAnsi" w:cstheme="majorHAnsi"/>
          <w:sz w:val="24"/>
          <w:szCs w:val="24"/>
          <w:lang w:bidi="en-US"/>
        </w:rPr>
        <w:t xml:space="preserve">s-a </w:t>
      </w:r>
      <w:r w:rsidR="00F43B50" w:rsidRPr="00517167">
        <w:rPr>
          <w:rFonts w:asciiTheme="majorHAnsi" w:hAnsiTheme="majorHAnsi" w:cstheme="majorHAnsi"/>
          <w:sz w:val="24"/>
          <w:szCs w:val="24"/>
          <w:lang w:bidi="en-US"/>
        </w:rPr>
        <w:t xml:space="preserve">realizat într-un mod defectuos, afectat de neconformități, riscuri de deposedare </w:t>
      </w:r>
      <w:r w:rsidR="00EA079A">
        <w:rPr>
          <w:rFonts w:asciiTheme="majorHAnsi" w:hAnsiTheme="majorHAnsi" w:cstheme="majorHAnsi"/>
          <w:sz w:val="24"/>
          <w:szCs w:val="24"/>
          <w:lang w:bidi="en-US"/>
        </w:rPr>
        <w:t>de</w:t>
      </w:r>
      <w:r w:rsidR="00F43B50" w:rsidRPr="00517167">
        <w:rPr>
          <w:rFonts w:asciiTheme="majorHAnsi" w:hAnsiTheme="majorHAnsi" w:cstheme="majorHAnsi"/>
          <w:sz w:val="24"/>
          <w:szCs w:val="24"/>
          <w:lang w:bidi="en-US"/>
        </w:rPr>
        <w:t xml:space="preserve"> propriet</w:t>
      </w:r>
      <w:r w:rsidR="00EA079A">
        <w:rPr>
          <w:rFonts w:asciiTheme="majorHAnsi" w:hAnsiTheme="majorHAnsi" w:cstheme="majorHAnsi"/>
          <w:sz w:val="24"/>
          <w:szCs w:val="24"/>
          <w:lang w:bidi="en-US"/>
        </w:rPr>
        <w:t>atea</w:t>
      </w:r>
      <w:r w:rsidR="00F43B50" w:rsidRPr="00517167">
        <w:rPr>
          <w:rFonts w:asciiTheme="majorHAnsi" w:hAnsiTheme="majorHAnsi" w:cstheme="majorHAnsi"/>
          <w:sz w:val="24"/>
          <w:szCs w:val="24"/>
          <w:lang w:bidi="en-US"/>
        </w:rPr>
        <w:t xml:space="preserve"> public</w:t>
      </w:r>
      <w:r w:rsidR="00EA079A">
        <w:rPr>
          <w:rFonts w:asciiTheme="majorHAnsi" w:hAnsiTheme="majorHAnsi" w:cstheme="majorHAnsi"/>
          <w:sz w:val="24"/>
          <w:szCs w:val="24"/>
          <w:lang w:bidi="en-US"/>
        </w:rPr>
        <w:t>ă</w:t>
      </w:r>
      <w:r w:rsidR="00020C6A" w:rsidRPr="00517167">
        <w:rPr>
          <w:rFonts w:asciiTheme="majorHAnsi" w:hAnsiTheme="majorHAnsi" w:cstheme="majorHAnsi"/>
          <w:sz w:val="24"/>
          <w:szCs w:val="24"/>
          <w:lang w:bidi="en-US"/>
        </w:rPr>
        <w:t>, existența unor lacune ale cadrului normativ</w:t>
      </w:r>
      <w:r w:rsidR="00EA079A">
        <w:rPr>
          <w:rFonts w:asciiTheme="majorHAnsi" w:hAnsiTheme="majorHAnsi" w:cstheme="majorHAnsi"/>
          <w:sz w:val="24"/>
          <w:szCs w:val="24"/>
          <w:lang w:bidi="en-US"/>
        </w:rPr>
        <w:t>, precum</w:t>
      </w:r>
      <w:r w:rsidR="00020C6A" w:rsidRPr="00517167">
        <w:rPr>
          <w:rFonts w:asciiTheme="majorHAnsi" w:hAnsiTheme="majorHAnsi" w:cstheme="majorHAnsi"/>
          <w:sz w:val="24"/>
          <w:szCs w:val="24"/>
          <w:lang w:bidi="en-US"/>
        </w:rPr>
        <w:t xml:space="preserve"> și de alte aspecte vulnerabile. La fel, auditul remarcă lipsa unor obiective strategice cu privire la participația statului în economie și </w:t>
      </w:r>
      <w:r w:rsidR="00EA079A">
        <w:rPr>
          <w:rFonts w:asciiTheme="majorHAnsi" w:hAnsiTheme="majorHAnsi" w:cstheme="majorHAnsi"/>
          <w:sz w:val="24"/>
          <w:szCs w:val="24"/>
          <w:lang w:bidi="en-US"/>
        </w:rPr>
        <w:t xml:space="preserve">a </w:t>
      </w:r>
      <w:r w:rsidR="00020C6A" w:rsidRPr="00517167">
        <w:rPr>
          <w:rFonts w:asciiTheme="majorHAnsi" w:hAnsiTheme="majorHAnsi" w:cstheme="majorHAnsi"/>
          <w:sz w:val="24"/>
          <w:szCs w:val="24"/>
          <w:lang w:bidi="en-US"/>
        </w:rPr>
        <w:t>modalității prin care aceste</w:t>
      </w:r>
      <w:r w:rsidR="00EA079A">
        <w:rPr>
          <w:rFonts w:asciiTheme="majorHAnsi" w:hAnsiTheme="majorHAnsi" w:cstheme="majorHAnsi"/>
          <w:sz w:val="24"/>
          <w:szCs w:val="24"/>
          <w:lang w:bidi="en-US"/>
        </w:rPr>
        <w:t>a</w:t>
      </w:r>
      <w:r w:rsidR="00020C6A" w:rsidRPr="00517167">
        <w:rPr>
          <w:rFonts w:asciiTheme="majorHAnsi" w:hAnsiTheme="majorHAnsi" w:cstheme="majorHAnsi"/>
          <w:sz w:val="24"/>
          <w:szCs w:val="24"/>
          <w:lang w:bidi="en-US"/>
        </w:rPr>
        <w:t xml:space="preserve"> urmează a fi realizate. </w:t>
      </w:r>
      <w:r w:rsidRPr="00517167">
        <w:rPr>
          <w:rFonts w:asciiTheme="majorHAnsi" w:hAnsiTheme="majorHAnsi" w:cstheme="majorHAnsi"/>
          <w:sz w:val="24"/>
          <w:szCs w:val="24"/>
          <w:lang w:bidi="en-US"/>
        </w:rPr>
        <w:t>Aceste afirmații sunt întemeiate de următoarele observații de audit</w:t>
      </w:r>
      <w:r w:rsidRPr="00517167">
        <w:rPr>
          <w:rFonts w:asciiTheme="majorHAnsi" w:eastAsia="Times New Roman" w:hAnsiTheme="majorHAnsi" w:cstheme="majorHAnsi"/>
          <w:sz w:val="24"/>
          <w:szCs w:val="24"/>
        </w:rPr>
        <w:t>:</w:t>
      </w:r>
    </w:p>
    <w:p w:rsidR="00020C6A" w:rsidRPr="006C4EB5" w:rsidRDefault="00020C6A" w:rsidP="00020C6A">
      <w:pPr>
        <w:pStyle w:val="ListParagraph"/>
        <w:tabs>
          <w:tab w:val="left" w:pos="90"/>
          <w:tab w:val="left" w:pos="360"/>
        </w:tabs>
        <w:spacing w:after="120"/>
        <w:ind w:left="0"/>
        <w:contextualSpacing w:val="0"/>
        <w:jc w:val="both"/>
        <w:rPr>
          <w:rFonts w:asciiTheme="majorHAnsi" w:eastAsia="Times New Roman" w:hAnsiTheme="majorHAnsi" w:cstheme="majorHAnsi"/>
          <w:i/>
          <w:sz w:val="24"/>
          <w:szCs w:val="24"/>
          <w:lang w:val="ro-MD"/>
        </w:rPr>
      </w:pPr>
      <w:r w:rsidRPr="006C4EB5">
        <w:rPr>
          <w:rFonts w:asciiTheme="majorHAnsi" w:eastAsia="Times New Roman" w:hAnsiTheme="majorHAnsi" w:cstheme="majorHAnsi"/>
          <w:i/>
          <w:sz w:val="24"/>
          <w:szCs w:val="24"/>
          <w:lang w:val="ro-MD"/>
        </w:rPr>
        <w:t>Cu privire la planificarea strategică</w:t>
      </w:r>
      <w:r w:rsidR="00B2022F" w:rsidRPr="006C4EB5">
        <w:rPr>
          <w:rFonts w:asciiTheme="majorHAnsi" w:eastAsia="Times New Roman" w:hAnsiTheme="majorHAnsi" w:cstheme="majorHAnsi"/>
          <w:i/>
          <w:sz w:val="24"/>
          <w:szCs w:val="24"/>
          <w:lang w:val="ro-MD"/>
        </w:rPr>
        <w:t>,</w:t>
      </w:r>
      <w:r w:rsidR="00313695" w:rsidRPr="006C4EB5">
        <w:rPr>
          <w:rFonts w:asciiTheme="majorHAnsi" w:eastAsia="Times New Roman" w:hAnsiTheme="majorHAnsi" w:cstheme="majorHAnsi"/>
          <w:i/>
          <w:sz w:val="24"/>
          <w:szCs w:val="24"/>
          <w:lang w:val="ro-MD"/>
        </w:rPr>
        <w:t xml:space="preserve"> planificarea anuală </w:t>
      </w:r>
      <w:r w:rsidR="00B2022F" w:rsidRPr="006C4EB5">
        <w:rPr>
          <w:rFonts w:asciiTheme="majorHAnsi" w:eastAsia="Times New Roman" w:hAnsiTheme="majorHAnsi" w:cstheme="majorHAnsi"/>
          <w:i/>
          <w:sz w:val="24"/>
          <w:szCs w:val="24"/>
          <w:lang w:val="ro-MD"/>
        </w:rPr>
        <w:t>și capacitățile instituționale ale Agenției pentru exercitarea sarcinii delegate</w:t>
      </w:r>
    </w:p>
    <w:p w:rsidR="00020C6A" w:rsidRPr="00517167" w:rsidRDefault="000E670B" w:rsidP="00313695">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Pr>
          <w:rFonts w:asciiTheme="majorHAnsi" w:hAnsiTheme="majorHAnsi" w:cstheme="majorHAnsi"/>
          <w:sz w:val="24"/>
          <w:szCs w:val="24"/>
          <w:lang w:val="ro-MD"/>
        </w:rPr>
        <w:t>S</w:t>
      </w:r>
      <w:r w:rsidR="00F7519C" w:rsidRPr="000E670B">
        <w:rPr>
          <w:rFonts w:asciiTheme="majorHAnsi" w:hAnsiTheme="majorHAnsi" w:cstheme="majorHAnsi"/>
          <w:sz w:val="24"/>
          <w:szCs w:val="24"/>
          <w:lang w:val="ro-MD"/>
        </w:rPr>
        <w:t>ta</w:t>
      </w:r>
      <w:r w:rsidR="00F7519C" w:rsidRPr="00517167">
        <w:rPr>
          <w:rFonts w:asciiTheme="majorHAnsi" w:hAnsiTheme="majorHAnsi" w:cstheme="majorHAnsi"/>
          <w:sz w:val="24"/>
          <w:szCs w:val="24"/>
          <w:lang w:val="ro-MD"/>
        </w:rPr>
        <w:t xml:space="preserve">tul </w:t>
      </w:r>
      <w:r w:rsidR="00F3636D" w:rsidRPr="00517167">
        <w:rPr>
          <w:rFonts w:asciiTheme="majorHAnsi" w:hAnsiTheme="majorHAnsi" w:cstheme="majorHAnsi"/>
          <w:sz w:val="24"/>
          <w:szCs w:val="24"/>
          <w:lang w:val="ro-MD"/>
        </w:rPr>
        <w:t xml:space="preserve">nu deține </w:t>
      </w:r>
      <w:r w:rsidR="00F7519C" w:rsidRPr="00517167">
        <w:rPr>
          <w:rFonts w:asciiTheme="majorHAnsi" w:hAnsiTheme="majorHAnsi" w:cstheme="majorHAnsi"/>
          <w:sz w:val="24"/>
          <w:szCs w:val="24"/>
          <w:lang w:val="ro-MD"/>
        </w:rPr>
        <w:t>o strategi</w:t>
      </w:r>
      <w:r w:rsidR="00806235">
        <w:rPr>
          <w:rFonts w:asciiTheme="majorHAnsi" w:hAnsiTheme="majorHAnsi" w:cstheme="majorHAnsi"/>
          <w:sz w:val="24"/>
          <w:szCs w:val="24"/>
          <w:lang w:val="ro-MD"/>
        </w:rPr>
        <w:t>e</w:t>
      </w:r>
      <w:r w:rsidR="00F7519C" w:rsidRPr="00517167">
        <w:rPr>
          <w:rFonts w:asciiTheme="majorHAnsi" w:hAnsiTheme="majorHAnsi" w:cstheme="majorHAnsi"/>
          <w:sz w:val="24"/>
          <w:szCs w:val="24"/>
          <w:lang w:val="ro-MD"/>
        </w:rPr>
        <w:t xml:space="preserve"> sectorială, nefiind conturate scopurile de implicare a statului în economie</w:t>
      </w:r>
      <w:r w:rsidR="00F7519C" w:rsidRPr="00517167">
        <w:rPr>
          <w:rFonts w:asciiTheme="majorHAnsi" w:eastAsia="Times New Roman" w:hAnsiTheme="majorHAnsi" w:cstheme="majorHAnsi"/>
          <w:sz w:val="24"/>
          <w:szCs w:val="24"/>
          <w:lang w:val="ro-MD"/>
        </w:rPr>
        <w:t xml:space="preserve"> </w:t>
      </w:r>
      <w:r w:rsidR="00F3636D" w:rsidRPr="00517167">
        <w:rPr>
          <w:rFonts w:asciiTheme="majorHAnsi" w:hAnsiTheme="majorHAnsi" w:cstheme="majorHAnsi"/>
          <w:sz w:val="24"/>
          <w:szCs w:val="24"/>
          <w:lang w:val="ro-MD"/>
        </w:rPr>
        <w:t>și principiile de guvernare specifice administrării corporative</w:t>
      </w:r>
      <w:r w:rsidR="007A5736" w:rsidRPr="00517167">
        <w:rPr>
          <w:rFonts w:asciiTheme="majorHAnsi" w:hAnsiTheme="majorHAnsi" w:cstheme="majorHAnsi"/>
          <w:sz w:val="24"/>
          <w:szCs w:val="24"/>
          <w:lang w:val="ro-MD"/>
        </w:rPr>
        <w:t xml:space="preserve"> a proprietății publice</w:t>
      </w:r>
      <w:r w:rsidR="00F3636D" w:rsidRPr="00517167">
        <w:rPr>
          <w:rFonts w:asciiTheme="majorHAnsi" w:hAnsiTheme="majorHAnsi" w:cstheme="majorHAnsi"/>
          <w:sz w:val="24"/>
          <w:szCs w:val="24"/>
          <w:lang w:val="ro-MD"/>
        </w:rPr>
        <w:t>. Cu suportul Consiliului Economic pe lângă Prim-ministrul Republicii Moldova</w:t>
      </w:r>
      <w:r w:rsidR="00F3636D" w:rsidRPr="00517167">
        <w:rPr>
          <w:rStyle w:val="FootnoteReference"/>
          <w:rFonts w:cstheme="majorHAnsi"/>
          <w:sz w:val="24"/>
          <w:szCs w:val="24"/>
          <w:lang w:val="ro-MD"/>
        </w:rPr>
        <w:footnoteReference w:id="3"/>
      </w:r>
      <w:r w:rsidR="00F3636D" w:rsidRPr="00517167">
        <w:rPr>
          <w:rFonts w:asciiTheme="majorHAnsi" w:hAnsiTheme="majorHAnsi" w:cstheme="majorHAnsi"/>
          <w:sz w:val="24"/>
          <w:szCs w:val="24"/>
          <w:lang w:val="ro-MD"/>
        </w:rPr>
        <w:t xml:space="preserve">,  a fost elaborat proiectul de lege cu privire la întreprinderile </w:t>
      </w:r>
      <w:r w:rsidR="00F3636D" w:rsidRPr="00044ED3">
        <w:rPr>
          <w:rFonts w:asciiTheme="majorHAnsi" w:hAnsiTheme="majorHAnsi" w:cstheme="majorHAnsi"/>
          <w:sz w:val="24"/>
          <w:szCs w:val="24"/>
          <w:lang w:val="ro-MD"/>
        </w:rPr>
        <w:t>publice, totodată</w:t>
      </w:r>
      <w:r w:rsidR="00806235" w:rsidRPr="003B0FC0">
        <w:rPr>
          <w:rFonts w:asciiTheme="majorHAnsi" w:hAnsiTheme="majorHAnsi" w:cstheme="majorHAnsi"/>
          <w:sz w:val="24"/>
          <w:szCs w:val="24"/>
          <w:lang w:val="ro-MD"/>
        </w:rPr>
        <w:t xml:space="preserve">, </w:t>
      </w:r>
      <w:r w:rsidR="00F3636D" w:rsidRPr="00044ED3">
        <w:rPr>
          <w:rFonts w:asciiTheme="majorHAnsi" w:hAnsiTheme="majorHAnsi" w:cstheme="majorHAnsi"/>
          <w:sz w:val="24"/>
          <w:szCs w:val="24"/>
          <w:lang w:val="ro-MD"/>
        </w:rPr>
        <w:t>APP antren</w:t>
      </w:r>
      <w:r w:rsidR="00806235" w:rsidRPr="003B0FC0">
        <w:rPr>
          <w:rFonts w:asciiTheme="majorHAnsi" w:hAnsiTheme="majorHAnsi" w:cstheme="majorHAnsi"/>
          <w:sz w:val="24"/>
          <w:szCs w:val="24"/>
          <w:lang w:val="ro-MD"/>
        </w:rPr>
        <w:t>ând</w:t>
      </w:r>
      <w:r w:rsidR="00F3636D" w:rsidRPr="00044ED3">
        <w:rPr>
          <w:rFonts w:asciiTheme="majorHAnsi" w:hAnsiTheme="majorHAnsi" w:cstheme="majorHAnsi"/>
          <w:sz w:val="24"/>
          <w:szCs w:val="24"/>
          <w:lang w:val="ro-MD"/>
        </w:rPr>
        <w:t xml:space="preserve"> suportul organizațiilor neguvernamentale pentru îmbunătățirea cadrului legal și instituțional </w:t>
      </w:r>
      <w:r w:rsidR="00044ED3" w:rsidRPr="003B0FC0">
        <w:rPr>
          <w:rFonts w:asciiTheme="majorHAnsi" w:hAnsiTheme="majorHAnsi" w:cstheme="majorHAnsi"/>
          <w:sz w:val="24"/>
          <w:szCs w:val="24"/>
          <w:lang w:val="ro-MD"/>
        </w:rPr>
        <w:t xml:space="preserve">în scopul </w:t>
      </w:r>
      <w:r w:rsidR="00F3636D" w:rsidRPr="00044ED3">
        <w:rPr>
          <w:rFonts w:asciiTheme="majorHAnsi" w:hAnsiTheme="majorHAnsi" w:cstheme="majorHAnsi"/>
          <w:sz w:val="24"/>
          <w:szCs w:val="24"/>
          <w:lang w:val="ro-MD"/>
        </w:rPr>
        <w:t xml:space="preserve"> fortific</w:t>
      </w:r>
      <w:r w:rsidR="00044ED3" w:rsidRPr="003B0FC0">
        <w:rPr>
          <w:rFonts w:asciiTheme="majorHAnsi" w:hAnsiTheme="majorHAnsi" w:cstheme="majorHAnsi"/>
          <w:sz w:val="24"/>
          <w:szCs w:val="24"/>
          <w:lang w:val="ro-MD"/>
        </w:rPr>
        <w:t>ării</w:t>
      </w:r>
      <w:r w:rsidR="00F3636D" w:rsidRPr="00044ED3">
        <w:rPr>
          <w:rFonts w:asciiTheme="majorHAnsi" w:hAnsiTheme="majorHAnsi" w:cstheme="majorHAnsi"/>
          <w:sz w:val="24"/>
          <w:szCs w:val="24"/>
          <w:lang w:val="ro-MD"/>
        </w:rPr>
        <w:t xml:space="preserve"> guvernanței corporative </w:t>
      </w:r>
      <w:r w:rsidR="00044ED3" w:rsidRPr="003B0FC0">
        <w:rPr>
          <w:rFonts w:asciiTheme="majorHAnsi" w:hAnsiTheme="majorHAnsi" w:cstheme="majorHAnsi"/>
          <w:sz w:val="24"/>
          <w:szCs w:val="24"/>
          <w:lang w:val="ro-MD"/>
        </w:rPr>
        <w:t xml:space="preserve">a </w:t>
      </w:r>
      <w:r w:rsidR="00F3636D" w:rsidRPr="00044ED3">
        <w:rPr>
          <w:rFonts w:asciiTheme="majorHAnsi" w:hAnsiTheme="majorHAnsi" w:cstheme="majorHAnsi"/>
          <w:sz w:val="24"/>
          <w:szCs w:val="24"/>
          <w:lang w:val="ro-MD"/>
        </w:rPr>
        <w:t>întreprinderilor de stat. Având unu</w:t>
      </w:r>
      <w:r w:rsidR="00806235" w:rsidRPr="00044ED3">
        <w:rPr>
          <w:rFonts w:asciiTheme="majorHAnsi" w:hAnsiTheme="majorHAnsi" w:cstheme="majorHAnsi"/>
          <w:sz w:val="24"/>
          <w:szCs w:val="24"/>
          <w:lang w:val="ro-MD"/>
        </w:rPr>
        <w:t>l</w:t>
      </w:r>
      <w:r w:rsidR="00F3636D" w:rsidRPr="00044ED3">
        <w:rPr>
          <w:rFonts w:asciiTheme="majorHAnsi" w:hAnsiTheme="majorHAnsi" w:cstheme="majorHAnsi"/>
          <w:sz w:val="24"/>
          <w:szCs w:val="24"/>
          <w:lang w:val="ro-MD"/>
        </w:rPr>
        <w:t xml:space="preserve"> și același obiectiv, aceste activități </w:t>
      </w:r>
      <w:r w:rsidR="00313695" w:rsidRPr="00044ED3">
        <w:rPr>
          <w:rFonts w:asciiTheme="majorHAnsi" w:hAnsiTheme="majorHAnsi" w:cstheme="majorHAnsi"/>
          <w:sz w:val="24"/>
          <w:szCs w:val="24"/>
          <w:lang w:val="ro-MD"/>
        </w:rPr>
        <w:t>trebuie strâns coroborate</w:t>
      </w:r>
      <w:r w:rsidR="00806235" w:rsidRPr="00044ED3">
        <w:rPr>
          <w:rFonts w:asciiTheme="majorHAnsi" w:hAnsiTheme="majorHAnsi" w:cstheme="majorHAnsi"/>
          <w:sz w:val="24"/>
          <w:szCs w:val="24"/>
          <w:lang w:val="ro-MD"/>
        </w:rPr>
        <w:t>,</w:t>
      </w:r>
      <w:r w:rsidR="00313695" w:rsidRPr="00044ED3">
        <w:rPr>
          <w:rFonts w:asciiTheme="majorHAnsi" w:hAnsiTheme="majorHAnsi" w:cstheme="majorHAnsi"/>
          <w:sz w:val="24"/>
          <w:szCs w:val="24"/>
          <w:lang w:val="ro-MD"/>
        </w:rPr>
        <w:t xml:space="preserve"> pentru a evita posibil</w:t>
      </w:r>
      <w:r w:rsidR="00806235" w:rsidRPr="00044ED3">
        <w:rPr>
          <w:rFonts w:asciiTheme="majorHAnsi" w:hAnsiTheme="majorHAnsi" w:cstheme="majorHAnsi"/>
          <w:sz w:val="24"/>
          <w:szCs w:val="24"/>
          <w:lang w:val="ro-MD"/>
        </w:rPr>
        <w:t>a</w:t>
      </w:r>
      <w:r w:rsidR="00313695" w:rsidRPr="00044ED3">
        <w:rPr>
          <w:rFonts w:asciiTheme="majorHAnsi" w:hAnsiTheme="majorHAnsi" w:cstheme="majorHAnsi"/>
          <w:sz w:val="24"/>
          <w:szCs w:val="24"/>
          <w:lang w:val="ro-MD"/>
        </w:rPr>
        <w:t xml:space="preserve"> suprapunere</w:t>
      </w:r>
      <w:r w:rsidR="00806235">
        <w:rPr>
          <w:rFonts w:asciiTheme="majorHAnsi" w:hAnsiTheme="majorHAnsi" w:cstheme="majorHAnsi"/>
          <w:sz w:val="24"/>
          <w:szCs w:val="24"/>
          <w:lang w:val="ro-MD"/>
        </w:rPr>
        <w:t xml:space="preserve"> </w:t>
      </w:r>
      <w:r w:rsidR="00313695" w:rsidRPr="00517167">
        <w:rPr>
          <w:rFonts w:asciiTheme="majorHAnsi" w:hAnsiTheme="majorHAnsi" w:cstheme="majorHAnsi"/>
          <w:sz w:val="24"/>
          <w:szCs w:val="24"/>
          <w:lang w:val="ro-MD"/>
        </w:rPr>
        <w:t>a eforturilor și irosirea mijloacelor alocate (paragraful nr.4.1.1.);</w:t>
      </w:r>
    </w:p>
    <w:p w:rsidR="00146610" w:rsidRPr="00517167" w:rsidRDefault="000E670B" w:rsidP="00146610">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Pr>
          <w:rFonts w:asciiTheme="majorHAnsi" w:hAnsiTheme="majorHAnsi" w:cstheme="majorHAnsi"/>
          <w:sz w:val="24"/>
          <w:szCs w:val="24"/>
          <w:lang w:val="ro-MD" w:bidi="en-US"/>
        </w:rPr>
        <w:t>L</w:t>
      </w:r>
      <w:r w:rsidR="00806235">
        <w:rPr>
          <w:rFonts w:asciiTheme="majorHAnsi" w:hAnsiTheme="majorHAnsi" w:cstheme="majorHAnsi"/>
          <w:sz w:val="24"/>
          <w:szCs w:val="24"/>
          <w:lang w:val="ro-MD" w:bidi="en-US"/>
        </w:rPr>
        <w:t>a</w:t>
      </w:r>
      <w:r w:rsidR="00313695" w:rsidRPr="00517167">
        <w:rPr>
          <w:rFonts w:asciiTheme="majorHAnsi" w:hAnsiTheme="majorHAnsi" w:cstheme="majorHAnsi"/>
          <w:sz w:val="24"/>
          <w:szCs w:val="24"/>
          <w:lang w:val="ro-MD" w:bidi="en-US"/>
        </w:rPr>
        <w:t xml:space="preserve"> APP nu </w:t>
      </w:r>
      <w:r w:rsidR="00806235">
        <w:rPr>
          <w:rFonts w:asciiTheme="majorHAnsi" w:hAnsiTheme="majorHAnsi" w:cstheme="majorHAnsi"/>
          <w:sz w:val="24"/>
          <w:szCs w:val="24"/>
          <w:lang w:val="ro-MD" w:bidi="en-US"/>
        </w:rPr>
        <w:t>s-</w:t>
      </w:r>
      <w:r w:rsidR="00313695" w:rsidRPr="00517167">
        <w:rPr>
          <w:rFonts w:asciiTheme="majorHAnsi" w:hAnsiTheme="majorHAnsi" w:cstheme="majorHAnsi"/>
          <w:sz w:val="24"/>
          <w:szCs w:val="24"/>
          <w:lang w:val="ro-MD" w:bidi="en-US"/>
        </w:rPr>
        <w:t>au instituit practici de planificare consecventă a propriei activități, nefiind elaborat</w:t>
      </w:r>
      <w:r w:rsidR="00044ED3">
        <w:rPr>
          <w:rFonts w:asciiTheme="majorHAnsi" w:hAnsiTheme="majorHAnsi" w:cstheme="majorHAnsi"/>
          <w:sz w:val="24"/>
          <w:szCs w:val="24"/>
          <w:lang w:val="ro-MD" w:bidi="en-US"/>
        </w:rPr>
        <w:t>e</w:t>
      </w:r>
      <w:r w:rsidR="00313695" w:rsidRPr="00517167">
        <w:rPr>
          <w:rFonts w:asciiTheme="majorHAnsi" w:hAnsiTheme="majorHAnsi" w:cstheme="majorHAnsi"/>
          <w:sz w:val="24"/>
          <w:szCs w:val="24"/>
          <w:lang w:val="ro-MD" w:bidi="en-US"/>
        </w:rPr>
        <w:t xml:space="preserve"> Progr</w:t>
      </w:r>
      <w:r w:rsidR="00405110">
        <w:rPr>
          <w:rFonts w:asciiTheme="majorHAnsi" w:hAnsiTheme="majorHAnsi" w:cstheme="majorHAnsi"/>
          <w:sz w:val="24"/>
          <w:szCs w:val="24"/>
          <w:lang w:val="ro-MD" w:bidi="en-US"/>
        </w:rPr>
        <w:t>am</w:t>
      </w:r>
      <w:r w:rsidR="00806235">
        <w:rPr>
          <w:rFonts w:asciiTheme="majorHAnsi" w:hAnsiTheme="majorHAnsi" w:cstheme="majorHAnsi"/>
          <w:sz w:val="24"/>
          <w:szCs w:val="24"/>
          <w:lang w:val="ro-MD" w:bidi="en-US"/>
        </w:rPr>
        <w:t>ul</w:t>
      </w:r>
      <w:r w:rsidR="00405110">
        <w:rPr>
          <w:rFonts w:asciiTheme="majorHAnsi" w:hAnsiTheme="majorHAnsi" w:cstheme="majorHAnsi"/>
          <w:sz w:val="24"/>
          <w:szCs w:val="24"/>
          <w:lang w:val="ro-MD" w:bidi="en-US"/>
        </w:rPr>
        <w:t xml:space="preserve"> de Dezvoltare Strategică și Planul</w:t>
      </w:r>
      <w:r w:rsidR="00313695" w:rsidRPr="00517167">
        <w:rPr>
          <w:rFonts w:asciiTheme="majorHAnsi" w:hAnsiTheme="majorHAnsi" w:cstheme="majorHAnsi"/>
          <w:sz w:val="24"/>
          <w:szCs w:val="24"/>
          <w:lang w:val="ro-MD" w:bidi="en-US"/>
        </w:rPr>
        <w:t xml:space="preserve"> anual de acțiuni, c</w:t>
      </w:r>
      <w:r w:rsidR="007A5736" w:rsidRPr="00517167">
        <w:rPr>
          <w:rFonts w:asciiTheme="majorHAnsi" w:hAnsiTheme="majorHAnsi" w:cstheme="majorHAnsi"/>
          <w:sz w:val="24"/>
          <w:szCs w:val="24"/>
          <w:lang w:val="ro-MD" w:bidi="en-US"/>
        </w:rPr>
        <w:t>eea ce dezorganizează activita</w:t>
      </w:r>
      <w:r w:rsidR="00313695" w:rsidRPr="00517167">
        <w:rPr>
          <w:rFonts w:asciiTheme="majorHAnsi" w:hAnsiTheme="majorHAnsi" w:cstheme="majorHAnsi"/>
          <w:sz w:val="24"/>
          <w:szCs w:val="24"/>
          <w:lang w:val="ro-MD" w:bidi="en-US"/>
        </w:rPr>
        <w:t xml:space="preserve">tea subdiviziunilor și periclitează </w:t>
      </w:r>
      <w:r w:rsidR="00313695" w:rsidRPr="00517167">
        <w:rPr>
          <w:rFonts w:asciiTheme="majorHAnsi" w:eastAsia="Times New Roman" w:hAnsiTheme="majorHAnsi" w:cstheme="majorHAnsi"/>
          <w:sz w:val="24"/>
          <w:szCs w:val="24"/>
          <w:lang w:val="ro-MD"/>
        </w:rPr>
        <w:t>realizarea punctuală a sarcinilor (</w:t>
      </w:r>
      <w:r w:rsidR="00313695" w:rsidRPr="00517167">
        <w:rPr>
          <w:rFonts w:asciiTheme="majorHAnsi" w:hAnsiTheme="majorHAnsi" w:cstheme="majorHAnsi"/>
          <w:sz w:val="24"/>
          <w:szCs w:val="24"/>
          <w:lang w:val="ro-MD"/>
        </w:rPr>
        <w:t>paragraful nr.4.1.2.);</w:t>
      </w:r>
    </w:p>
    <w:p w:rsidR="007A2B3D" w:rsidRPr="00517167" w:rsidRDefault="00146610" w:rsidP="007A2B3D">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sz w:val="24"/>
          <w:szCs w:val="24"/>
          <w:lang w:val="ro-MD"/>
        </w:rPr>
        <w:t xml:space="preserve">Agenția nu a asigurat </w:t>
      </w:r>
      <w:r w:rsidR="007A2B3D" w:rsidRPr="00517167">
        <w:rPr>
          <w:rFonts w:asciiTheme="majorHAnsi" w:hAnsiTheme="majorHAnsi" w:cstheme="majorHAnsi"/>
          <w:sz w:val="24"/>
          <w:szCs w:val="24"/>
          <w:lang w:val="ro-MD"/>
        </w:rPr>
        <w:t xml:space="preserve">corelarea </w:t>
      </w:r>
      <w:r w:rsidRPr="00517167">
        <w:rPr>
          <w:rFonts w:asciiTheme="majorHAnsi" w:eastAsia="Times New Roman" w:hAnsiTheme="majorHAnsi" w:cstheme="majorHAnsi"/>
          <w:sz w:val="24"/>
          <w:szCs w:val="24"/>
          <w:lang w:val="ro-MD"/>
        </w:rPr>
        <w:t xml:space="preserve">funcțiilor </w:t>
      </w:r>
      <w:r w:rsidR="007A2B3D" w:rsidRPr="00517167">
        <w:rPr>
          <w:rFonts w:asciiTheme="majorHAnsi" w:eastAsia="Times New Roman" w:hAnsiTheme="majorHAnsi" w:cstheme="majorHAnsi"/>
          <w:sz w:val="24"/>
          <w:szCs w:val="24"/>
          <w:lang w:val="ro-MD"/>
        </w:rPr>
        <w:t>subdiviziunilor</w:t>
      </w:r>
      <w:r w:rsidRPr="00517167">
        <w:rPr>
          <w:rFonts w:asciiTheme="majorHAnsi" w:eastAsia="Times New Roman" w:hAnsiTheme="majorHAnsi" w:cstheme="majorHAnsi"/>
          <w:sz w:val="24"/>
          <w:szCs w:val="24"/>
          <w:lang w:val="ro-MD"/>
        </w:rPr>
        <w:t xml:space="preserve"> </w:t>
      </w:r>
      <w:r w:rsidR="007A2B3D" w:rsidRPr="00517167">
        <w:rPr>
          <w:rFonts w:asciiTheme="majorHAnsi" w:eastAsia="Times New Roman" w:hAnsiTheme="majorHAnsi" w:cstheme="majorHAnsi"/>
          <w:sz w:val="24"/>
          <w:szCs w:val="24"/>
          <w:lang w:val="ro-MD"/>
        </w:rPr>
        <w:t xml:space="preserve">cu </w:t>
      </w:r>
      <w:r w:rsidRPr="00F86A63">
        <w:rPr>
          <w:rFonts w:asciiTheme="majorHAnsi" w:eastAsia="Times New Roman" w:hAnsiTheme="majorHAnsi" w:cstheme="majorHAnsi"/>
          <w:sz w:val="24"/>
          <w:szCs w:val="24"/>
          <w:lang w:val="ro-MD"/>
        </w:rPr>
        <w:t xml:space="preserve">structura </w:t>
      </w:r>
      <w:r w:rsidR="00044ED3" w:rsidRPr="00F86A63">
        <w:rPr>
          <w:rFonts w:asciiTheme="majorHAnsi" w:eastAsia="Times New Roman" w:hAnsiTheme="majorHAnsi" w:cstheme="majorHAnsi"/>
          <w:sz w:val="24"/>
          <w:szCs w:val="24"/>
          <w:lang w:val="ro-MD"/>
        </w:rPr>
        <w:t>sa</w:t>
      </w:r>
      <w:r w:rsidR="007A2B3D" w:rsidRPr="00F86A63">
        <w:rPr>
          <w:rFonts w:asciiTheme="majorHAnsi" w:eastAsia="Times New Roman" w:hAnsiTheme="majorHAnsi" w:cstheme="majorHAnsi"/>
          <w:sz w:val="24"/>
          <w:szCs w:val="24"/>
          <w:lang w:val="ro-MD"/>
        </w:rPr>
        <w:t>, unele</w:t>
      </w:r>
      <w:r w:rsidR="007A2B3D" w:rsidRPr="00517167">
        <w:rPr>
          <w:rFonts w:asciiTheme="majorHAnsi" w:eastAsia="Times New Roman" w:hAnsiTheme="majorHAnsi" w:cstheme="majorHAnsi"/>
          <w:sz w:val="24"/>
          <w:szCs w:val="24"/>
          <w:lang w:val="ro-MD"/>
        </w:rPr>
        <w:t xml:space="preserve"> sarcini</w:t>
      </w:r>
      <w:r w:rsidRPr="00517167">
        <w:rPr>
          <w:rFonts w:asciiTheme="majorHAnsi" w:eastAsia="Times New Roman" w:hAnsiTheme="majorHAnsi" w:cstheme="majorHAnsi"/>
          <w:sz w:val="24"/>
          <w:szCs w:val="24"/>
          <w:lang w:val="ro-MD"/>
        </w:rPr>
        <w:t xml:space="preserve"> au fost omise, altele nu se execută plenar</w:t>
      </w:r>
      <w:r w:rsidR="007A2B3D" w:rsidRPr="00517167">
        <w:rPr>
          <w:rFonts w:asciiTheme="majorHAnsi" w:eastAsia="Times New Roman" w:hAnsiTheme="majorHAnsi" w:cstheme="majorHAnsi"/>
          <w:sz w:val="24"/>
          <w:szCs w:val="24"/>
          <w:lang w:val="ro-MD"/>
        </w:rPr>
        <w:t>, ceea ce generează nerealizarea acestora (</w:t>
      </w:r>
      <w:r w:rsidR="007A2B3D" w:rsidRPr="00517167">
        <w:rPr>
          <w:rFonts w:asciiTheme="majorHAnsi" w:hAnsiTheme="majorHAnsi" w:cstheme="majorHAnsi"/>
          <w:sz w:val="24"/>
          <w:szCs w:val="24"/>
          <w:lang w:val="ro-MD"/>
        </w:rPr>
        <w:t>paragraful nr.4.1.3.);</w:t>
      </w:r>
    </w:p>
    <w:p w:rsidR="007A2B3D" w:rsidRPr="00517167" w:rsidRDefault="007A2B3D" w:rsidP="007A2B3D">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b/>
          <w:sz w:val="24"/>
          <w:szCs w:val="24"/>
          <w:lang w:val="ro-MD"/>
        </w:rPr>
        <w:t xml:space="preserve"> </w:t>
      </w:r>
      <w:r w:rsidRPr="00517167">
        <w:rPr>
          <w:rFonts w:asciiTheme="majorHAnsi" w:hAnsiTheme="majorHAnsi" w:cstheme="majorHAnsi"/>
          <w:sz w:val="24"/>
          <w:szCs w:val="24"/>
          <w:lang w:val="ro-MD"/>
        </w:rPr>
        <w:t xml:space="preserve">Agenția nu este dotată cu sisteme informaționale la nivelul așteptărilor raportat la sarcinile delegate </w:t>
      </w:r>
      <w:r w:rsidRPr="00517167">
        <w:rPr>
          <w:rFonts w:asciiTheme="majorHAnsi" w:eastAsia="Times New Roman" w:hAnsiTheme="majorHAnsi" w:cstheme="majorHAnsi"/>
          <w:sz w:val="24"/>
          <w:szCs w:val="24"/>
          <w:lang w:val="ro-MD"/>
        </w:rPr>
        <w:t>(</w:t>
      </w:r>
      <w:r w:rsidRPr="00517167">
        <w:rPr>
          <w:rFonts w:asciiTheme="majorHAnsi" w:hAnsiTheme="majorHAnsi" w:cstheme="majorHAnsi"/>
          <w:sz w:val="24"/>
          <w:szCs w:val="24"/>
          <w:lang w:val="ro-MD"/>
        </w:rPr>
        <w:t>paragraful nr.4.1.5.);</w:t>
      </w:r>
    </w:p>
    <w:p w:rsidR="00313695" w:rsidRPr="00517167" w:rsidRDefault="000E670B" w:rsidP="00313695">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Pr>
          <w:rFonts w:asciiTheme="majorHAnsi" w:hAnsiTheme="majorHAnsi" w:cstheme="majorHAnsi"/>
          <w:sz w:val="24"/>
          <w:szCs w:val="24"/>
          <w:lang w:val="ro-MD"/>
        </w:rPr>
        <w:t>P</w:t>
      </w:r>
      <w:r w:rsidR="007A2B3D" w:rsidRPr="00517167">
        <w:rPr>
          <w:rFonts w:asciiTheme="majorHAnsi" w:hAnsiTheme="majorHAnsi" w:cstheme="majorHAnsi"/>
          <w:sz w:val="24"/>
          <w:szCs w:val="24"/>
          <w:lang w:val="ro-MD"/>
        </w:rPr>
        <w:t xml:space="preserve">lanurile de acțiuni ale subdiviziunilor </w:t>
      </w:r>
      <w:r w:rsidR="00B2022F" w:rsidRPr="00517167">
        <w:rPr>
          <w:rFonts w:asciiTheme="majorHAnsi" w:hAnsiTheme="majorHAnsi" w:cstheme="majorHAnsi"/>
          <w:sz w:val="24"/>
          <w:szCs w:val="24"/>
          <w:lang w:val="ro-MD"/>
        </w:rPr>
        <w:t xml:space="preserve">Agenției </w:t>
      </w:r>
      <w:r w:rsidR="007A2B3D" w:rsidRPr="00517167">
        <w:rPr>
          <w:rFonts w:asciiTheme="majorHAnsi" w:hAnsiTheme="majorHAnsi" w:cstheme="majorHAnsi"/>
          <w:sz w:val="24"/>
          <w:szCs w:val="24"/>
          <w:lang w:val="ro-MD"/>
        </w:rPr>
        <w:t xml:space="preserve">nu conțin indicatori de rezultat suficient de detaliaţi şi măsurabili, ceea ce nu a permis evaluarea și raportarea adecvată a gradului de realizare a obiectivelor şi acţiunilor, precum și planificarea acțiunilor de consolidare a </w:t>
      </w:r>
      <w:r w:rsidR="00B2022F" w:rsidRPr="00517167">
        <w:rPr>
          <w:rFonts w:asciiTheme="majorHAnsi" w:hAnsiTheme="majorHAnsi" w:cstheme="majorHAnsi"/>
          <w:sz w:val="24"/>
          <w:szCs w:val="24"/>
          <w:lang w:val="ro-MD"/>
        </w:rPr>
        <w:t xml:space="preserve">controlului intern managerial </w:t>
      </w:r>
      <w:r w:rsidR="00B2022F" w:rsidRPr="00517167">
        <w:rPr>
          <w:rFonts w:asciiTheme="majorHAnsi" w:eastAsia="Times New Roman" w:hAnsiTheme="majorHAnsi" w:cstheme="majorHAnsi"/>
          <w:sz w:val="24"/>
          <w:szCs w:val="24"/>
          <w:lang w:val="ro-MD"/>
        </w:rPr>
        <w:t>(</w:t>
      </w:r>
      <w:r w:rsidR="00B2022F" w:rsidRPr="00517167">
        <w:rPr>
          <w:rFonts w:asciiTheme="majorHAnsi" w:hAnsiTheme="majorHAnsi" w:cstheme="majorHAnsi"/>
          <w:sz w:val="24"/>
          <w:szCs w:val="24"/>
          <w:lang w:val="ro-MD"/>
        </w:rPr>
        <w:t>paragraful nr.4.1.6.);</w:t>
      </w:r>
    </w:p>
    <w:p w:rsidR="00B2022F" w:rsidRPr="006C4EB5" w:rsidRDefault="00B2022F" w:rsidP="00B2022F">
      <w:pPr>
        <w:tabs>
          <w:tab w:val="left" w:pos="90"/>
          <w:tab w:val="left" w:pos="360"/>
        </w:tabs>
        <w:spacing w:after="120"/>
        <w:jc w:val="both"/>
        <w:rPr>
          <w:rFonts w:asciiTheme="majorHAnsi" w:eastAsia="Times New Roman" w:hAnsiTheme="majorHAnsi" w:cstheme="majorHAnsi"/>
          <w:i/>
          <w:sz w:val="24"/>
          <w:szCs w:val="24"/>
        </w:rPr>
      </w:pPr>
      <w:r w:rsidRPr="006C4EB5">
        <w:rPr>
          <w:rFonts w:asciiTheme="majorHAnsi" w:eastAsia="Times New Roman" w:hAnsiTheme="majorHAnsi" w:cstheme="majorHAnsi"/>
          <w:i/>
          <w:sz w:val="24"/>
          <w:szCs w:val="24"/>
        </w:rPr>
        <w:t>Cu privire la conformitatea exercită</w:t>
      </w:r>
      <w:r w:rsidR="00044ED3">
        <w:rPr>
          <w:rFonts w:asciiTheme="majorHAnsi" w:eastAsia="Times New Roman" w:hAnsiTheme="majorHAnsi" w:cstheme="majorHAnsi"/>
          <w:i/>
          <w:sz w:val="24"/>
          <w:szCs w:val="24"/>
        </w:rPr>
        <w:t>r</w:t>
      </w:r>
      <w:r w:rsidRPr="006C4EB5">
        <w:rPr>
          <w:rFonts w:asciiTheme="majorHAnsi" w:eastAsia="Times New Roman" w:hAnsiTheme="majorHAnsi" w:cstheme="majorHAnsi"/>
          <w:i/>
          <w:sz w:val="24"/>
          <w:szCs w:val="24"/>
        </w:rPr>
        <w:t xml:space="preserve">ii funcțiilor aferente administrării corporative a întreprinderilor de stat și a societăților comerciale </w:t>
      </w:r>
    </w:p>
    <w:p w:rsidR="00B2022F" w:rsidRPr="00560263" w:rsidRDefault="00B2022F" w:rsidP="00313695">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sz w:val="24"/>
          <w:szCs w:val="24"/>
          <w:lang w:val="ro-MD"/>
        </w:rPr>
        <w:t>APP</w:t>
      </w:r>
      <w:r w:rsidR="00044ED3">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în calitatea sa de fondator, nu a aprobat </w:t>
      </w:r>
      <w:r w:rsidRPr="001061B8">
        <w:rPr>
          <w:rFonts w:asciiTheme="majorHAnsi" w:hAnsiTheme="majorHAnsi" w:cstheme="majorHAnsi"/>
          <w:sz w:val="24"/>
          <w:szCs w:val="24"/>
          <w:lang w:val="ro-MD"/>
        </w:rPr>
        <w:t>statutele ÎS</w:t>
      </w:r>
      <w:r w:rsidRPr="00281FD2">
        <w:rPr>
          <w:rFonts w:asciiTheme="majorHAnsi" w:hAnsiTheme="majorHAnsi" w:cstheme="majorHAnsi"/>
          <w:sz w:val="24"/>
          <w:szCs w:val="24"/>
          <w:lang w:val="ro-MD"/>
        </w:rPr>
        <w:t xml:space="preserve"> conform modelului stabilit, deoarece bunurile c</w:t>
      </w:r>
      <w:r w:rsidR="00044ED3" w:rsidRPr="00281FD2">
        <w:rPr>
          <w:rFonts w:asciiTheme="majorHAnsi" w:hAnsiTheme="majorHAnsi" w:cstheme="majorHAnsi"/>
          <w:sz w:val="24"/>
          <w:szCs w:val="24"/>
          <w:lang w:val="ro-MD"/>
        </w:rPr>
        <w:t>ar</w:t>
      </w:r>
      <w:r w:rsidRPr="00281FD2">
        <w:rPr>
          <w:rFonts w:asciiTheme="majorHAnsi" w:hAnsiTheme="majorHAnsi" w:cstheme="majorHAnsi"/>
          <w:sz w:val="24"/>
          <w:szCs w:val="24"/>
          <w:lang w:val="ro-MD"/>
        </w:rPr>
        <w:t>e urmează a fi depuse în capitalul social și bunurile transmise în administrarea întreprinderilor nu sunt delimitate după domenii și apartenenț</w:t>
      </w:r>
      <w:r w:rsidR="00044ED3" w:rsidRPr="009D7A12">
        <w:rPr>
          <w:rFonts w:asciiTheme="majorHAnsi" w:hAnsiTheme="majorHAnsi" w:cstheme="majorHAnsi"/>
          <w:sz w:val="24"/>
          <w:szCs w:val="24"/>
          <w:lang w:val="ro-MD"/>
        </w:rPr>
        <w:t>ă</w:t>
      </w:r>
      <w:r w:rsidR="00B71EF9" w:rsidRPr="0048799D">
        <w:rPr>
          <w:rFonts w:asciiTheme="majorHAnsi" w:hAnsiTheme="majorHAnsi" w:cstheme="majorHAnsi"/>
          <w:sz w:val="24"/>
          <w:szCs w:val="24"/>
          <w:lang w:val="ro-MD"/>
        </w:rPr>
        <w:t>. La fel</w:t>
      </w:r>
      <w:r w:rsidR="00044ED3" w:rsidRPr="00482A94">
        <w:rPr>
          <w:rFonts w:asciiTheme="majorHAnsi" w:hAnsiTheme="majorHAnsi" w:cstheme="majorHAnsi"/>
          <w:sz w:val="24"/>
          <w:szCs w:val="24"/>
          <w:lang w:val="ro-MD"/>
        </w:rPr>
        <w:t>,</w:t>
      </w:r>
      <w:r w:rsidR="00B71EF9" w:rsidRPr="0054504A">
        <w:rPr>
          <w:rFonts w:asciiTheme="majorHAnsi" w:hAnsiTheme="majorHAnsi" w:cstheme="majorHAnsi"/>
          <w:sz w:val="24"/>
          <w:szCs w:val="24"/>
          <w:lang w:val="ro-MD"/>
        </w:rPr>
        <w:t xml:space="preserve"> </w:t>
      </w:r>
      <w:r w:rsidR="00472460" w:rsidRPr="00BD5455">
        <w:rPr>
          <w:rFonts w:asciiTheme="majorHAnsi" w:hAnsiTheme="majorHAnsi" w:cstheme="majorHAnsi"/>
          <w:sz w:val="24"/>
          <w:szCs w:val="24"/>
          <w:lang w:val="ro-MD"/>
        </w:rPr>
        <w:t xml:space="preserve">atât foștii fondatori, cât și </w:t>
      </w:r>
      <w:r w:rsidR="00B71EF9" w:rsidRPr="00560263">
        <w:rPr>
          <w:rFonts w:asciiTheme="majorHAnsi" w:hAnsiTheme="majorHAnsi" w:cstheme="majorHAnsi"/>
          <w:sz w:val="24"/>
          <w:szCs w:val="24"/>
          <w:lang w:val="ro-MD"/>
        </w:rPr>
        <w:t>A</w:t>
      </w:r>
      <w:r w:rsidR="00472460" w:rsidRPr="00560263">
        <w:rPr>
          <w:rFonts w:asciiTheme="majorHAnsi" w:hAnsiTheme="majorHAnsi" w:cstheme="majorHAnsi"/>
          <w:sz w:val="24"/>
          <w:szCs w:val="24"/>
          <w:lang w:val="ro-MD"/>
        </w:rPr>
        <w:t>PP nu dețin</w:t>
      </w:r>
      <w:r w:rsidR="00B71EF9" w:rsidRPr="00560263">
        <w:rPr>
          <w:rFonts w:asciiTheme="majorHAnsi" w:hAnsiTheme="majorHAnsi" w:cstheme="majorHAnsi"/>
          <w:sz w:val="24"/>
          <w:szCs w:val="24"/>
          <w:lang w:val="ro-MD"/>
        </w:rPr>
        <w:t xml:space="preserve"> listele bunurilor depuse în capitalul social și bunuril</w:t>
      </w:r>
      <w:r w:rsidR="00044ED3" w:rsidRPr="00560263">
        <w:rPr>
          <w:rFonts w:asciiTheme="majorHAnsi" w:hAnsiTheme="majorHAnsi" w:cstheme="majorHAnsi"/>
          <w:sz w:val="24"/>
          <w:szCs w:val="24"/>
          <w:lang w:val="ro-MD"/>
        </w:rPr>
        <w:t>or</w:t>
      </w:r>
      <w:r w:rsidR="00B71EF9" w:rsidRPr="00560263">
        <w:rPr>
          <w:rFonts w:asciiTheme="majorHAnsi" w:hAnsiTheme="majorHAnsi" w:cstheme="majorHAnsi"/>
          <w:sz w:val="24"/>
          <w:szCs w:val="24"/>
          <w:lang w:val="ro-MD"/>
        </w:rPr>
        <w:t xml:space="preserve"> transmise în administrarea</w:t>
      </w:r>
      <w:r w:rsidRPr="00560263">
        <w:rPr>
          <w:rFonts w:asciiTheme="majorHAnsi" w:hAnsiTheme="majorHAnsi" w:cstheme="majorHAnsi"/>
          <w:sz w:val="24"/>
          <w:szCs w:val="24"/>
          <w:lang w:val="ro-MD"/>
        </w:rPr>
        <w:t xml:space="preserve"> </w:t>
      </w:r>
      <w:r w:rsidR="00B71EF9" w:rsidRPr="00560263">
        <w:rPr>
          <w:rFonts w:asciiTheme="majorHAnsi" w:hAnsiTheme="majorHAnsi" w:cstheme="majorHAnsi"/>
          <w:sz w:val="24"/>
          <w:szCs w:val="24"/>
          <w:lang w:val="ro-MD"/>
        </w:rPr>
        <w:t>întrepr</w:t>
      </w:r>
      <w:r w:rsidR="00044ED3" w:rsidRPr="00560263">
        <w:rPr>
          <w:rFonts w:asciiTheme="majorHAnsi" w:hAnsiTheme="majorHAnsi" w:cstheme="majorHAnsi"/>
          <w:sz w:val="24"/>
          <w:szCs w:val="24"/>
          <w:lang w:val="ro-MD"/>
        </w:rPr>
        <w:t>in</w:t>
      </w:r>
      <w:r w:rsidR="00B71EF9" w:rsidRPr="00560263">
        <w:rPr>
          <w:rFonts w:asciiTheme="majorHAnsi" w:hAnsiTheme="majorHAnsi" w:cstheme="majorHAnsi"/>
          <w:sz w:val="24"/>
          <w:szCs w:val="24"/>
          <w:lang w:val="ro-MD"/>
        </w:rPr>
        <w:t>derilor</w:t>
      </w:r>
      <w:r w:rsidR="00ED20C5" w:rsidRPr="00560263">
        <w:rPr>
          <w:rFonts w:asciiTheme="majorHAnsi" w:hAnsiTheme="majorHAnsi" w:cstheme="majorHAnsi"/>
          <w:sz w:val="24"/>
          <w:szCs w:val="24"/>
          <w:lang w:val="ro-MD"/>
        </w:rPr>
        <w:t xml:space="preserve"> </w:t>
      </w:r>
      <w:r w:rsidRPr="00560263">
        <w:rPr>
          <w:rFonts w:asciiTheme="majorHAnsi" w:eastAsia="Times New Roman" w:hAnsiTheme="majorHAnsi" w:cstheme="majorHAnsi"/>
          <w:sz w:val="24"/>
          <w:szCs w:val="24"/>
          <w:lang w:val="ro-MD"/>
        </w:rPr>
        <w:t>(</w:t>
      </w:r>
      <w:r w:rsidRPr="00560263">
        <w:rPr>
          <w:rFonts w:asciiTheme="majorHAnsi" w:hAnsiTheme="majorHAnsi" w:cstheme="majorHAnsi"/>
          <w:sz w:val="24"/>
          <w:szCs w:val="24"/>
          <w:lang w:val="ro-MD"/>
        </w:rPr>
        <w:t>paragraf</w:t>
      </w:r>
      <w:r w:rsidR="00044ED3" w:rsidRPr="00560263">
        <w:rPr>
          <w:rFonts w:asciiTheme="majorHAnsi" w:hAnsiTheme="majorHAnsi" w:cstheme="majorHAnsi"/>
          <w:sz w:val="24"/>
          <w:szCs w:val="24"/>
          <w:lang w:val="ro-MD"/>
        </w:rPr>
        <w:t>ele</w:t>
      </w:r>
      <w:r w:rsidRPr="00560263">
        <w:rPr>
          <w:rFonts w:asciiTheme="majorHAnsi" w:hAnsiTheme="majorHAnsi" w:cstheme="majorHAnsi"/>
          <w:sz w:val="24"/>
          <w:szCs w:val="24"/>
          <w:lang w:val="ro-MD"/>
        </w:rPr>
        <w:t xml:space="preserve"> nr.4.2.2.</w:t>
      </w:r>
      <w:r w:rsidR="00ED20C5" w:rsidRPr="00560263">
        <w:rPr>
          <w:rFonts w:asciiTheme="majorHAnsi" w:hAnsiTheme="majorHAnsi" w:cstheme="majorHAnsi"/>
          <w:sz w:val="24"/>
          <w:szCs w:val="24"/>
          <w:lang w:val="ro-MD"/>
        </w:rPr>
        <w:t xml:space="preserve"> și nr.4.2.3.</w:t>
      </w:r>
      <w:r w:rsidRPr="00560263">
        <w:rPr>
          <w:rFonts w:asciiTheme="majorHAnsi" w:hAnsiTheme="majorHAnsi" w:cstheme="majorHAnsi"/>
          <w:sz w:val="24"/>
          <w:szCs w:val="24"/>
          <w:lang w:val="ro-MD"/>
        </w:rPr>
        <w:t>);</w:t>
      </w:r>
    </w:p>
    <w:p w:rsidR="00B71EF9" w:rsidRPr="005634D2" w:rsidRDefault="00ED20C5" w:rsidP="00313695">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sidRPr="00560263">
        <w:rPr>
          <w:rFonts w:asciiTheme="majorHAnsi" w:hAnsiTheme="majorHAnsi" w:cstheme="majorHAnsi"/>
          <w:sz w:val="24"/>
          <w:szCs w:val="24"/>
          <w:lang w:val="ro-MD"/>
        </w:rPr>
        <w:t>Agenția nu a monitorizat și nu deține infor</w:t>
      </w:r>
      <w:r w:rsidR="00472460" w:rsidRPr="00560263">
        <w:rPr>
          <w:rFonts w:asciiTheme="majorHAnsi" w:hAnsiTheme="majorHAnsi" w:cstheme="majorHAnsi"/>
          <w:sz w:val="24"/>
          <w:szCs w:val="24"/>
          <w:lang w:val="ro-MD"/>
        </w:rPr>
        <w:t>mații cu privire la stabilire</w:t>
      </w:r>
      <w:r w:rsidR="00044ED3" w:rsidRPr="00560263">
        <w:rPr>
          <w:rFonts w:asciiTheme="majorHAnsi" w:hAnsiTheme="majorHAnsi" w:cstheme="majorHAnsi"/>
          <w:sz w:val="24"/>
          <w:szCs w:val="24"/>
          <w:lang w:val="ro-MD"/>
        </w:rPr>
        <w:t>a</w:t>
      </w:r>
      <w:r w:rsidRPr="00560263">
        <w:rPr>
          <w:rFonts w:asciiTheme="majorHAnsi" w:hAnsiTheme="majorHAnsi" w:cstheme="majorHAnsi"/>
          <w:sz w:val="24"/>
          <w:szCs w:val="24"/>
          <w:lang w:val="ro-MD"/>
        </w:rPr>
        <w:t xml:space="preserve"> și realizare</w:t>
      </w:r>
      <w:r w:rsidR="00472460" w:rsidRPr="00560263">
        <w:rPr>
          <w:rFonts w:asciiTheme="majorHAnsi" w:hAnsiTheme="majorHAnsi" w:cstheme="majorHAnsi"/>
          <w:sz w:val="24"/>
          <w:szCs w:val="24"/>
          <w:lang w:val="ro-MD"/>
        </w:rPr>
        <w:t xml:space="preserve">a </w:t>
      </w:r>
      <w:r w:rsidRPr="00560263">
        <w:rPr>
          <w:rFonts w:asciiTheme="majorHAnsi" w:hAnsiTheme="majorHAnsi" w:cstheme="majorHAnsi"/>
          <w:sz w:val="24"/>
          <w:szCs w:val="24"/>
          <w:lang w:val="ro-MD"/>
        </w:rPr>
        <w:t>indicatorilor de performanță a</w:t>
      </w:r>
      <w:r w:rsidR="00F56AD6" w:rsidRPr="00560263">
        <w:rPr>
          <w:rFonts w:asciiTheme="majorHAnsi" w:hAnsiTheme="majorHAnsi" w:cstheme="majorHAnsi"/>
          <w:sz w:val="24"/>
          <w:szCs w:val="24"/>
          <w:lang w:val="ro-MD"/>
        </w:rPr>
        <w:t>i</w:t>
      </w:r>
      <w:r w:rsidRPr="00560263">
        <w:rPr>
          <w:rFonts w:asciiTheme="majorHAnsi" w:hAnsiTheme="majorHAnsi" w:cstheme="majorHAnsi"/>
          <w:sz w:val="24"/>
          <w:szCs w:val="24"/>
          <w:lang w:val="ro-MD"/>
        </w:rPr>
        <w:t xml:space="preserve"> întreprinderilor de stat</w:t>
      </w:r>
      <w:r w:rsidR="000E670B" w:rsidRPr="00560263">
        <w:rPr>
          <w:rFonts w:asciiTheme="majorHAnsi" w:hAnsiTheme="majorHAnsi" w:cstheme="majorHAnsi"/>
          <w:sz w:val="24"/>
          <w:szCs w:val="24"/>
          <w:lang w:val="ro-MD"/>
        </w:rPr>
        <w:t>. A</w:t>
      </w:r>
      <w:r w:rsidRPr="00560263">
        <w:rPr>
          <w:rFonts w:asciiTheme="majorHAnsi" w:hAnsiTheme="majorHAnsi" w:cstheme="majorHAnsi"/>
          <w:sz w:val="24"/>
          <w:szCs w:val="24"/>
          <w:lang w:val="ro-MD"/>
        </w:rPr>
        <w:t xml:space="preserve">stfel, managementul performanțelor corporative lipsește. </w:t>
      </w:r>
      <w:r w:rsidR="00472460" w:rsidRPr="00270D89">
        <w:rPr>
          <w:rFonts w:asciiTheme="majorHAnsi" w:hAnsiTheme="majorHAnsi" w:cstheme="majorHAnsi"/>
          <w:sz w:val="24"/>
          <w:szCs w:val="24"/>
          <w:lang w:val="ro-MD"/>
        </w:rPr>
        <w:t xml:space="preserve">Deși </w:t>
      </w:r>
      <w:r w:rsidRPr="00270D89">
        <w:rPr>
          <w:rFonts w:asciiTheme="majorHAnsi" w:hAnsiTheme="majorHAnsi" w:cstheme="majorHAnsi"/>
          <w:sz w:val="24"/>
          <w:szCs w:val="24"/>
          <w:lang w:val="ro-MD"/>
        </w:rPr>
        <w:t>Consiliile de administrație au stabilit indicatori la 32 din 59 ÎS active</w:t>
      </w:r>
      <w:r w:rsidRPr="00517167">
        <w:rPr>
          <w:rFonts w:asciiTheme="majorHAnsi" w:hAnsiTheme="majorHAnsi" w:cstheme="majorHAnsi"/>
          <w:sz w:val="24"/>
          <w:szCs w:val="24"/>
          <w:lang w:val="ro-MD"/>
        </w:rPr>
        <w:t xml:space="preserve">, nici la o întreprindere nu a fost evaluată atingerea acestora. De asemenea, APP nu a evaluat </w:t>
      </w:r>
      <w:r w:rsidR="000E670B">
        <w:rPr>
          <w:rFonts w:asciiTheme="majorHAnsi" w:hAnsiTheme="majorHAnsi" w:cstheme="majorHAnsi"/>
          <w:sz w:val="24"/>
          <w:szCs w:val="24"/>
          <w:lang w:val="ro-MD"/>
        </w:rPr>
        <w:t>nici</w:t>
      </w:r>
      <w:r w:rsidRPr="00517167">
        <w:rPr>
          <w:rFonts w:asciiTheme="majorHAnsi" w:hAnsiTheme="majorHAnsi" w:cstheme="majorHAnsi"/>
          <w:sz w:val="24"/>
          <w:szCs w:val="24"/>
          <w:lang w:val="ro-MD"/>
        </w:rPr>
        <w:t xml:space="preserve"> activitatea Consiliilor de admin</w:t>
      </w:r>
      <w:r w:rsidR="00E90CD7" w:rsidRPr="00517167">
        <w:rPr>
          <w:rFonts w:asciiTheme="majorHAnsi" w:hAnsiTheme="majorHAnsi" w:cstheme="majorHAnsi"/>
          <w:sz w:val="24"/>
          <w:szCs w:val="24"/>
          <w:lang w:val="ro-MD"/>
        </w:rPr>
        <w:t>istrație/</w:t>
      </w:r>
      <w:r w:rsidR="00E90CD7" w:rsidRPr="005634D2">
        <w:rPr>
          <w:rFonts w:asciiTheme="majorHAnsi" w:hAnsiTheme="majorHAnsi" w:cstheme="majorHAnsi"/>
          <w:sz w:val="24"/>
          <w:szCs w:val="24"/>
          <w:lang w:val="ro-MD"/>
        </w:rPr>
        <w:t>Consiliilor societăți</w:t>
      </w:r>
      <w:r w:rsidR="00560263" w:rsidRPr="003B0FC0">
        <w:rPr>
          <w:rFonts w:asciiTheme="majorHAnsi" w:hAnsiTheme="majorHAnsi" w:cstheme="majorHAnsi"/>
          <w:sz w:val="24"/>
          <w:szCs w:val="24"/>
          <w:lang w:val="ro-MD"/>
        </w:rPr>
        <w:t>lor</w:t>
      </w:r>
      <w:r w:rsidRPr="005634D2">
        <w:rPr>
          <w:rFonts w:asciiTheme="majorHAnsi" w:hAnsiTheme="majorHAnsi" w:cstheme="majorHAnsi"/>
          <w:sz w:val="24"/>
          <w:szCs w:val="24"/>
          <w:lang w:val="ro-MD"/>
        </w:rPr>
        <w:t xml:space="preserve"> (paragraful nr.4.2.4.);</w:t>
      </w:r>
    </w:p>
    <w:p w:rsidR="0011756A" w:rsidRPr="00517167" w:rsidRDefault="000E670B" w:rsidP="0011756A">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sidRPr="005634D2">
        <w:rPr>
          <w:rFonts w:asciiTheme="majorHAnsi" w:hAnsiTheme="majorHAnsi" w:cstheme="majorHAnsi"/>
          <w:sz w:val="24"/>
          <w:szCs w:val="24"/>
          <w:lang w:val="ro-MD"/>
        </w:rPr>
        <w:t>Î</w:t>
      </w:r>
      <w:r w:rsidR="00472460" w:rsidRPr="005634D2">
        <w:rPr>
          <w:rFonts w:asciiTheme="majorHAnsi" w:hAnsiTheme="majorHAnsi" w:cstheme="majorHAnsi"/>
          <w:sz w:val="24"/>
          <w:szCs w:val="24"/>
          <w:lang w:val="ro-MD"/>
        </w:rPr>
        <w:t xml:space="preserve">n cadrul  Guvernului nu </w:t>
      </w:r>
      <w:r w:rsidRPr="005634D2">
        <w:rPr>
          <w:rFonts w:asciiTheme="majorHAnsi" w:hAnsiTheme="majorHAnsi" w:cstheme="majorHAnsi"/>
          <w:sz w:val="24"/>
          <w:szCs w:val="24"/>
          <w:lang w:val="ro-MD"/>
        </w:rPr>
        <w:t>s-</w:t>
      </w:r>
      <w:r w:rsidR="00472460" w:rsidRPr="002136AE">
        <w:rPr>
          <w:rFonts w:asciiTheme="majorHAnsi" w:hAnsiTheme="majorHAnsi" w:cstheme="majorHAnsi"/>
          <w:sz w:val="24"/>
          <w:szCs w:val="24"/>
          <w:lang w:val="ro-MD"/>
        </w:rPr>
        <w:t>a</w:t>
      </w:r>
      <w:r w:rsidRPr="002136AE">
        <w:rPr>
          <w:rFonts w:asciiTheme="majorHAnsi" w:hAnsiTheme="majorHAnsi" w:cstheme="majorHAnsi"/>
          <w:sz w:val="24"/>
          <w:szCs w:val="24"/>
          <w:lang w:val="ro-MD"/>
        </w:rPr>
        <w:t>u</w:t>
      </w:r>
      <w:r w:rsidR="0011756A" w:rsidRPr="002136AE">
        <w:rPr>
          <w:rFonts w:asciiTheme="majorHAnsi" w:hAnsiTheme="majorHAnsi" w:cstheme="majorHAnsi"/>
          <w:sz w:val="24"/>
          <w:szCs w:val="24"/>
          <w:lang w:val="ro-MD"/>
        </w:rPr>
        <w:t xml:space="preserve"> inițiat examinarea și luarea</w:t>
      </w:r>
      <w:r w:rsidR="0011756A" w:rsidRPr="00517167">
        <w:rPr>
          <w:rFonts w:asciiTheme="majorHAnsi" w:hAnsiTheme="majorHAnsi" w:cstheme="majorHAnsi"/>
          <w:sz w:val="24"/>
          <w:szCs w:val="24"/>
          <w:lang w:val="ro-MD"/>
        </w:rPr>
        <w:t xml:space="preserve"> deciziilor pe marginea rapoartelor anuale cu privire la administrarea și deetatizarea proprietății publice</w:t>
      </w:r>
      <w:r w:rsidR="009F6960">
        <w:rPr>
          <w:rFonts w:asciiTheme="majorHAnsi" w:hAnsiTheme="majorHAnsi" w:cstheme="majorHAnsi"/>
          <w:sz w:val="24"/>
          <w:szCs w:val="24"/>
          <w:lang w:val="ro-MD"/>
        </w:rPr>
        <w:t>. A</w:t>
      </w:r>
      <w:r w:rsidR="0011756A" w:rsidRPr="00517167">
        <w:rPr>
          <w:rFonts w:asciiTheme="majorHAnsi" w:hAnsiTheme="majorHAnsi" w:cstheme="majorHAnsi"/>
          <w:sz w:val="24"/>
          <w:szCs w:val="24"/>
          <w:lang w:val="ro-MD"/>
        </w:rPr>
        <w:t>stfel, APP și ministerul de resort nu au fost atenționa</w:t>
      </w:r>
      <w:r w:rsidR="009F6960">
        <w:rPr>
          <w:rFonts w:asciiTheme="majorHAnsi" w:hAnsiTheme="majorHAnsi" w:cstheme="majorHAnsi"/>
          <w:sz w:val="24"/>
          <w:szCs w:val="24"/>
          <w:lang w:val="ro-MD"/>
        </w:rPr>
        <w:t>ți</w:t>
      </w:r>
      <w:r w:rsidR="0011756A" w:rsidRPr="00517167">
        <w:rPr>
          <w:rFonts w:asciiTheme="majorHAnsi" w:hAnsiTheme="majorHAnsi" w:cstheme="majorHAnsi"/>
          <w:sz w:val="24"/>
          <w:szCs w:val="24"/>
          <w:lang w:val="ro-MD"/>
        </w:rPr>
        <w:t xml:space="preserve"> și responsabiliza</w:t>
      </w:r>
      <w:r w:rsidR="009F6960">
        <w:rPr>
          <w:rFonts w:asciiTheme="majorHAnsi" w:hAnsiTheme="majorHAnsi" w:cstheme="majorHAnsi"/>
          <w:sz w:val="24"/>
          <w:szCs w:val="24"/>
          <w:lang w:val="ro-MD"/>
        </w:rPr>
        <w:t>ți</w:t>
      </w:r>
      <w:r w:rsidR="0011756A" w:rsidRPr="00517167">
        <w:rPr>
          <w:rFonts w:asciiTheme="majorHAnsi" w:hAnsiTheme="majorHAnsi" w:cstheme="majorHAnsi"/>
          <w:sz w:val="24"/>
          <w:szCs w:val="24"/>
          <w:lang w:val="ro-MD"/>
        </w:rPr>
        <w:t xml:space="preserve"> </w:t>
      </w:r>
      <w:r w:rsidR="00E37B86">
        <w:rPr>
          <w:rFonts w:asciiTheme="majorHAnsi" w:hAnsiTheme="majorHAnsi" w:cstheme="majorHAnsi"/>
          <w:sz w:val="24"/>
          <w:szCs w:val="24"/>
          <w:lang w:val="ro-MD"/>
        </w:rPr>
        <w:t>în vederea</w:t>
      </w:r>
      <w:r w:rsidR="0011756A" w:rsidRPr="00517167">
        <w:rPr>
          <w:rFonts w:asciiTheme="majorHAnsi" w:hAnsiTheme="majorHAnsi" w:cstheme="majorHAnsi"/>
          <w:sz w:val="24"/>
          <w:szCs w:val="24"/>
          <w:lang w:val="ro-MD"/>
        </w:rPr>
        <w:t xml:space="preserve"> elabor</w:t>
      </w:r>
      <w:r w:rsidR="00E37B86">
        <w:rPr>
          <w:rFonts w:asciiTheme="majorHAnsi" w:hAnsiTheme="majorHAnsi" w:cstheme="majorHAnsi"/>
          <w:sz w:val="24"/>
          <w:szCs w:val="24"/>
          <w:lang w:val="ro-MD"/>
        </w:rPr>
        <w:t>ării</w:t>
      </w:r>
      <w:r w:rsidR="0011756A" w:rsidRPr="00517167">
        <w:rPr>
          <w:rFonts w:asciiTheme="majorHAnsi" w:hAnsiTheme="majorHAnsi" w:cstheme="majorHAnsi"/>
          <w:sz w:val="24"/>
          <w:szCs w:val="24"/>
          <w:lang w:val="ro-MD"/>
        </w:rPr>
        <w:t xml:space="preserve"> și implement</w:t>
      </w:r>
      <w:r w:rsidR="00E37B86">
        <w:rPr>
          <w:rFonts w:asciiTheme="majorHAnsi" w:hAnsiTheme="majorHAnsi" w:cstheme="majorHAnsi"/>
          <w:sz w:val="24"/>
          <w:szCs w:val="24"/>
          <w:lang w:val="ro-MD"/>
        </w:rPr>
        <w:t>ării</w:t>
      </w:r>
      <w:r w:rsidR="0011756A" w:rsidRPr="00517167">
        <w:rPr>
          <w:rFonts w:asciiTheme="majorHAnsi" w:hAnsiTheme="majorHAnsi" w:cstheme="majorHAnsi"/>
          <w:sz w:val="24"/>
          <w:szCs w:val="24"/>
          <w:lang w:val="ro-MD"/>
        </w:rPr>
        <w:t xml:space="preserve"> politicilor de stat adecvate care ar eficientiza guvernarea și </w:t>
      </w:r>
      <w:r w:rsidR="00E37B86">
        <w:rPr>
          <w:rFonts w:asciiTheme="majorHAnsi" w:hAnsiTheme="majorHAnsi" w:cstheme="majorHAnsi"/>
          <w:sz w:val="24"/>
          <w:szCs w:val="24"/>
          <w:lang w:val="ro-MD"/>
        </w:rPr>
        <w:t xml:space="preserve">ar </w:t>
      </w:r>
      <w:r w:rsidR="0011756A" w:rsidRPr="00517167">
        <w:rPr>
          <w:rFonts w:asciiTheme="majorHAnsi" w:hAnsiTheme="majorHAnsi" w:cstheme="majorHAnsi"/>
          <w:sz w:val="24"/>
          <w:szCs w:val="24"/>
          <w:lang w:val="ro-MD"/>
        </w:rPr>
        <w:t>minimiza falimentarea întreprinderilor cu capital public (paragraful nr.4.2.4.);</w:t>
      </w:r>
    </w:p>
    <w:p w:rsidR="00E90CD7" w:rsidRPr="00517167" w:rsidRDefault="00E90CD7" w:rsidP="00E90CD7">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sz w:val="24"/>
          <w:szCs w:val="24"/>
          <w:lang w:val="ro-MD"/>
        </w:rPr>
        <w:t>Agenția nu a asigurat plenar participarea în cadrul procedurilor de insolvabilitate a întreprinderilor de</w:t>
      </w:r>
      <w:r w:rsidR="00472460">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stat prin reprezentantul debitorului desemnat, procesul nefiind monitorizat la nivel</w:t>
      </w:r>
      <w:r w:rsidR="004D4619">
        <w:rPr>
          <w:rFonts w:asciiTheme="majorHAnsi" w:hAnsiTheme="majorHAnsi" w:cstheme="majorHAnsi"/>
          <w:sz w:val="24"/>
          <w:szCs w:val="24"/>
          <w:lang w:val="ro-MD"/>
        </w:rPr>
        <w:t>ul</w:t>
      </w:r>
      <w:r w:rsidRPr="00517167">
        <w:rPr>
          <w:rFonts w:asciiTheme="majorHAnsi" w:hAnsiTheme="majorHAnsi" w:cstheme="majorHAnsi"/>
          <w:sz w:val="24"/>
          <w:szCs w:val="24"/>
          <w:lang w:val="ro-MD"/>
        </w:rPr>
        <w:t xml:space="preserve"> corespunzător (paragraful nr.4.2.5.);</w:t>
      </w:r>
    </w:p>
    <w:p w:rsidR="00E90CD7" w:rsidRPr="00B34CB1" w:rsidRDefault="004D4619" w:rsidP="00E90CD7">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Pr>
          <w:rFonts w:asciiTheme="majorHAnsi" w:hAnsiTheme="majorHAnsi" w:cstheme="majorHAnsi"/>
          <w:sz w:val="24"/>
          <w:szCs w:val="24"/>
          <w:lang w:val="ro-MD"/>
        </w:rPr>
        <w:t>A</w:t>
      </w:r>
      <w:r w:rsidR="00E90CD7" w:rsidRPr="00517167">
        <w:rPr>
          <w:rFonts w:asciiTheme="majorHAnsi" w:hAnsiTheme="majorHAnsi" w:cstheme="majorHAnsi"/>
          <w:sz w:val="24"/>
          <w:szCs w:val="24"/>
          <w:lang w:val="ro-MD"/>
        </w:rPr>
        <w:t>sumarea de către administratorii insolvabilității a dreptu</w:t>
      </w:r>
      <w:r w:rsidR="002136AE">
        <w:rPr>
          <w:rFonts w:asciiTheme="majorHAnsi" w:hAnsiTheme="majorHAnsi" w:cstheme="majorHAnsi"/>
          <w:sz w:val="24"/>
          <w:szCs w:val="24"/>
          <w:lang w:val="ro-MD"/>
        </w:rPr>
        <w:t>rilor</w:t>
      </w:r>
      <w:r w:rsidR="00E90CD7" w:rsidRPr="00517167">
        <w:rPr>
          <w:rFonts w:asciiTheme="majorHAnsi" w:hAnsiTheme="majorHAnsi" w:cstheme="majorHAnsi"/>
          <w:sz w:val="24"/>
          <w:szCs w:val="24"/>
          <w:lang w:val="ro-MD"/>
        </w:rPr>
        <w:t xml:space="preserve"> de administrare și </w:t>
      </w:r>
      <w:r w:rsidR="002136AE">
        <w:rPr>
          <w:rFonts w:asciiTheme="majorHAnsi" w:hAnsiTheme="majorHAnsi" w:cstheme="majorHAnsi"/>
          <w:sz w:val="24"/>
          <w:szCs w:val="24"/>
          <w:lang w:val="ro-MD"/>
        </w:rPr>
        <w:t xml:space="preserve">de </w:t>
      </w:r>
      <w:r w:rsidR="00E90CD7" w:rsidRPr="00517167">
        <w:rPr>
          <w:rFonts w:asciiTheme="majorHAnsi" w:hAnsiTheme="majorHAnsi" w:cstheme="majorHAnsi"/>
          <w:sz w:val="24"/>
          <w:szCs w:val="24"/>
          <w:lang w:val="ro-MD"/>
        </w:rPr>
        <w:t xml:space="preserve">dispunere asupra bunurilor proprietății publice duce la deposedarea statului </w:t>
      </w:r>
      <w:r w:rsidR="00E90CD7" w:rsidRPr="00517167">
        <w:rPr>
          <w:rFonts w:asciiTheme="majorHAnsi" w:eastAsia="Times New Roman" w:hAnsiTheme="majorHAnsi" w:cstheme="majorHAnsi"/>
          <w:sz w:val="24"/>
          <w:szCs w:val="24"/>
          <w:lang w:val="ro-MD"/>
        </w:rPr>
        <w:t>de toate componentele  dreptului de proprietate</w:t>
      </w:r>
      <w:r w:rsidR="00E90CD7" w:rsidRPr="005634D2">
        <w:rPr>
          <w:rFonts w:asciiTheme="majorHAnsi" w:eastAsia="Times New Roman" w:hAnsiTheme="majorHAnsi" w:cstheme="majorHAnsi"/>
          <w:sz w:val="24"/>
          <w:szCs w:val="24"/>
          <w:lang w:val="ro-MD"/>
        </w:rPr>
        <w:t>: dreptu</w:t>
      </w:r>
      <w:r w:rsidR="002136AE">
        <w:rPr>
          <w:rFonts w:asciiTheme="majorHAnsi" w:eastAsia="Times New Roman" w:hAnsiTheme="majorHAnsi" w:cstheme="majorHAnsi"/>
          <w:sz w:val="24"/>
          <w:szCs w:val="24"/>
          <w:lang w:val="ro-MD"/>
        </w:rPr>
        <w:t>rile</w:t>
      </w:r>
      <w:r w:rsidR="00E90CD7" w:rsidRPr="005634D2">
        <w:rPr>
          <w:rFonts w:asciiTheme="majorHAnsi" w:eastAsia="Times New Roman" w:hAnsiTheme="majorHAnsi" w:cstheme="majorHAnsi"/>
          <w:sz w:val="24"/>
          <w:szCs w:val="24"/>
          <w:lang w:val="ro-MD"/>
        </w:rPr>
        <w:t xml:space="preserve"> de</w:t>
      </w:r>
      <w:r w:rsidR="00E90CD7" w:rsidRPr="00517167">
        <w:rPr>
          <w:rFonts w:asciiTheme="majorHAnsi" w:eastAsia="Times New Roman" w:hAnsiTheme="majorHAnsi" w:cstheme="majorHAnsi"/>
          <w:sz w:val="24"/>
          <w:szCs w:val="24"/>
          <w:lang w:val="ro-MD"/>
        </w:rPr>
        <w:t xml:space="preserve"> posesie, de folosință și de dispoziție asupra bunurilor proprietate publică, deși </w:t>
      </w:r>
      <w:r w:rsidR="009D7A12" w:rsidRPr="003B0FC0">
        <w:rPr>
          <w:rFonts w:asciiTheme="majorHAnsi" w:eastAsia="Times New Roman" w:hAnsiTheme="majorHAnsi" w:cstheme="majorHAnsi"/>
          <w:sz w:val="24"/>
          <w:szCs w:val="24"/>
          <w:lang w:val="ro-MD"/>
        </w:rPr>
        <w:t>„</w:t>
      </w:r>
      <w:r w:rsidR="00E90CD7" w:rsidRPr="009D7A12">
        <w:rPr>
          <w:rFonts w:asciiTheme="majorHAnsi" w:eastAsia="Times New Roman" w:hAnsiTheme="majorHAnsi" w:cstheme="majorHAnsi"/>
          <w:sz w:val="24"/>
          <w:szCs w:val="24"/>
          <w:lang w:val="ro-MD"/>
        </w:rPr>
        <w:t>de</w:t>
      </w:r>
      <w:r w:rsidR="009D7A12" w:rsidRPr="003B0FC0">
        <w:rPr>
          <w:rFonts w:asciiTheme="majorHAnsi" w:eastAsia="Times New Roman" w:hAnsiTheme="majorHAnsi" w:cstheme="majorHAnsi"/>
          <w:sz w:val="24"/>
          <w:szCs w:val="24"/>
          <w:lang w:val="ro-MD"/>
        </w:rPr>
        <w:t xml:space="preserve"> </w:t>
      </w:r>
      <w:r w:rsidR="00E90CD7" w:rsidRPr="0048799D">
        <w:rPr>
          <w:rFonts w:asciiTheme="majorHAnsi" w:eastAsia="Times New Roman" w:hAnsiTheme="majorHAnsi" w:cstheme="majorHAnsi"/>
          <w:sz w:val="24"/>
          <w:szCs w:val="24"/>
          <w:lang w:val="ro-MD"/>
        </w:rPr>
        <w:t>jure” dreptul</w:t>
      </w:r>
      <w:r w:rsidR="00E90CD7" w:rsidRPr="00517167">
        <w:rPr>
          <w:rFonts w:asciiTheme="majorHAnsi" w:eastAsia="Times New Roman" w:hAnsiTheme="majorHAnsi" w:cstheme="majorHAnsi"/>
          <w:sz w:val="24"/>
          <w:szCs w:val="24"/>
          <w:lang w:val="ro-MD"/>
        </w:rPr>
        <w:t xml:space="preserve"> de proprietate rămâne a fi înregistrat </w:t>
      </w:r>
      <w:r w:rsidR="008A61B0">
        <w:rPr>
          <w:rFonts w:asciiTheme="majorHAnsi" w:eastAsia="Times New Roman" w:hAnsiTheme="majorHAnsi" w:cstheme="majorHAnsi"/>
          <w:sz w:val="24"/>
          <w:szCs w:val="24"/>
          <w:lang w:val="ro-MD"/>
        </w:rPr>
        <w:t xml:space="preserve">după </w:t>
      </w:r>
      <w:r w:rsidR="008A61B0" w:rsidRPr="00B34CB1">
        <w:rPr>
          <w:rFonts w:asciiTheme="majorHAnsi" w:eastAsia="Times New Roman" w:hAnsiTheme="majorHAnsi" w:cstheme="majorHAnsi"/>
          <w:sz w:val="24"/>
          <w:szCs w:val="24"/>
          <w:lang w:val="ro-MD"/>
        </w:rPr>
        <w:t>stat</w:t>
      </w:r>
      <w:r w:rsidR="00F86A63" w:rsidRPr="00B34CB1">
        <w:rPr>
          <w:rFonts w:asciiTheme="majorHAnsi" w:eastAsia="Times New Roman" w:hAnsiTheme="majorHAnsi" w:cstheme="majorHAnsi"/>
          <w:sz w:val="24"/>
          <w:szCs w:val="24"/>
          <w:lang w:val="ro-MD"/>
        </w:rPr>
        <w:t>.  În zona de risc sunt 45 de terenuri proprietate publică cu suprafața totală de 1107,95 ha și 74 de construcții</w:t>
      </w:r>
      <w:r w:rsidR="00E90CD7" w:rsidRPr="00B34CB1">
        <w:rPr>
          <w:rFonts w:asciiTheme="majorHAnsi" w:eastAsia="Times New Roman" w:hAnsiTheme="majorHAnsi" w:cstheme="majorHAnsi"/>
          <w:sz w:val="24"/>
          <w:szCs w:val="24"/>
          <w:lang w:val="ro-MD"/>
        </w:rPr>
        <w:t xml:space="preserve"> </w:t>
      </w:r>
      <w:r w:rsidR="00E90CD7" w:rsidRPr="00B34CB1">
        <w:rPr>
          <w:rFonts w:asciiTheme="majorHAnsi" w:hAnsiTheme="majorHAnsi" w:cstheme="majorHAnsi"/>
          <w:sz w:val="24"/>
          <w:szCs w:val="24"/>
          <w:lang w:val="ro-MD"/>
        </w:rPr>
        <w:t>(paragraful nr.4.2.6.);</w:t>
      </w:r>
    </w:p>
    <w:p w:rsidR="00F64549" w:rsidRPr="00B34CB1" w:rsidRDefault="004D4619" w:rsidP="00F64549">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sidRPr="00B34CB1">
        <w:rPr>
          <w:rFonts w:asciiTheme="majorHAnsi" w:eastAsia="Times New Roman" w:hAnsiTheme="majorHAnsi" w:cstheme="majorHAnsi"/>
          <w:sz w:val="24"/>
          <w:szCs w:val="24"/>
          <w:lang w:val="ro-MD"/>
        </w:rPr>
        <w:t>N</w:t>
      </w:r>
      <w:r w:rsidR="00F64549" w:rsidRPr="00B34CB1">
        <w:rPr>
          <w:rFonts w:asciiTheme="majorHAnsi" w:eastAsia="Times New Roman" w:hAnsiTheme="majorHAnsi" w:cstheme="majorHAnsi"/>
          <w:sz w:val="24"/>
          <w:szCs w:val="24"/>
          <w:lang w:val="ro-MD"/>
        </w:rPr>
        <w:t>otificările eronate introduse în RBI asupra bunurilor proprietate publică de stat administrate de către întrepr</w:t>
      </w:r>
      <w:r w:rsidR="00487816" w:rsidRPr="00B34CB1">
        <w:rPr>
          <w:rFonts w:asciiTheme="majorHAnsi" w:eastAsia="Times New Roman" w:hAnsiTheme="majorHAnsi" w:cstheme="majorHAnsi"/>
          <w:sz w:val="24"/>
          <w:szCs w:val="24"/>
          <w:lang w:val="ro-MD"/>
        </w:rPr>
        <w:t>i</w:t>
      </w:r>
      <w:r w:rsidR="00F64549" w:rsidRPr="00B34CB1">
        <w:rPr>
          <w:rFonts w:asciiTheme="majorHAnsi" w:eastAsia="Times New Roman" w:hAnsiTheme="majorHAnsi" w:cstheme="majorHAnsi"/>
          <w:sz w:val="24"/>
          <w:szCs w:val="24"/>
          <w:lang w:val="ro-MD"/>
        </w:rPr>
        <w:t>nderile insolvabile au limitat dre</w:t>
      </w:r>
      <w:r w:rsidR="00487816" w:rsidRPr="00B34CB1">
        <w:rPr>
          <w:rFonts w:asciiTheme="majorHAnsi" w:eastAsia="Times New Roman" w:hAnsiTheme="majorHAnsi" w:cstheme="majorHAnsi"/>
          <w:sz w:val="24"/>
          <w:szCs w:val="24"/>
          <w:lang w:val="ro-MD"/>
        </w:rPr>
        <w:t>p</w:t>
      </w:r>
      <w:r w:rsidR="00F64549" w:rsidRPr="00B34CB1">
        <w:rPr>
          <w:rFonts w:asciiTheme="majorHAnsi" w:eastAsia="Times New Roman" w:hAnsiTheme="majorHAnsi" w:cstheme="majorHAnsi"/>
          <w:sz w:val="24"/>
          <w:szCs w:val="24"/>
          <w:lang w:val="ro-MD"/>
        </w:rPr>
        <w:t>tul de dispoziție a</w:t>
      </w:r>
      <w:r w:rsidR="00487816" w:rsidRPr="00B34CB1">
        <w:rPr>
          <w:rFonts w:asciiTheme="majorHAnsi" w:eastAsia="Times New Roman" w:hAnsiTheme="majorHAnsi" w:cstheme="majorHAnsi"/>
          <w:sz w:val="24"/>
          <w:szCs w:val="24"/>
          <w:lang w:val="ro-MD"/>
        </w:rPr>
        <w:t>l</w:t>
      </w:r>
      <w:r w:rsidR="00F64549" w:rsidRPr="00B34CB1">
        <w:rPr>
          <w:rFonts w:asciiTheme="majorHAnsi" w:eastAsia="Times New Roman" w:hAnsiTheme="majorHAnsi" w:cstheme="majorHAnsi"/>
          <w:sz w:val="24"/>
          <w:szCs w:val="24"/>
          <w:lang w:val="ro-MD"/>
        </w:rPr>
        <w:t xml:space="preserve"> Agenției asupra bunurilor în cauză </w:t>
      </w:r>
      <w:r w:rsidR="00F64549" w:rsidRPr="00B34CB1">
        <w:rPr>
          <w:rFonts w:asciiTheme="majorHAnsi" w:hAnsiTheme="majorHAnsi" w:cstheme="majorHAnsi"/>
          <w:sz w:val="24"/>
          <w:szCs w:val="24"/>
          <w:lang w:val="ro-MD"/>
        </w:rPr>
        <w:t>(paragraful nr.4.2.7.);</w:t>
      </w:r>
    </w:p>
    <w:p w:rsidR="00F64549" w:rsidRPr="00B34CB1" w:rsidRDefault="00487816" w:rsidP="006B3807">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sidRPr="00B34CB1">
        <w:rPr>
          <w:rFonts w:asciiTheme="majorHAnsi" w:hAnsiTheme="majorHAnsi" w:cstheme="majorHAnsi"/>
          <w:sz w:val="24"/>
          <w:szCs w:val="24"/>
          <w:lang w:val="ro-MD"/>
        </w:rPr>
        <w:t>A</w:t>
      </w:r>
      <w:r w:rsidR="00F64549" w:rsidRPr="00B34CB1">
        <w:rPr>
          <w:rFonts w:asciiTheme="majorHAnsi" w:hAnsiTheme="majorHAnsi" w:cstheme="majorHAnsi"/>
          <w:sz w:val="24"/>
          <w:szCs w:val="24"/>
          <w:lang w:val="ro-MD"/>
        </w:rPr>
        <w:t>dministrarea bunurilor proprietate publică transmise în folosință întreprinderilor cu capital public</w:t>
      </w:r>
      <w:r w:rsidRPr="00B34CB1">
        <w:rPr>
          <w:rFonts w:asciiTheme="majorHAnsi" w:hAnsiTheme="majorHAnsi" w:cstheme="majorHAnsi"/>
          <w:sz w:val="24"/>
          <w:szCs w:val="24"/>
          <w:lang w:val="ro-MD"/>
        </w:rPr>
        <w:t>,</w:t>
      </w:r>
      <w:r w:rsidR="00F64549" w:rsidRPr="00B34CB1">
        <w:rPr>
          <w:rFonts w:asciiTheme="majorHAnsi" w:hAnsiTheme="majorHAnsi" w:cstheme="majorHAnsi"/>
          <w:sz w:val="24"/>
          <w:szCs w:val="24"/>
          <w:lang w:val="ro-MD"/>
        </w:rPr>
        <w:t xml:space="preserve"> afectată de neconformități</w:t>
      </w:r>
      <w:r w:rsidRPr="00B34CB1">
        <w:rPr>
          <w:rFonts w:asciiTheme="majorHAnsi" w:hAnsiTheme="majorHAnsi" w:cstheme="majorHAnsi"/>
          <w:sz w:val="24"/>
          <w:szCs w:val="24"/>
          <w:lang w:val="ro-MD"/>
        </w:rPr>
        <w:t>,</w:t>
      </w:r>
      <w:r w:rsidR="00F64549" w:rsidRPr="00B34CB1">
        <w:rPr>
          <w:rFonts w:asciiTheme="majorHAnsi" w:hAnsiTheme="majorHAnsi" w:cstheme="majorHAnsi"/>
          <w:sz w:val="24"/>
          <w:szCs w:val="24"/>
          <w:lang w:val="ro-MD"/>
        </w:rPr>
        <w:t xml:space="preserve"> a generat valorificarea defectuoasă a acestora. </w:t>
      </w:r>
      <w:r w:rsidR="006B3807" w:rsidRPr="00B34CB1">
        <w:rPr>
          <w:rFonts w:asciiTheme="majorHAnsi" w:hAnsiTheme="majorHAnsi" w:cstheme="majorHAnsi"/>
          <w:sz w:val="24"/>
          <w:szCs w:val="24"/>
          <w:lang w:val="ro-MD"/>
        </w:rPr>
        <w:t xml:space="preserve">Pe un eșantion de 12 ÎS </w:t>
      </w:r>
      <w:r w:rsidR="00F64549" w:rsidRPr="00B34CB1">
        <w:rPr>
          <w:rFonts w:asciiTheme="majorHAnsi" w:hAnsiTheme="majorHAnsi" w:cstheme="majorHAnsi"/>
          <w:sz w:val="24"/>
          <w:szCs w:val="24"/>
          <w:lang w:val="ro-MD"/>
        </w:rPr>
        <w:t>Agenția nu a valorificat folosirea terenurilor aferente a 26 de construcții</w:t>
      </w:r>
      <w:r w:rsidR="006B3807" w:rsidRPr="00B34CB1">
        <w:rPr>
          <w:rFonts w:asciiTheme="majorHAnsi" w:hAnsiTheme="majorHAnsi" w:cstheme="majorHAnsi"/>
          <w:sz w:val="24"/>
          <w:szCs w:val="24"/>
          <w:lang w:val="ro-MD"/>
        </w:rPr>
        <w:t xml:space="preserve">. De asemenea, nu au fost </w:t>
      </w:r>
      <w:r w:rsidR="00472460" w:rsidRPr="00B34CB1">
        <w:rPr>
          <w:rFonts w:asciiTheme="majorHAnsi" w:hAnsiTheme="majorHAnsi" w:cstheme="majorHAnsi"/>
          <w:sz w:val="24"/>
          <w:szCs w:val="24"/>
          <w:lang w:val="ro-MD"/>
        </w:rPr>
        <w:t xml:space="preserve">calculate și </w:t>
      </w:r>
      <w:r w:rsidR="00F64549" w:rsidRPr="00B34CB1">
        <w:rPr>
          <w:rFonts w:asciiTheme="majorHAnsi" w:hAnsiTheme="majorHAnsi" w:cstheme="majorHAnsi"/>
          <w:sz w:val="24"/>
          <w:szCs w:val="24"/>
          <w:lang w:val="ro-MD"/>
        </w:rPr>
        <w:t>transferate la buget plățile pentru folosirea terenurilor prorietate publică de stat administrate de către ÎS „Administrația de Stat a Drumurilor”</w:t>
      </w:r>
      <w:r w:rsidR="006813D3" w:rsidRPr="00B34CB1">
        <w:rPr>
          <w:rFonts w:asciiTheme="majorHAnsi" w:hAnsiTheme="majorHAnsi" w:cstheme="majorHAnsi"/>
          <w:sz w:val="24"/>
          <w:szCs w:val="24"/>
          <w:lang w:val="ro-MD"/>
        </w:rPr>
        <w:t>,</w:t>
      </w:r>
      <w:r w:rsidR="00F64549" w:rsidRPr="00B34CB1">
        <w:rPr>
          <w:rFonts w:asciiTheme="majorHAnsi" w:hAnsiTheme="majorHAnsi" w:cstheme="majorHAnsi"/>
          <w:sz w:val="24"/>
          <w:szCs w:val="24"/>
          <w:lang w:val="ro-MD"/>
        </w:rPr>
        <w:t xml:space="preserve"> pe care sunt amplasate 137 de construcții private</w:t>
      </w:r>
      <w:r w:rsidR="006B3807" w:rsidRPr="00B34CB1">
        <w:rPr>
          <w:rFonts w:asciiTheme="majorHAnsi" w:hAnsiTheme="majorHAnsi" w:cstheme="majorHAnsi"/>
          <w:sz w:val="24"/>
          <w:szCs w:val="24"/>
          <w:lang w:val="ro-MD"/>
        </w:rPr>
        <w:t xml:space="preserve"> (paragraful nr.4.2.8.);</w:t>
      </w:r>
    </w:p>
    <w:p w:rsidR="0046306C" w:rsidRPr="00517167" w:rsidRDefault="006813D3" w:rsidP="0046306C">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sidRPr="00B34CB1">
        <w:rPr>
          <w:rFonts w:asciiTheme="majorHAnsi" w:hAnsiTheme="majorHAnsi" w:cstheme="majorHAnsi"/>
          <w:sz w:val="24"/>
          <w:szCs w:val="24"/>
          <w:lang w:val="ro-MD"/>
        </w:rPr>
        <w:t>D</w:t>
      </w:r>
      <w:r w:rsidR="006B3807" w:rsidRPr="00B34CB1">
        <w:rPr>
          <w:rFonts w:asciiTheme="majorHAnsi" w:hAnsiTheme="majorHAnsi" w:cstheme="majorHAnsi"/>
          <w:sz w:val="24"/>
          <w:szCs w:val="24"/>
          <w:lang w:val="ro-MD"/>
        </w:rPr>
        <w:t xml:space="preserve">eși în cadrul a 2 contracte de arendă încheiate în perioada </w:t>
      </w:r>
      <w:r w:rsidRPr="00B34CB1">
        <w:rPr>
          <w:rFonts w:asciiTheme="majorHAnsi" w:hAnsiTheme="majorHAnsi" w:cstheme="majorHAnsi"/>
          <w:sz w:val="24"/>
          <w:szCs w:val="24"/>
          <w:lang w:val="ro-MD"/>
        </w:rPr>
        <w:t xml:space="preserve">anilor </w:t>
      </w:r>
      <w:r w:rsidR="006B3807" w:rsidRPr="00B34CB1">
        <w:rPr>
          <w:rFonts w:asciiTheme="majorHAnsi" w:hAnsiTheme="majorHAnsi" w:cstheme="majorHAnsi"/>
          <w:sz w:val="24"/>
          <w:szCs w:val="24"/>
          <w:lang w:val="ro-MD"/>
        </w:rPr>
        <w:t xml:space="preserve">2015-2017 s-a constatat folosința terenurilor </w:t>
      </w:r>
      <w:r w:rsidR="00F86A63" w:rsidRPr="00B34CB1">
        <w:rPr>
          <w:rFonts w:asciiTheme="majorHAnsi" w:hAnsiTheme="majorHAnsi" w:cstheme="majorHAnsi"/>
          <w:sz w:val="24"/>
          <w:szCs w:val="24"/>
          <w:lang w:val="ro-MD"/>
        </w:rPr>
        <w:t>agricole cu suprafaț</w:t>
      </w:r>
      <w:r w:rsidR="000736B3" w:rsidRPr="00B34CB1">
        <w:rPr>
          <w:rFonts w:asciiTheme="majorHAnsi" w:hAnsiTheme="majorHAnsi" w:cstheme="majorHAnsi"/>
          <w:sz w:val="24"/>
          <w:szCs w:val="24"/>
          <w:lang w:val="ro-MD"/>
        </w:rPr>
        <w:t>a</w:t>
      </w:r>
      <w:r w:rsidR="00F86A63" w:rsidRPr="00B34CB1">
        <w:rPr>
          <w:rFonts w:asciiTheme="majorHAnsi" w:hAnsiTheme="majorHAnsi" w:cstheme="majorHAnsi"/>
          <w:sz w:val="24"/>
          <w:szCs w:val="24"/>
          <w:lang w:val="ro-MD"/>
        </w:rPr>
        <w:t xml:space="preserve"> de 3,8232 ha cu efecte dezastruoase pentru caracteristicile calitative ale păm</w:t>
      </w:r>
      <w:r w:rsidR="000736B3" w:rsidRPr="00B34CB1">
        <w:rPr>
          <w:rFonts w:asciiTheme="majorHAnsi" w:hAnsiTheme="majorHAnsi" w:cstheme="majorHAnsi"/>
          <w:sz w:val="24"/>
          <w:szCs w:val="24"/>
          <w:lang w:val="ro-MD"/>
        </w:rPr>
        <w:t>â</w:t>
      </w:r>
      <w:r w:rsidR="00F86A63" w:rsidRPr="00B34CB1">
        <w:rPr>
          <w:rFonts w:asciiTheme="majorHAnsi" w:hAnsiTheme="majorHAnsi" w:cstheme="majorHAnsi"/>
          <w:sz w:val="24"/>
          <w:szCs w:val="24"/>
          <w:lang w:val="ro-MD"/>
        </w:rPr>
        <w:t xml:space="preserve">nturilor </w:t>
      </w:r>
      <w:r w:rsidRPr="00B34CB1">
        <w:rPr>
          <w:rFonts w:asciiTheme="majorHAnsi" w:hAnsiTheme="majorHAnsi" w:cstheme="majorHAnsi"/>
          <w:sz w:val="24"/>
          <w:szCs w:val="24"/>
          <w:lang w:val="ro-MD"/>
        </w:rPr>
        <w:t>și</w:t>
      </w:r>
      <w:r w:rsidR="006B3807" w:rsidRPr="00B34CB1">
        <w:rPr>
          <w:rFonts w:asciiTheme="majorHAnsi" w:hAnsiTheme="majorHAnsi" w:cstheme="majorHAnsi"/>
          <w:sz w:val="24"/>
          <w:szCs w:val="24"/>
          <w:lang w:val="ro-MD"/>
        </w:rPr>
        <w:t xml:space="preserve"> Agenția a acționat în instanț</w:t>
      </w:r>
      <w:r w:rsidRPr="00B34CB1">
        <w:rPr>
          <w:rFonts w:asciiTheme="majorHAnsi" w:hAnsiTheme="majorHAnsi" w:cstheme="majorHAnsi"/>
          <w:sz w:val="24"/>
          <w:szCs w:val="24"/>
          <w:lang w:val="ro-MD"/>
        </w:rPr>
        <w:t>ă,</w:t>
      </w:r>
      <w:r w:rsidR="006B3807" w:rsidRPr="00B34CB1">
        <w:rPr>
          <w:rFonts w:asciiTheme="majorHAnsi" w:hAnsiTheme="majorHAnsi" w:cstheme="majorHAnsi"/>
          <w:sz w:val="24"/>
          <w:szCs w:val="24"/>
          <w:lang w:val="ro-MD"/>
        </w:rPr>
        <w:t xml:space="preserve"> </w:t>
      </w:r>
      <w:r w:rsidR="005D0D6E" w:rsidRPr="00B34CB1">
        <w:rPr>
          <w:rFonts w:asciiTheme="majorHAnsi" w:hAnsiTheme="majorHAnsi" w:cstheme="majorHAnsi"/>
          <w:sz w:val="24"/>
          <w:szCs w:val="24"/>
          <w:lang w:val="ro-MD"/>
        </w:rPr>
        <w:t xml:space="preserve">aceasta a </w:t>
      </w:r>
      <w:r w:rsidR="008A61B0" w:rsidRPr="00B34CB1">
        <w:rPr>
          <w:rFonts w:asciiTheme="majorHAnsi" w:hAnsiTheme="majorHAnsi" w:cstheme="majorHAnsi"/>
          <w:sz w:val="24"/>
          <w:szCs w:val="24"/>
          <w:lang w:val="ro-MD"/>
        </w:rPr>
        <w:t>solicit</w:t>
      </w:r>
      <w:r w:rsidR="005D0D6E" w:rsidRPr="00B34CB1">
        <w:rPr>
          <w:rFonts w:asciiTheme="majorHAnsi" w:hAnsiTheme="majorHAnsi" w:cstheme="majorHAnsi"/>
          <w:sz w:val="24"/>
          <w:szCs w:val="24"/>
          <w:lang w:val="ro-MD"/>
        </w:rPr>
        <w:t>at</w:t>
      </w:r>
      <w:r w:rsidR="008A61B0" w:rsidRPr="00B34CB1">
        <w:rPr>
          <w:rFonts w:asciiTheme="majorHAnsi" w:hAnsiTheme="majorHAnsi" w:cstheme="majorHAnsi"/>
          <w:sz w:val="24"/>
          <w:szCs w:val="24"/>
          <w:lang w:val="ro-MD"/>
        </w:rPr>
        <w:t xml:space="preserve"> </w:t>
      </w:r>
      <w:r w:rsidR="006B3807" w:rsidRPr="00B34CB1">
        <w:rPr>
          <w:rFonts w:asciiTheme="majorHAnsi" w:hAnsiTheme="majorHAnsi" w:cstheme="majorHAnsi"/>
          <w:sz w:val="24"/>
          <w:szCs w:val="24"/>
          <w:lang w:val="ro-MD"/>
        </w:rPr>
        <w:t>doar rezilierea contractelor de arendă, fiind necesară</w:t>
      </w:r>
      <w:r w:rsidR="006B3807" w:rsidRPr="002136AE">
        <w:rPr>
          <w:rFonts w:asciiTheme="majorHAnsi" w:hAnsiTheme="majorHAnsi" w:cstheme="majorHAnsi"/>
          <w:sz w:val="24"/>
          <w:szCs w:val="24"/>
          <w:lang w:val="ro-MD"/>
        </w:rPr>
        <w:t xml:space="preserve"> remedierea prejudiciului adus prin depozitarea ilegală a deșeurilor pe terenurile agricole (paragraful nr.4</w:t>
      </w:r>
      <w:r w:rsidR="006B3807" w:rsidRPr="00517167">
        <w:rPr>
          <w:rFonts w:asciiTheme="majorHAnsi" w:hAnsiTheme="majorHAnsi" w:cstheme="majorHAnsi"/>
          <w:sz w:val="24"/>
          <w:szCs w:val="24"/>
          <w:lang w:val="ro-MD"/>
        </w:rPr>
        <w:t>.2.8.);</w:t>
      </w:r>
    </w:p>
    <w:p w:rsidR="0046306C" w:rsidRPr="00517167" w:rsidRDefault="0046306C" w:rsidP="0046306C">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sz w:val="24"/>
          <w:szCs w:val="24"/>
          <w:lang w:val="ro-MD"/>
        </w:rPr>
        <w:t xml:space="preserve">Agenția nu </w:t>
      </w:r>
      <w:r w:rsidR="006813D3">
        <w:rPr>
          <w:rFonts w:asciiTheme="majorHAnsi" w:hAnsiTheme="majorHAnsi" w:cstheme="majorHAnsi"/>
          <w:sz w:val="24"/>
          <w:szCs w:val="24"/>
          <w:lang w:val="ro-MD"/>
        </w:rPr>
        <w:t>și-</w:t>
      </w:r>
      <w:r w:rsidRPr="00517167">
        <w:rPr>
          <w:rFonts w:asciiTheme="majorHAnsi" w:hAnsiTheme="majorHAnsi" w:cstheme="majorHAnsi"/>
          <w:sz w:val="24"/>
          <w:szCs w:val="24"/>
          <w:lang w:val="ro-MD"/>
        </w:rPr>
        <w:t>a exercitat întocmai atribuțiile</w:t>
      </w:r>
      <w:r w:rsidR="006813D3">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privi</w:t>
      </w:r>
      <w:r w:rsidR="006813D3">
        <w:rPr>
          <w:rFonts w:asciiTheme="majorHAnsi" w:hAnsiTheme="majorHAnsi" w:cstheme="majorHAnsi"/>
          <w:sz w:val="24"/>
          <w:szCs w:val="24"/>
          <w:lang w:val="ro-MD"/>
        </w:rPr>
        <w:t>nd</w:t>
      </w:r>
      <w:r w:rsidRPr="00517167">
        <w:rPr>
          <w:rFonts w:asciiTheme="majorHAnsi" w:hAnsiTheme="majorHAnsi" w:cstheme="majorHAnsi"/>
          <w:sz w:val="24"/>
          <w:szCs w:val="24"/>
          <w:lang w:val="ro-MD"/>
        </w:rPr>
        <w:t xml:space="preserve"> aprobarea regulamentelor Consiliilor de administrație și desemnarea organelor de conducere a</w:t>
      </w:r>
      <w:r w:rsidR="006813D3">
        <w:rPr>
          <w:rFonts w:asciiTheme="majorHAnsi" w:hAnsiTheme="majorHAnsi" w:cstheme="majorHAnsi"/>
          <w:sz w:val="24"/>
          <w:szCs w:val="24"/>
          <w:lang w:val="ro-MD"/>
        </w:rPr>
        <w:t>le</w:t>
      </w:r>
      <w:r w:rsidRPr="00517167">
        <w:rPr>
          <w:rFonts w:asciiTheme="majorHAnsi" w:hAnsiTheme="majorHAnsi" w:cstheme="majorHAnsi"/>
          <w:sz w:val="24"/>
          <w:szCs w:val="24"/>
          <w:lang w:val="ro-MD"/>
        </w:rPr>
        <w:t xml:space="preserve"> întreprinderilor de stat. Doar la </w:t>
      </w:r>
      <w:r w:rsidRPr="00517167">
        <w:rPr>
          <w:rFonts w:asciiTheme="majorHAnsi" w:eastAsia="Times New Roman" w:hAnsiTheme="majorHAnsi" w:cstheme="majorHAnsi"/>
          <w:bCs/>
          <w:sz w:val="24"/>
          <w:szCs w:val="24"/>
          <w:lang w:val="ro-MD"/>
        </w:rPr>
        <w:t xml:space="preserve">12 întreprinderi a fost aprobat regulamentul CA, iar Consiliile de administrație </w:t>
      </w:r>
      <w:r w:rsidRPr="00517167">
        <w:rPr>
          <w:rFonts w:asciiTheme="majorHAnsi" w:hAnsiTheme="majorHAnsi" w:cstheme="majorHAnsi"/>
          <w:sz w:val="24"/>
          <w:szCs w:val="24"/>
          <w:lang w:val="ro-MD"/>
        </w:rPr>
        <w:t>nu au organizat concursuri de selectare a administratorilor ÎS</w:t>
      </w:r>
      <w:r w:rsidR="006813D3">
        <w:rPr>
          <w:rFonts w:asciiTheme="majorHAnsi" w:hAnsiTheme="majorHAnsi" w:cstheme="majorHAnsi"/>
          <w:sz w:val="24"/>
          <w:szCs w:val="24"/>
          <w:lang w:val="ro-MD"/>
        </w:rPr>
        <w:t>. D</w:t>
      </w:r>
      <w:r w:rsidRPr="00517167">
        <w:rPr>
          <w:rFonts w:asciiTheme="majorHAnsi" w:hAnsiTheme="majorHAnsi" w:cstheme="majorHAnsi"/>
          <w:sz w:val="24"/>
          <w:szCs w:val="24"/>
          <w:lang w:val="ro-MD"/>
        </w:rPr>
        <w:t>rept consecință</w:t>
      </w:r>
      <w:r w:rsidR="006813D3">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w:t>
      </w:r>
      <w:r w:rsidR="001F387A">
        <w:rPr>
          <w:rFonts w:asciiTheme="majorHAnsi" w:hAnsiTheme="majorHAnsi" w:cstheme="majorHAnsi"/>
          <w:sz w:val="24"/>
          <w:szCs w:val="24"/>
          <w:lang w:val="ro-MD"/>
        </w:rPr>
        <w:t xml:space="preserve">circa </w:t>
      </w:r>
      <w:r w:rsidRPr="00517167">
        <w:rPr>
          <w:rFonts w:asciiTheme="majorHAnsi" w:hAnsiTheme="majorHAnsi" w:cstheme="majorHAnsi"/>
          <w:sz w:val="24"/>
          <w:szCs w:val="24"/>
          <w:lang w:val="ro-MD"/>
        </w:rPr>
        <w:t>4</w:t>
      </w:r>
      <w:r w:rsidR="001F387A">
        <w:rPr>
          <w:rFonts w:asciiTheme="majorHAnsi" w:hAnsiTheme="majorHAnsi" w:cstheme="majorHAnsi"/>
          <w:sz w:val="24"/>
          <w:szCs w:val="24"/>
          <w:lang w:val="ro-MD"/>
        </w:rPr>
        <w:t>0</w:t>
      </w:r>
      <w:r w:rsidRPr="00517167">
        <w:rPr>
          <w:rFonts w:asciiTheme="majorHAnsi" w:hAnsiTheme="majorHAnsi" w:cstheme="majorHAnsi"/>
          <w:sz w:val="24"/>
          <w:szCs w:val="24"/>
          <w:lang w:val="ro-MD"/>
        </w:rPr>
        <w:t xml:space="preserve"> </w:t>
      </w:r>
      <w:r w:rsidR="006813D3">
        <w:rPr>
          <w:rFonts w:asciiTheme="majorHAnsi" w:hAnsiTheme="majorHAnsi" w:cstheme="majorHAnsi"/>
          <w:sz w:val="24"/>
          <w:szCs w:val="24"/>
          <w:lang w:val="ro-MD"/>
        </w:rPr>
        <w:t xml:space="preserve">de </w:t>
      </w:r>
      <w:r w:rsidRPr="00517167">
        <w:rPr>
          <w:rFonts w:asciiTheme="majorHAnsi" w:hAnsiTheme="majorHAnsi" w:cstheme="majorHAnsi"/>
          <w:sz w:val="24"/>
          <w:szCs w:val="24"/>
          <w:lang w:val="ro-MD"/>
        </w:rPr>
        <w:t>administratori ai ÎS exercită interimatul funcției mai mult de 3 ani consecutivi, evitând concursul menit să asigure alegerea după merit, prin selectarea celei mai competente persoane (paragraful nr.4.2.9.);</w:t>
      </w:r>
    </w:p>
    <w:p w:rsidR="00050C57" w:rsidRPr="00517167" w:rsidRDefault="00421434" w:rsidP="00050C57">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Pr>
          <w:rFonts w:asciiTheme="majorHAnsi" w:eastAsia="Times New Roman" w:hAnsiTheme="majorHAnsi" w:cstheme="majorHAnsi"/>
          <w:sz w:val="24"/>
          <w:szCs w:val="24"/>
          <w:lang w:val="ro-MD"/>
        </w:rPr>
        <w:t>Î</w:t>
      </w:r>
      <w:r w:rsidR="0046306C" w:rsidRPr="00517167">
        <w:rPr>
          <w:rFonts w:asciiTheme="majorHAnsi" w:eastAsia="Times New Roman" w:hAnsiTheme="majorHAnsi" w:cstheme="majorHAnsi"/>
          <w:sz w:val="24"/>
          <w:szCs w:val="24"/>
          <w:lang w:val="ro-MD"/>
        </w:rPr>
        <w:t>n raporturile cu administratorii ÎS, Agenția nu a asigurat pe deplin transmiterea regulamentară a patrimoniului în administrare și nu a stabilit indicatori de performanță managerial</w:t>
      </w:r>
      <w:r>
        <w:rPr>
          <w:rFonts w:asciiTheme="majorHAnsi" w:eastAsia="Times New Roman" w:hAnsiTheme="majorHAnsi" w:cstheme="majorHAnsi"/>
          <w:sz w:val="24"/>
          <w:szCs w:val="24"/>
          <w:lang w:val="ro-MD"/>
        </w:rPr>
        <w:t>ă</w:t>
      </w:r>
      <w:r w:rsidR="00050C57" w:rsidRPr="00517167">
        <w:rPr>
          <w:rFonts w:asciiTheme="majorHAnsi" w:hAnsiTheme="majorHAnsi" w:cstheme="majorHAnsi"/>
          <w:sz w:val="24"/>
          <w:szCs w:val="24"/>
          <w:lang w:val="ro-MD"/>
        </w:rPr>
        <w:t xml:space="preserve"> (paragraful nr.4.2.10.);</w:t>
      </w:r>
    </w:p>
    <w:p w:rsidR="00D94A85" w:rsidRPr="00517167" w:rsidRDefault="00050C57" w:rsidP="00D94A85">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sz w:val="24"/>
          <w:szCs w:val="24"/>
          <w:lang w:val="ro-MD" w:bidi="en-US"/>
        </w:rPr>
        <w:t>Agenția nu în toate cazurile a întreprins măsurile impuse prin lege pentru respectarea mărimii ca</w:t>
      </w:r>
      <w:r w:rsidR="00694CD1">
        <w:rPr>
          <w:rFonts w:asciiTheme="majorHAnsi" w:hAnsiTheme="majorHAnsi" w:cstheme="majorHAnsi"/>
          <w:sz w:val="24"/>
          <w:szCs w:val="24"/>
          <w:lang w:val="ro-MD" w:bidi="en-US"/>
        </w:rPr>
        <w:t>p</w:t>
      </w:r>
      <w:r w:rsidRPr="00517167">
        <w:rPr>
          <w:rFonts w:asciiTheme="majorHAnsi" w:hAnsiTheme="majorHAnsi" w:cstheme="majorHAnsi"/>
          <w:sz w:val="24"/>
          <w:szCs w:val="24"/>
          <w:lang w:val="ro-MD" w:bidi="en-US"/>
        </w:rPr>
        <w:t>italului social și valorii activelor nete</w:t>
      </w:r>
      <w:r w:rsidRPr="00517167">
        <w:rPr>
          <w:rFonts w:asciiTheme="majorHAnsi" w:hAnsiTheme="majorHAnsi" w:cstheme="majorHAnsi"/>
          <w:sz w:val="24"/>
          <w:szCs w:val="24"/>
          <w:lang w:val="ro-MD"/>
        </w:rPr>
        <w:t xml:space="preserve"> (paragraful nr.4.2.11.);</w:t>
      </w:r>
    </w:p>
    <w:p w:rsidR="00050C57" w:rsidRPr="00517167" w:rsidRDefault="00421434" w:rsidP="00D94A85">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Pr>
          <w:rFonts w:asciiTheme="majorHAnsi" w:hAnsiTheme="majorHAnsi" w:cstheme="majorHAnsi"/>
          <w:sz w:val="24"/>
          <w:szCs w:val="24"/>
          <w:lang w:val="ro-MD"/>
        </w:rPr>
        <w:t>A</w:t>
      </w:r>
      <w:r w:rsidR="00D94A85" w:rsidRPr="00517167">
        <w:rPr>
          <w:rFonts w:asciiTheme="majorHAnsi" w:hAnsiTheme="majorHAnsi" w:cstheme="majorHAnsi"/>
          <w:sz w:val="24"/>
          <w:szCs w:val="24"/>
          <w:lang w:val="ro-MD"/>
        </w:rPr>
        <w:t xml:space="preserve">rgumentarea </w:t>
      </w:r>
      <w:r w:rsidR="006F0E36">
        <w:rPr>
          <w:rFonts w:asciiTheme="majorHAnsi" w:hAnsiTheme="majorHAnsi" w:cstheme="majorHAnsi"/>
          <w:sz w:val="24"/>
          <w:szCs w:val="24"/>
          <w:lang w:val="ro-MD"/>
        </w:rPr>
        <w:t>in</w:t>
      </w:r>
      <w:r w:rsidR="00D94A85" w:rsidRPr="00517167">
        <w:rPr>
          <w:rFonts w:asciiTheme="majorHAnsi" w:hAnsiTheme="majorHAnsi" w:cstheme="majorHAnsi"/>
          <w:sz w:val="24"/>
          <w:szCs w:val="24"/>
          <w:lang w:val="ro-MD"/>
        </w:rPr>
        <w:t>certă a deciziilor fondatorului</w:t>
      </w:r>
      <w:r>
        <w:rPr>
          <w:rFonts w:asciiTheme="majorHAnsi" w:hAnsiTheme="majorHAnsi" w:cstheme="majorHAnsi"/>
          <w:sz w:val="24"/>
          <w:szCs w:val="24"/>
          <w:lang w:val="ro-MD"/>
        </w:rPr>
        <w:t>,</w:t>
      </w:r>
      <w:r w:rsidR="00D94A85" w:rsidRPr="00517167">
        <w:rPr>
          <w:rFonts w:asciiTheme="majorHAnsi" w:hAnsiTheme="majorHAnsi" w:cstheme="majorHAnsi"/>
          <w:sz w:val="24"/>
          <w:szCs w:val="24"/>
          <w:lang w:val="ro-MD"/>
        </w:rPr>
        <w:t xml:space="preserve"> care a permis unor entități cu capital public ne</w:t>
      </w:r>
      <w:r w:rsidR="00D94A85" w:rsidRPr="00517167">
        <w:rPr>
          <w:rFonts w:asciiTheme="majorHAnsi" w:eastAsia="Times New Roman" w:hAnsiTheme="majorHAnsi" w:cstheme="majorHAnsi"/>
          <w:sz w:val="24"/>
          <w:szCs w:val="24"/>
          <w:lang w:val="ro-MD"/>
        </w:rPr>
        <w:t>calcularea dividendelor și defalcărilor în bugetul de stat</w:t>
      </w:r>
      <w:r w:rsidR="00D94A85" w:rsidRPr="00517167">
        <w:rPr>
          <w:rFonts w:asciiTheme="majorHAnsi" w:hAnsiTheme="majorHAnsi" w:cstheme="majorHAnsi"/>
          <w:sz w:val="24"/>
          <w:szCs w:val="24"/>
          <w:lang w:val="ro-MD" w:bidi="en-US"/>
        </w:rPr>
        <w:t xml:space="preserve"> </w:t>
      </w:r>
      <w:r w:rsidR="007B323C" w:rsidRPr="00517167">
        <w:rPr>
          <w:rFonts w:asciiTheme="majorHAnsi" w:hAnsiTheme="majorHAnsi" w:cstheme="majorHAnsi"/>
          <w:sz w:val="24"/>
          <w:szCs w:val="24"/>
          <w:lang w:val="ro-MD"/>
        </w:rPr>
        <w:t>(paragraful nr.4.2.12.);</w:t>
      </w:r>
      <w:r w:rsidR="00050C57" w:rsidRPr="00517167">
        <w:rPr>
          <w:rFonts w:asciiTheme="majorHAnsi" w:eastAsia="Times New Roman" w:hAnsiTheme="majorHAnsi" w:cstheme="majorHAnsi"/>
          <w:sz w:val="24"/>
          <w:szCs w:val="24"/>
          <w:lang w:val="ro-MD"/>
        </w:rPr>
        <w:t xml:space="preserve"> </w:t>
      </w:r>
    </w:p>
    <w:p w:rsidR="007B323C" w:rsidRPr="00517167" w:rsidRDefault="00421434" w:rsidP="00050C57">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Pr>
          <w:rFonts w:asciiTheme="majorHAnsi" w:eastAsia="Times New Roman" w:hAnsiTheme="majorHAnsi" w:cstheme="majorHAnsi"/>
          <w:sz w:val="24"/>
          <w:szCs w:val="24"/>
          <w:lang w:val="ro-MD"/>
        </w:rPr>
        <w:t>P</w:t>
      </w:r>
      <w:r w:rsidR="007B323C" w:rsidRPr="00517167">
        <w:rPr>
          <w:rFonts w:asciiTheme="majorHAnsi" w:eastAsia="Times New Roman" w:hAnsiTheme="majorHAnsi" w:cstheme="majorHAnsi"/>
          <w:sz w:val="24"/>
          <w:szCs w:val="24"/>
          <w:lang w:val="ro-MD"/>
        </w:rPr>
        <w:t>rocedurile defectuoase înrădăcinate au generat divergențele între datele cu privire la evidența între</w:t>
      </w:r>
      <w:r>
        <w:rPr>
          <w:rFonts w:asciiTheme="majorHAnsi" w:eastAsia="Times New Roman" w:hAnsiTheme="majorHAnsi" w:cstheme="majorHAnsi"/>
          <w:sz w:val="24"/>
          <w:szCs w:val="24"/>
          <w:lang w:val="ro-MD"/>
        </w:rPr>
        <w:t>p</w:t>
      </w:r>
      <w:r w:rsidR="007B323C" w:rsidRPr="00517167">
        <w:rPr>
          <w:rFonts w:asciiTheme="majorHAnsi" w:eastAsia="Times New Roman" w:hAnsiTheme="majorHAnsi" w:cstheme="majorHAnsi"/>
          <w:sz w:val="24"/>
          <w:szCs w:val="24"/>
          <w:lang w:val="ro-MD"/>
        </w:rPr>
        <w:t xml:space="preserve">rinderilor, furnizate de diferite registre </w:t>
      </w:r>
      <w:r w:rsidR="007B323C" w:rsidRPr="00517167">
        <w:rPr>
          <w:rFonts w:asciiTheme="majorHAnsi" w:hAnsiTheme="majorHAnsi" w:cstheme="majorHAnsi"/>
          <w:sz w:val="24"/>
          <w:szCs w:val="24"/>
          <w:lang w:val="ro-MD"/>
        </w:rPr>
        <w:t>(paragraful nr.4.2.13.);</w:t>
      </w:r>
    </w:p>
    <w:p w:rsidR="007B323C" w:rsidRPr="00517167" w:rsidRDefault="001061B8" w:rsidP="00050C57">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Pr>
          <w:rFonts w:asciiTheme="majorHAnsi" w:hAnsiTheme="majorHAnsi" w:cstheme="majorHAnsi"/>
          <w:sz w:val="24"/>
          <w:szCs w:val="24"/>
          <w:lang w:val="ro-MD"/>
        </w:rPr>
        <w:t>R</w:t>
      </w:r>
      <w:r w:rsidR="007B323C" w:rsidRPr="00517167">
        <w:rPr>
          <w:rFonts w:asciiTheme="majorHAnsi" w:hAnsiTheme="majorHAnsi" w:cstheme="majorHAnsi"/>
          <w:sz w:val="24"/>
          <w:szCs w:val="24"/>
          <w:lang w:val="ro-MD"/>
        </w:rPr>
        <w:t>eglementările lacunare nu au permis organizarea evidenței contabile a bunurilor prorietate publică transmise în administararea întreprinderilor atât la fondator, cât și la întreprindere</w:t>
      </w:r>
      <w:r>
        <w:rPr>
          <w:rFonts w:asciiTheme="majorHAnsi" w:hAnsiTheme="majorHAnsi" w:cstheme="majorHAnsi"/>
          <w:sz w:val="24"/>
          <w:szCs w:val="24"/>
          <w:lang w:val="ro-MD"/>
        </w:rPr>
        <w:t>a</w:t>
      </w:r>
      <w:r w:rsidR="007B323C" w:rsidRPr="00517167">
        <w:rPr>
          <w:rFonts w:asciiTheme="majorHAnsi" w:hAnsiTheme="majorHAnsi" w:cstheme="majorHAnsi"/>
          <w:sz w:val="24"/>
          <w:szCs w:val="24"/>
          <w:lang w:val="ro-MD"/>
        </w:rPr>
        <w:t xml:space="preserve"> care le gestionează (paragraful nr.4.2.14.);</w:t>
      </w:r>
    </w:p>
    <w:p w:rsidR="00050C57" w:rsidRPr="006C4EB5" w:rsidRDefault="007B323C" w:rsidP="007B323C">
      <w:pPr>
        <w:tabs>
          <w:tab w:val="left" w:pos="360"/>
        </w:tabs>
        <w:spacing w:after="120" w:line="276" w:lineRule="auto"/>
        <w:jc w:val="both"/>
        <w:rPr>
          <w:rFonts w:asciiTheme="majorHAnsi" w:eastAsia="Times New Roman" w:hAnsiTheme="majorHAnsi" w:cstheme="majorHAnsi"/>
          <w:i/>
          <w:sz w:val="24"/>
          <w:szCs w:val="24"/>
        </w:rPr>
      </w:pPr>
      <w:r w:rsidRPr="006C4EB5">
        <w:rPr>
          <w:rFonts w:asciiTheme="majorHAnsi" w:eastAsia="Times New Roman" w:hAnsiTheme="majorHAnsi" w:cstheme="majorHAnsi"/>
          <w:i/>
          <w:sz w:val="24"/>
          <w:szCs w:val="24"/>
        </w:rPr>
        <w:t>Cu privire la implementarea recomandărilor auditurilor anterioare ale Curții de Conturi</w:t>
      </w:r>
    </w:p>
    <w:p w:rsidR="007B323C" w:rsidRPr="00517167" w:rsidRDefault="007B323C" w:rsidP="007B323C">
      <w:pPr>
        <w:pStyle w:val="ListParagraph"/>
        <w:numPr>
          <w:ilvl w:val="0"/>
          <w:numId w:val="10"/>
        </w:numPr>
        <w:tabs>
          <w:tab w:val="left" w:pos="360"/>
        </w:tabs>
        <w:spacing w:line="276" w:lineRule="auto"/>
        <w:ind w:left="0"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sz w:val="24"/>
          <w:szCs w:val="24"/>
          <w:lang w:val="ro-MD" w:bidi="en-US"/>
        </w:rPr>
        <w:t xml:space="preserve">Agenția nu a întreprins măsurile de rigoare pentru implementarea integrală a recomandărilor auditurilor anterioare, fiind </w:t>
      </w:r>
      <w:r w:rsidR="00BE5B96" w:rsidRPr="00517167">
        <w:rPr>
          <w:rFonts w:asciiTheme="majorHAnsi" w:hAnsiTheme="majorHAnsi" w:cstheme="majorHAnsi"/>
          <w:sz w:val="24"/>
          <w:szCs w:val="24"/>
          <w:lang w:val="ro-MD" w:bidi="en-US"/>
        </w:rPr>
        <w:t xml:space="preserve">implementate </w:t>
      </w:r>
      <w:r w:rsidR="00703F72">
        <w:rPr>
          <w:rFonts w:asciiTheme="majorHAnsi" w:hAnsiTheme="majorHAnsi" w:cstheme="majorHAnsi"/>
          <w:sz w:val="24"/>
          <w:szCs w:val="24"/>
          <w:lang w:val="ro-MD"/>
        </w:rPr>
        <w:t>integral 15</w:t>
      </w:r>
      <w:r w:rsidRPr="00517167">
        <w:rPr>
          <w:rFonts w:asciiTheme="majorHAnsi" w:hAnsiTheme="majorHAnsi" w:cstheme="majorHAnsi"/>
          <w:sz w:val="24"/>
          <w:szCs w:val="24"/>
          <w:lang w:val="ro-MD"/>
        </w:rPr>
        <w:t xml:space="preserve"> </w:t>
      </w:r>
      <w:r w:rsidR="003E1C5F">
        <w:rPr>
          <w:rFonts w:asciiTheme="majorHAnsi" w:hAnsiTheme="majorHAnsi" w:cstheme="majorHAnsi"/>
          <w:sz w:val="24"/>
          <w:szCs w:val="24"/>
          <w:lang w:val="ro-MD"/>
        </w:rPr>
        <w:t>(17</w:t>
      </w:r>
      <w:r w:rsidR="00BE5B96"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recomandăr</w:t>
      </w:r>
      <w:r w:rsidR="003E1C5F">
        <w:rPr>
          <w:rFonts w:asciiTheme="majorHAnsi" w:hAnsiTheme="majorHAnsi" w:cstheme="majorHAnsi"/>
          <w:sz w:val="24"/>
          <w:szCs w:val="24"/>
          <w:lang w:val="ro-MD"/>
        </w:rPr>
        <w:t>i, parțial implementate – 16</w:t>
      </w:r>
      <w:r w:rsidR="00703F72">
        <w:rPr>
          <w:rFonts w:asciiTheme="majorHAnsi" w:hAnsiTheme="majorHAnsi" w:cstheme="majorHAnsi"/>
          <w:sz w:val="24"/>
          <w:szCs w:val="24"/>
          <w:lang w:val="ro-MD"/>
        </w:rPr>
        <w:t xml:space="preserve"> (19</w:t>
      </w:r>
      <w:r w:rsidRPr="00517167">
        <w:rPr>
          <w:rFonts w:asciiTheme="majorHAnsi" w:hAnsiTheme="majorHAnsi" w:cstheme="majorHAnsi"/>
          <w:sz w:val="24"/>
          <w:szCs w:val="24"/>
          <w:lang w:val="ro-MD"/>
        </w:rPr>
        <w:t>%)</w:t>
      </w:r>
      <w:r w:rsidR="003E1C5F">
        <w:rPr>
          <w:rFonts w:asciiTheme="majorHAnsi" w:hAnsiTheme="majorHAnsi" w:cstheme="majorHAnsi"/>
          <w:sz w:val="24"/>
          <w:szCs w:val="24"/>
          <w:lang w:val="ro-MD"/>
        </w:rPr>
        <w:t>, şi neimplementate – 55</w:t>
      </w:r>
      <w:r w:rsidRPr="00517167">
        <w:rPr>
          <w:rFonts w:asciiTheme="majorHAnsi" w:hAnsiTheme="majorHAnsi" w:cstheme="majorHAnsi"/>
          <w:sz w:val="24"/>
          <w:szCs w:val="24"/>
          <w:lang w:val="ro-MD"/>
        </w:rPr>
        <w:t xml:space="preserve"> (</w:t>
      </w:r>
      <w:r w:rsidR="003E1C5F">
        <w:rPr>
          <w:rFonts w:asciiTheme="majorHAnsi" w:hAnsiTheme="majorHAnsi" w:cstheme="majorHAnsi"/>
          <w:sz w:val="24"/>
          <w:szCs w:val="24"/>
          <w:lang w:val="ro-MD"/>
        </w:rPr>
        <w:t>64</w:t>
      </w:r>
      <w:r w:rsidRPr="00517167">
        <w:rPr>
          <w:rFonts w:asciiTheme="majorHAnsi" w:hAnsiTheme="majorHAnsi" w:cstheme="majorHAnsi"/>
          <w:sz w:val="24"/>
          <w:szCs w:val="24"/>
          <w:lang w:val="ro-MD"/>
        </w:rPr>
        <w:t>%)</w:t>
      </w:r>
      <w:r w:rsidR="00BE5B96" w:rsidRPr="00517167">
        <w:rPr>
          <w:rFonts w:asciiTheme="majorHAnsi" w:hAnsiTheme="majorHAnsi" w:cstheme="majorHAnsi"/>
          <w:sz w:val="24"/>
          <w:szCs w:val="24"/>
          <w:lang w:val="ro-MD"/>
        </w:rPr>
        <w:t>. Implementarea unor recomandări necesită timp suplimentar, fiind asociată proceselor judiciare sau de aprobare</w:t>
      </w:r>
      <w:r w:rsidR="003E1C5F">
        <w:rPr>
          <w:rFonts w:asciiTheme="majorHAnsi" w:hAnsiTheme="majorHAnsi" w:cstheme="majorHAnsi"/>
          <w:sz w:val="24"/>
          <w:szCs w:val="24"/>
          <w:lang w:val="ro-MD"/>
        </w:rPr>
        <w:t>/ promovare</w:t>
      </w:r>
      <w:r w:rsidR="00BE5B96" w:rsidRPr="00517167">
        <w:rPr>
          <w:rFonts w:asciiTheme="majorHAnsi" w:hAnsiTheme="majorHAnsi" w:cstheme="majorHAnsi"/>
          <w:sz w:val="24"/>
          <w:szCs w:val="24"/>
          <w:lang w:val="ro-MD"/>
        </w:rPr>
        <w:t xml:space="preserve"> a </w:t>
      </w:r>
      <w:r w:rsidR="003E1C5F">
        <w:rPr>
          <w:rFonts w:asciiTheme="majorHAnsi" w:hAnsiTheme="majorHAnsi" w:cstheme="majorHAnsi"/>
          <w:sz w:val="24"/>
          <w:szCs w:val="24"/>
          <w:lang w:val="ro-MD"/>
        </w:rPr>
        <w:t xml:space="preserve">modificărilor </w:t>
      </w:r>
      <w:r w:rsidR="00BE5B96" w:rsidRPr="00517167">
        <w:rPr>
          <w:rFonts w:asciiTheme="majorHAnsi" w:hAnsiTheme="majorHAnsi" w:cstheme="majorHAnsi"/>
          <w:sz w:val="24"/>
          <w:szCs w:val="24"/>
          <w:lang w:val="ro-MD"/>
        </w:rPr>
        <w:t>actelor normative.</w:t>
      </w:r>
    </w:p>
    <w:p w:rsidR="00BE5B96" w:rsidRPr="00517167" w:rsidRDefault="00BE5B96" w:rsidP="00BE5B96">
      <w:pPr>
        <w:tabs>
          <w:tab w:val="left" w:pos="720"/>
        </w:tabs>
        <w:spacing w:before="120"/>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Pentru remedierea deficiențelor constatate, fortificarea managementului în domeniul administrării corporative, revizuirea și consolidarea</w:t>
      </w:r>
      <w:r w:rsidR="00AC3875" w:rsidRPr="00517167">
        <w:rPr>
          <w:rFonts w:asciiTheme="majorHAnsi" w:eastAsia="Times New Roman" w:hAnsiTheme="majorHAnsi" w:cstheme="majorHAnsi"/>
          <w:sz w:val="24"/>
          <w:szCs w:val="24"/>
        </w:rPr>
        <w:t xml:space="preserve"> cadrului normativ aferent, s-a</w:t>
      </w:r>
      <w:r w:rsidR="001061B8">
        <w:rPr>
          <w:rFonts w:asciiTheme="majorHAnsi" w:eastAsia="Times New Roman" w:hAnsiTheme="majorHAnsi" w:cstheme="majorHAnsi"/>
          <w:sz w:val="24"/>
          <w:szCs w:val="24"/>
        </w:rPr>
        <w:t>u</w:t>
      </w:r>
      <w:r w:rsidRPr="00517167">
        <w:rPr>
          <w:rFonts w:asciiTheme="majorHAnsi" w:eastAsia="Times New Roman" w:hAnsiTheme="majorHAnsi" w:cstheme="majorHAnsi"/>
          <w:sz w:val="24"/>
          <w:szCs w:val="24"/>
        </w:rPr>
        <w:t xml:space="preserve"> înaintat recomandări pentru generarea plusvalorii administrării corporative, care au fost coordonate cu APP.   </w:t>
      </w:r>
    </w:p>
    <w:p w:rsidR="005C5865" w:rsidRPr="00517167" w:rsidRDefault="007533C7" w:rsidP="00313695">
      <w:pPr>
        <w:pStyle w:val="Heading1"/>
        <w:numPr>
          <w:ilvl w:val="0"/>
          <w:numId w:val="1"/>
        </w:numPr>
        <w:tabs>
          <w:tab w:val="left" w:pos="0"/>
          <w:tab w:val="left" w:pos="270"/>
        </w:tabs>
        <w:spacing w:before="160" w:after="160" w:line="240" w:lineRule="auto"/>
        <w:ind w:left="0" w:firstLine="0"/>
        <w:rPr>
          <w:rFonts w:eastAsiaTheme="minorHAnsi" w:cstheme="majorHAnsi"/>
          <w:b/>
          <w:color w:val="auto"/>
          <w:sz w:val="28"/>
          <w:szCs w:val="28"/>
          <w:shd w:val="clear" w:color="auto" w:fill="FFFFFF"/>
        </w:rPr>
      </w:pPr>
      <w:bookmarkStart w:id="5" w:name="_Toc114044928"/>
      <w:bookmarkStart w:id="6" w:name="_Toc48732716"/>
      <w:r w:rsidRPr="00517167">
        <w:rPr>
          <w:rFonts w:eastAsiaTheme="minorHAnsi" w:cstheme="majorHAnsi"/>
          <w:b/>
          <w:color w:val="auto"/>
          <w:sz w:val="28"/>
          <w:szCs w:val="28"/>
          <w:shd w:val="clear" w:color="auto" w:fill="FFFFFF"/>
        </w:rPr>
        <w:t>PREZENTARE GENERALĂ</w:t>
      </w:r>
      <w:bookmarkEnd w:id="5"/>
      <w:r w:rsidRPr="00517167">
        <w:rPr>
          <w:rFonts w:eastAsiaTheme="minorHAnsi" w:cstheme="majorHAnsi"/>
          <w:b/>
          <w:color w:val="auto"/>
          <w:sz w:val="28"/>
          <w:szCs w:val="28"/>
          <w:shd w:val="clear" w:color="auto" w:fill="FFFFFF"/>
        </w:rPr>
        <w:t xml:space="preserve"> </w:t>
      </w:r>
      <w:bookmarkEnd w:id="6"/>
    </w:p>
    <w:p w:rsidR="007A4B3C" w:rsidRPr="00D353C0" w:rsidRDefault="00C56515" w:rsidP="007A4B3C">
      <w:pPr>
        <w:pStyle w:val="Heading2"/>
        <w:jc w:val="both"/>
        <w:rPr>
          <w:rFonts w:cstheme="majorHAnsi"/>
          <w:b/>
          <w:color w:val="auto"/>
          <w:sz w:val="24"/>
          <w:szCs w:val="24"/>
        </w:rPr>
      </w:pPr>
      <w:bookmarkStart w:id="7" w:name="_Toc26194410"/>
      <w:bookmarkStart w:id="8" w:name="_Toc29550199"/>
      <w:bookmarkStart w:id="9" w:name="_Toc114044929"/>
      <w:r w:rsidRPr="00D353C0">
        <w:rPr>
          <w:rFonts w:cstheme="majorHAnsi"/>
          <w:b/>
          <w:color w:val="auto"/>
          <w:sz w:val="24"/>
          <w:szCs w:val="24"/>
        </w:rPr>
        <w:t xml:space="preserve">2.1. </w:t>
      </w:r>
      <w:bookmarkEnd w:id="7"/>
      <w:bookmarkEnd w:id="8"/>
      <w:r w:rsidR="007A4B3C" w:rsidRPr="003B0FC0">
        <w:rPr>
          <w:rFonts w:ascii="Calibri Light" w:eastAsia="Calibri" w:hAnsi="Calibri Light" w:cs="Calibri Light"/>
          <w:b/>
          <w:color w:val="auto"/>
          <w:sz w:val="24"/>
          <w:szCs w:val="24"/>
        </w:rPr>
        <w:t>Organizarea procesului de administrare corporativă</w:t>
      </w:r>
      <w:r w:rsidR="00141FB2" w:rsidRPr="003B0FC0">
        <w:rPr>
          <w:rFonts w:ascii="Calibri Light" w:eastAsia="Calibri" w:hAnsi="Calibri Light" w:cs="Calibri Light"/>
          <w:b/>
          <w:color w:val="auto"/>
          <w:sz w:val="24"/>
          <w:szCs w:val="24"/>
        </w:rPr>
        <w:t xml:space="preserve"> a întreprinderilor de stat și a societăților comerciale cu capital public</w:t>
      </w:r>
      <w:bookmarkEnd w:id="9"/>
      <w:r w:rsidR="007A4B3C" w:rsidRPr="003B0FC0">
        <w:rPr>
          <w:rFonts w:ascii="Calibri Light" w:eastAsia="Calibri" w:hAnsi="Calibri Light" w:cs="Calibri Light"/>
          <w:color w:val="auto"/>
          <w:sz w:val="24"/>
          <w:szCs w:val="24"/>
        </w:rPr>
        <w:t xml:space="preserve"> </w:t>
      </w:r>
    </w:p>
    <w:p w:rsidR="005B31BA" w:rsidRPr="00517167" w:rsidRDefault="0007368E" w:rsidP="00141FB2">
      <w:pPr>
        <w:pStyle w:val="ListParagraph"/>
        <w:tabs>
          <w:tab w:val="left" w:pos="0"/>
          <w:tab w:val="left" w:pos="990"/>
        </w:tabs>
        <w:autoSpaceDE w:val="0"/>
        <w:autoSpaceDN w:val="0"/>
        <w:adjustRightInd w:val="0"/>
        <w:spacing w:before="120" w:after="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hAnsiTheme="majorHAnsi" w:cstheme="majorHAnsi"/>
          <w:sz w:val="24"/>
          <w:szCs w:val="24"/>
          <w:lang w:val="ro-MD"/>
        </w:rPr>
        <w:t>Legea nr.121-XVI din 04.05.2007</w:t>
      </w:r>
      <w:r w:rsidRPr="00517167">
        <w:rPr>
          <w:rStyle w:val="FootnoteReference"/>
          <w:rFonts w:asciiTheme="majorHAnsi" w:hAnsiTheme="majorHAnsi" w:cstheme="majorHAnsi"/>
          <w:sz w:val="24"/>
          <w:szCs w:val="24"/>
          <w:lang w:val="ro-MD"/>
        </w:rPr>
        <w:footnoteReference w:id="4"/>
      </w:r>
      <w:r w:rsidRPr="00517167">
        <w:rPr>
          <w:rFonts w:asciiTheme="majorHAnsi" w:hAnsiTheme="majorHAnsi" w:cstheme="majorHAnsi"/>
          <w:sz w:val="24"/>
          <w:szCs w:val="24"/>
          <w:lang w:val="ro-MD"/>
        </w:rPr>
        <w:t xml:space="preserve"> a definit administrarea proprietății publice ca activitate ce ţine de exercitarea şi modificarea dreptului de proprietate al statului. </w:t>
      </w:r>
      <w:r w:rsidR="0079746B" w:rsidRPr="00517167">
        <w:rPr>
          <w:rFonts w:asciiTheme="majorHAnsi" w:hAnsiTheme="majorHAnsi" w:cstheme="majorHAnsi"/>
          <w:sz w:val="24"/>
          <w:szCs w:val="24"/>
          <w:lang w:val="ro-MD"/>
        </w:rPr>
        <w:t xml:space="preserve">Scopul principal al administrării proprietății publice constă în </w:t>
      </w:r>
      <w:r w:rsidR="0079746B" w:rsidRPr="00517167">
        <w:rPr>
          <w:rFonts w:asciiTheme="majorHAnsi" w:eastAsia="Times New Roman" w:hAnsiTheme="majorHAnsi" w:cstheme="majorHAnsi"/>
          <w:sz w:val="24"/>
          <w:szCs w:val="24"/>
          <w:lang w:val="ro-MD"/>
        </w:rPr>
        <w:t>armonizarea proporţiilor și structurii proprietăţii publice, precum şi a modalităţilor de administrare a acesteia cu funcţiile statului.</w:t>
      </w:r>
    </w:p>
    <w:p w:rsidR="00141FB2" w:rsidRPr="00F63B11" w:rsidRDefault="00141FB2" w:rsidP="00141FB2">
      <w:pPr>
        <w:pStyle w:val="ListParagraph"/>
        <w:numPr>
          <w:ilvl w:val="0"/>
          <w:numId w:val="2"/>
        </w:numPr>
        <w:tabs>
          <w:tab w:val="left" w:pos="0"/>
          <w:tab w:val="left" w:pos="990"/>
        </w:tabs>
        <w:autoSpaceDE w:val="0"/>
        <w:autoSpaceDN w:val="0"/>
        <w:adjustRightInd w:val="0"/>
        <w:spacing w:after="120" w:line="276" w:lineRule="auto"/>
        <w:ind w:left="0" w:firstLine="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Agenția Pro</w:t>
      </w:r>
      <w:r w:rsidR="005633C4">
        <w:rPr>
          <w:rFonts w:asciiTheme="majorHAnsi" w:eastAsia="Times New Roman" w:hAnsiTheme="majorHAnsi" w:cstheme="majorHAnsi"/>
          <w:sz w:val="24"/>
          <w:szCs w:val="24"/>
          <w:lang w:val="ro-MD"/>
        </w:rPr>
        <w:t>p</w:t>
      </w:r>
      <w:r>
        <w:rPr>
          <w:rFonts w:asciiTheme="majorHAnsi" w:eastAsia="Times New Roman" w:hAnsiTheme="majorHAnsi" w:cstheme="majorHAnsi"/>
          <w:sz w:val="24"/>
          <w:szCs w:val="24"/>
          <w:lang w:val="ro-MD"/>
        </w:rPr>
        <w:t xml:space="preserve">rietății Publice este autoritatea publică </w:t>
      </w:r>
      <w:r w:rsidRPr="00F63B11">
        <w:rPr>
          <w:rFonts w:asciiTheme="majorHAnsi" w:eastAsia="Times New Roman" w:hAnsiTheme="majorHAnsi" w:cstheme="majorHAnsi"/>
          <w:sz w:val="24"/>
          <w:szCs w:val="24"/>
          <w:lang w:val="ro-MD"/>
        </w:rPr>
        <w:t xml:space="preserve">centrală abilitată cu competențele de </w:t>
      </w:r>
      <w:r w:rsidRPr="00F63B11">
        <w:rPr>
          <w:rFonts w:asciiTheme="majorHAnsi" w:hAnsiTheme="majorHAnsi" w:cstheme="majorHAnsi"/>
          <w:sz w:val="24"/>
          <w:szCs w:val="24"/>
        </w:rPr>
        <w:t xml:space="preserve">realizare a politicii statului în domeniul administrării şi deetatizării proprietăţii publice, inclusiv exercitând, în numele Guvernului, funcţiile de fondator al întreprinderilor de stat şi de deţinător de acţiuni (părţi sociale) în societăţile comerciale </w:t>
      </w:r>
      <w:r w:rsidRPr="00F63B11">
        <w:rPr>
          <w:rFonts w:asciiTheme="majorHAnsi" w:hAnsiTheme="majorHAnsi" w:cstheme="majorHAnsi"/>
          <w:iCs/>
          <w:sz w:val="24"/>
          <w:szCs w:val="24"/>
        </w:rPr>
        <w:t>cu cota statului în capital</w:t>
      </w:r>
      <w:r w:rsidR="00D353C0">
        <w:rPr>
          <w:rFonts w:asciiTheme="majorHAnsi" w:hAnsiTheme="majorHAnsi" w:cstheme="majorHAnsi"/>
          <w:iCs/>
          <w:sz w:val="24"/>
          <w:szCs w:val="24"/>
        </w:rPr>
        <w:t>ul</w:t>
      </w:r>
      <w:r w:rsidRPr="00F63B11">
        <w:rPr>
          <w:rFonts w:asciiTheme="majorHAnsi" w:hAnsiTheme="majorHAnsi" w:cstheme="majorHAnsi"/>
          <w:iCs/>
          <w:sz w:val="24"/>
          <w:szCs w:val="24"/>
        </w:rPr>
        <w:t xml:space="preserve"> social</w:t>
      </w:r>
      <w:r w:rsidRPr="00F63B11">
        <w:rPr>
          <w:rFonts w:asciiTheme="majorHAnsi" w:hAnsiTheme="majorHAnsi" w:cstheme="majorHAnsi"/>
          <w:sz w:val="24"/>
          <w:szCs w:val="24"/>
        </w:rPr>
        <w:t>, în modul stabilit şi în limitele competenţelor atribuite de cadrul normativ.</w:t>
      </w:r>
      <w:r w:rsidR="00CD36DA" w:rsidRPr="00F63B11">
        <w:rPr>
          <w:rFonts w:asciiTheme="majorHAnsi" w:eastAsia="Times New Roman" w:hAnsiTheme="majorHAnsi" w:cstheme="majorHAnsi"/>
          <w:sz w:val="24"/>
          <w:szCs w:val="24"/>
          <w:lang w:val="ro-MD"/>
        </w:rPr>
        <w:t xml:space="preserve"> </w:t>
      </w:r>
    </w:p>
    <w:p w:rsidR="0007368E" w:rsidRPr="00517167" w:rsidRDefault="00956646" w:rsidP="00B87FD8">
      <w:pPr>
        <w:pStyle w:val="ListParagraph"/>
        <w:numPr>
          <w:ilvl w:val="0"/>
          <w:numId w:val="2"/>
        </w:numPr>
        <w:tabs>
          <w:tab w:val="left" w:pos="0"/>
          <w:tab w:val="left" w:pos="990"/>
        </w:tabs>
        <w:autoSpaceDE w:val="0"/>
        <w:autoSpaceDN w:val="0"/>
        <w:adjustRightInd w:val="0"/>
        <w:spacing w:after="120" w:line="276" w:lineRule="auto"/>
        <w:ind w:left="0" w:firstLine="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Administrarea corporativă</w:t>
      </w:r>
      <w:r w:rsidR="003025AB" w:rsidRPr="00517167">
        <w:rPr>
          <w:rFonts w:asciiTheme="majorHAnsi" w:eastAsia="Times New Roman" w:hAnsiTheme="majorHAnsi" w:cstheme="majorHAnsi"/>
          <w:sz w:val="24"/>
          <w:szCs w:val="24"/>
          <w:lang w:val="ro-MD"/>
        </w:rPr>
        <w:t xml:space="preserve"> a întreprinderilor de stat și a societăților comerciale cu capital public include</w:t>
      </w:r>
      <w:r w:rsidR="00ED6270" w:rsidRPr="00517167">
        <w:rPr>
          <w:rStyle w:val="FootnoteReference"/>
          <w:rFonts w:asciiTheme="majorHAnsi" w:eastAsia="Times New Roman" w:hAnsiTheme="majorHAnsi" w:cstheme="majorHAnsi"/>
          <w:sz w:val="24"/>
          <w:szCs w:val="24"/>
          <w:lang w:val="ro-MD"/>
        </w:rPr>
        <w:footnoteReference w:id="5"/>
      </w:r>
      <w:r w:rsidRPr="00517167">
        <w:rPr>
          <w:rFonts w:asciiTheme="majorHAnsi" w:eastAsia="Times New Roman" w:hAnsiTheme="majorHAnsi" w:cstheme="majorHAnsi"/>
          <w:sz w:val="24"/>
          <w:szCs w:val="24"/>
          <w:lang w:val="ro-MD"/>
        </w:rPr>
        <w:t>,</w:t>
      </w:r>
      <w:r w:rsidR="003025AB" w:rsidRPr="00517167">
        <w:rPr>
          <w:rFonts w:asciiTheme="majorHAnsi" w:eastAsia="Times New Roman" w:hAnsiTheme="majorHAnsi" w:cstheme="majorHAnsi"/>
          <w:sz w:val="24"/>
          <w:szCs w:val="24"/>
          <w:lang w:val="ro-MD"/>
        </w:rPr>
        <w:t xml:space="preserve"> în special, exercitarea drepturilor ce decurg din calitate</w:t>
      </w:r>
      <w:r w:rsidR="00D353C0">
        <w:rPr>
          <w:rFonts w:asciiTheme="majorHAnsi" w:eastAsia="Times New Roman" w:hAnsiTheme="majorHAnsi" w:cstheme="majorHAnsi"/>
          <w:sz w:val="24"/>
          <w:szCs w:val="24"/>
          <w:lang w:val="ro-MD"/>
        </w:rPr>
        <w:t>a</w:t>
      </w:r>
      <w:r w:rsidR="003025AB" w:rsidRPr="00517167">
        <w:rPr>
          <w:rFonts w:asciiTheme="majorHAnsi" w:eastAsia="Times New Roman" w:hAnsiTheme="majorHAnsi" w:cstheme="majorHAnsi"/>
          <w:sz w:val="24"/>
          <w:szCs w:val="24"/>
          <w:lang w:val="ro-MD"/>
        </w:rPr>
        <w:t xml:space="preserve"> de fondator al ÎS </w:t>
      </w:r>
      <w:r w:rsidR="008D220D" w:rsidRPr="00517167">
        <w:rPr>
          <w:rFonts w:asciiTheme="majorHAnsi" w:eastAsia="Times New Roman" w:hAnsiTheme="majorHAnsi" w:cstheme="majorHAnsi"/>
          <w:sz w:val="24"/>
          <w:szCs w:val="24"/>
          <w:lang w:val="ro-MD"/>
        </w:rPr>
        <w:t xml:space="preserve">și a funcțiilor de deținător de acțiuni (părți sociale) în SC cu capital de stat; asigurarea integrității și folosirii eficiente a patrimoniului </w:t>
      </w:r>
      <w:r w:rsidR="00C65EB0" w:rsidRPr="00517167">
        <w:rPr>
          <w:rFonts w:asciiTheme="majorHAnsi" w:eastAsia="Times New Roman" w:hAnsiTheme="majorHAnsi" w:cstheme="majorHAnsi"/>
          <w:sz w:val="24"/>
          <w:szCs w:val="24"/>
          <w:lang w:val="ro-MD"/>
        </w:rPr>
        <w:t>public din gestiunea/</w:t>
      </w:r>
      <w:r w:rsidR="00ED6270" w:rsidRPr="00517167">
        <w:rPr>
          <w:rFonts w:asciiTheme="majorHAnsi" w:eastAsia="Times New Roman" w:hAnsiTheme="majorHAnsi" w:cstheme="majorHAnsi"/>
          <w:sz w:val="24"/>
          <w:szCs w:val="24"/>
          <w:lang w:val="ro-MD"/>
        </w:rPr>
        <w:t>proprietatea ÎS și SC</w:t>
      </w:r>
      <w:r w:rsidR="00C65EB0" w:rsidRPr="00517167">
        <w:rPr>
          <w:rFonts w:asciiTheme="majorHAnsi" w:eastAsia="Times New Roman" w:hAnsiTheme="majorHAnsi" w:cstheme="majorHAnsi"/>
          <w:sz w:val="24"/>
          <w:szCs w:val="24"/>
          <w:lang w:val="ro-MD"/>
        </w:rPr>
        <w:t xml:space="preserve"> cu cota statului în capitalul social; </w:t>
      </w:r>
      <w:r w:rsidR="00CB1286" w:rsidRPr="00517167">
        <w:rPr>
          <w:rFonts w:asciiTheme="majorHAnsi" w:eastAsia="Times New Roman" w:hAnsiTheme="majorHAnsi" w:cstheme="majorHAnsi"/>
          <w:sz w:val="24"/>
          <w:szCs w:val="24"/>
          <w:lang w:val="ro-MD"/>
        </w:rPr>
        <w:t>analiza anuală</w:t>
      </w:r>
      <w:r w:rsidR="003E1C5F">
        <w:rPr>
          <w:rFonts w:asciiTheme="majorHAnsi" w:eastAsia="Times New Roman" w:hAnsiTheme="majorHAnsi" w:cstheme="majorHAnsi"/>
          <w:sz w:val="24"/>
          <w:szCs w:val="24"/>
          <w:lang w:val="ro-MD"/>
        </w:rPr>
        <w:t xml:space="preserve"> economico-financiară</w:t>
      </w:r>
      <w:r w:rsidR="00145D38" w:rsidRPr="00517167">
        <w:rPr>
          <w:rFonts w:asciiTheme="majorHAnsi" w:eastAsia="Times New Roman" w:hAnsiTheme="majorHAnsi" w:cstheme="majorHAnsi"/>
          <w:sz w:val="24"/>
          <w:szCs w:val="24"/>
          <w:lang w:val="ro-MD"/>
        </w:rPr>
        <w:t xml:space="preserve"> a activităţii ÎS şi SC în care cota de participare a statului este mai mare de 30 la sută din capitalul social, evaluarea atingerii indicatorilor de performanţă şi publicarea pe pagina oficială a Agenţiei Proprietății Publice; </w:t>
      </w:r>
      <w:r w:rsidR="00DC2FD6" w:rsidRPr="00517167">
        <w:rPr>
          <w:rFonts w:asciiTheme="majorHAnsi" w:eastAsia="Times New Roman" w:hAnsiTheme="majorHAnsi" w:cstheme="majorHAnsi"/>
          <w:sz w:val="24"/>
          <w:szCs w:val="24"/>
          <w:lang w:val="ro-MD"/>
        </w:rPr>
        <w:t>apărarea drepturilor şi intereselor legitime ale statului în domeniul proprietăţii publice.</w:t>
      </w:r>
    </w:p>
    <w:p w:rsidR="00B87FD8" w:rsidRPr="00517167" w:rsidRDefault="005C1393" w:rsidP="001B7D71">
      <w:pPr>
        <w:pStyle w:val="ListParagraph"/>
        <w:tabs>
          <w:tab w:val="left" w:pos="0"/>
          <w:tab w:val="left" w:pos="990"/>
        </w:tabs>
        <w:autoSpaceDE w:val="0"/>
        <w:autoSpaceDN w:val="0"/>
        <w:adjustRightInd w:val="0"/>
        <w:spacing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APP a preluat administrare</w:t>
      </w:r>
      <w:r w:rsidR="00524E74" w:rsidRPr="00517167">
        <w:rPr>
          <w:rFonts w:asciiTheme="majorHAnsi" w:eastAsia="Times New Roman" w:hAnsiTheme="majorHAnsi" w:cstheme="majorHAnsi"/>
          <w:sz w:val="24"/>
          <w:szCs w:val="24"/>
          <w:lang w:val="ro-MD"/>
        </w:rPr>
        <w:t xml:space="preserve">a întreprinderilor de stat și a societăților comerciale cu cota publică de la ministere, alte autorități </w:t>
      </w:r>
      <w:r w:rsidR="00A11E0F" w:rsidRPr="00517167">
        <w:rPr>
          <w:rFonts w:asciiTheme="majorHAnsi" w:eastAsia="Times New Roman" w:hAnsiTheme="majorHAnsi" w:cstheme="majorHAnsi"/>
          <w:sz w:val="24"/>
          <w:szCs w:val="24"/>
          <w:lang w:val="ro-MD"/>
        </w:rPr>
        <w:t>administrative</w:t>
      </w:r>
      <w:r w:rsidR="00524E74" w:rsidRPr="00517167">
        <w:rPr>
          <w:rFonts w:asciiTheme="majorHAnsi" w:eastAsia="Times New Roman" w:hAnsiTheme="majorHAnsi" w:cstheme="majorHAnsi"/>
          <w:sz w:val="24"/>
          <w:szCs w:val="24"/>
          <w:lang w:val="ro-MD"/>
        </w:rPr>
        <w:t xml:space="preserve"> în anul 2018</w:t>
      </w:r>
      <w:r w:rsidR="00CB23EA" w:rsidRPr="00517167">
        <w:rPr>
          <w:rStyle w:val="FootnoteReference"/>
          <w:rFonts w:asciiTheme="majorHAnsi" w:eastAsia="Times New Roman" w:hAnsiTheme="majorHAnsi" w:cstheme="majorHAnsi"/>
          <w:sz w:val="24"/>
          <w:szCs w:val="24"/>
          <w:lang w:val="ro-MD"/>
        </w:rPr>
        <w:footnoteReference w:id="6"/>
      </w:r>
      <w:r w:rsidR="00524E74" w:rsidRPr="00517167">
        <w:rPr>
          <w:rFonts w:asciiTheme="majorHAnsi" w:eastAsia="Times New Roman" w:hAnsiTheme="majorHAnsi" w:cstheme="majorHAnsi"/>
          <w:sz w:val="24"/>
          <w:szCs w:val="24"/>
          <w:lang w:val="ro-MD"/>
        </w:rPr>
        <w:t xml:space="preserve">. </w:t>
      </w:r>
      <w:r w:rsidR="005C174F">
        <w:rPr>
          <w:rFonts w:asciiTheme="majorHAnsi" w:eastAsia="Times New Roman" w:hAnsiTheme="majorHAnsi" w:cstheme="majorHAnsi"/>
          <w:sz w:val="24"/>
          <w:szCs w:val="24"/>
          <w:lang w:val="ro-MD"/>
        </w:rPr>
        <w:t>La situația din 31.12.</w:t>
      </w:r>
      <w:r w:rsidR="00CB1286" w:rsidRPr="00517167">
        <w:rPr>
          <w:rFonts w:asciiTheme="majorHAnsi" w:eastAsia="Times New Roman" w:hAnsiTheme="majorHAnsi" w:cstheme="majorHAnsi"/>
          <w:sz w:val="24"/>
          <w:szCs w:val="24"/>
          <w:lang w:val="ro-MD"/>
        </w:rPr>
        <w:t>2021</w:t>
      </w:r>
      <w:r w:rsidR="00D353C0">
        <w:rPr>
          <w:rFonts w:asciiTheme="majorHAnsi" w:eastAsia="Times New Roman" w:hAnsiTheme="majorHAnsi" w:cstheme="majorHAnsi"/>
          <w:sz w:val="24"/>
          <w:szCs w:val="24"/>
          <w:lang w:val="ro-MD"/>
        </w:rPr>
        <w:t>,</w:t>
      </w:r>
      <w:r w:rsidR="00CB1286" w:rsidRPr="00517167">
        <w:rPr>
          <w:rFonts w:asciiTheme="majorHAnsi" w:eastAsia="Times New Roman" w:hAnsiTheme="majorHAnsi" w:cstheme="majorHAnsi"/>
          <w:sz w:val="24"/>
          <w:szCs w:val="24"/>
          <w:lang w:val="ro-MD"/>
        </w:rPr>
        <w:t xml:space="preserve"> APP a adminisrat </w:t>
      </w:r>
      <w:r w:rsidR="00E212B0">
        <w:rPr>
          <w:rFonts w:asciiTheme="majorHAnsi" w:eastAsia="Times New Roman" w:hAnsiTheme="majorHAnsi" w:cstheme="majorHAnsi"/>
          <w:sz w:val="24"/>
          <w:szCs w:val="24"/>
          <w:lang w:val="ro-MD"/>
        </w:rPr>
        <w:t>125</w:t>
      </w:r>
      <w:r w:rsidR="00141FB2">
        <w:rPr>
          <w:rFonts w:asciiTheme="majorHAnsi" w:eastAsia="Times New Roman" w:hAnsiTheme="majorHAnsi" w:cstheme="majorHAnsi"/>
          <w:sz w:val="24"/>
          <w:szCs w:val="24"/>
          <w:lang w:val="ro-MD"/>
        </w:rPr>
        <w:t xml:space="preserve"> de întreprinderi de stat și 77</w:t>
      </w:r>
      <w:r w:rsidRPr="00517167">
        <w:rPr>
          <w:rFonts w:asciiTheme="majorHAnsi" w:eastAsia="Times New Roman" w:hAnsiTheme="majorHAnsi" w:cstheme="majorHAnsi"/>
          <w:sz w:val="24"/>
          <w:szCs w:val="24"/>
          <w:lang w:val="ro-MD"/>
        </w:rPr>
        <w:t xml:space="preserve"> de societăți comerciale cu cota publică în capitalul social</w:t>
      </w:r>
      <w:r w:rsidR="0041562B">
        <w:rPr>
          <w:rStyle w:val="FootnoteReference"/>
          <w:rFonts w:asciiTheme="majorHAnsi" w:eastAsia="Times New Roman" w:hAnsiTheme="majorHAnsi" w:cstheme="majorHAnsi"/>
          <w:sz w:val="24"/>
          <w:szCs w:val="24"/>
          <w:lang w:val="ro-MD"/>
        </w:rPr>
        <w:footnoteReference w:id="7"/>
      </w:r>
      <w:r w:rsidR="00A11E0F" w:rsidRPr="00517167">
        <w:rPr>
          <w:rFonts w:asciiTheme="majorHAnsi" w:eastAsia="Times New Roman" w:hAnsiTheme="majorHAnsi" w:cstheme="majorHAnsi"/>
          <w:sz w:val="24"/>
          <w:szCs w:val="24"/>
          <w:lang w:val="ro-MD"/>
        </w:rPr>
        <w:t>.</w:t>
      </w:r>
      <w:r w:rsidR="00563B05" w:rsidRPr="00517167">
        <w:rPr>
          <w:rFonts w:asciiTheme="majorHAnsi" w:eastAsia="Times New Roman" w:hAnsiTheme="majorHAnsi" w:cstheme="majorHAnsi"/>
          <w:sz w:val="24"/>
          <w:szCs w:val="24"/>
          <w:lang w:val="ro-MD"/>
        </w:rPr>
        <w:t xml:space="preserve"> </w:t>
      </w:r>
    </w:p>
    <w:p w:rsidR="0014004F" w:rsidRPr="00517167" w:rsidRDefault="00CD36DA" w:rsidP="00CD36DA">
      <w:pPr>
        <w:pStyle w:val="ListParagraph"/>
        <w:numPr>
          <w:ilvl w:val="0"/>
          <w:numId w:val="2"/>
        </w:numPr>
        <w:tabs>
          <w:tab w:val="left" w:pos="0"/>
          <w:tab w:val="left" w:pos="990"/>
        </w:tabs>
        <w:autoSpaceDE w:val="0"/>
        <w:autoSpaceDN w:val="0"/>
        <w:adjustRightInd w:val="0"/>
        <w:spacing w:after="120" w:line="276" w:lineRule="auto"/>
        <w:ind w:left="0" w:firstLine="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 xml:space="preserve"> </w:t>
      </w:r>
      <w:r w:rsidR="0014004F" w:rsidRPr="00517167">
        <w:rPr>
          <w:rFonts w:asciiTheme="majorHAnsi" w:eastAsia="Times New Roman" w:hAnsiTheme="majorHAnsi" w:cstheme="majorHAnsi"/>
          <w:sz w:val="24"/>
          <w:szCs w:val="24"/>
          <w:lang w:val="ro-MD"/>
        </w:rPr>
        <w:t>A</w:t>
      </w:r>
      <w:r w:rsidR="00501443" w:rsidRPr="00517167">
        <w:rPr>
          <w:rFonts w:asciiTheme="majorHAnsi" w:eastAsia="Times New Roman" w:hAnsiTheme="majorHAnsi" w:cstheme="majorHAnsi"/>
          <w:sz w:val="24"/>
          <w:szCs w:val="24"/>
          <w:lang w:val="ro-MD"/>
        </w:rPr>
        <w:t>uditul a evaluat</w:t>
      </w:r>
      <w:r w:rsidR="0014004F" w:rsidRPr="00517167">
        <w:rPr>
          <w:rFonts w:asciiTheme="majorHAnsi" w:eastAsia="Times New Roman" w:hAnsiTheme="majorHAnsi" w:cstheme="majorHAnsi"/>
          <w:sz w:val="24"/>
          <w:szCs w:val="24"/>
          <w:lang w:val="ro-MD"/>
        </w:rPr>
        <w:t xml:space="preserve"> </w:t>
      </w:r>
      <w:r w:rsidR="002C44A4" w:rsidRPr="00517167">
        <w:rPr>
          <w:rFonts w:asciiTheme="majorHAnsi" w:eastAsia="Times New Roman" w:hAnsiTheme="majorHAnsi" w:cstheme="majorHAnsi"/>
          <w:sz w:val="24"/>
          <w:szCs w:val="24"/>
          <w:lang w:val="ro-MD"/>
        </w:rPr>
        <w:t xml:space="preserve">nivelul de implementare a recomandărilor </w:t>
      </w:r>
      <w:r w:rsidR="0014004F" w:rsidRPr="00517167">
        <w:rPr>
          <w:rFonts w:asciiTheme="majorHAnsi" w:eastAsia="Times New Roman" w:hAnsiTheme="majorHAnsi" w:cstheme="majorHAnsi"/>
          <w:sz w:val="24"/>
          <w:szCs w:val="24"/>
          <w:lang w:val="ro-MD"/>
        </w:rPr>
        <w:t xml:space="preserve">anterioare </w:t>
      </w:r>
      <w:r w:rsidR="002C44A4" w:rsidRPr="00517167">
        <w:rPr>
          <w:rFonts w:asciiTheme="majorHAnsi" w:eastAsia="Times New Roman" w:hAnsiTheme="majorHAnsi" w:cstheme="majorHAnsi"/>
          <w:sz w:val="24"/>
          <w:szCs w:val="24"/>
          <w:lang w:val="ro-MD"/>
        </w:rPr>
        <w:t>a</w:t>
      </w:r>
      <w:r w:rsidR="00D353C0">
        <w:rPr>
          <w:rFonts w:asciiTheme="majorHAnsi" w:eastAsia="Times New Roman" w:hAnsiTheme="majorHAnsi" w:cstheme="majorHAnsi"/>
          <w:sz w:val="24"/>
          <w:szCs w:val="24"/>
          <w:lang w:val="ro-MD"/>
        </w:rPr>
        <w:t>le</w:t>
      </w:r>
      <w:r w:rsidR="002C44A4" w:rsidRPr="00517167">
        <w:rPr>
          <w:rFonts w:asciiTheme="majorHAnsi" w:eastAsia="Times New Roman" w:hAnsiTheme="majorHAnsi" w:cstheme="majorHAnsi"/>
          <w:sz w:val="24"/>
          <w:szCs w:val="24"/>
          <w:lang w:val="ro-MD"/>
        </w:rPr>
        <w:t xml:space="preserve"> CCRM</w:t>
      </w:r>
      <w:r w:rsidR="00D353C0">
        <w:rPr>
          <w:rFonts w:asciiTheme="majorHAnsi" w:eastAsia="Times New Roman" w:hAnsiTheme="majorHAnsi" w:cstheme="majorHAnsi"/>
          <w:sz w:val="24"/>
          <w:szCs w:val="24"/>
          <w:lang w:val="ro-MD"/>
        </w:rPr>
        <w:t>,</w:t>
      </w:r>
      <w:r w:rsidR="002C44A4" w:rsidRPr="00517167">
        <w:rPr>
          <w:rFonts w:asciiTheme="majorHAnsi" w:eastAsia="Times New Roman" w:hAnsiTheme="majorHAnsi" w:cstheme="majorHAnsi"/>
          <w:sz w:val="24"/>
          <w:szCs w:val="24"/>
          <w:lang w:val="ro-MD"/>
        </w:rPr>
        <w:t xml:space="preserve"> directe sau tangențiale domeniilor de </w:t>
      </w:r>
      <w:r w:rsidR="002C44A4" w:rsidRPr="003B0FC0">
        <w:rPr>
          <w:rFonts w:asciiTheme="majorHAnsi" w:eastAsia="Times New Roman" w:hAnsiTheme="majorHAnsi" w:cstheme="majorHAnsi"/>
          <w:sz w:val="24"/>
          <w:szCs w:val="24"/>
          <w:lang w:val="ro-MD"/>
        </w:rPr>
        <w:t>activitate a</w:t>
      </w:r>
      <w:r w:rsidR="00D353C0" w:rsidRPr="003B0FC0">
        <w:rPr>
          <w:rFonts w:asciiTheme="majorHAnsi" w:eastAsia="Times New Roman" w:hAnsiTheme="majorHAnsi" w:cstheme="majorHAnsi"/>
          <w:sz w:val="24"/>
          <w:szCs w:val="24"/>
          <w:lang w:val="ro-MD"/>
        </w:rPr>
        <w:t>le</w:t>
      </w:r>
      <w:r w:rsidR="002C44A4" w:rsidRPr="003B0FC0">
        <w:rPr>
          <w:rFonts w:asciiTheme="majorHAnsi" w:eastAsia="Times New Roman" w:hAnsiTheme="majorHAnsi" w:cstheme="majorHAnsi"/>
          <w:sz w:val="24"/>
          <w:szCs w:val="24"/>
          <w:lang w:val="ro-MD"/>
        </w:rPr>
        <w:t xml:space="preserve"> A</w:t>
      </w:r>
      <w:r w:rsidR="0014004F" w:rsidRPr="003B0FC0">
        <w:rPr>
          <w:rFonts w:asciiTheme="majorHAnsi" w:eastAsia="Times New Roman" w:hAnsiTheme="majorHAnsi" w:cstheme="majorHAnsi"/>
          <w:sz w:val="24"/>
          <w:szCs w:val="24"/>
          <w:lang w:val="ro-MD"/>
        </w:rPr>
        <w:t>PP</w:t>
      </w:r>
      <w:r w:rsidR="002C44A4" w:rsidRPr="003B0FC0">
        <w:rPr>
          <w:rFonts w:asciiTheme="majorHAnsi" w:eastAsia="Times New Roman" w:hAnsiTheme="majorHAnsi" w:cstheme="majorHAnsi"/>
          <w:sz w:val="24"/>
          <w:szCs w:val="24"/>
          <w:lang w:val="ro-MD"/>
        </w:rPr>
        <w:t xml:space="preserve">. În perioada </w:t>
      </w:r>
      <w:r w:rsidR="00D353C0" w:rsidRPr="003B0FC0">
        <w:rPr>
          <w:rFonts w:asciiTheme="majorHAnsi" w:eastAsia="Times New Roman" w:hAnsiTheme="majorHAnsi" w:cstheme="majorHAnsi"/>
          <w:sz w:val="24"/>
          <w:szCs w:val="24"/>
          <w:lang w:val="ro-MD"/>
        </w:rPr>
        <w:t xml:space="preserve">anilor </w:t>
      </w:r>
      <w:r w:rsidR="002C44A4" w:rsidRPr="003B0FC0">
        <w:rPr>
          <w:rFonts w:asciiTheme="majorHAnsi" w:eastAsia="Times New Roman" w:hAnsiTheme="majorHAnsi" w:cstheme="majorHAnsi"/>
          <w:sz w:val="24"/>
          <w:szCs w:val="24"/>
          <w:lang w:val="ro-MD"/>
        </w:rPr>
        <w:t>201</w:t>
      </w:r>
      <w:r w:rsidR="00F7519C" w:rsidRPr="003B0FC0">
        <w:rPr>
          <w:rFonts w:asciiTheme="majorHAnsi" w:eastAsia="Times New Roman" w:hAnsiTheme="majorHAnsi" w:cstheme="majorHAnsi"/>
          <w:sz w:val="24"/>
          <w:szCs w:val="24"/>
          <w:lang w:val="ro-MD"/>
        </w:rPr>
        <w:t>9</w:t>
      </w:r>
      <w:r w:rsidR="002C44A4" w:rsidRPr="003B0FC0">
        <w:rPr>
          <w:rFonts w:asciiTheme="majorHAnsi" w:eastAsia="Times New Roman" w:hAnsiTheme="majorHAnsi" w:cstheme="majorHAnsi"/>
          <w:sz w:val="24"/>
          <w:szCs w:val="24"/>
          <w:lang w:val="ro-MD"/>
        </w:rPr>
        <w:t>-202</w:t>
      </w:r>
      <w:r w:rsidR="00F7519C" w:rsidRPr="003B0FC0">
        <w:rPr>
          <w:rFonts w:asciiTheme="majorHAnsi" w:eastAsia="Times New Roman" w:hAnsiTheme="majorHAnsi" w:cstheme="majorHAnsi"/>
          <w:sz w:val="24"/>
          <w:szCs w:val="24"/>
          <w:lang w:val="ro-MD"/>
        </w:rPr>
        <w:t>1</w:t>
      </w:r>
      <w:r w:rsidR="00D353C0" w:rsidRPr="003B0FC0">
        <w:rPr>
          <w:rFonts w:asciiTheme="majorHAnsi" w:eastAsia="Times New Roman" w:hAnsiTheme="majorHAnsi" w:cstheme="majorHAnsi"/>
          <w:sz w:val="24"/>
          <w:szCs w:val="24"/>
          <w:lang w:val="ro-MD"/>
        </w:rPr>
        <w:t xml:space="preserve">, </w:t>
      </w:r>
      <w:r w:rsidR="002C44A4" w:rsidRPr="003B0FC0">
        <w:rPr>
          <w:rFonts w:asciiTheme="majorHAnsi" w:eastAsia="Times New Roman" w:hAnsiTheme="majorHAnsi" w:cstheme="majorHAnsi"/>
          <w:sz w:val="24"/>
          <w:szCs w:val="24"/>
          <w:lang w:val="ro-MD"/>
        </w:rPr>
        <w:t xml:space="preserve"> </w:t>
      </w:r>
      <w:r w:rsidR="0014004F" w:rsidRPr="003B0FC0">
        <w:rPr>
          <w:rFonts w:asciiTheme="majorHAnsi" w:eastAsia="Times New Roman" w:hAnsiTheme="majorHAnsi" w:cstheme="majorHAnsi"/>
          <w:sz w:val="24"/>
          <w:szCs w:val="24"/>
          <w:lang w:val="ro-MD"/>
        </w:rPr>
        <w:t xml:space="preserve">Agenției </w:t>
      </w:r>
      <w:r w:rsidR="00D353C0" w:rsidRPr="003B0FC0">
        <w:rPr>
          <w:rFonts w:asciiTheme="majorHAnsi" w:eastAsia="Times New Roman" w:hAnsiTheme="majorHAnsi" w:cstheme="majorHAnsi"/>
          <w:sz w:val="24"/>
          <w:szCs w:val="24"/>
          <w:lang w:val="ro-MD"/>
        </w:rPr>
        <w:t>i-</w:t>
      </w:r>
      <w:r w:rsidR="002C44A4" w:rsidRPr="003B0FC0">
        <w:rPr>
          <w:rFonts w:asciiTheme="majorHAnsi" w:eastAsia="Times New Roman" w:hAnsiTheme="majorHAnsi" w:cstheme="majorHAnsi"/>
          <w:sz w:val="24"/>
          <w:szCs w:val="24"/>
          <w:lang w:val="ro-MD"/>
        </w:rPr>
        <w:t>a</w:t>
      </w:r>
      <w:r w:rsidR="0014004F" w:rsidRPr="003B0FC0">
        <w:rPr>
          <w:rFonts w:asciiTheme="majorHAnsi" w:eastAsia="Times New Roman" w:hAnsiTheme="majorHAnsi" w:cstheme="majorHAnsi"/>
          <w:sz w:val="24"/>
          <w:szCs w:val="24"/>
          <w:lang w:val="ro-MD"/>
        </w:rPr>
        <w:t>u fost</w:t>
      </w:r>
      <w:r w:rsidR="002C44A4" w:rsidRPr="003B0FC0">
        <w:rPr>
          <w:rFonts w:asciiTheme="majorHAnsi" w:eastAsia="Times New Roman" w:hAnsiTheme="majorHAnsi" w:cstheme="majorHAnsi"/>
          <w:sz w:val="24"/>
          <w:szCs w:val="24"/>
          <w:lang w:val="ro-MD"/>
        </w:rPr>
        <w:t xml:space="preserve"> înaintat</w:t>
      </w:r>
      <w:r w:rsidR="0014004F" w:rsidRPr="003B0FC0">
        <w:rPr>
          <w:rFonts w:asciiTheme="majorHAnsi" w:eastAsia="Times New Roman" w:hAnsiTheme="majorHAnsi" w:cstheme="majorHAnsi"/>
          <w:sz w:val="24"/>
          <w:szCs w:val="24"/>
          <w:lang w:val="ro-MD"/>
        </w:rPr>
        <w:t>e</w:t>
      </w:r>
      <w:r w:rsidR="002C44A4" w:rsidRPr="003B0FC0">
        <w:rPr>
          <w:rFonts w:asciiTheme="majorHAnsi" w:eastAsia="Times New Roman" w:hAnsiTheme="majorHAnsi" w:cstheme="majorHAnsi"/>
          <w:sz w:val="24"/>
          <w:szCs w:val="24"/>
          <w:lang w:val="ro-MD"/>
        </w:rPr>
        <w:t xml:space="preserve"> </w:t>
      </w:r>
      <w:r w:rsidR="00F7519C" w:rsidRPr="003B0FC0">
        <w:rPr>
          <w:rFonts w:asciiTheme="majorHAnsi" w:eastAsia="Times New Roman" w:hAnsiTheme="majorHAnsi" w:cstheme="majorHAnsi"/>
          <w:sz w:val="24"/>
          <w:szCs w:val="24"/>
          <w:lang w:val="ro-MD"/>
        </w:rPr>
        <w:t xml:space="preserve">89 </w:t>
      </w:r>
      <w:r w:rsidR="00D353C0" w:rsidRPr="003B0FC0">
        <w:rPr>
          <w:rFonts w:asciiTheme="majorHAnsi" w:eastAsia="Times New Roman" w:hAnsiTheme="majorHAnsi" w:cstheme="majorHAnsi"/>
          <w:sz w:val="24"/>
          <w:szCs w:val="24"/>
          <w:lang w:val="ro-MD"/>
        </w:rPr>
        <w:t xml:space="preserve">de </w:t>
      </w:r>
      <w:r w:rsidR="002C44A4" w:rsidRPr="003B0FC0">
        <w:rPr>
          <w:rFonts w:asciiTheme="majorHAnsi" w:eastAsia="Times New Roman" w:hAnsiTheme="majorHAnsi" w:cstheme="majorHAnsi"/>
          <w:sz w:val="24"/>
          <w:szCs w:val="24"/>
          <w:lang w:val="ro-MD"/>
        </w:rPr>
        <w:t>recomandări</w:t>
      </w:r>
      <w:r w:rsidR="0099561A" w:rsidRPr="003B0FC0">
        <w:rPr>
          <w:rFonts w:asciiTheme="majorHAnsi" w:eastAsia="Times New Roman" w:hAnsiTheme="majorHAnsi" w:cstheme="majorHAnsi"/>
          <w:sz w:val="24"/>
          <w:szCs w:val="24"/>
          <w:lang w:val="ro-MD"/>
        </w:rPr>
        <w:t>,</w:t>
      </w:r>
      <w:r w:rsidR="002C44A4" w:rsidRPr="003B0FC0">
        <w:rPr>
          <w:rFonts w:asciiTheme="majorHAnsi" w:eastAsia="Times New Roman" w:hAnsiTheme="majorHAnsi" w:cstheme="majorHAnsi"/>
          <w:sz w:val="24"/>
          <w:szCs w:val="24"/>
          <w:lang w:val="ro-MD"/>
        </w:rPr>
        <w:t xml:space="preserve"> </w:t>
      </w:r>
      <w:r w:rsidR="00D353C0" w:rsidRPr="003B0FC0">
        <w:rPr>
          <w:rFonts w:asciiTheme="majorHAnsi" w:eastAsia="Times New Roman" w:hAnsiTheme="majorHAnsi" w:cstheme="majorHAnsi"/>
          <w:sz w:val="24"/>
          <w:szCs w:val="24"/>
          <w:lang w:val="ro-MD"/>
        </w:rPr>
        <w:t>aprobate prin</w:t>
      </w:r>
      <w:r w:rsidR="00F7519C" w:rsidRPr="003B0FC0">
        <w:rPr>
          <w:rFonts w:asciiTheme="majorHAnsi" w:eastAsia="Times New Roman" w:hAnsiTheme="majorHAnsi" w:cstheme="majorHAnsi"/>
          <w:sz w:val="24"/>
          <w:szCs w:val="24"/>
          <w:lang w:val="ro-MD"/>
        </w:rPr>
        <w:t xml:space="preserve"> 17</w:t>
      </w:r>
      <w:r w:rsidR="0014004F" w:rsidRPr="003B0FC0">
        <w:rPr>
          <w:rFonts w:asciiTheme="majorHAnsi" w:eastAsia="Times New Roman" w:hAnsiTheme="majorHAnsi" w:cstheme="majorHAnsi"/>
          <w:sz w:val="24"/>
          <w:szCs w:val="24"/>
          <w:lang w:val="ro-MD"/>
        </w:rPr>
        <w:t xml:space="preserve"> </w:t>
      </w:r>
      <w:r w:rsidR="0099561A" w:rsidRPr="003B0FC0">
        <w:rPr>
          <w:rFonts w:asciiTheme="majorHAnsi" w:eastAsia="Times New Roman" w:hAnsiTheme="majorHAnsi" w:cstheme="majorHAnsi"/>
          <w:sz w:val="24"/>
          <w:szCs w:val="24"/>
          <w:lang w:val="ro-MD"/>
        </w:rPr>
        <w:t>H</w:t>
      </w:r>
      <w:r w:rsidR="0014004F" w:rsidRPr="003B0FC0">
        <w:rPr>
          <w:rFonts w:asciiTheme="majorHAnsi" w:eastAsia="Times New Roman" w:hAnsiTheme="majorHAnsi" w:cstheme="majorHAnsi"/>
          <w:sz w:val="24"/>
          <w:szCs w:val="24"/>
          <w:lang w:val="ro-MD"/>
        </w:rPr>
        <w:t>otărâri</w:t>
      </w:r>
      <w:r w:rsidR="0014004F" w:rsidRPr="00517167">
        <w:rPr>
          <w:rFonts w:asciiTheme="majorHAnsi" w:eastAsia="Times New Roman" w:hAnsiTheme="majorHAnsi" w:cstheme="majorHAnsi"/>
          <w:sz w:val="24"/>
          <w:szCs w:val="24"/>
          <w:lang w:val="ro-MD"/>
        </w:rPr>
        <w:t xml:space="preserve"> ale Curții de Conturi, în cadrul prezentului audit fiind supuse evaluării </w:t>
      </w:r>
      <w:r w:rsidR="003E1C5F">
        <w:rPr>
          <w:rFonts w:asciiTheme="majorHAnsi" w:eastAsia="Times New Roman" w:hAnsiTheme="majorHAnsi" w:cstheme="majorHAnsi"/>
          <w:sz w:val="24"/>
          <w:szCs w:val="24"/>
          <w:lang w:val="ro-MD"/>
        </w:rPr>
        <w:t>86</w:t>
      </w:r>
      <w:r w:rsidR="00F7519C" w:rsidRPr="00517167">
        <w:rPr>
          <w:rFonts w:asciiTheme="majorHAnsi" w:eastAsia="Times New Roman" w:hAnsiTheme="majorHAnsi" w:cstheme="majorHAnsi"/>
          <w:sz w:val="24"/>
          <w:szCs w:val="24"/>
          <w:lang w:val="ro-MD"/>
        </w:rPr>
        <w:t xml:space="preserve"> </w:t>
      </w:r>
      <w:r w:rsidR="00D353C0">
        <w:rPr>
          <w:rFonts w:asciiTheme="majorHAnsi" w:eastAsia="Times New Roman" w:hAnsiTheme="majorHAnsi" w:cstheme="majorHAnsi"/>
          <w:sz w:val="24"/>
          <w:szCs w:val="24"/>
          <w:lang w:val="ro-MD"/>
        </w:rPr>
        <w:t xml:space="preserve">de </w:t>
      </w:r>
      <w:r w:rsidR="0014004F" w:rsidRPr="00517167">
        <w:rPr>
          <w:rFonts w:asciiTheme="majorHAnsi" w:eastAsia="Times New Roman" w:hAnsiTheme="majorHAnsi" w:cstheme="majorHAnsi"/>
          <w:sz w:val="24"/>
          <w:szCs w:val="24"/>
          <w:lang w:val="ro-MD"/>
        </w:rPr>
        <w:t>recomandări.</w:t>
      </w:r>
    </w:p>
    <w:p w:rsidR="0014004F" w:rsidRPr="00517167" w:rsidRDefault="0014004F" w:rsidP="00137FBC">
      <w:pPr>
        <w:pStyle w:val="ListParagraph"/>
        <w:numPr>
          <w:ilvl w:val="0"/>
          <w:numId w:val="2"/>
        </w:numPr>
        <w:tabs>
          <w:tab w:val="left" w:pos="0"/>
          <w:tab w:val="left" w:pos="990"/>
        </w:tabs>
        <w:autoSpaceDE w:val="0"/>
        <w:autoSpaceDN w:val="0"/>
        <w:adjustRightInd w:val="0"/>
        <w:spacing w:before="120" w:after="120" w:line="276" w:lineRule="auto"/>
        <w:ind w:left="0" w:firstLine="0"/>
        <w:contextualSpacing w:val="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 xml:space="preserve">Auditul a </w:t>
      </w:r>
      <w:r w:rsidR="00501443" w:rsidRPr="00517167">
        <w:rPr>
          <w:rFonts w:asciiTheme="majorHAnsi" w:eastAsia="Times New Roman" w:hAnsiTheme="majorHAnsi" w:cstheme="majorHAnsi"/>
          <w:sz w:val="24"/>
          <w:szCs w:val="24"/>
          <w:lang w:val="ro-MD"/>
        </w:rPr>
        <w:t xml:space="preserve">analizat </w:t>
      </w:r>
      <w:r w:rsidR="0099561A">
        <w:rPr>
          <w:rFonts w:asciiTheme="majorHAnsi" w:eastAsia="Times New Roman" w:hAnsiTheme="majorHAnsi" w:cstheme="majorHAnsi"/>
          <w:sz w:val="24"/>
          <w:szCs w:val="24"/>
          <w:lang w:val="ro-MD"/>
        </w:rPr>
        <w:t xml:space="preserve">faptul </w:t>
      </w:r>
      <w:r w:rsidR="00501443" w:rsidRPr="00517167">
        <w:rPr>
          <w:rFonts w:asciiTheme="majorHAnsi" w:eastAsia="Times New Roman" w:hAnsiTheme="majorHAnsi" w:cstheme="majorHAnsi"/>
          <w:sz w:val="24"/>
          <w:szCs w:val="24"/>
          <w:lang w:val="ro-MD"/>
        </w:rPr>
        <w:t>cum dezvoltarea institu</w:t>
      </w:r>
      <w:r w:rsidR="0099561A">
        <w:rPr>
          <w:rFonts w:asciiTheme="majorHAnsi" w:eastAsia="Times New Roman" w:hAnsiTheme="majorHAnsi" w:cstheme="majorHAnsi"/>
          <w:sz w:val="24"/>
          <w:szCs w:val="24"/>
          <w:lang w:val="ro-MD"/>
        </w:rPr>
        <w:t>ț</w:t>
      </w:r>
      <w:r w:rsidR="00501443" w:rsidRPr="00517167">
        <w:rPr>
          <w:rFonts w:asciiTheme="majorHAnsi" w:eastAsia="Times New Roman" w:hAnsiTheme="majorHAnsi" w:cstheme="majorHAnsi"/>
          <w:sz w:val="24"/>
          <w:szCs w:val="24"/>
          <w:lang w:val="ro-MD"/>
        </w:rPr>
        <w:t>ională</w:t>
      </w:r>
      <w:r w:rsidRPr="00517167">
        <w:rPr>
          <w:rFonts w:asciiTheme="majorHAnsi" w:eastAsia="Times New Roman" w:hAnsiTheme="majorHAnsi" w:cstheme="majorHAnsi"/>
          <w:sz w:val="24"/>
          <w:szCs w:val="24"/>
          <w:lang w:val="ro-MD"/>
        </w:rPr>
        <w:t xml:space="preserve"> </w:t>
      </w:r>
      <w:r w:rsidR="0099561A">
        <w:rPr>
          <w:rFonts w:asciiTheme="majorHAnsi" w:eastAsia="Times New Roman" w:hAnsiTheme="majorHAnsi" w:cstheme="majorHAnsi"/>
          <w:sz w:val="24"/>
          <w:szCs w:val="24"/>
          <w:lang w:val="ro-MD"/>
        </w:rPr>
        <w:t xml:space="preserve">a </w:t>
      </w:r>
      <w:r w:rsidRPr="00517167">
        <w:rPr>
          <w:rFonts w:asciiTheme="majorHAnsi" w:eastAsia="Times New Roman" w:hAnsiTheme="majorHAnsi" w:cstheme="majorHAnsi"/>
          <w:sz w:val="24"/>
          <w:szCs w:val="24"/>
          <w:lang w:val="ro-MD"/>
        </w:rPr>
        <w:t>APP</w:t>
      </w:r>
      <w:r w:rsidR="00501443" w:rsidRPr="00517167">
        <w:rPr>
          <w:rFonts w:asciiTheme="majorHAnsi" w:eastAsia="Times New Roman" w:hAnsiTheme="majorHAnsi" w:cstheme="majorHAnsi"/>
          <w:sz w:val="24"/>
          <w:szCs w:val="24"/>
          <w:lang w:val="ro-MD"/>
        </w:rPr>
        <w:t xml:space="preserve"> </w:t>
      </w:r>
      <w:r w:rsidR="00A13790" w:rsidRPr="00517167">
        <w:rPr>
          <w:rFonts w:asciiTheme="majorHAnsi" w:eastAsia="Times New Roman" w:hAnsiTheme="majorHAnsi" w:cstheme="majorHAnsi"/>
          <w:sz w:val="24"/>
          <w:szCs w:val="24"/>
          <w:lang w:val="ro-MD"/>
        </w:rPr>
        <w:t>a contribuit</w:t>
      </w:r>
      <w:r w:rsidR="00501443" w:rsidRPr="00517167">
        <w:rPr>
          <w:rFonts w:asciiTheme="majorHAnsi" w:eastAsia="Times New Roman" w:hAnsiTheme="majorHAnsi" w:cstheme="majorHAnsi"/>
          <w:sz w:val="24"/>
          <w:szCs w:val="24"/>
          <w:lang w:val="ro-MD"/>
        </w:rPr>
        <w:t xml:space="preserve"> la exercitarea atribuțiilor de administrare a patrimoniului public. </w:t>
      </w:r>
      <w:r w:rsidR="0099561A">
        <w:rPr>
          <w:rFonts w:asciiTheme="majorHAnsi" w:eastAsia="Times New Roman" w:hAnsiTheme="majorHAnsi" w:cstheme="majorHAnsi"/>
          <w:sz w:val="24"/>
          <w:szCs w:val="24"/>
          <w:lang w:val="ro-MD"/>
        </w:rPr>
        <w:t>S-a</w:t>
      </w:r>
      <w:r w:rsidR="00A13790" w:rsidRPr="00517167">
        <w:rPr>
          <w:rFonts w:asciiTheme="majorHAnsi" w:eastAsia="Times New Roman" w:hAnsiTheme="majorHAnsi" w:cstheme="majorHAnsi"/>
          <w:sz w:val="24"/>
          <w:szCs w:val="24"/>
          <w:lang w:val="ro-MD"/>
        </w:rPr>
        <w:t xml:space="preserve">u analizat documentele de politici, structura organizațională și divizarea sarcinilor între subdiviziuni, </w:t>
      </w:r>
      <w:r w:rsidR="00896BAD" w:rsidRPr="00517167">
        <w:rPr>
          <w:rFonts w:asciiTheme="majorHAnsi" w:eastAsia="Times New Roman" w:hAnsiTheme="majorHAnsi" w:cstheme="majorHAnsi"/>
          <w:sz w:val="24"/>
          <w:szCs w:val="24"/>
          <w:lang w:val="ro-MD"/>
        </w:rPr>
        <w:t xml:space="preserve">planurile anuale de acțiuni și rapoartele aferente, </w:t>
      </w:r>
      <w:r w:rsidR="0010018D" w:rsidRPr="00517167">
        <w:rPr>
          <w:rFonts w:asciiTheme="majorHAnsi" w:eastAsia="Times New Roman" w:hAnsiTheme="majorHAnsi" w:cstheme="majorHAnsi"/>
          <w:sz w:val="24"/>
          <w:szCs w:val="24"/>
          <w:lang w:val="ro-MD"/>
        </w:rPr>
        <w:t>au</w:t>
      </w:r>
      <w:r w:rsidR="00A13790" w:rsidRPr="00517167">
        <w:rPr>
          <w:rFonts w:asciiTheme="majorHAnsi" w:eastAsia="Times New Roman" w:hAnsiTheme="majorHAnsi" w:cstheme="majorHAnsi"/>
          <w:sz w:val="24"/>
          <w:szCs w:val="24"/>
          <w:lang w:val="ro-MD"/>
        </w:rPr>
        <w:t xml:space="preserve"> fost </w:t>
      </w:r>
      <w:r w:rsidR="0010018D" w:rsidRPr="00517167">
        <w:rPr>
          <w:rFonts w:asciiTheme="majorHAnsi" w:eastAsia="Times New Roman" w:hAnsiTheme="majorHAnsi" w:cstheme="majorHAnsi"/>
          <w:sz w:val="24"/>
          <w:szCs w:val="24"/>
          <w:lang w:val="ro-MD"/>
        </w:rPr>
        <w:t>evaluate resursele Agenției în raport cu sarcinile acesteia.</w:t>
      </w:r>
    </w:p>
    <w:p w:rsidR="00584B80" w:rsidRPr="00517167" w:rsidRDefault="00C56515" w:rsidP="003B0FC0">
      <w:pPr>
        <w:pStyle w:val="Heading2"/>
        <w:spacing w:before="120"/>
        <w:rPr>
          <w:rFonts w:cstheme="majorHAnsi"/>
          <w:b/>
          <w:color w:val="auto"/>
          <w:sz w:val="24"/>
          <w:szCs w:val="24"/>
        </w:rPr>
      </w:pPr>
      <w:bookmarkStart w:id="10" w:name="_Toc114044930"/>
      <w:r w:rsidRPr="00517167">
        <w:rPr>
          <w:rFonts w:cstheme="majorHAnsi"/>
          <w:b/>
          <w:color w:val="auto"/>
          <w:sz w:val="24"/>
          <w:szCs w:val="24"/>
        </w:rPr>
        <w:t xml:space="preserve">2.2. </w:t>
      </w:r>
      <w:r w:rsidR="00584B80" w:rsidRPr="00517167">
        <w:rPr>
          <w:rFonts w:cstheme="majorHAnsi"/>
          <w:b/>
          <w:color w:val="auto"/>
          <w:sz w:val="24"/>
          <w:szCs w:val="24"/>
        </w:rPr>
        <w:t xml:space="preserve">Responsabilitățile părților implicate în procesul de </w:t>
      </w:r>
      <w:r w:rsidR="00021320" w:rsidRPr="00517167">
        <w:rPr>
          <w:rFonts w:cstheme="majorHAnsi"/>
          <w:b/>
          <w:color w:val="auto"/>
          <w:sz w:val="24"/>
          <w:szCs w:val="24"/>
        </w:rPr>
        <w:t>administrare a proprietății publice</w:t>
      </w:r>
      <w:bookmarkEnd w:id="10"/>
    </w:p>
    <w:p w:rsidR="00FD33EA" w:rsidRPr="00517167" w:rsidRDefault="00FD33EA" w:rsidP="00FD33EA">
      <w:pPr>
        <w:spacing w:before="120" w:line="276" w:lineRule="auto"/>
        <w:jc w:val="both"/>
        <w:rPr>
          <w:rFonts w:asciiTheme="majorHAnsi" w:eastAsia="Times New Roman" w:hAnsiTheme="majorHAnsi" w:cstheme="majorHAnsi"/>
          <w:bCs/>
          <w:sz w:val="24"/>
          <w:szCs w:val="24"/>
        </w:rPr>
      </w:pPr>
      <w:r w:rsidRPr="00517167">
        <w:rPr>
          <w:rFonts w:asciiTheme="majorHAnsi" w:eastAsia="Times New Roman" w:hAnsiTheme="majorHAnsi" w:cstheme="majorHAnsi"/>
          <w:sz w:val="24"/>
          <w:szCs w:val="24"/>
        </w:rPr>
        <w:t xml:space="preserve">Prin efectul Codului </w:t>
      </w:r>
      <w:r w:rsidR="0099561A">
        <w:rPr>
          <w:rFonts w:asciiTheme="majorHAnsi" w:eastAsia="Times New Roman" w:hAnsiTheme="majorHAnsi" w:cstheme="majorHAnsi"/>
          <w:sz w:val="24"/>
          <w:szCs w:val="24"/>
        </w:rPr>
        <w:t>c</w:t>
      </w:r>
      <w:r w:rsidRPr="00517167">
        <w:rPr>
          <w:rFonts w:asciiTheme="majorHAnsi" w:eastAsia="Times New Roman" w:hAnsiTheme="majorHAnsi" w:cstheme="majorHAnsi"/>
          <w:sz w:val="24"/>
          <w:szCs w:val="24"/>
        </w:rPr>
        <w:t>ivil</w:t>
      </w:r>
      <w:r w:rsidR="00CB23EA" w:rsidRPr="00517167">
        <w:rPr>
          <w:rStyle w:val="FootnoteReference"/>
          <w:rFonts w:asciiTheme="majorHAnsi" w:eastAsia="Times New Roman" w:hAnsiTheme="majorHAnsi" w:cstheme="majorHAnsi"/>
          <w:sz w:val="24"/>
          <w:szCs w:val="24"/>
        </w:rPr>
        <w:footnoteReference w:id="8"/>
      </w:r>
      <w:r w:rsidRPr="00517167">
        <w:rPr>
          <w:rStyle w:val="FootnoteReference"/>
          <w:rFonts w:asciiTheme="majorHAnsi" w:eastAsia="Times New Roman" w:hAnsiTheme="majorHAnsi" w:cstheme="majorHAnsi"/>
          <w:sz w:val="24"/>
          <w:szCs w:val="24"/>
        </w:rPr>
        <w:footnoteReference w:id="9"/>
      </w:r>
      <w:r w:rsidRPr="00517167">
        <w:rPr>
          <w:rFonts w:asciiTheme="majorHAnsi" w:eastAsia="Times New Roman" w:hAnsiTheme="majorHAnsi" w:cstheme="majorHAnsi"/>
          <w:sz w:val="24"/>
          <w:szCs w:val="24"/>
        </w:rPr>
        <w:t>, dreptul de proprietate este dreptul de posesiune, de folosință și de</w:t>
      </w:r>
      <w:r w:rsidR="0074066A" w:rsidRPr="00517167">
        <w:rPr>
          <w:rFonts w:asciiTheme="majorHAnsi" w:eastAsia="Times New Roman" w:hAnsiTheme="majorHAnsi" w:cstheme="majorHAnsi"/>
          <w:sz w:val="24"/>
          <w:szCs w:val="24"/>
        </w:rPr>
        <w:t xml:space="preserve"> dispoziție asupra bunului și este exercitat de Guvern, Agenția Proprietății Publice și entitățile care </w:t>
      </w:r>
      <w:r w:rsidR="0010018D" w:rsidRPr="00517167">
        <w:rPr>
          <w:rFonts w:asciiTheme="majorHAnsi" w:eastAsia="Times New Roman" w:hAnsiTheme="majorHAnsi" w:cstheme="majorHAnsi"/>
          <w:sz w:val="24"/>
          <w:szCs w:val="24"/>
        </w:rPr>
        <w:t>folosesc bunurile proprietate publică. S</w:t>
      </w:r>
      <w:r w:rsidRPr="00517167">
        <w:rPr>
          <w:rFonts w:asciiTheme="majorHAnsi" w:eastAsia="Times New Roman" w:hAnsiTheme="majorHAnsi" w:cstheme="majorHAnsi"/>
          <w:sz w:val="24"/>
          <w:szCs w:val="24"/>
        </w:rPr>
        <w:t xml:space="preserve">tructura dreptului de proprietate asupra patrimoniului proprietate publică de stat și rolurile actorilor care exercită acest drept se prezintă în </w:t>
      </w:r>
      <w:r w:rsidR="00FC2B16">
        <w:rPr>
          <w:rFonts w:asciiTheme="majorHAnsi" w:eastAsia="Times New Roman" w:hAnsiTheme="majorHAnsi" w:cstheme="majorHAnsi"/>
          <w:sz w:val="24"/>
          <w:szCs w:val="24"/>
        </w:rPr>
        <w:t>F</w:t>
      </w:r>
      <w:r w:rsidR="0077674A" w:rsidRPr="00517167">
        <w:rPr>
          <w:rFonts w:asciiTheme="majorHAnsi" w:eastAsia="Times New Roman" w:hAnsiTheme="majorHAnsi" w:cstheme="majorHAnsi"/>
          <w:sz w:val="24"/>
          <w:szCs w:val="24"/>
        </w:rPr>
        <w:t xml:space="preserve">igura </w:t>
      </w:r>
      <w:r w:rsidRPr="00517167">
        <w:rPr>
          <w:rFonts w:asciiTheme="majorHAnsi" w:eastAsia="Times New Roman" w:hAnsiTheme="majorHAnsi" w:cstheme="majorHAnsi"/>
          <w:sz w:val="24"/>
          <w:szCs w:val="24"/>
        </w:rPr>
        <w:t>ce urmează:</w:t>
      </w:r>
      <w:r w:rsidR="00FC2B16" w:rsidRPr="00FC2B16">
        <w:rPr>
          <w:rFonts w:asciiTheme="majorHAnsi" w:hAnsiTheme="majorHAnsi" w:cstheme="majorHAnsi"/>
          <w:b/>
          <w:sz w:val="24"/>
          <w:szCs w:val="24"/>
        </w:rPr>
        <w:t xml:space="preserve"> </w:t>
      </w:r>
      <w:r w:rsidR="00FC2B16">
        <w:rPr>
          <w:rFonts w:asciiTheme="majorHAnsi" w:hAnsiTheme="majorHAnsi" w:cstheme="majorHAnsi"/>
          <w:b/>
          <w:sz w:val="24"/>
          <w:szCs w:val="24"/>
        </w:rPr>
        <w:t xml:space="preserve">                </w:t>
      </w:r>
      <w:r w:rsidR="005B6FE6">
        <w:rPr>
          <w:rFonts w:asciiTheme="majorHAnsi" w:hAnsiTheme="majorHAnsi" w:cstheme="majorHAnsi"/>
          <w:b/>
          <w:sz w:val="24"/>
          <w:szCs w:val="24"/>
        </w:rPr>
        <w:t xml:space="preserve">                                                                                                                                  </w:t>
      </w:r>
    </w:p>
    <w:p w:rsidR="00FD33EA" w:rsidRPr="00517167" w:rsidRDefault="00FD33EA" w:rsidP="00D573F0">
      <w:pPr>
        <w:spacing w:after="0" w:line="276" w:lineRule="auto"/>
        <w:rPr>
          <w:rFonts w:eastAsia="Times New Roman" w:cs="Times New Roman"/>
          <w:bCs/>
        </w:rPr>
      </w:pPr>
      <w:r w:rsidRPr="00517167">
        <w:rPr>
          <w:noProof/>
          <w:lang w:val="en-US"/>
        </w:rPr>
        <w:drawing>
          <wp:inline distT="0" distB="0" distL="0" distR="0" wp14:anchorId="5F9AA822" wp14:editId="4B310235">
            <wp:extent cx="5943600" cy="1775460"/>
            <wp:effectExtent l="0" t="0" r="0" b="5334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573F0" w:rsidRPr="00517167" w:rsidRDefault="00D573F0" w:rsidP="00D573F0">
      <w:pPr>
        <w:spacing w:after="0" w:line="276" w:lineRule="auto"/>
        <w:rPr>
          <w:rFonts w:asciiTheme="majorHAnsi" w:eastAsia="Times New Roman" w:hAnsiTheme="majorHAnsi" w:cstheme="majorHAnsi"/>
          <w:bCs/>
          <w:i/>
          <w:sz w:val="20"/>
          <w:szCs w:val="20"/>
        </w:rPr>
      </w:pPr>
      <w:r w:rsidRPr="00517167">
        <w:rPr>
          <w:rFonts w:asciiTheme="majorHAnsi" w:eastAsia="Times New Roman" w:hAnsiTheme="majorHAnsi" w:cstheme="majorHAnsi"/>
          <w:b/>
          <w:bCs/>
          <w:i/>
          <w:sz w:val="20"/>
          <w:szCs w:val="20"/>
        </w:rPr>
        <w:t>Surs</w:t>
      </w:r>
      <w:r w:rsidR="005B6FE6">
        <w:rPr>
          <w:rFonts w:asciiTheme="majorHAnsi" w:eastAsia="Times New Roman" w:hAnsiTheme="majorHAnsi" w:cstheme="majorHAnsi"/>
          <w:b/>
          <w:bCs/>
          <w:i/>
          <w:sz w:val="20"/>
          <w:szCs w:val="20"/>
        </w:rPr>
        <w:t>ă</w:t>
      </w:r>
      <w:r w:rsidRPr="00517167">
        <w:rPr>
          <w:rFonts w:asciiTheme="majorHAnsi" w:eastAsia="Times New Roman" w:hAnsiTheme="majorHAnsi" w:cstheme="majorHAnsi"/>
          <w:b/>
          <w:bCs/>
          <w:i/>
          <w:sz w:val="20"/>
          <w:szCs w:val="20"/>
        </w:rPr>
        <w:t xml:space="preserve">: </w:t>
      </w:r>
      <w:r w:rsidR="00FC2B16">
        <w:rPr>
          <w:rFonts w:asciiTheme="majorHAnsi" w:eastAsia="Times New Roman" w:hAnsiTheme="majorHAnsi" w:cstheme="majorHAnsi"/>
          <w:bCs/>
          <w:i/>
          <w:sz w:val="20"/>
          <w:szCs w:val="20"/>
        </w:rPr>
        <w:t>F</w:t>
      </w:r>
      <w:r w:rsidRPr="00517167">
        <w:rPr>
          <w:rFonts w:asciiTheme="majorHAnsi" w:eastAsia="Times New Roman" w:hAnsiTheme="majorHAnsi" w:cstheme="majorHAnsi"/>
          <w:bCs/>
          <w:i/>
          <w:sz w:val="20"/>
          <w:szCs w:val="20"/>
        </w:rPr>
        <w:t>igur</w:t>
      </w:r>
      <w:r w:rsidR="00FC2B16">
        <w:rPr>
          <w:rFonts w:asciiTheme="majorHAnsi" w:eastAsia="Times New Roman" w:hAnsiTheme="majorHAnsi" w:cstheme="majorHAnsi"/>
          <w:bCs/>
          <w:i/>
          <w:sz w:val="20"/>
          <w:szCs w:val="20"/>
        </w:rPr>
        <w:t>ă</w:t>
      </w:r>
      <w:r w:rsidRPr="00517167">
        <w:rPr>
          <w:rFonts w:asciiTheme="majorHAnsi" w:eastAsia="Times New Roman" w:hAnsiTheme="majorHAnsi" w:cstheme="majorHAnsi"/>
          <w:bCs/>
          <w:i/>
          <w:sz w:val="20"/>
          <w:szCs w:val="20"/>
        </w:rPr>
        <w:t xml:space="preserve"> realizată de către echipa de audit în baza prevederilor Codului </w:t>
      </w:r>
      <w:r w:rsidR="00FC2B16">
        <w:rPr>
          <w:rFonts w:asciiTheme="majorHAnsi" w:eastAsia="Times New Roman" w:hAnsiTheme="majorHAnsi" w:cstheme="majorHAnsi"/>
          <w:bCs/>
          <w:i/>
          <w:sz w:val="20"/>
          <w:szCs w:val="20"/>
        </w:rPr>
        <w:t>c</w:t>
      </w:r>
      <w:r w:rsidRPr="00517167">
        <w:rPr>
          <w:rFonts w:asciiTheme="majorHAnsi" w:eastAsia="Times New Roman" w:hAnsiTheme="majorHAnsi" w:cstheme="majorHAnsi"/>
          <w:bCs/>
          <w:i/>
          <w:sz w:val="20"/>
          <w:szCs w:val="20"/>
        </w:rPr>
        <w:t>ivil</w:t>
      </w:r>
      <w:r w:rsidR="00E404BB" w:rsidRPr="00517167">
        <w:rPr>
          <w:rFonts w:asciiTheme="majorHAnsi" w:hAnsiTheme="majorHAnsi" w:cstheme="majorHAnsi"/>
          <w:i/>
          <w:sz w:val="20"/>
          <w:szCs w:val="20"/>
        </w:rPr>
        <w:t xml:space="preserve"> și Legii nr.121-XVI din 04.05.2007</w:t>
      </w:r>
      <w:r w:rsidR="00FC2B16">
        <w:rPr>
          <w:rFonts w:asciiTheme="majorHAnsi" w:hAnsiTheme="majorHAnsi" w:cstheme="majorHAnsi"/>
          <w:i/>
          <w:sz w:val="20"/>
          <w:szCs w:val="20"/>
        </w:rPr>
        <w:t>.</w:t>
      </w:r>
    </w:p>
    <w:p w:rsidR="00FD33EA" w:rsidRPr="00517167" w:rsidDel="00FC2B16" w:rsidRDefault="0077674A" w:rsidP="0077674A">
      <w:pPr>
        <w:spacing w:after="0" w:line="240" w:lineRule="auto"/>
        <w:jc w:val="center"/>
        <w:rPr>
          <w:rFonts w:asciiTheme="majorHAnsi" w:hAnsiTheme="majorHAnsi" w:cstheme="majorHAnsi"/>
          <w:b/>
          <w:sz w:val="24"/>
          <w:szCs w:val="24"/>
        </w:rPr>
      </w:pPr>
      <w:r w:rsidRPr="00517167" w:rsidDel="00FC2B16">
        <w:rPr>
          <w:rFonts w:asciiTheme="majorHAnsi" w:hAnsiTheme="majorHAnsi" w:cstheme="majorHAnsi"/>
          <w:b/>
          <w:sz w:val="24"/>
          <w:szCs w:val="24"/>
        </w:rPr>
        <w:t>Figura nr.1 Realizarea dreptului de proprietate asupra proprietății publice</w:t>
      </w:r>
    </w:p>
    <w:p w:rsidR="00CB23EA" w:rsidRPr="00517167" w:rsidRDefault="00CB23EA" w:rsidP="00CB23EA">
      <w:pPr>
        <w:spacing w:after="0" w:line="240" w:lineRule="auto"/>
        <w:jc w:val="both"/>
        <w:rPr>
          <w:rFonts w:asciiTheme="majorHAnsi" w:hAnsiTheme="majorHAnsi" w:cstheme="majorHAnsi"/>
          <w:sz w:val="24"/>
          <w:szCs w:val="24"/>
        </w:rPr>
      </w:pPr>
    </w:p>
    <w:p w:rsidR="00FC2B16" w:rsidRPr="00517167" w:rsidRDefault="00D835BB" w:rsidP="00CB23EA">
      <w:pPr>
        <w:spacing w:after="0" w:line="240" w:lineRule="auto"/>
        <w:jc w:val="both"/>
        <w:rPr>
          <w:rFonts w:asciiTheme="majorHAnsi" w:hAnsiTheme="majorHAnsi" w:cstheme="majorHAnsi"/>
          <w:sz w:val="24"/>
          <w:szCs w:val="24"/>
        </w:rPr>
      </w:pPr>
      <w:r w:rsidRPr="00517167">
        <w:rPr>
          <w:rFonts w:asciiTheme="majorHAnsi" w:hAnsiTheme="majorHAnsi" w:cstheme="majorHAnsi"/>
          <w:sz w:val="24"/>
          <w:szCs w:val="24"/>
        </w:rPr>
        <w:t>Î</w:t>
      </w:r>
      <w:r w:rsidR="004211C9" w:rsidRPr="00517167">
        <w:rPr>
          <w:rFonts w:asciiTheme="majorHAnsi" w:hAnsiTheme="majorHAnsi" w:cstheme="majorHAnsi"/>
          <w:sz w:val="24"/>
          <w:szCs w:val="24"/>
        </w:rPr>
        <w:t xml:space="preserve">n </w:t>
      </w:r>
      <w:r w:rsidR="0077674A" w:rsidRPr="00517167">
        <w:rPr>
          <w:rFonts w:asciiTheme="majorHAnsi" w:hAnsiTheme="majorHAnsi" w:cstheme="majorHAnsi"/>
          <w:sz w:val="24"/>
          <w:szCs w:val="24"/>
        </w:rPr>
        <w:t xml:space="preserve">administrarea corporativă a </w:t>
      </w:r>
      <w:r w:rsidR="004211C9" w:rsidRPr="00517167">
        <w:rPr>
          <w:rFonts w:asciiTheme="majorHAnsi" w:hAnsiTheme="majorHAnsi" w:cstheme="majorHAnsi"/>
          <w:sz w:val="24"/>
          <w:szCs w:val="24"/>
        </w:rPr>
        <w:t xml:space="preserve">ÎS și SC cu cota publică în capitalul social </w:t>
      </w:r>
      <w:r w:rsidRPr="00517167">
        <w:rPr>
          <w:rFonts w:asciiTheme="majorHAnsi" w:hAnsiTheme="majorHAnsi" w:cstheme="majorHAnsi"/>
          <w:sz w:val="24"/>
          <w:szCs w:val="24"/>
        </w:rPr>
        <w:t xml:space="preserve">este implicat Guvernul, ME, APP și organele de conducere ale </w:t>
      </w:r>
      <w:r w:rsidR="00CB23EA" w:rsidRPr="00517167">
        <w:rPr>
          <w:rFonts w:asciiTheme="majorHAnsi" w:hAnsiTheme="majorHAnsi" w:cstheme="majorHAnsi"/>
          <w:sz w:val="24"/>
          <w:szCs w:val="24"/>
        </w:rPr>
        <w:t>întreprinderilor</w:t>
      </w:r>
      <w:r w:rsidR="004211C9" w:rsidRPr="00517167">
        <w:rPr>
          <w:rFonts w:asciiTheme="majorHAnsi" w:hAnsiTheme="majorHAnsi" w:cstheme="majorHAnsi"/>
          <w:sz w:val="24"/>
          <w:szCs w:val="24"/>
        </w:rPr>
        <w:t xml:space="preserve">. </w:t>
      </w:r>
    </w:p>
    <w:p w:rsidR="00E404BB" w:rsidRPr="00517167" w:rsidRDefault="00E404BB" w:rsidP="00CB23EA">
      <w:pPr>
        <w:spacing w:after="0" w:line="240" w:lineRule="auto"/>
        <w:jc w:val="both"/>
        <w:rPr>
          <w:rFonts w:asciiTheme="majorHAnsi" w:hAnsiTheme="majorHAnsi" w:cstheme="majorHAnsi"/>
          <w:sz w:val="24"/>
          <w:szCs w:val="24"/>
        </w:rPr>
      </w:pPr>
    </w:p>
    <w:tbl>
      <w:tblPr>
        <w:tblStyle w:val="TableGrid"/>
        <w:tblW w:w="9642" w:type="dxa"/>
        <w:tblLook w:val="04A0" w:firstRow="1" w:lastRow="0" w:firstColumn="1" w:lastColumn="0" w:noHBand="0" w:noVBand="1"/>
      </w:tblPr>
      <w:tblGrid>
        <w:gridCol w:w="2962"/>
        <w:gridCol w:w="2835"/>
        <w:gridCol w:w="3845"/>
      </w:tblGrid>
      <w:tr w:rsidR="00B4208D" w:rsidRPr="00517167" w:rsidTr="00EC25A7">
        <w:trPr>
          <w:trHeight w:val="600"/>
        </w:trPr>
        <w:tc>
          <w:tcPr>
            <w:tcW w:w="9639" w:type="dxa"/>
            <w:gridSpan w:val="3"/>
            <w:tcBorders>
              <w:top w:val="single" w:sz="12" w:space="0" w:color="E7E6E6" w:themeColor="background2"/>
              <w:left w:val="single" w:sz="12" w:space="0" w:color="E7E6E6" w:themeColor="background2"/>
              <w:bottom w:val="single" w:sz="12" w:space="0" w:color="FFFFFF" w:themeColor="background1"/>
              <w:right w:val="single" w:sz="12" w:space="0" w:color="E7E6E6"/>
            </w:tcBorders>
            <w:shd w:val="clear" w:color="auto" w:fill="2E74B5" w:themeFill="accent1" w:themeFillShade="BF"/>
            <w:vAlign w:val="center"/>
          </w:tcPr>
          <w:p w:rsidR="00B4208D" w:rsidRPr="00517167" w:rsidRDefault="00B4208D" w:rsidP="0001339B">
            <w:pPr>
              <w:jc w:val="center"/>
              <w:rPr>
                <w:rFonts w:asciiTheme="majorHAnsi" w:hAnsiTheme="majorHAnsi" w:cstheme="majorHAnsi"/>
                <w:b/>
                <w:sz w:val="32"/>
                <w:szCs w:val="32"/>
              </w:rPr>
            </w:pPr>
            <w:r w:rsidRPr="00517167">
              <w:rPr>
                <w:rFonts w:asciiTheme="majorHAnsi" w:hAnsiTheme="majorHAnsi" w:cstheme="majorHAnsi"/>
                <w:b/>
                <w:sz w:val="32"/>
                <w:szCs w:val="32"/>
              </w:rPr>
              <w:t xml:space="preserve">RESPONSABILITĂȚILE părților implicate în </w:t>
            </w:r>
            <w:r w:rsidR="0001339B" w:rsidRPr="00517167">
              <w:rPr>
                <w:rFonts w:asciiTheme="majorHAnsi" w:hAnsiTheme="majorHAnsi" w:cstheme="majorHAnsi"/>
                <w:b/>
                <w:sz w:val="32"/>
                <w:szCs w:val="32"/>
              </w:rPr>
              <w:t>administrarea corporativă</w:t>
            </w:r>
          </w:p>
        </w:tc>
      </w:tr>
      <w:tr w:rsidR="00B4208D" w:rsidRPr="00517167" w:rsidTr="00EC25A7">
        <w:trPr>
          <w:trHeight w:val="600"/>
        </w:trPr>
        <w:tc>
          <w:tcPr>
            <w:tcW w:w="2962" w:type="dxa"/>
            <w:tcBorders>
              <w:top w:val="single" w:sz="12" w:space="0" w:color="FFFFFF" w:themeColor="background1"/>
              <w:left w:val="single" w:sz="12" w:space="0" w:color="E7E6E6" w:themeColor="background2"/>
              <w:bottom w:val="single" w:sz="12" w:space="0" w:color="FFFFFF" w:themeColor="background1"/>
              <w:right w:val="single" w:sz="12" w:space="0" w:color="FFFFFF" w:themeColor="background1"/>
            </w:tcBorders>
            <w:shd w:val="clear" w:color="auto" w:fill="F2F2F2" w:themeFill="background1" w:themeFillShade="F2"/>
          </w:tcPr>
          <w:p w:rsidR="00B4208D" w:rsidRPr="00517167" w:rsidRDefault="00D835BB" w:rsidP="00B82A4F">
            <w:pPr>
              <w:jc w:val="both"/>
              <w:rPr>
                <w:rFonts w:asciiTheme="majorHAnsi" w:hAnsiTheme="majorHAnsi" w:cstheme="majorHAnsi"/>
                <w:sz w:val="20"/>
                <w:szCs w:val="20"/>
              </w:rPr>
            </w:pPr>
            <w:r w:rsidRPr="00517167">
              <w:rPr>
                <w:rFonts w:asciiTheme="majorHAnsi" w:hAnsiTheme="majorHAnsi" w:cstheme="majorHAnsi"/>
                <w:b/>
                <w:sz w:val="20"/>
                <w:szCs w:val="20"/>
              </w:rPr>
              <w:t xml:space="preserve">Guvernul </w:t>
            </w:r>
            <w:r w:rsidRPr="00517167">
              <w:rPr>
                <w:rFonts w:asciiTheme="majorHAnsi" w:eastAsia="Times New Roman" w:hAnsiTheme="majorHAnsi" w:cstheme="majorHAnsi"/>
                <w:sz w:val="20"/>
                <w:szCs w:val="20"/>
              </w:rPr>
              <w:t>adoptă hotărârile privind fondarea, restructurarea, reorganizarea, transmiterea în administrare sau lichidarea întreprinderilor de stat și societăţilor comerciale cu capital integral sau parţial de stat</w:t>
            </w:r>
          </w:p>
        </w:tc>
        <w:tc>
          <w:tcPr>
            <w:tcW w:w="283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rsidR="00B4208D" w:rsidRPr="00517167" w:rsidRDefault="00D835BB" w:rsidP="00B82A4F">
            <w:pPr>
              <w:jc w:val="both"/>
              <w:rPr>
                <w:rFonts w:asciiTheme="majorHAnsi" w:hAnsiTheme="majorHAnsi" w:cstheme="majorHAnsi"/>
                <w:sz w:val="20"/>
                <w:szCs w:val="20"/>
              </w:rPr>
            </w:pPr>
            <w:r w:rsidRPr="00517167">
              <w:rPr>
                <w:rFonts w:asciiTheme="majorHAnsi" w:hAnsiTheme="majorHAnsi" w:cstheme="majorHAnsi"/>
                <w:b/>
                <w:sz w:val="20"/>
                <w:szCs w:val="20"/>
              </w:rPr>
              <w:t xml:space="preserve">Ministerul Economiei </w:t>
            </w:r>
            <w:r w:rsidRPr="00517167">
              <w:rPr>
                <w:rFonts w:asciiTheme="majorHAnsi" w:hAnsiTheme="majorHAnsi" w:cstheme="majorHAnsi"/>
                <w:sz w:val="20"/>
                <w:szCs w:val="20"/>
              </w:rPr>
              <w:t>elaborează politici publice în domeniile de politici economice, de administrare a proprietății publice și de reglementare a mediului de afaceri</w:t>
            </w:r>
          </w:p>
        </w:tc>
        <w:tc>
          <w:tcPr>
            <w:tcW w:w="3845" w:type="dxa"/>
            <w:tcBorders>
              <w:top w:val="single" w:sz="12" w:space="0" w:color="FFFFFF" w:themeColor="background1"/>
              <w:left w:val="single" w:sz="12" w:space="0" w:color="FFFFFF" w:themeColor="background1"/>
              <w:bottom w:val="single" w:sz="12" w:space="0" w:color="FFFFFF" w:themeColor="background1"/>
              <w:right w:val="single" w:sz="12" w:space="0" w:color="E7E6E6" w:themeColor="background2"/>
            </w:tcBorders>
            <w:shd w:val="clear" w:color="auto" w:fill="F2F2F2" w:themeFill="background1" w:themeFillShade="F2"/>
          </w:tcPr>
          <w:p w:rsidR="00B4208D" w:rsidRPr="00517167" w:rsidRDefault="00D835BB" w:rsidP="00B82A4F">
            <w:pPr>
              <w:jc w:val="both"/>
              <w:rPr>
                <w:rFonts w:asciiTheme="majorHAnsi" w:hAnsiTheme="majorHAnsi" w:cstheme="majorHAnsi"/>
                <w:sz w:val="20"/>
                <w:szCs w:val="20"/>
              </w:rPr>
            </w:pPr>
            <w:r w:rsidRPr="00517167">
              <w:rPr>
                <w:rFonts w:asciiTheme="majorHAnsi" w:hAnsiTheme="majorHAnsi" w:cstheme="majorHAnsi"/>
                <w:b/>
                <w:sz w:val="20"/>
                <w:szCs w:val="20"/>
              </w:rPr>
              <w:t xml:space="preserve">Agenția Proprietății Publice </w:t>
            </w:r>
            <w:r w:rsidRPr="00517167">
              <w:rPr>
                <w:rFonts w:asciiTheme="majorHAnsi" w:hAnsiTheme="majorHAnsi" w:cstheme="majorHAnsi"/>
                <w:sz w:val="20"/>
                <w:szCs w:val="20"/>
              </w:rPr>
              <w:t>asigură realizarea politicii statului în domeniul administrării proprietăţii publice, inclusiv exercit</w:t>
            </w:r>
            <w:r w:rsidR="00FC2B16">
              <w:rPr>
                <w:rFonts w:asciiTheme="majorHAnsi" w:hAnsiTheme="majorHAnsi" w:cstheme="majorHAnsi"/>
                <w:sz w:val="20"/>
                <w:szCs w:val="20"/>
              </w:rPr>
              <w:t>â</w:t>
            </w:r>
            <w:r w:rsidRPr="00517167">
              <w:rPr>
                <w:rFonts w:asciiTheme="majorHAnsi" w:hAnsiTheme="majorHAnsi" w:cstheme="majorHAnsi"/>
                <w:sz w:val="20"/>
                <w:szCs w:val="20"/>
              </w:rPr>
              <w:t xml:space="preserve">nd, în numele Guvernului, funcţiile de fondator al întreprinderilor de stat şi de deţinător de acţiuni (părţi sociale) în societăţile comerciale </w:t>
            </w:r>
            <w:r w:rsidRPr="00517167">
              <w:rPr>
                <w:rFonts w:asciiTheme="majorHAnsi" w:hAnsiTheme="majorHAnsi" w:cstheme="majorHAnsi"/>
                <w:iCs/>
                <w:sz w:val="20"/>
                <w:szCs w:val="20"/>
              </w:rPr>
              <w:t>cu cota statului în capital</w:t>
            </w:r>
            <w:r w:rsidR="00FC2B16">
              <w:rPr>
                <w:rFonts w:asciiTheme="majorHAnsi" w:hAnsiTheme="majorHAnsi" w:cstheme="majorHAnsi"/>
                <w:iCs/>
                <w:sz w:val="20"/>
                <w:szCs w:val="20"/>
              </w:rPr>
              <w:t>ul</w:t>
            </w:r>
            <w:r w:rsidRPr="00517167">
              <w:rPr>
                <w:rFonts w:asciiTheme="majorHAnsi" w:hAnsiTheme="majorHAnsi" w:cstheme="majorHAnsi"/>
                <w:iCs/>
                <w:sz w:val="20"/>
                <w:szCs w:val="20"/>
              </w:rPr>
              <w:t xml:space="preserve"> social</w:t>
            </w:r>
          </w:p>
        </w:tc>
      </w:tr>
      <w:tr w:rsidR="009C0407" w:rsidRPr="00517167" w:rsidTr="00EC25A7">
        <w:trPr>
          <w:gridAfter w:val="1"/>
          <w:wAfter w:w="3845" w:type="dxa"/>
          <w:trHeight w:val="823"/>
        </w:trPr>
        <w:tc>
          <w:tcPr>
            <w:tcW w:w="2962" w:type="dxa"/>
            <w:tcBorders>
              <w:top w:val="single" w:sz="12" w:space="0" w:color="FFFFFF" w:themeColor="background1"/>
              <w:left w:val="single" w:sz="12" w:space="0" w:color="E7E6E6" w:themeColor="background2"/>
              <w:bottom w:val="single" w:sz="12" w:space="0" w:color="F2F2F2" w:themeColor="background1" w:themeShade="F2"/>
              <w:right w:val="single" w:sz="12" w:space="0" w:color="FFFFFF" w:themeColor="background1"/>
            </w:tcBorders>
            <w:shd w:val="clear" w:color="auto" w:fill="F2F2F2" w:themeFill="background1" w:themeFillShade="F2"/>
          </w:tcPr>
          <w:p w:rsidR="009C0407" w:rsidRPr="00517167" w:rsidRDefault="009C0407" w:rsidP="00D835BB">
            <w:pPr>
              <w:jc w:val="both"/>
              <w:rPr>
                <w:rFonts w:asciiTheme="majorHAnsi" w:hAnsiTheme="majorHAnsi" w:cstheme="majorHAnsi"/>
                <w:noProof/>
              </w:rPr>
            </w:pPr>
            <w:r w:rsidRPr="00517167">
              <w:rPr>
                <w:rFonts w:asciiTheme="majorHAnsi" w:hAnsiTheme="majorHAnsi" w:cstheme="majorHAnsi"/>
                <w:b/>
                <w:sz w:val="20"/>
                <w:szCs w:val="20"/>
              </w:rPr>
              <w:t xml:space="preserve">Comsiliul de administrație </w:t>
            </w:r>
            <w:r w:rsidRPr="00517167">
              <w:rPr>
                <w:rFonts w:asciiTheme="majorHAnsi" w:hAnsiTheme="majorHAnsi" w:cstheme="majorHAnsi"/>
                <w:sz w:val="20"/>
                <w:szCs w:val="20"/>
              </w:rPr>
              <w:t>este</w:t>
            </w:r>
            <w:r w:rsidR="00FC2B16">
              <w:rPr>
                <w:rFonts w:asciiTheme="majorHAnsi" w:hAnsiTheme="majorHAnsi" w:cstheme="majorHAnsi"/>
                <w:sz w:val="20"/>
                <w:szCs w:val="20"/>
              </w:rPr>
              <w:t xml:space="preserve"> </w:t>
            </w:r>
            <w:r w:rsidRPr="00517167">
              <w:rPr>
                <w:rFonts w:asciiTheme="majorHAnsi" w:hAnsiTheme="majorHAnsi" w:cstheme="majorHAnsi"/>
                <w:sz w:val="20"/>
                <w:szCs w:val="20"/>
              </w:rPr>
              <w:t>organul colegial de administrare a întreprinderii</w:t>
            </w:r>
          </w:p>
        </w:tc>
        <w:tc>
          <w:tcPr>
            <w:tcW w:w="2835"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tcPr>
          <w:p w:rsidR="009C0407" w:rsidRPr="00517167" w:rsidRDefault="009C0407" w:rsidP="00D835BB">
            <w:pPr>
              <w:jc w:val="both"/>
              <w:rPr>
                <w:rFonts w:asciiTheme="majorHAnsi" w:hAnsiTheme="majorHAnsi" w:cstheme="majorHAnsi"/>
                <w:b/>
                <w:sz w:val="20"/>
                <w:szCs w:val="20"/>
              </w:rPr>
            </w:pPr>
            <w:r w:rsidRPr="00517167">
              <w:rPr>
                <w:rFonts w:asciiTheme="majorHAnsi" w:hAnsiTheme="majorHAnsi" w:cstheme="majorHAnsi"/>
                <w:b/>
                <w:sz w:val="20"/>
                <w:szCs w:val="20"/>
              </w:rPr>
              <w:t>Administratorul</w:t>
            </w:r>
            <w:r w:rsidRPr="00517167">
              <w:rPr>
                <w:rFonts w:asciiTheme="majorHAnsi" w:hAnsiTheme="majorHAnsi" w:cstheme="majorHAnsi"/>
                <w:sz w:val="20"/>
                <w:szCs w:val="20"/>
              </w:rPr>
              <w:t xml:space="preserve"> este organul executiv al întreprinderii</w:t>
            </w:r>
          </w:p>
        </w:tc>
      </w:tr>
    </w:tbl>
    <w:p w:rsidR="00C56515" w:rsidRPr="00517167" w:rsidRDefault="00655DFE" w:rsidP="008A5F92">
      <w:pPr>
        <w:spacing w:before="120" w:after="240" w:line="240" w:lineRule="auto"/>
        <w:jc w:val="both"/>
        <w:rPr>
          <w:rFonts w:asciiTheme="majorHAnsi" w:hAnsiTheme="majorHAnsi" w:cstheme="majorHAnsi"/>
          <w:sz w:val="24"/>
          <w:szCs w:val="24"/>
        </w:rPr>
      </w:pPr>
      <w:r w:rsidRPr="00517167">
        <w:rPr>
          <w:rFonts w:asciiTheme="majorHAnsi" w:hAnsiTheme="majorHAnsi" w:cstheme="majorHAnsi"/>
          <w:sz w:val="24"/>
          <w:szCs w:val="24"/>
        </w:rPr>
        <w:t xml:space="preserve">Responsabilitățile integrale ale </w:t>
      </w:r>
      <w:r w:rsidR="00E404BB" w:rsidRPr="00517167">
        <w:rPr>
          <w:rFonts w:asciiTheme="majorHAnsi" w:hAnsiTheme="majorHAnsi" w:cstheme="majorHAnsi"/>
          <w:sz w:val="24"/>
          <w:szCs w:val="24"/>
        </w:rPr>
        <w:t xml:space="preserve">Agenției </w:t>
      </w:r>
      <w:r w:rsidRPr="00517167">
        <w:rPr>
          <w:rFonts w:asciiTheme="majorHAnsi" w:hAnsiTheme="majorHAnsi" w:cstheme="majorHAnsi"/>
          <w:sz w:val="24"/>
          <w:szCs w:val="24"/>
        </w:rPr>
        <w:t xml:space="preserve">în </w:t>
      </w:r>
      <w:r w:rsidR="00D835BB" w:rsidRPr="00517167">
        <w:rPr>
          <w:rFonts w:asciiTheme="majorHAnsi" w:hAnsiTheme="majorHAnsi" w:cstheme="majorHAnsi"/>
          <w:sz w:val="24"/>
          <w:szCs w:val="24"/>
        </w:rPr>
        <w:t>administrarea corporativă a întreprinderilor de stat și societăților comerciale cu cota publică în capitalul social sunt reflectate în Anexa nr.</w:t>
      </w:r>
      <w:r w:rsidR="00AC3875" w:rsidRPr="00517167">
        <w:rPr>
          <w:rFonts w:asciiTheme="majorHAnsi" w:hAnsiTheme="majorHAnsi" w:cstheme="majorHAnsi"/>
          <w:sz w:val="24"/>
          <w:szCs w:val="24"/>
        </w:rPr>
        <w:t xml:space="preserve">2 </w:t>
      </w:r>
      <w:r w:rsidRPr="00517167">
        <w:rPr>
          <w:rFonts w:asciiTheme="majorHAnsi" w:hAnsiTheme="majorHAnsi" w:cstheme="majorHAnsi"/>
          <w:sz w:val="24"/>
          <w:szCs w:val="24"/>
        </w:rPr>
        <w:t xml:space="preserve">la </w:t>
      </w:r>
      <w:r w:rsidR="00070C47" w:rsidRPr="00517167">
        <w:rPr>
          <w:rFonts w:asciiTheme="majorHAnsi" w:hAnsiTheme="majorHAnsi" w:cstheme="majorHAnsi"/>
          <w:sz w:val="24"/>
          <w:szCs w:val="24"/>
        </w:rPr>
        <w:t>R</w:t>
      </w:r>
      <w:r w:rsidRPr="00517167">
        <w:rPr>
          <w:rFonts w:asciiTheme="majorHAnsi" w:hAnsiTheme="majorHAnsi" w:cstheme="majorHAnsi"/>
          <w:sz w:val="24"/>
          <w:szCs w:val="24"/>
        </w:rPr>
        <w:t>aport</w:t>
      </w:r>
      <w:r w:rsidR="00960E59" w:rsidRPr="00517167">
        <w:rPr>
          <w:rFonts w:asciiTheme="majorHAnsi" w:hAnsiTheme="majorHAnsi" w:cstheme="majorHAnsi"/>
          <w:sz w:val="24"/>
          <w:szCs w:val="24"/>
        </w:rPr>
        <w:t>ul</w:t>
      </w:r>
      <w:r w:rsidR="00070C47" w:rsidRPr="00517167">
        <w:rPr>
          <w:rFonts w:asciiTheme="majorHAnsi" w:hAnsiTheme="majorHAnsi" w:cstheme="majorHAnsi"/>
          <w:sz w:val="24"/>
          <w:szCs w:val="24"/>
        </w:rPr>
        <w:t xml:space="preserve"> de audit</w:t>
      </w:r>
      <w:r w:rsidRPr="00517167">
        <w:rPr>
          <w:rFonts w:asciiTheme="majorHAnsi" w:hAnsiTheme="majorHAnsi" w:cstheme="majorHAnsi"/>
          <w:sz w:val="24"/>
          <w:szCs w:val="24"/>
        </w:rPr>
        <w:t>.</w:t>
      </w:r>
      <w:r w:rsidR="00F63B11">
        <w:rPr>
          <w:rFonts w:asciiTheme="majorHAnsi" w:hAnsiTheme="majorHAnsi" w:cstheme="majorHAnsi"/>
          <w:sz w:val="24"/>
          <w:szCs w:val="24"/>
        </w:rPr>
        <w:t xml:space="preserve"> </w:t>
      </w:r>
    </w:p>
    <w:p w:rsidR="00826203" w:rsidRPr="00517167" w:rsidRDefault="00826203" w:rsidP="00CD36DA">
      <w:pPr>
        <w:pStyle w:val="Heading1"/>
        <w:numPr>
          <w:ilvl w:val="0"/>
          <w:numId w:val="1"/>
        </w:numPr>
        <w:tabs>
          <w:tab w:val="left" w:pos="0"/>
          <w:tab w:val="left" w:pos="270"/>
        </w:tabs>
        <w:spacing w:before="160" w:after="160" w:line="240" w:lineRule="auto"/>
        <w:ind w:left="0" w:firstLine="0"/>
        <w:rPr>
          <w:rFonts w:eastAsiaTheme="minorHAnsi" w:cstheme="majorHAnsi"/>
          <w:b/>
          <w:color w:val="auto"/>
          <w:sz w:val="28"/>
          <w:szCs w:val="28"/>
          <w:shd w:val="clear" w:color="auto" w:fill="FFFFFF"/>
        </w:rPr>
      </w:pPr>
      <w:bookmarkStart w:id="11" w:name="_Toc48732717"/>
      <w:bookmarkStart w:id="12" w:name="_Toc114044931"/>
      <w:r w:rsidRPr="00517167">
        <w:rPr>
          <w:rFonts w:eastAsiaTheme="minorHAnsi" w:cstheme="majorHAnsi"/>
          <w:b/>
          <w:color w:val="auto"/>
          <w:sz w:val="28"/>
          <w:szCs w:val="28"/>
          <w:shd w:val="clear" w:color="auto" w:fill="FFFFFF"/>
        </w:rPr>
        <w:t>SFERA ȘI ABORDAREA AUDITULUI</w:t>
      </w:r>
      <w:bookmarkEnd w:id="11"/>
      <w:bookmarkEnd w:id="12"/>
    </w:p>
    <w:p w:rsidR="005C70D5" w:rsidRPr="00517167" w:rsidRDefault="00826203" w:rsidP="00B87FD8">
      <w:pPr>
        <w:pStyle w:val="ListParagraph"/>
        <w:numPr>
          <w:ilvl w:val="1"/>
          <w:numId w:val="1"/>
        </w:numPr>
        <w:ind w:left="360"/>
        <w:jc w:val="both"/>
        <w:rPr>
          <w:rFonts w:asciiTheme="majorHAnsi" w:hAnsiTheme="majorHAnsi" w:cstheme="majorHAnsi"/>
          <w:b/>
          <w:sz w:val="24"/>
          <w:szCs w:val="24"/>
          <w:shd w:val="clear" w:color="auto" w:fill="FFFFFF"/>
          <w:lang w:val="ro-MD"/>
        </w:rPr>
      </w:pPr>
      <w:r w:rsidRPr="00517167">
        <w:rPr>
          <w:rFonts w:asciiTheme="majorHAnsi" w:hAnsiTheme="majorHAnsi" w:cstheme="majorHAnsi"/>
          <w:b/>
          <w:sz w:val="24"/>
          <w:szCs w:val="24"/>
          <w:shd w:val="clear" w:color="auto" w:fill="FFFFFF"/>
          <w:lang w:val="ro-MD"/>
        </w:rPr>
        <w:t xml:space="preserve">Mandatul legal și scopul auditului </w:t>
      </w:r>
    </w:p>
    <w:p w:rsidR="000B440D" w:rsidRPr="00517167" w:rsidRDefault="000B440D" w:rsidP="00F61EC3">
      <w:pPr>
        <w:spacing w:line="276" w:lineRule="auto"/>
        <w:jc w:val="both"/>
        <w:rPr>
          <w:rFonts w:asciiTheme="majorHAnsi" w:hAnsiTheme="majorHAnsi" w:cstheme="majorHAnsi"/>
          <w:sz w:val="24"/>
          <w:szCs w:val="24"/>
          <w:shd w:val="clear" w:color="auto" w:fill="FFFFFF"/>
        </w:rPr>
      </w:pPr>
      <w:r w:rsidRPr="00517167">
        <w:rPr>
          <w:rFonts w:asciiTheme="majorHAnsi" w:hAnsiTheme="majorHAnsi" w:cstheme="majorHAnsi"/>
          <w:sz w:val="24"/>
          <w:szCs w:val="24"/>
          <w:shd w:val="clear" w:color="auto" w:fill="FFFFFF"/>
        </w:rPr>
        <w:t>Misiunea de audit s-a desfășurat în temeiul art.5, art.31 și art.32 din Legea privind organizarea și funcționarea Curții de Conturi a Republicii Moldova nr.260 din 07.12.2017, conform Program</w:t>
      </w:r>
      <w:r w:rsidR="00663F74">
        <w:rPr>
          <w:rFonts w:asciiTheme="majorHAnsi" w:hAnsiTheme="majorHAnsi" w:cstheme="majorHAnsi"/>
          <w:sz w:val="24"/>
          <w:szCs w:val="24"/>
          <w:shd w:val="clear" w:color="auto" w:fill="FFFFFF"/>
        </w:rPr>
        <w:t>elor</w:t>
      </w:r>
      <w:r w:rsidRPr="00517167">
        <w:rPr>
          <w:rFonts w:asciiTheme="majorHAnsi" w:hAnsiTheme="majorHAnsi" w:cstheme="majorHAnsi"/>
          <w:sz w:val="24"/>
          <w:szCs w:val="24"/>
          <w:shd w:val="clear" w:color="auto" w:fill="FFFFFF"/>
        </w:rPr>
        <w:t xml:space="preserve"> activității de audit </w:t>
      </w:r>
      <w:r w:rsidR="00663F74">
        <w:rPr>
          <w:rFonts w:asciiTheme="majorHAnsi" w:hAnsiTheme="majorHAnsi" w:cstheme="majorHAnsi"/>
          <w:sz w:val="24"/>
          <w:szCs w:val="24"/>
          <w:shd w:val="clear" w:color="auto" w:fill="FFFFFF"/>
        </w:rPr>
        <w:t xml:space="preserve">a Curții de Conturi </w:t>
      </w:r>
      <w:r w:rsidRPr="00517167">
        <w:rPr>
          <w:rFonts w:asciiTheme="majorHAnsi" w:hAnsiTheme="majorHAnsi" w:cstheme="majorHAnsi"/>
          <w:sz w:val="24"/>
          <w:szCs w:val="24"/>
          <w:shd w:val="clear" w:color="auto" w:fill="FFFFFF"/>
        </w:rPr>
        <w:t xml:space="preserve">pe anul </w:t>
      </w:r>
      <w:r w:rsidR="0071272C" w:rsidRPr="00517167">
        <w:rPr>
          <w:rFonts w:asciiTheme="majorHAnsi" w:hAnsiTheme="majorHAnsi" w:cstheme="majorHAnsi"/>
          <w:sz w:val="24"/>
          <w:szCs w:val="24"/>
          <w:shd w:val="clear" w:color="auto" w:fill="FFFFFF"/>
        </w:rPr>
        <w:t>202</w:t>
      </w:r>
      <w:r w:rsidR="002C5959" w:rsidRPr="00517167">
        <w:rPr>
          <w:rFonts w:asciiTheme="majorHAnsi" w:hAnsiTheme="majorHAnsi" w:cstheme="majorHAnsi"/>
          <w:sz w:val="24"/>
          <w:szCs w:val="24"/>
          <w:shd w:val="clear" w:color="auto" w:fill="FFFFFF"/>
        </w:rPr>
        <w:t>1</w:t>
      </w:r>
      <w:r w:rsidRPr="00517167">
        <w:rPr>
          <w:rFonts w:asciiTheme="majorHAnsi" w:hAnsiTheme="majorHAnsi" w:cstheme="majorHAnsi"/>
          <w:sz w:val="24"/>
          <w:szCs w:val="24"/>
          <w:shd w:val="clear" w:color="auto" w:fill="FFFFFF"/>
        </w:rPr>
        <w:t xml:space="preserve"> și </w:t>
      </w:r>
      <w:r w:rsidR="00663F74">
        <w:rPr>
          <w:rFonts w:asciiTheme="majorHAnsi" w:hAnsiTheme="majorHAnsi" w:cstheme="majorHAnsi"/>
          <w:sz w:val="24"/>
          <w:szCs w:val="24"/>
          <w:shd w:val="clear" w:color="auto" w:fill="FFFFFF"/>
        </w:rPr>
        <w:t xml:space="preserve">pe </w:t>
      </w:r>
      <w:r w:rsidR="00F61EC3" w:rsidRPr="00517167">
        <w:rPr>
          <w:rFonts w:asciiTheme="majorHAnsi" w:hAnsiTheme="majorHAnsi" w:cstheme="majorHAnsi"/>
          <w:sz w:val="24"/>
          <w:szCs w:val="24"/>
          <w:shd w:val="clear" w:color="auto" w:fill="FFFFFF"/>
        </w:rPr>
        <w:t>anul 2022</w:t>
      </w:r>
      <w:r w:rsidR="00960E59" w:rsidRPr="00517167">
        <w:rPr>
          <w:rFonts w:asciiTheme="majorHAnsi" w:hAnsiTheme="majorHAnsi" w:cstheme="majorHAnsi"/>
          <w:sz w:val="24"/>
          <w:szCs w:val="24"/>
          <w:shd w:val="clear" w:color="auto" w:fill="FFFFFF"/>
        </w:rPr>
        <w:t>,</w:t>
      </w:r>
      <w:r w:rsidR="00826203" w:rsidRPr="00517167">
        <w:rPr>
          <w:rFonts w:asciiTheme="majorHAnsi" w:hAnsiTheme="majorHAnsi" w:cstheme="majorHAnsi"/>
          <w:sz w:val="24"/>
          <w:szCs w:val="24"/>
          <w:shd w:val="clear" w:color="auto" w:fill="FFFFFF"/>
        </w:rPr>
        <w:t xml:space="preserve"> având drept scop </w:t>
      </w:r>
      <w:r w:rsidR="004A6948" w:rsidRPr="00517167">
        <w:rPr>
          <w:rFonts w:asciiTheme="majorHAnsi" w:hAnsiTheme="majorHAnsi" w:cstheme="majorHAnsi"/>
          <w:sz w:val="24"/>
          <w:szCs w:val="24"/>
          <w:shd w:val="clear" w:color="auto" w:fill="FFFFFF"/>
        </w:rPr>
        <w:t>oferirea asigurării că patrimoniul public a fost gestionat de către Agenția Proprietății Publice, în anii 2019-2021, în conformitate cu reglementările aplicabile</w:t>
      </w:r>
      <w:r w:rsidR="005C70D5" w:rsidRPr="00517167">
        <w:rPr>
          <w:rFonts w:asciiTheme="majorHAnsi" w:hAnsiTheme="majorHAnsi" w:cstheme="majorHAnsi"/>
          <w:sz w:val="24"/>
          <w:szCs w:val="24"/>
        </w:rPr>
        <w:t>.</w:t>
      </w:r>
    </w:p>
    <w:p w:rsidR="00826203" w:rsidRPr="00517167" w:rsidRDefault="00826203" w:rsidP="00B82A4F">
      <w:pPr>
        <w:spacing w:line="240" w:lineRule="auto"/>
        <w:jc w:val="both"/>
        <w:rPr>
          <w:rFonts w:asciiTheme="majorHAnsi" w:hAnsiTheme="majorHAnsi" w:cstheme="majorHAnsi"/>
          <w:sz w:val="24"/>
          <w:szCs w:val="24"/>
          <w:shd w:val="clear" w:color="auto" w:fill="FFFFFF"/>
        </w:rPr>
      </w:pPr>
      <w:r w:rsidRPr="00517167">
        <w:rPr>
          <w:rFonts w:asciiTheme="majorHAnsi" w:hAnsiTheme="majorHAnsi" w:cstheme="majorHAnsi"/>
          <w:sz w:val="24"/>
          <w:szCs w:val="24"/>
          <w:shd w:val="clear" w:color="auto" w:fill="FFFFFF"/>
        </w:rPr>
        <w:t xml:space="preserve">În acest </w:t>
      </w:r>
      <w:r w:rsidR="00663F74">
        <w:rPr>
          <w:rFonts w:asciiTheme="majorHAnsi" w:hAnsiTheme="majorHAnsi" w:cstheme="majorHAnsi"/>
          <w:sz w:val="24"/>
          <w:szCs w:val="24"/>
          <w:shd w:val="clear" w:color="auto" w:fill="FFFFFF"/>
        </w:rPr>
        <w:t>context</w:t>
      </w:r>
      <w:r w:rsidRPr="00517167">
        <w:rPr>
          <w:rFonts w:asciiTheme="majorHAnsi" w:hAnsiTheme="majorHAnsi" w:cstheme="majorHAnsi"/>
          <w:sz w:val="24"/>
          <w:szCs w:val="24"/>
          <w:shd w:val="clear" w:color="auto" w:fill="FFFFFF"/>
        </w:rPr>
        <w:t>, au fost determinate următoarele obiective specifice:</w:t>
      </w:r>
    </w:p>
    <w:p w:rsidR="00826203" w:rsidRPr="00517167" w:rsidRDefault="00826203" w:rsidP="00B82A4F">
      <w:pPr>
        <w:spacing w:line="240" w:lineRule="auto"/>
        <w:jc w:val="both"/>
        <w:rPr>
          <w:rFonts w:asciiTheme="majorHAnsi" w:hAnsiTheme="majorHAnsi" w:cstheme="majorHAnsi"/>
          <w:i/>
          <w:sz w:val="24"/>
          <w:szCs w:val="24"/>
          <w:shd w:val="clear" w:color="auto" w:fill="FFFFFF"/>
        </w:rPr>
      </w:pPr>
      <w:r w:rsidRPr="00517167">
        <w:rPr>
          <w:rFonts w:asciiTheme="majorHAnsi" w:hAnsiTheme="majorHAnsi" w:cstheme="majorHAnsi"/>
          <w:i/>
          <w:sz w:val="24"/>
          <w:szCs w:val="24"/>
          <w:shd w:val="clear" w:color="auto" w:fill="FFFFFF"/>
        </w:rPr>
        <w:t>(1</w:t>
      </w:r>
      <w:r w:rsidR="003C6726" w:rsidRPr="00517167">
        <w:rPr>
          <w:rFonts w:asciiTheme="majorHAnsi" w:hAnsiTheme="majorHAnsi" w:cstheme="majorHAnsi"/>
          <w:i/>
          <w:sz w:val="24"/>
          <w:szCs w:val="24"/>
          <w:shd w:val="clear" w:color="auto" w:fill="FFFFFF"/>
        </w:rPr>
        <w:t xml:space="preserve">) </w:t>
      </w:r>
      <w:r w:rsidR="00433B7A" w:rsidRPr="00517167">
        <w:rPr>
          <w:rFonts w:asciiTheme="majorHAnsi" w:hAnsiTheme="majorHAnsi" w:cstheme="majorHAnsi"/>
          <w:i/>
          <w:sz w:val="24"/>
          <w:szCs w:val="24"/>
        </w:rPr>
        <w:t xml:space="preserve">Capacitățile instituționale și cadrul regulator aferent realizării eficiente </w:t>
      </w:r>
      <w:r w:rsidR="00663F74">
        <w:rPr>
          <w:rFonts w:asciiTheme="majorHAnsi" w:hAnsiTheme="majorHAnsi" w:cstheme="majorHAnsi"/>
          <w:i/>
          <w:sz w:val="24"/>
          <w:szCs w:val="24"/>
        </w:rPr>
        <w:t xml:space="preserve">a </w:t>
      </w:r>
      <w:r w:rsidR="00433B7A" w:rsidRPr="00517167">
        <w:rPr>
          <w:rFonts w:asciiTheme="majorHAnsi" w:hAnsiTheme="majorHAnsi" w:cstheme="majorHAnsi"/>
          <w:i/>
          <w:sz w:val="24"/>
          <w:szCs w:val="24"/>
        </w:rPr>
        <w:t>activităților delegate Agenției Proprietății Publice de către Guvern sunt în corelare cu principiile de bună guvernare?</w:t>
      </w:r>
    </w:p>
    <w:p w:rsidR="004A6948" w:rsidRPr="00517167" w:rsidRDefault="00826203" w:rsidP="004A6948">
      <w:pPr>
        <w:jc w:val="both"/>
        <w:rPr>
          <w:rFonts w:asciiTheme="majorHAnsi" w:hAnsiTheme="majorHAnsi" w:cstheme="majorHAnsi"/>
          <w:i/>
          <w:sz w:val="24"/>
          <w:szCs w:val="24"/>
        </w:rPr>
      </w:pPr>
      <w:r w:rsidRPr="00517167">
        <w:rPr>
          <w:rFonts w:asciiTheme="majorHAnsi" w:hAnsiTheme="majorHAnsi" w:cstheme="majorHAnsi"/>
          <w:i/>
          <w:sz w:val="24"/>
          <w:szCs w:val="24"/>
          <w:shd w:val="clear" w:color="auto" w:fill="FFFFFF"/>
        </w:rPr>
        <w:t>(2)</w:t>
      </w:r>
      <w:r w:rsidRPr="00517167">
        <w:rPr>
          <w:rFonts w:asciiTheme="majorHAnsi" w:hAnsiTheme="majorHAnsi" w:cstheme="majorHAnsi"/>
          <w:b/>
          <w:i/>
          <w:sz w:val="28"/>
          <w:szCs w:val="28"/>
        </w:rPr>
        <w:t xml:space="preserve"> </w:t>
      </w:r>
      <w:r w:rsidR="0057558C" w:rsidRPr="00517167">
        <w:rPr>
          <w:rFonts w:asciiTheme="majorHAnsi" w:hAnsiTheme="majorHAnsi"/>
          <w:i/>
          <w:sz w:val="24"/>
          <w:szCs w:val="24"/>
        </w:rPr>
        <w:t>APP a asigurat administrarea întreprinderilor de stat și a societăților comerciale cu capital publi</w:t>
      </w:r>
      <w:r w:rsidR="0057558C" w:rsidRPr="00517167">
        <w:rPr>
          <w:rFonts w:asciiTheme="majorHAnsi" w:hAnsiTheme="majorHAnsi" w:cstheme="majorHAnsi"/>
          <w:i/>
          <w:sz w:val="24"/>
          <w:szCs w:val="24"/>
        </w:rPr>
        <w:t>c în conformitate cu legislația și reglementările aferente în vigoare?</w:t>
      </w:r>
    </w:p>
    <w:p w:rsidR="00826203" w:rsidRPr="00517167" w:rsidRDefault="00433B7A" w:rsidP="00B82A4F">
      <w:pPr>
        <w:spacing w:line="240" w:lineRule="auto"/>
        <w:jc w:val="both"/>
        <w:rPr>
          <w:rFonts w:asciiTheme="majorHAnsi" w:hAnsiTheme="majorHAnsi" w:cstheme="majorHAnsi"/>
          <w:i/>
          <w:sz w:val="24"/>
          <w:szCs w:val="24"/>
        </w:rPr>
      </w:pPr>
      <w:r w:rsidRPr="00517167">
        <w:rPr>
          <w:rFonts w:asciiTheme="majorHAnsi" w:hAnsiTheme="majorHAnsi" w:cstheme="majorHAnsi"/>
          <w:i/>
          <w:sz w:val="24"/>
          <w:szCs w:val="24"/>
        </w:rPr>
        <w:t xml:space="preserve"> </w:t>
      </w:r>
      <w:r w:rsidR="003C6726" w:rsidRPr="00517167">
        <w:rPr>
          <w:rFonts w:asciiTheme="majorHAnsi" w:hAnsiTheme="majorHAnsi" w:cstheme="majorHAnsi"/>
          <w:i/>
          <w:sz w:val="24"/>
          <w:szCs w:val="24"/>
        </w:rPr>
        <w:t>(3)</w:t>
      </w:r>
      <w:r w:rsidR="00596BE7" w:rsidRPr="00517167">
        <w:rPr>
          <w:rFonts w:asciiTheme="majorHAnsi" w:hAnsiTheme="majorHAnsi" w:cstheme="majorHAnsi"/>
          <w:i/>
          <w:sz w:val="24"/>
          <w:szCs w:val="24"/>
        </w:rPr>
        <w:t xml:space="preserve"> </w:t>
      </w:r>
      <w:r w:rsidR="006E7D55" w:rsidRPr="00CC3195">
        <w:rPr>
          <w:rFonts w:asciiTheme="majorHAnsi" w:hAnsiTheme="majorHAnsi" w:cstheme="majorHAnsi"/>
          <w:i/>
          <w:sz w:val="24"/>
          <w:szCs w:val="24"/>
        </w:rPr>
        <w:t xml:space="preserve">Care este gradul de realizare a </w:t>
      </w:r>
      <w:r w:rsidR="001A0C16" w:rsidRPr="00CC3195">
        <w:rPr>
          <w:rFonts w:asciiTheme="majorHAnsi" w:hAnsiTheme="majorHAnsi" w:cstheme="majorHAnsi"/>
          <w:i/>
          <w:sz w:val="24"/>
          <w:szCs w:val="24"/>
        </w:rPr>
        <w:t xml:space="preserve">cerințelor și </w:t>
      </w:r>
      <w:r w:rsidR="006E7D55" w:rsidRPr="009931AE">
        <w:rPr>
          <w:rFonts w:asciiTheme="majorHAnsi" w:hAnsiTheme="majorHAnsi" w:cstheme="majorHAnsi"/>
          <w:i/>
          <w:sz w:val="24"/>
          <w:szCs w:val="24"/>
        </w:rPr>
        <w:t xml:space="preserve">recomandărilor specificate în Hotărârile </w:t>
      </w:r>
      <w:r w:rsidR="005634D2" w:rsidRPr="00045442">
        <w:rPr>
          <w:rFonts w:asciiTheme="majorHAnsi" w:hAnsiTheme="majorHAnsi" w:cstheme="majorHAnsi"/>
          <w:i/>
          <w:sz w:val="24"/>
          <w:szCs w:val="24"/>
        </w:rPr>
        <w:t>ș</w:t>
      </w:r>
      <w:r w:rsidR="005634D2" w:rsidRPr="007C372D">
        <w:rPr>
          <w:rFonts w:asciiTheme="majorHAnsi" w:hAnsiTheme="majorHAnsi" w:cstheme="majorHAnsi"/>
          <w:i/>
          <w:sz w:val="24"/>
          <w:szCs w:val="24"/>
        </w:rPr>
        <w:t xml:space="preserve">i Rapoartele de audit </w:t>
      </w:r>
      <w:r w:rsidR="006E7D55" w:rsidRPr="006533EC">
        <w:rPr>
          <w:rFonts w:asciiTheme="majorHAnsi" w:hAnsiTheme="majorHAnsi" w:cstheme="majorHAnsi"/>
          <w:i/>
          <w:sz w:val="24"/>
          <w:szCs w:val="24"/>
        </w:rPr>
        <w:t xml:space="preserve">anterioare ale Curții de Conturi a Republicii Moldova și cum a progresat situația </w:t>
      </w:r>
      <w:r w:rsidR="00663F74" w:rsidRPr="003B0FC0">
        <w:rPr>
          <w:rFonts w:asciiTheme="majorHAnsi" w:hAnsiTheme="majorHAnsi" w:cstheme="majorHAnsi"/>
          <w:i/>
          <w:sz w:val="24"/>
          <w:szCs w:val="24"/>
        </w:rPr>
        <w:t>în acest sens</w:t>
      </w:r>
      <w:r w:rsidR="00D53A85" w:rsidRPr="009931AE">
        <w:rPr>
          <w:rFonts w:asciiTheme="majorHAnsi" w:hAnsiTheme="majorHAnsi" w:cstheme="majorHAnsi"/>
          <w:i/>
          <w:sz w:val="24"/>
          <w:szCs w:val="24"/>
        </w:rPr>
        <w:t>?</w:t>
      </w:r>
      <w:r w:rsidR="00D53A85" w:rsidRPr="00517167">
        <w:rPr>
          <w:rFonts w:asciiTheme="majorHAnsi" w:hAnsiTheme="majorHAnsi" w:cstheme="majorHAnsi"/>
          <w:i/>
          <w:sz w:val="24"/>
          <w:szCs w:val="24"/>
        </w:rPr>
        <w:t xml:space="preserve"> </w:t>
      </w:r>
    </w:p>
    <w:p w:rsidR="00826203" w:rsidRPr="00517167" w:rsidRDefault="00826203" w:rsidP="00B87FD8">
      <w:pPr>
        <w:pStyle w:val="ListParagraph"/>
        <w:numPr>
          <w:ilvl w:val="1"/>
          <w:numId w:val="1"/>
        </w:numPr>
        <w:ind w:left="360"/>
        <w:jc w:val="both"/>
        <w:rPr>
          <w:rFonts w:asciiTheme="majorHAnsi" w:hAnsiTheme="majorHAnsi" w:cstheme="majorHAnsi"/>
          <w:b/>
          <w:sz w:val="24"/>
          <w:szCs w:val="24"/>
          <w:shd w:val="clear" w:color="auto" w:fill="FFFFFF"/>
          <w:lang w:val="ro-MD"/>
        </w:rPr>
      </w:pPr>
      <w:r w:rsidRPr="00517167">
        <w:rPr>
          <w:rFonts w:asciiTheme="majorHAnsi" w:hAnsiTheme="majorHAnsi" w:cstheme="majorHAnsi"/>
          <w:b/>
          <w:sz w:val="24"/>
          <w:szCs w:val="24"/>
          <w:shd w:val="clear" w:color="auto" w:fill="FFFFFF"/>
          <w:lang w:val="ro-MD"/>
        </w:rPr>
        <w:t xml:space="preserve">Abordarea auditului </w:t>
      </w:r>
    </w:p>
    <w:p w:rsidR="0042221C" w:rsidRDefault="00826203" w:rsidP="00F7519C">
      <w:pPr>
        <w:spacing w:after="120" w:line="276" w:lineRule="auto"/>
        <w:jc w:val="both"/>
        <w:rPr>
          <w:rFonts w:asciiTheme="majorHAnsi" w:hAnsiTheme="majorHAnsi" w:cstheme="majorHAnsi"/>
          <w:sz w:val="24"/>
          <w:szCs w:val="24"/>
          <w:shd w:val="clear" w:color="auto" w:fill="FFFFFF"/>
        </w:rPr>
      </w:pPr>
      <w:r w:rsidRPr="00517167">
        <w:rPr>
          <w:rFonts w:asciiTheme="majorHAnsi" w:hAnsiTheme="majorHAnsi" w:cstheme="majorHAnsi"/>
          <w:sz w:val="24"/>
          <w:szCs w:val="24"/>
          <w:shd w:val="clear" w:color="auto" w:fill="FFFFFF"/>
        </w:rPr>
        <w:t>Activitățile de audit au fost ghidate de Standardele Internaționale ale Instituțiilor Supreme de Audit ISSAI 100, ISSAI 400 și ISSAI 4000</w:t>
      </w:r>
      <w:r w:rsidRPr="00517167">
        <w:rPr>
          <w:rStyle w:val="FootnoteReference"/>
          <w:rFonts w:asciiTheme="majorHAnsi" w:hAnsiTheme="majorHAnsi" w:cstheme="majorHAnsi"/>
          <w:sz w:val="24"/>
          <w:szCs w:val="24"/>
          <w:shd w:val="clear" w:color="auto" w:fill="FFFFFF"/>
        </w:rPr>
        <w:footnoteReference w:id="10"/>
      </w:r>
      <w:r w:rsidR="00D72383" w:rsidRPr="00517167">
        <w:rPr>
          <w:rFonts w:asciiTheme="majorHAnsi" w:hAnsiTheme="majorHAnsi" w:cstheme="majorHAnsi"/>
          <w:sz w:val="24"/>
          <w:szCs w:val="24"/>
          <w:shd w:val="clear" w:color="auto" w:fill="FFFFFF"/>
        </w:rPr>
        <w:t>. La fel</w:t>
      </w:r>
      <w:r w:rsidRPr="00517167">
        <w:rPr>
          <w:rFonts w:asciiTheme="majorHAnsi" w:hAnsiTheme="majorHAnsi" w:cstheme="majorHAnsi"/>
          <w:sz w:val="24"/>
          <w:szCs w:val="24"/>
          <w:shd w:val="clear" w:color="auto" w:fill="FFFFFF"/>
        </w:rPr>
        <w:t>,</w:t>
      </w:r>
      <w:r w:rsidR="00D72383" w:rsidRPr="00517167">
        <w:rPr>
          <w:rFonts w:asciiTheme="majorHAnsi" w:hAnsiTheme="majorHAnsi" w:cstheme="majorHAnsi"/>
          <w:sz w:val="24"/>
          <w:szCs w:val="24"/>
          <w:shd w:val="clear" w:color="auto" w:fill="FFFFFF"/>
        </w:rPr>
        <w:t xml:space="preserve"> în cadrul auditului </w:t>
      </w:r>
      <w:r w:rsidR="00C17829">
        <w:rPr>
          <w:rFonts w:asciiTheme="majorHAnsi" w:hAnsiTheme="majorHAnsi" w:cstheme="majorHAnsi"/>
          <w:sz w:val="24"/>
          <w:szCs w:val="24"/>
          <w:shd w:val="clear" w:color="auto" w:fill="FFFFFF"/>
        </w:rPr>
        <w:t>s-</w:t>
      </w:r>
      <w:r w:rsidR="00D72383" w:rsidRPr="00517167">
        <w:rPr>
          <w:rFonts w:asciiTheme="majorHAnsi" w:hAnsiTheme="majorHAnsi" w:cstheme="majorHAnsi"/>
          <w:sz w:val="24"/>
          <w:szCs w:val="24"/>
          <w:shd w:val="clear" w:color="auto" w:fill="FFFFFF"/>
        </w:rPr>
        <w:t xml:space="preserve">au </w:t>
      </w:r>
      <w:r w:rsidR="00AD043B" w:rsidRPr="00517167">
        <w:rPr>
          <w:rFonts w:asciiTheme="majorHAnsi" w:hAnsiTheme="majorHAnsi" w:cstheme="majorHAnsi"/>
          <w:sz w:val="24"/>
          <w:szCs w:val="24"/>
          <w:shd w:val="clear" w:color="auto" w:fill="FFFFFF"/>
        </w:rPr>
        <w:t xml:space="preserve">utilizat </w:t>
      </w:r>
      <w:r w:rsidR="00D72383" w:rsidRPr="00517167">
        <w:rPr>
          <w:rFonts w:asciiTheme="majorHAnsi" w:hAnsiTheme="majorHAnsi" w:cstheme="majorHAnsi"/>
          <w:sz w:val="24"/>
          <w:szCs w:val="24"/>
          <w:shd w:val="clear" w:color="auto" w:fill="FFFFFF"/>
        </w:rPr>
        <w:t xml:space="preserve">bunele practici în domeniul </w:t>
      </w:r>
      <w:r w:rsidR="00E957F0" w:rsidRPr="00517167">
        <w:rPr>
          <w:rFonts w:asciiTheme="majorHAnsi" w:hAnsiTheme="majorHAnsi" w:cstheme="majorHAnsi"/>
          <w:sz w:val="24"/>
          <w:szCs w:val="24"/>
          <w:shd w:val="clear" w:color="auto" w:fill="FFFFFF"/>
        </w:rPr>
        <w:t>administrării corporative</w:t>
      </w:r>
      <w:r w:rsidR="00AD043B" w:rsidRPr="00517167">
        <w:rPr>
          <w:rFonts w:asciiTheme="majorHAnsi" w:hAnsiTheme="majorHAnsi" w:cstheme="majorHAnsi"/>
          <w:sz w:val="24"/>
          <w:szCs w:val="24"/>
          <w:shd w:val="clear" w:color="auto" w:fill="FFFFFF"/>
        </w:rPr>
        <w:t>.</w:t>
      </w:r>
      <w:r w:rsidRPr="00517167">
        <w:rPr>
          <w:rFonts w:asciiTheme="majorHAnsi" w:hAnsiTheme="majorHAnsi" w:cstheme="majorHAnsi"/>
          <w:sz w:val="24"/>
          <w:szCs w:val="24"/>
          <w:shd w:val="clear" w:color="auto" w:fill="FFFFFF"/>
        </w:rPr>
        <w:t xml:space="preserve"> </w:t>
      </w:r>
    </w:p>
    <w:p w:rsidR="0042221C" w:rsidRPr="0042221C" w:rsidRDefault="0042221C" w:rsidP="0042221C">
      <w:pPr>
        <w:spacing w:after="120" w:line="276" w:lineRule="auto"/>
        <w:jc w:val="both"/>
        <w:rPr>
          <w:rFonts w:asciiTheme="majorHAnsi" w:hAnsiTheme="majorHAnsi" w:cstheme="majorHAnsi"/>
          <w:sz w:val="24"/>
          <w:szCs w:val="24"/>
          <w:shd w:val="clear" w:color="auto" w:fill="FFFFFF"/>
        </w:rPr>
      </w:pPr>
      <w:r w:rsidRPr="0042221C">
        <w:rPr>
          <w:rFonts w:asciiTheme="majorHAnsi" w:hAnsiTheme="majorHAnsi" w:cstheme="majorHAnsi"/>
          <w:sz w:val="24"/>
          <w:szCs w:val="24"/>
          <w:shd w:val="clear" w:color="auto" w:fill="FFFFFF"/>
        </w:rPr>
        <w:t>Abordarea de audit este bazată pe evaluarea domeniilor ce țin de</w:t>
      </w:r>
      <w:r w:rsidR="008A5F92">
        <w:rPr>
          <w:rFonts w:asciiTheme="majorHAnsi" w:hAnsiTheme="majorHAnsi" w:cstheme="majorHAnsi"/>
          <w:sz w:val="24"/>
          <w:szCs w:val="24"/>
          <w:shd w:val="clear" w:color="auto" w:fill="FFFFFF"/>
        </w:rPr>
        <w:t xml:space="preserve"> administrarea corporativă de</w:t>
      </w:r>
      <w:r w:rsidRPr="0042221C">
        <w:rPr>
          <w:rFonts w:asciiTheme="majorHAnsi" w:hAnsiTheme="majorHAnsi" w:cstheme="majorHAnsi"/>
          <w:sz w:val="24"/>
          <w:szCs w:val="24"/>
          <w:shd w:val="clear" w:color="auto" w:fill="FFFFFF"/>
        </w:rPr>
        <w:t xml:space="preserve"> către APP, expuse riscurilor de neconformitate</w:t>
      </w:r>
      <w:r w:rsidR="00663F74">
        <w:rPr>
          <w:rFonts w:asciiTheme="majorHAnsi" w:hAnsiTheme="majorHAnsi" w:cstheme="majorHAnsi"/>
          <w:sz w:val="24"/>
          <w:szCs w:val="24"/>
          <w:shd w:val="clear" w:color="auto" w:fill="FFFFFF"/>
        </w:rPr>
        <w:t>,</w:t>
      </w:r>
      <w:r w:rsidRPr="0042221C">
        <w:rPr>
          <w:rFonts w:asciiTheme="majorHAnsi" w:hAnsiTheme="majorHAnsi" w:cstheme="majorHAnsi"/>
          <w:sz w:val="24"/>
          <w:szCs w:val="24"/>
          <w:shd w:val="clear" w:color="auto" w:fill="FFFFFF"/>
        </w:rPr>
        <w:t xml:space="preserve"> cu impact major, acestea, ulterior, fiind evaluate de către auditor în raport cu criteriile definite. </w:t>
      </w:r>
    </w:p>
    <w:p w:rsidR="00826203" w:rsidRPr="00517167" w:rsidRDefault="0042221C" w:rsidP="00F7519C">
      <w:pPr>
        <w:spacing w:after="120" w:line="276" w:lineRule="auto"/>
        <w:jc w:val="both"/>
        <w:rPr>
          <w:rFonts w:asciiTheme="majorHAnsi" w:hAnsiTheme="majorHAnsi" w:cstheme="majorHAnsi"/>
          <w:sz w:val="24"/>
          <w:szCs w:val="24"/>
          <w:shd w:val="clear" w:color="auto" w:fill="FFFFFF"/>
        </w:rPr>
      </w:pPr>
      <w:r w:rsidRPr="0042221C">
        <w:rPr>
          <w:rFonts w:asciiTheme="majorHAnsi" w:hAnsiTheme="majorHAnsi" w:cstheme="majorHAnsi"/>
          <w:sz w:val="24"/>
          <w:szCs w:val="24"/>
          <w:shd w:val="clear" w:color="auto" w:fill="FFFFFF"/>
        </w:rPr>
        <w:t>Probele de audit au fost colectate</w:t>
      </w:r>
      <w:r w:rsidR="00826203" w:rsidRPr="0042221C">
        <w:rPr>
          <w:rFonts w:asciiTheme="majorHAnsi" w:hAnsiTheme="majorHAnsi" w:cstheme="majorHAnsi"/>
          <w:sz w:val="24"/>
          <w:szCs w:val="24"/>
          <w:shd w:val="clear" w:color="auto" w:fill="FFFFFF"/>
        </w:rPr>
        <w:t xml:space="preserve"> în cadrul </w:t>
      </w:r>
      <w:r w:rsidR="0040519A" w:rsidRPr="00517167">
        <w:rPr>
          <w:rFonts w:asciiTheme="majorHAnsi" w:hAnsiTheme="majorHAnsi" w:cstheme="majorHAnsi"/>
          <w:sz w:val="24"/>
          <w:szCs w:val="24"/>
          <w:shd w:val="clear" w:color="auto" w:fill="FFFFFF"/>
        </w:rPr>
        <w:t>APP</w:t>
      </w:r>
      <w:r w:rsidR="00826203" w:rsidRPr="00517167">
        <w:rPr>
          <w:rFonts w:asciiTheme="majorHAnsi" w:hAnsiTheme="majorHAnsi" w:cstheme="majorHAnsi"/>
          <w:sz w:val="24"/>
          <w:szCs w:val="24"/>
          <w:shd w:val="clear" w:color="auto" w:fill="FFFFFF"/>
        </w:rPr>
        <w:t xml:space="preserve"> atât la distanță, cât și la fața locului, prin analiza</w:t>
      </w:r>
      <w:r w:rsidR="0040519A" w:rsidRPr="00517167">
        <w:rPr>
          <w:rFonts w:asciiTheme="majorHAnsi" w:hAnsiTheme="majorHAnsi" w:cstheme="majorHAnsi"/>
          <w:sz w:val="24"/>
          <w:szCs w:val="24"/>
          <w:shd w:val="clear" w:color="auto" w:fill="FFFFFF"/>
        </w:rPr>
        <w:t xml:space="preserve"> documentelor </w:t>
      </w:r>
      <w:r w:rsidR="00CD3BD0" w:rsidRPr="00517167">
        <w:rPr>
          <w:rFonts w:asciiTheme="majorHAnsi" w:hAnsiTheme="majorHAnsi" w:cstheme="majorHAnsi"/>
          <w:sz w:val="24"/>
          <w:szCs w:val="24"/>
          <w:shd w:val="clear" w:color="auto" w:fill="FFFFFF"/>
        </w:rPr>
        <w:t>de constituire a întreprinderilor administrate</w:t>
      </w:r>
      <w:r w:rsidR="0040519A" w:rsidRPr="00517167">
        <w:rPr>
          <w:rFonts w:asciiTheme="majorHAnsi" w:hAnsiTheme="majorHAnsi" w:cstheme="majorHAnsi"/>
          <w:sz w:val="24"/>
          <w:szCs w:val="24"/>
          <w:shd w:val="clear" w:color="auto" w:fill="FFFFFF"/>
        </w:rPr>
        <w:t xml:space="preserve">, contractelor </w:t>
      </w:r>
      <w:r w:rsidR="00CD3BD0" w:rsidRPr="00517167">
        <w:rPr>
          <w:rFonts w:asciiTheme="majorHAnsi" w:hAnsiTheme="majorHAnsi" w:cstheme="majorHAnsi"/>
          <w:sz w:val="24"/>
          <w:szCs w:val="24"/>
          <w:shd w:val="clear" w:color="auto" w:fill="FFFFFF"/>
        </w:rPr>
        <w:t>individuale de muncă a</w:t>
      </w:r>
      <w:r w:rsidR="00C17829">
        <w:rPr>
          <w:rFonts w:asciiTheme="majorHAnsi" w:hAnsiTheme="majorHAnsi" w:cstheme="majorHAnsi"/>
          <w:sz w:val="24"/>
          <w:szCs w:val="24"/>
          <w:shd w:val="clear" w:color="auto" w:fill="FFFFFF"/>
        </w:rPr>
        <w:t>le</w:t>
      </w:r>
      <w:r w:rsidR="00CD3BD0" w:rsidRPr="00517167">
        <w:rPr>
          <w:rFonts w:asciiTheme="majorHAnsi" w:hAnsiTheme="majorHAnsi" w:cstheme="majorHAnsi"/>
          <w:sz w:val="24"/>
          <w:szCs w:val="24"/>
          <w:shd w:val="clear" w:color="auto" w:fill="FFFFFF"/>
        </w:rPr>
        <w:t xml:space="preserve"> administratorilor</w:t>
      </w:r>
      <w:r w:rsidR="0040519A" w:rsidRPr="00517167">
        <w:rPr>
          <w:rFonts w:asciiTheme="majorHAnsi" w:hAnsiTheme="majorHAnsi" w:cstheme="majorHAnsi"/>
          <w:sz w:val="24"/>
          <w:szCs w:val="24"/>
          <w:shd w:val="clear" w:color="auto" w:fill="FFFFFF"/>
        </w:rPr>
        <w:t xml:space="preserve">, </w:t>
      </w:r>
      <w:r w:rsidR="00826203" w:rsidRPr="00517167">
        <w:rPr>
          <w:rFonts w:asciiTheme="majorHAnsi" w:hAnsiTheme="majorHAnsi" w:cstheme="majorHAnsi"/>
          <w:sz w:val="24"/>
          <w:szCs w:val="24"/>
          <w:shd w:val="clear" w:color="auto" w:fill="FFFFFF"/>
        </w:rPr>
        <w:t>deciziilor conducerii</w:t>
      </w:r>
      <w:r w:rsidR="0040519A" w:rsidRPr="00517167">
        <w:rPr>
          <w:rFonts w:asciiTheme="majorHAnsi" w:hAnsiTheme="majorHAnsi" w:cstheme="majorHAnsi"/>
          <w:sz w:val="24"/>
          <w:szCs w:val="24"/>
          <w:shd w:val="clear" w:color="auto" w:fill="FFFFFF"/>
        </w:rPr>
        <w:t xml:space="preserve"> APP</w:t>
      </w:r>
      <w:r w:rsidR="00826203" w:rsidRPr="00517167">
        <w:rPr>
          <w:rFonts w:asciiTheme="majorHAnsi" w:hAnsiTheme="majorHAnsi" w:cstheme="majorHAnsi"/>
          <w:sz w:val="24"/>
          <w:szCs w:val="24"/>
          <w:shd w:val="clear" w:color="auto" w:fill="FFFFFF"/>
        </w:rPr>
        <w:t>, prin observații, confirmări</w:t>
      </w:r>
      <w:r w:rsidR="005A624D" w:rsidRPr="00517167">
        <w:rPr>
          <w:rFonts w:asciiTheme="majorHAnsi" w:hAnsiTheme="majorHAnsi" w:cstheme="majorHAnsi"/>
          <w:sz w:val="24"/>
          <w:szCs w:val="24"/>
          <w:shd w:val="clear" w:color="auto" w:fill="FFFFFF"/>
        </w:rPr>
        <w:t xml:space="preserve"> și </w:t>
      </w:r>
      <w:r w:rsidR="00826203" w:rsidRPr="00517167">
        <w:rPr>
          <w:rFonts w:asciiTheme="majorHAnsi" w:hAnsiTheme="majorHAnsi" w:cstheme="majorHAnsi"/>
          <w:sz w:val="24"/>
          <w:szCs w:val="24"/>
          <w:shd w:val="clear" w:color="auto" w:fill="FFFFFF"/>
        </w:rPr>
        <w:t>(re)calcule,</w:t>
      </w:r>
      <w:r w:rsidR="005A624D" w:rsidRPr="00517167">
        <w:rPr>
          <w:rFonts w:asciiTheme="majorHAnsi" w:hAnsiTheme="majorHAnsi" w:cstheme="majorHAnsi"/>
          <w:sz w:val="24"/>
          <w:szCs w:val="24"/>
          <w:shd w:val="clear" w:color="auto" w:fill="FFFFFF"/>
        </w:rPr>
        <w:t xml:space="preserve"> alte tehnici aplicate.</w:t>
      </w:r>
      <w:r w:rsidR="00826203" w:rsidRPr="00517167">
        <w:rPr>
          <w:rFonts w:asciiTheme="majorHAnsi" w:hAnsiTheme="majorHAnsi" w:cstheme="majorHAnsi"/>
          <w:sz w:val="24"/>
          <w:szCs w:val="24"/>
          <w:shd w:val="clear" w:color="auto" w:fill="FFFFFF"/>
        </w:rPr>
        <w:t xml:space="preserve"> De asemenea, au fost solicitate și analizate informații din surse externe, inclusiv de la </w:t>
      </w:r>
      <w:r w:rsidR="00CD3BD0" w:rsidRPr="00517167">
        <w:rPr>
          <w:rFonts w:asciiTheme="majorHAnsi" w:hAnsiTheme="majorHAnsi" w:cstheme="majorHAnsi"/>
          <w:sz w:val="24"/>
          <w:szCs w:val="24"/>
          <w:shd w:val="clear" w:color="auto" w:fill="FFFFFF"/>
        </w:rPr>
        <w:t xml:space="preserve">ASP, DCU, </w:t>
      </w:r>
      <w:r w:rsidR="006E7D55" w:rsidRPr="00517167">
        <w:rPr>
          <w:rFonts w:asciiTheme="majorHAnsi" w:hAnsiTheme="majorHAnsi" w:cstheme="majorHAnsi"/>
          <w:sz w:val="24"/>
          <w:szCs w:val="24"/>
          <w:shd w:val="clear" w:color="auto" w:fill="FFFFFF"/>
        </w:rPr>
        <w:t>ME</w:t>
      </w:r>
      <w:r w:rsidR="00826203" w:rsidRPr="00517167">
        <w:rPr>
          <w:rFonts w:asciiTheme="majorHAnsi" w:hAnsiTheme="majorHAnsi" w:cstheme="majorHAnsi"/>
          <w:sz w:val="24"/>
          <w:szCs w:val="24"/>
          <w:shd w:val="clear" w:color="auto" w:fill="FFFFFF"/>
        </w:rPr>
        <w:t xml:space="preserve">, </w:t>
      </w:r>
      <w:r w:rsidR="006E7D55" w:rsidRPr="00517167">
        <w:rPr>
          <w:rFonts w:asciiTheme="majorHAnsi" w:hAnsiTheme="majorHAnsi" w:cstheme="majorHAnsi"/>
          <w:sz w:val="24"/>
          <w:szCs w:val="24"/>
          <w:shd w:val="clear" w:color="auto" w:fill="FFFFFF"/>
        </w:rPr>
        <w:t>MM</w:t>
      </w:r>
      <w:r w:rsidR="00826203" w:rsidRPr="00517167">
        <w:rPr>
          <w:rFonts w:asciiTheme="majorHAnsi" w:hAnsiTheme="majorHAnsi" w:cstheme="majorHAnsi"/>
          <w:sz w:val="24"/>
          <w:szCs w:val="24"/>
          <w:shd w:val="clear" w:color="auto" w:fill="FFFFFF"/>
        </w:rPr>
        <w:t xml:space="preserve">, </w:t>
      </w:r>
      <w:r w:rsidR="005C3E82">
        <w:rPr>
          <w:rFonts w:asciiTheme="majorHAnsi" w:hAnsiTheme="majorHAnsi" w:cstheme="majorHAnsi"/>
          <w:sz w:val="24"/>
          <w:szCs w:val="24"/>
          <w:shd w:val="clear" w:color="auto" w:fill="FFFFFF"/>
        </w:rPr>
        <w:t>MAIA</w:t>
      </w:r>
      <w:r w:rsidR="006E7D55" w:rsidRPr="00517167">
        <w:rPr>
          <w:rFonts w:asciiTheme="majorHAnsi" w:hAnsiTheme="majorHAnsi" w:cstheme="majorHAnsi"/>
          <w:sz w:val="24"/>
          <w:szCs w:val="24"/>
          <w:shd w:val="clear" w:color="auto" w:fill="FFFFFF"/>
        </w:rPr>
        <w:t xml:space="preserve">, MIDR, </w:t>
      </w:r>
      <w:r w:rsidR="00CD3BD0" w:rsidRPr="00517167">
        <w:rPr>
          <w:rFonts w:asciiTheme="majorHAnsi" w:hAnsiTheme="majorHAnsi" w:cstheme="majorHAnsi"/>
          <w:sz w:val="24"/>
          <w:szCs w:val="24"/>
          <w:shd w:val="clear" w:color="auto" w:fill="FFFFFF"/>
        </w:rPr>
        <w:t>SFS, SA „Termoelectrica”, primăria mun. Chișinău,  primăria or.Codru</w:t>
      </w:r>
      <w:r w:rsidR="00182801">
        <w:rPr>
          <w:rFonts w:asciiTheme="majorHAnsi" w:hAnsiTheme="majorHAnsi" w:cstheme="majorHAnsi"/>
          <w:sz w:val="24"/>
          <w:szCs w:val="24"/>
          <w:shd w:val="clear" w:color="auto" w:fill="FFFFFF"/>
        </w:rPr>
        <w:t>,</w:t>
      </w:r>
      <w:r w:rsidR="00CD3BD0" w:rsidRPr="00517167">
        <w:rPr>
          <w:rFonts w:asciiTheme="majorHAnsi" w:hAnsiTheme="majorHAnsi" w:cstheme="majorHAnsi"/>
          <w:sz w:val="24"/>
          <w:szCs w:val="24"/>
          <w:shd w:val="clear" w:color="auto" w:fill="FFFFFF"/>
        </w:rPr>
        <w:t xml:space="preserve"> unele întreprinderi de stat</w:t>
      </w:r>
      <w:r w:rsidR="00CD3BD0" w:rsidRPr="00517167">
        <w:rPr>
          <w:rStyle w:val="FootnoteReference"/>
          <w:rFonts w:asciiTheme="majorHAnsi" w:hAnsiTheme="majorHAnsi" w:cstheme="majorHAnsi"/>
          <w:sz w:val="24"/>
          <w:szCs w:val="24"/>
          <w:shd w:val="clear" w:color="auto" w:fill="FFFFFF"/>
        </w:rPr>
        <w:footnoteReference w:id="11"/>
      </w:r>
      <w:r w:rsidR="00182801">
        <w:rPr>
          <w:rFonts w:asciiTheme="majorHAnsi" w:hAnsiTheme="majorHAnsi" w:cstheme="majorHAnsi"/>
          <w:sz w:val="24"/>
          <w:szCs w:val="24"/>
          <w:shd w:val="clear" w:color="auto" w:fill="FFFFFF"/>
        </w:rPr>
        <w:t xml:space="preserve">, precum și de la unii administratori </w:t>
      </w:r>
      <w:r w:rsidR="00281FD2">
        <w:rPr>
          <w:rFonts w:asciiTheme="majorHAnsi" w:hAnsiTheme="majorHAnsi" w:cstheme="majorHAnsi"/>
          <w:sz w:val="24"/>
          <w:szCs w:val="24"/>
          <w:shd w:val="clear" w:color="auto" w:fill="FFFFFF"/>
        </w:rPr>
        <w:t xml:space="preserve">ai </w:t>
      </w:r>
      <w:r w:rsidR="00182801">
        <w:rPr>
          <w:rFonts w:asciiTheme="majorHAnsi" w:hAnsiTheme="majorHAnsi" w:cstheme="majorHAnsi"/>
          <w:sz w:val="24"/>
          <w:szCs w:val="24"/>
          <w:shd w:val="clear" w:color="auto" w:fill="FFFFFF"/>
        </w:rPr>
        <w:t>insolvabilității</w:t>
      </w:r>
      <w:r w:rsidR="00CD3BD0" w:rsidRPr="00517167">
        <w:rPr>
          <w:rFonts w:asciiTheme="majorHAnsi" w:hAnsiTheme="majorHAnsi" w:cstheme="majorHAnsi"/>
          <w:sz w:val="24"/>
          <w:szCs w:val="24"/>
          <w:shd w:val="clear" w:color="auto" w:fill="FFFFFF"/>
        </w:rPr>
        <w:t>.</w:t>
      </w:r>
    </w:p>
    <w:p w:rsidR="00D73880" w:rsidRDefault="00826203" w:rsidP="00956EA8">
      <w:pPr>
        <w:pStyle w:val="2"/>
        <w:spacing w:after="120" w:line="276" w:lineRule="auto"/>
        <w:jc w:val="both"/>
        <w:rPr>
          <w:sz w:val="24"/>
          <w:szCs w:val="24"/>
          <w:lang w:val="ro-MD"/>
        </w:rPr>
      </w:pPr>
      <w:r w:rsidRPr="00517167">
        <w:rPr>
          <w:sz w:val="24"/>
          <w:szCs w:val="24"/>
          <w:shd w:val="clear" w:color="auto" w:fill="FFFFFF"/>
        </w:rPr>
        <w:t xml:space="preserve">Drept surse ale criteriilor de audit s-au utilizat actele legislative și normative care reglementează procesul de </w:t>
      </w:r>
      <w:r w:rsidR="009C3516" w:rsidRPr="00517167">
        <w:rPr>
          <w:sz w:val="24"/>
          <w:szCs w:val="24"/>
          <w:shd w:val="clear" w:color="auto" w:fill="FFFFFF"/>
        </w:rPr>
        <w:t xml:space="preserve">administrare </w:t>
      </w:r>
      <w:r w:rsidR="00CD3BD0" w:rsidRPr="00517167">
        <w:rPr>
          <w:sz w:val="24"/>
          <w:szCs w:val="24"/>
          <w:shd w:val="clear" w:color="auto" w:fill="FFFFFF"/>
        </w:rPr>
        <w:t>corporativă</w:t>
      </w:r>
      <w:r w:rsidR="007859A4" w:rsidRPr="00517167">
        <w:rPr>
          <w:sz w:val="24"/>
          <w:szCs w:val="24"/>
          <w:shd w:val="clear" w:color="auto" w:fill="FFFFFF"/>
        </w:rPr>
        <w:t>,</w:t>
      </w:r>
      <w:r w:rsidRPr="00517167">
        <w:rPr>
          <w:sz w:val="24"/>
          <w:szCs w:val="24"/>
          <w:shd w:val="clear" w:color="auto" w:fill="FFFFFF"/>
        </w:rPr>
        <w:t xml:space="preserve"> în special </w:t>
      </w:r>
      <w:r w:rsidR="007859A4" w:rsidRPr="00517167">
        <w:rPr>
          <w:sz w:val="24"/>
          <w:szCs w:val="24"/>
          <w:shd w:val="clear" w:color="auto" w:fill="FFFFFF"/>
        </w:rPr>
        <w:t xml:space="preserve">Legea </w:t>
      </w:r>
      <w:r w:rsidR="00B975B3" w:rsidRPr="00517167">
        <w:rPr>
          <w:sz w:val="24"/>
          <w:szCs w:val="24"/>
          <w:shd w:val="clear" w:color="auto" w:fill="FFFFFF"/>
        </w:rPr>
        <w:t>nr.</w:t>
      </w:r>
      <w:r w:rsidR="007859A4" w:rsidRPr="00517167">
        <w:rPr>
          <w:sz w:val="24"/>
          <w:szCs w:val="24"/>
          <w:shd w:val="clear" w:color="auto" w:fill="FFFFFF"/>
        </w:rPr>
        <w:t>121</w:t>
      </w:r>
      <w:r w:rsidR="00D657D3" w:rsidRPr="00D657D3">
        <w:rPr>
          <w:sz w:val="24"/>
          <w:szCs w:val="24"/>
        </w:rPr>
        <w:t xml:space="preserve"> </w:t>
      </w:r>
      <w:r w:rsidR="00D657D3" w:rsidRPr="00517167">
        <w:rPr>
          <w:sz w:val="24"/>
          <w:szCs w:val="24"/>
          <w:lang w:val="ro-MD"/>
        </w:rPr>
        <w:t>din 04.05.2007</w:t>
      </w:r>
      <w:r w:rsidR="00D657D3" w:rsidRPr="00517167">
        <w:rPr>
          <w:rStyle w:val="FootnoteReference"/>
          <w:sz w:val="24"/>
          <w:szCs w:val="24"/>
          <w:lang w:val="ro-MD"/>
        </w:rPr>
        <w:footnoteReference w:id="12"/>
      </w:r>
      <w:r w:rsidR="007859A4" w:rsidRPr="00517167">
        <w:rPr>
          <w:sz w:val="24"/>
          <w:szCs w:val="24"/>
          <w:shd w:val="clear" w:color="auto" w:fill="FFFFFF"/>
        </w:rPr>
        <w:t xml:space="preserve">, </w:t>
      </w:r>
      <w:r w:rsidR="00CD3BD0" w:rsidRPr="00517167">
        <w:rPr>
          <w:sz w:val="24"/>
          <w:szCs w:val="24"/>
          <w:shd w:val="clear" w:color="auto" w:fill="FFFFFF"/>
        </w:rPr>
        <w:t xml:space="preserve">Legea </w:t>
      </w:r>
      <w:r w:rsidR="008A5F92" w:rsidRPr="00517167">
        <w:rPr>
          <w:sz w:val="24"/>
          <w:szCs w:val="24"/>
          <w:lang w:val="ro-MD"/>
        </w:rPr>
        <w:t>nr.246 din 23.11.2017</w:t>
      </w:r>
      <w:r w:rsidR="008A5F92" w:rsidRPr="00517167">
        <w:rPr>
          <w:rStyle w:val="FootnoteReference"/>
          <w:sz w:val="24"/>
          <w:szCs w:val="24"/>
          <w:lang w:val="ro-MD"/>
        </w:rPr>
        <w:footnoteReference w:id="13"/>
      </w:r>
      <w:r w:rsidR="008A5F92" w:rsidRPr="00517167">
        <w:rPr>
          <w:sz w:val="24"/>
          <w:szCs w:val="24"/>
          <w:lang w:val="ro-MD"/>
        </w:rPr>
        <w:t>, Legea nr.1134-XIII  din  02.04.1997</w:t>
      </w:r>
      <w:r w:rsidR="008A5F92" w:rsidRPr="00517167">
        <w:rPr>
          <w:rStyle w:val="FootnoteReference"/>
          <w:sz w:val="24"/>
          <w:szCs w:val="24"/>
          <w:lang w:val="ro-MD"/>
        </w:rPr>
        <w:footnoteReference w:id="14"/>
      </w:r>
      <w:r w:rsidR="008A5F92" w:rsidRPr="00517167">
        <w:rPr>
          <w:sz w:val="24"/>
          <w:szCs w:val="24"/>
          <w:lang w:val="ro-MD"/>
        </w:rPr>
        <w:t xml:space="preserve"> și Legea nr. 135-XVI  din  14.06.2007</w:t>
      </w:r>
      <w:r w:rsidR="008A5F92" w:rsidRPr="00517167">
        <w:rPr>
          <w:rStyle w:val="FootnoteReference"/>
          <w:sz w:val="24"/>
          <w:szCs w:val="24"/>
          <w:lang w:val="ro-MD"/>
        </w:rPr>
        <w:footnoteReference w:id="15"/>
      </w:r>
      <w:r w:rsidR="00CD3BD0" w:rsidRPr="00517167">
        <w:rPr>
          <w:sz w:val="24"/>
          <w:szCs w:val="24"/>
          <w:shd w:val="clear" w:color="auto" w:fill="FFFFFF"/>
        </w:rPr>
        <w:t>, HG nr.</w:t>
      </w:r>
      <w:r w:rsidR="00CD3BD0" w:rsidRPr="00D73880">
        <w:rPr>
          <w:sz w:val="24"/>
          <w:szCs w:val="24"/>
          <w:shd w:val="clear" w:color="auto" w:fill="FFFFFF"/>
        </w:rPr>
        <w:t>902</w:t>
      </w:r>
      <w:r w:rsidR="00D73880" w:rsidRPr="00D73880">
        <w:rPr>
          <w:sz w:val="24"/>
          <w:szCs w:val="24"/>
          <w:lang w:val="ro-MD"/>
        </w:rPr>
        <w:t xml:space="preserve"> din 06.11.2017</w:t>
      </w:r>
      <w:r w:rsidR="00956EA8" w:rsidRPr="00517167">
        <w:rPr>
          <w:rStyle w:val="FootnoteReference"/>
          <w:sz w:val="24"/>
          <w:szCs w:val="24"/>
          <w:lang w:val="ro-MD"/>
        </w:rPr>
        <w:footnoteReference w:id="16"/>
      </w:r>
      <w:r w:rsidR="00D73880">
        <w:rPr>
          <w:sz w:val="24"/>
          <w:szCs w:val="24"/>
          <w:lang w:val="ro-MD"/>
        </w:rPr>
        <w:t>.</w:t>
      </w:r>
    </w:p>
    <w:p w:rsidR="00826203" w:rsidRPr="00D73880" w:rsidRDefault="00826203" w:rsidP="00956EA8">
      <w:pPr>
        <w:pStyle w:val="2"/>
        <w:spacing w:after="120" w:line="276" w:lineRule="auto"/>
        <w:jc w:val="both"/>
        <w:rPr>
          <w:sz w:val="24"/>
          <w:szCs w:val="24"/>
          <w:lang w:val="ro-MD"/>
        </w:rPr>
      </w:pPr>
      <w:r w:rsidRPr="00517167">
        <w:rPr>
          <w:sz w:val="24"/>
          <w:szCs w:val="24"/>
          <w:shd w:val="clear" w:color="auto" w:fill="FFFFFF"/>
        </w:rPr>
        <w:t>Informația integrală privind criteriile de evaluare a conformității</w:t>
      </w:r>
      <w:r w:rsidR="006E7D55" w:rsidRPr="00517167">
        <w:rPr>
          <w:sz w:val="24"/>
          <w:szCs w:val="24"/>
          <w:shd w:val="clear" w:color="auto" w:fill="FFFFFF"/>
        </w:rPr>
        <w:t xml:space="preserve"> și aria de cuprindere a auditului </w:t>
      </w:r>
      <w:r w:rsidRPr="00517167">
        <w:rPr>
          <w:sz w:val="24"/>
          <w:szCs w:val="24"/>
          <w:shd w:val="clear" w:color="auto" w:fill="FFFFFF"/>
        </w:rPr>
        <w:t xml:space="preserve">este prezentată în Anexa nr. </w:t>
      </w:r>
      <w:r w:rsidR="006E7D55" w:rsidRPr="00517167">
        <w:rPr>
          <w:sz w:val="24"/>
          <w:szCs w:val="24"/>
          <w:shd w:val="clear" w:color="auto" w:fill="FFFFFF"/>
        </w:rPr>
        <w:t xml:space="preserve">3 </w:t>
      </w:r>
      <w:r w:rsidRPr="00517167">
        <w:rPr>
          <w:sz w:val="24"/>
          <w:szCs w:val="24"/>
          <w:shd w:val="clear" w:color="auto" w:fill="FFFFFF"/>
        </w:rPr>
        <w:t>la Raportul de audit.</w:t>
      </w:r>
    </w:p>
    <w:p w:rsidR="00826203" w:rsidRPr="008A5F92" w:rsidRDefault="00826203" w:rsidP="00B87FD8">
      <w:pPr>
        <w:pStyle w:val="ListParagraph"/>
        <w:numPr>
          <w:ilvl w:val="1"/>
          <w:numId w:val="1"/>
        </w:numPr>
        <w:ind w:left="360"/>
        <w:rPr>
          <w:rFonts w:asciiTheme="majorHAnsi" w:hAnsiTheme="majorHAnsi" w:cstheme="majorHAnsi"/>
          <w:b/>
          <w:sz w:val="24"/>
          <w:szCs w:val="24"/>
          <w:shd w:val="clear" w:color="auto" w:fill="FFFFFF"/>
          <w:lang w:val="ro-MD"/>
        </w:rPr>
      </w:pPr>
      <w:r w:rsidRPr="008A5F92">
        <w:rPr>
          <w:rFonts w:asciiTheme="majorHAnsi" w:hAnsiTheme="majorHAnsi" w:cstheme="majorHAnsi"/>
          <w:b/>
          <w:sz w:val="24"/>
          <w:szCs w:val="24"/>
          <w:shd w:val="clear" w:color="auto" w:fill="FFFFFF"/>
          <w:lang w:val="ro-MD"/>
        </w:rPr>
        <w:t>Responsabilitatea audit</w:t>
      </w:r>
      <w:r w:rsidR="00CB22DA" w:rsidRPr="008A5F92">
        <w:rPr>
          <w:rFonts w:asciiTheme="majorHAnsi" w:hAnsiTheme="majorHAnsi" w:cstheme="majorHAnsi"/>
          <w:b/>
          <w:sz w:val="24"/>
          <w:szCs w:val="24"/>
          <w:shd w:val="clear" w:color="auto" w:fill="FFFFFF"/>
          <w:lang w:val="ro-MD"/>
        </w:rPr>
        <w:t>orului</w:t>
      </w:r>
    </w:p>
    <w:p w:rsidR="008A5F92" w:rsidRPr="008A5F92" w:rsidRDefault="008A5F92" w:rsidP="008A5F92">
      <w:pPr>
        <w:spacing w:line="276" w:lineRule="auto"/>
        <w:jc w:val="both"/>
        <w:rPr>
          <w:rFonts w:asciiTheme="majorHAnsi" w:hAnsiTheme="majorHAnsi" w:cstheme="majorHAnsi"/>
          <w:sz w:val="24"/>
          <w:szCs w:val="24"/>
          <w:shd w:val="clear" w:color="auto" w:fill="FFFFFF"/>
        </w:rPr>
      </w:pPr>
      <w:r w:rsidRPr="008A5F92">
        <w:rPr>
          <w:rFonts w:asciiTheme="majorHAnsi" w:hAnsiTheme="majorHAnsi" w:cstheme="majorHAnsi"/>
          <w:sz w:val="24"/>
          <w:szCs w:val="24"/>
          <w:shd w:val="clear" w:color="auto" w:fill="FFFFFF"/>
        </w:rPr>
        <w:t xml:space="preserve">Responsabilitatea auditorului public este de a planifica și a realiza misiunea de audit în conformitate cu standardele în materie de audit și cu cadrul normativ-metodologic instituțional aferent, cu obținerea probelor suficiente și adecvate, exprimarea unei concluzii concepute asupra conformității subiectului auditat. Auditorul public nu este responsabil de prevenirea faptelor de fraudă și eroare. </w:t>
      </w:r>
    </w:p>
    <w:p w:rsidR="009A0D91" w:rsidRPr="00517167" w:rsidRDefault="009A0D91" w:rsidP="00CD36DA">
      <w:pPr>
        <w:pStyle w:val="Heading1"/>
        <w:numPr>
          <w:ilvl w:val="0"/>
          <w:numId w:val="1"/>
        </w:numPr>
        <w:tabs>
          <w:tab w:val="left" w:pos="0"/>
          <w:tab w:val="left" w:pos="270"/>
        </w:tabs>
        <w:spacing w:before="160" w:after="160" w:line="240" w:lineRule="auto"/>
        <w:ind w:left="0" w:firstLine="0"/>
        <w:rPr>
          <w:rFonts w:eastAsiaTheme="minorHAnsi" w:cstheme="majorHAnsi"/>
          <w:b/>
          <w:color w:val="auto"/>
          <w:sz w:val="28"/>
          <w:szCs w:val="28"/>
          <w:shd w:val="clear" w:color="auto" w:fill="FFFFFF"/>
        </w:rPr>
      </w:pPr>
      <w:bookmarkStart w:id="13" w:name="_Toc48732718"/>
      <w:bookmarkStart w:id="14" w:name="_Toc114044932"/>
      <w:r w:rsidRPr="00517167">
        <w:rPr>
          <w:rFonts w:eastAsiaTheme="minorHAnsi" w:cstheme="majorHAnsi"/>
          <w:b/>
          <w:color w:val="auto"/>
          <w:sz w:val="28"/>
          <w:szCs w:val="28"/>
          <w:shd w:val="clear" w:color="auto" w:fill="FFFFFF"/>
        </w:rPr>
        <w:t>CONSTATĂRI</w:t>
      </w:r>
      <w:bookmarkEnd w:id="13"/>
      <w:bookmarkEnd w:id="14"/>
    </w:p>
    <w:p w:rsidR="00940FA2" w:rsidRPr="00517167" w:rsidRDefault="007E07B6" w:rsidP="00B323EF">
      <w:pPr>
        <w:pStyle w:val="Heading2"/>
        <w:spacing w:after="160"/>
        <w:jc w:val="both"/>
        <w:rPr>
          <w:b/>
          <w:color w:val="auto"/>
          <w:sz w:val="28"/>
          <w:szCs w:val="28"/>
        </w:rPr>
      </w:pPr>
      <w:bookmarkStart w:id="15" w:name="_Toc114044933"/>
      <w:r w:rsidRPr="00517167">
        <w:rPr>
          <w:rFonts w:cstheme="majorHAnsi"/>
          <w:b/>
          <w:color w:val="auto"/>
          <w:sz w:val="28"/>
          <w:szCs w:val="28"/>
        </w:rPr>
        <w:t>OBIECTIVUL</w:t>
      </w:r>
      <w:r w:rsidR="00D01E20" w:rsidRPr="00517167">
        <w:rPr>
          <w:rFonts w:cstheme="majorHAnsi"/>
          <w:b/>
          <w:color w:val="auto"/>
          <w:sz w:val="28"/>
          <w:szCs w:val="28"/>
        </w:rPr>
        <w:t xml:space="preserve"> nr.1:</w:t>
      </w:r>
      <w:r w:rsidR="00D01E20" w:rsidRPr="00517167">
        <w:rPr>
          <w:rFonts w:cstheme="majorHAnsi"/>
          <w:b/>
          <w:color w:val="auto"/>
          <w:sz w:val="28"/>
          <w:szCs w:val="28"/>
          <w:shd w:val="clear" w:color="auto" w:fill="FFFFFF"/>
        </w:rPr>
        <w:t xml:space="preserve"> </w:t>
      </w:r>
      <w:r w:rsidR="005E6F2F" w:rsidRPr="00517167">
        <w:rPr>
          <w:b/>
          <w:color w:val="auto"/>
          <w:sz w:val="28"/>
          <w:szCs w:val="28"/>
        </w:rPr>
        <w:t xml:space="preserve">Capacitățile instituționale și cadrul regulator aferent realizării eficiente </w:t>
      </w:r>
      <w:r w:rsidR="009D7A12">
        <w:rPr>
          <w:b/>
          <w:color w:val="auto"/>
          <w:sz w:val="28"/>
          <w:szCs w:val="28"/>
        </w:rPr>
        <w:t xml:space="preserve">a </w:t>
      </w:r>
      <w:r w:rsidR="005E6F2F" w:rsidRPr="00517167">
        <w:rPr>
          <w:b/>
          <w:color w:val="auto"/>
          <w:sz w:val="28"/>
          <w:szCs w:val="28"/>
        </w:rPr>
        <w:t>activităților delegate Agenției Proprietății Publice de către Guvern sunt în corelare cu principiile de bună guvernare?</w:t>
      </w:r>
      <w:bookmarkEnd w:id="15"/>
    </w:p>
    <w:p w:rsidR="00C12949" w:rsidRPr="00517167" w:rsidRDefault="00C12949" w:rsidP="00C12949">
      <w:pPr>
        <w:spacing w:line="276" w:lineRule="auto"/>
        <w:jc w:val="both"/>
        <w:rPr>
          <w:rFonts w:asciiTheme="majorHAnsi" w:hAnsiTheme="majorHAnsi" w:cstheme="majorHAnsi"/>
          <w:sz w:val="24"/>
          <w:szCs w:val="24"/>
        </w:rPr>
      </w:pPr>
      <w:r w:rsidRPr="00517167">
        <w:rPr>
          <w:rFonts w:asciiTheme="majorHAnsi" w:hAnsiTheme="majorHAnsi" w:cstheme="majorHAnsi"/>
          <w:sz w:val="24"/>
          <w:szCs w:val="24"/>
        </w:rPr>
        <w:t>Capacitățile instituționale ale APP au fost afectate de mai mulți factori negativi</w:t>
      </w:r>
      <w:r w:rsidR="008D0274">
        <w:rPr>
          <w:rFonts w:asciiTheme="majorHAnsi" w:hAnsiTheme="majorHAnsi" w:cstheme="majorHAnsi"/>
          <w:sz w:val="24"/>
          <w:szCs w:val="24"/>
        </w:rPr>
        <w:t>,</w:t>
      </w:r>
      <w:r w:rsidRPr="00517167">
        <w:rPr>
          <w:rFonts w:asciiTheme="majorHAnsi" w:hAnsiTheme="majorHAnsi" w:cstheme="majorHAnsi"/>
          <w:sz w:val="24"/>
          <w:szCs w:val="24"/>
        </w:rPr>
        <w:t xml:space="preserve"> persisten</w:t>
      </w:r>
      <w:r w:rsidR="008D0274">
        <w:rPr>
          <w:rFonts w:asciiTheme="majorHAnsi" w:hAnsiTheme="majorHAnsi" w:cstheme="majorHAnsi"/>
          <w:sz w:val="24"/>
          <w:szCs w:val="24"/>
        </w:rPr>
        <w:t>ți</w:t>
      </w:r>
      <w:r w:rsidRPr="00517167">
        <w:rPr>
          <w:rFonts w:asciiTheme="majorHAnsi" w:hAnsiTheme="majorHAnsi" w:cstheme="majorHAnsi"/>
          <w:sz w:val="24"/>
          <w:szCs w:val="24"/>
        </w:rPr>
        <w:t xml:space="preserve"> la diferite nivel</w:t>
      </w:r>
      <w:r w:rsidR="008D0274">
        <w:rPr>
          <w:rFonts w:asciiTheme="majorHAnsi" w:hAnsiTheme="majorHAnsi" w:cstheme="majorHAnsi"/>
          <w:sz w:val="24"/>
          <w:szCs w:val="24"/>
        </w:rPr>
        <w:t>uri</w:t>
      </w:r>
      <w:r w:rsidRPr="00517167">
        <w:rPr>
          <w:rFonts w:asciiTheme="majorHAnsi" w:hAnsiTheme="majorHAnsi" w:cstheme="majorHAnsi"/>
          <w:sz w:val="24"/>
          <w:szCs w:val="24"/>
        </w:rPr>
        <w:t xml:space="preserve"> de guvernare. </w:t>
      </w:r>
      <w:r w:rsidR="00374AEA" w:rsidRPr="00517167">
        <w:rPr>
          <w:rFonts w:asciiTheme="majorHAnsi" w:hAnsiTheme="majorHAnsi" w:cstheme="majorHAnsi"/>
          <w:sz w:val="24"/>
          <w:szCs w:val="24"/>
        </w:rPr>
        <w:t>C</w:t>
      </w:r>
      <w:r w:rsidR="00007C93" w:rsidRPr="00517167">
        <w:rPr>
          <w:rFonts w:asciiTheme="majorHAnsi" w:hAnsiTheme="majorHAnsi" w:cstheme="majorHAnsi"/>
          <w:sz w:val="24"/>
          <w:szCs w:val="24"/>
        </w:rPr>
        <w:t>auzele</w:t>
      </w:r>
      <w:r w:rsidR="00374AEA" w:rsidRPr="00517167">
        <w:rPr>
          <w:rFonts w:asciiTheme="majorHAnsi" w:hAnsiTheme="majorHAnsi" w:cstheme="majorHAnsi"/>
          <w:sz w:val="24"/>
          <w:szCs w:val="24"/>
        </w:rPr>
        <w:t xml:space="preserve"> </w:t>
      </w:r>
      <w:r w:rsidR="00007C93" w:rsidRPr="00517167">
        <w:rPr>
          <w:rFonts w:asciiTheme="majorHAnsi" w:hAnsiTheme="majorHAnsi" w:cstheme="majorHAnsi"/>
          <w:sz w:val="24"/>
          <w:szCs w:val="24"/>
        </w:rPr>
        <w:t xml:space="preserve">de fond se rezumă la vidul de principii conceptuale, transformat în cadrul normativ lacunar care guvernează participația statului în economie. </w:t>
      </w:r>
      <w:r w:rsidR="007768E5" w:rsidRPr="00517167">
        <w:rPr>
          <w:rFonts w:asciiTheme="majorHAnsi" w:hAnsiTheme="majorHAnsi" w:cstheme="majorHAnsi"/>
          <w:sz w:val="24"/>
          <w:szCs w:val="24"/>
        </w:rPr>
        <w:t xml:space="preserve">La rândul </w:t>
      </w:r>
      <w:r w:rsidR="008D0274">
        <w:rPr>
          <w:rFonts w:asciiTheme="majorHAnsi" w:hAnsiTheme="majorHAnsi" w:cstheme="majorHAnsi"/>
          <w:sz w:val="24"/>
          <w:szCs w:val="24"/>
        </w:rPr>
        <w:t>lor</w:t>
      </w:r>
      <w:r w:rsidR="008376A5" w:rsidRPr="00517167">
        <w:rPr>
          <w:rFonts w:asciiTheme="majorHAnsi" w:hAnsiTheme="majorHAnsi" w:cstheme="majorHAnsi"/>
          <w:sz w:val="24"/>
          <w:szCs w:val="24"/>
        </w:rPr>
        <w:t>, d</w:t>
      </w:r>
      <w:r w:rsidR="00007C93" w:rsidRPr="00517167">
        <w:rPr>
          <w:rFonts w:asciiTheme="majorHAnsi" w:hAnsiTheme="majorHAnsi" w:cstheme="majorHAnsi"/>
          <w:sz w:val="24"/>
          <w:szCs w:val="24"/>
        </w:rPr>
        <w:t xml:space="preserve">eficiențele </w:t>
      </w:r>
      <w:r w:rsidR="00A72B1F" w:rsidRPr="00517167">
        <w:rPr>
          <w:rFonts w:asciiTheme="majorHAnsi" w:hAnsiTheme="majorHAnsi" w:cstheme="majorHAnsi"/>
          <w:sz w:val="24"/>
          <w:szCs w:val="24"/>
        </w:rPr>
        <w:t xml:space="preserve">cadrului regulator </w:t>
      </w:r>
      <w:r w:rsidR="00007C93" w:rsidRPr="00517167">
        <w:rPr>
          <w:rFonts w:asciiTheme="majorHAnsi" w:hAnsiTheme="majorHAnsi" w:cstheme="majorHAnsi"/>
          <w:sz w:val="24"/>
          <w:szCs w:val="24"/>
        </w:rPr>
        <w:t xml:space="preserve">se amplifică prin </w:t>
      </w:r>
      <w:r w:rsidR="007768E5" w:rsidRPr="00517167">
        <w:rPr>
          <w:rFonts w:asciiTheme="majorHAnsi" w:hAnsiTheme="majorHAnsi" w:cstheme="majorHAnsi"/>
          <w:sz w:val="24"/>
          <w:szCs w:val="24"/>
        </w:rPr>
        <w:t>executarea și monitorizarea defectuoasă. Astfel, p</w:t>
      </w:r>
      <w:r w:rsidRPr="00517167">
        <w:rPr>
          <w:rFonts w:asciiTheme="majorHAnsi" w:hAnsiTheme="majorHAnsi" w:cstheme="majorHAnsi"/>
          <w:sz w:val="24"/>
          <w:szCs w:val="24"/>
        </w:rPr>
        <w:t>e fundalul lipsei unei viziuni strategice privind obiectivele participației statului în economie, în documentele de planificare ale Guvernului</w:t>
      </w:r>
      <w:r w:rsidR="008D0274">
        <w:rPr>
          <w:rFonts w:asciiTheme="majorHAnsi" w:hAnsiTheme="majorHAnsi" w:cstheme="majorHAnsi"/>
          <w:sz w:val="24"/>
          <w:szCs w:val="24"/>
        </w:rPr>
        <w:t>,</w:t>
      </w:r>
      <w:r w:rsidRPr="00517167">
        <w:rPr>
          <w:rFonts w:asciiTheme="majorHAnsi" w:hAnsiTheme="majorHAnsi" w:cstheme="majorHAnsi"/>
          <w:sz w:val="24"/>
          <w:szCs w:val="24"/>
        </w:rPr>
        <w:t xml:space="preserve"> atenția este focusată pe întocmirea și reaprobarea planurilor de acțiuni, </w:t>
      </w:r>
      <w:r w:rsidR="008D0274">
        <w:rPr>
          <w:rFonts w:asciiTheme="majorHAnsi" w:hAnsiTheme="majorHAnsi" w:cstheme="majorHAnsi"/>
          <w:sz w:val="24"/>
          <w:szCs w:val="24"/>
        </w:rPr>
        <w:t>fără</w:t>
      </w:r>
      <w:r w:rsidRPr="00517167">
        <w:rPr>
          <w:rFonts w:asciiTheme="majorHAnsi" w:hAnsiTheme="majorHAnsi" w:cstheme="majorHAnsi"/>
          <w:sz w:val="24"/>
          <w:szCs w:val="24"/>
        </w:rPr>
        <w:t xml:space="preserve"> monitoriza</w:t>
      </w:r>
      <w:r w:rsidR="008D0274">
        <w:rPr>
          <w:rFonts w:asciiTheme="majorHAnsi" w:hAnsiTheme="majorHAnsi" w:cstheme="majorHAnsi"/>
          <w:sz w:val="24"/>
          <w:szCs w:val="24"/>
        </w:rPr>
        <w:t>rea</w:t>
      </w:r>
      <w:r w:rsidRPr="00517167">
        <w:rPr>
          <w:rFonts w:asciiTheme="majorHAnsi" w:hAnsiTheme="majorHAnsi" w:cstheme="majorHAnsi"/>
          <w:sz w:val="24"/>
          <w:szCs w:val="24"/>
        </w:rPr>
        <w:t xml:space="preserve"> execut</w:t>
      </w:r>
      <w:r w:rsidR="008D0274">
        <w:rPr>
          <w:rFonts w:asciiTheme="majorHAnsi" w:hAnsiTheme="majorHAnsi" w:cstheme="majorHAnsi"/>
          <w:sz w:val="24"/>
          <w:szCs w:val="24"/>
        </w:rPr>
        <w:t>ării</w:t>
      </w:r>
      <w:r w:rsidRPr="00517167">
        <w:rPr>
          <w:rFonts w:asciiTheme="majorHAnsi" w:hAnsiTheme="majorHAnsi" w:cstheme="majorHAnsi"/>
          <w:sz w:val="24"/>
          <w:szCs w:val="24"/>
        </w:rPr>
        <w:t xml:space="preserve"> și </w:t>
      </w:r>
      <w:r w:rsidR="008D0274">
        <w:rPr>
          <w:rFonts w:asciiTheme="majorHAnsi" w:hAnsiTheme="majorHAnsi" w:cstheme="majorHAnsi"/>
          <w:sz w:val="24"/>
          <w:szCs w:val="24"/>
        </w:rPr>
        <w:t xml:space="preserve">a </w:t>
      </w:r>
      <w:r w:rsidRPr="00517167">
        <w:rPr>
          <w:rFonts w:asciiTheme="majorHAnsi" w:hAnsiTheme="majorHAnsi" w:cstheme="majorHAnsi"/>
          <w:sz w:val="24"/>
          <w:szCs w:val="24"/>
        </w:rPr>
        <w:t>impactul</w:t>
      </w:r>
      <w:r w:rsidR="008D0274">
        <w:rPr>
          <w:rFonts w:asciiTheme="majorHAnsi" w:hAnsiTheme="majorHAnsi" w:cstheme="majorHAnsi"/>
          <w:sz w:val="24"/>
          <w:szCs w:val="24"/>
        </w:rPr>
        <w:t>ui</w:t>
      </w:r>
      <w:r w:rsidRPr="00517167">
        <w:rPr>
          <w:rFonts w:asciiTheme="majorHAnsi" w:hAnsiTheme="majorHAnsi" w:cstheme="majorHAnsi"/>
          <w:sz w:val="24"/>
          <w:szCs w:val="24"/>
        </w:rPr>
        <w:t xml:space="preserve"> obținut. </w:t>
      </w:r>
      <w:r w:rsidR="006A051A">
        <w:rPr>
          <w:rFonts w:asciiTheme="majorHAnsi" w:hAnsiTheme="majorHAnsi" w:cstheme="majorHAnsi"/>
          <w:sz w:val="24"/>
          <w:szCs w:val="24"/>
        </w:rPr>
        <w:t>P</w:t>
      </w:r>
      <w:r w:rsidRPr="00517167">
        <w:rPr>
          <w:rFonts w:asciiTheme="majorHAnsi" w:hAnsiTheme="majorHAnsi" w:cstheme="majorHAnsi"/>
          <w:sz w:val="24"/>
          <w:szCs w:val="24"/>
        </w:rPr>
        <w:t>entru  perioada 2019-2021 au fost aprobate și ulterior abrogate</w:t>
      </w:r>
      <w:r w:rsidR="008D0274">
        <w:rPr>
          <w:rFonts w:asciiTheme="majorHAnsi" w:hAnsiTheme="majorHAnsi" w:cstheme="majorHAnsi"/>
          <w:sz w:val="24"/>
          <w:szCs w:val="24"/>
        </w:rPr>
        <w:t>,</w:t>
      </w:r>
      <w:r w:rsidRPr="00517167">
        <w:rPr>
          <w:rFonts w:asciiTheme="majorHAnsi" w:hAnsiTheme="majorHAnsi" w:cstheme="majorHAnsi"/>
          <w:sz w:val="24"/>
          <w:szCs w:val="24"/>
        </w:rPr>
        <w:t xml:space="preserve"> până la finalizarea lor, trei planuri de acțiuni: pentru anii 2019-2020</w:t>
      </w:r>
      <w:r w:rsidRPr="00517167">
        <w:rPr>
          <w:rStyle w:val="FootnoteReference"/>
          <w:rFonts w:cstheme="majorHAnsi"/>
          <w:sz w:val="24"/>
          <w:szCs w:val="24"/>
        </w:rPr>
        <w:footnoteReference w:id="17"/>
      </w:r>
      <w:r w:rsidRPr="00517167">
        <w:rPr>
          <w:rFonts w:asciiTheme="majorHAnsi" w:hAnsiTheme="majorHAnsi" w:cstheme="majorHAnsi"/>
          <w:sz w:val="24"/>
          <w:szCs w:val="24"/>
        </w:rPr>
        <w:t>, pentru anii 2020-2023</w:t>
      </w:r>
      <w:r w:rsidRPr="00517167">
        <w:rPr>
          <w:rStyle w:val="FootnoteReference"/>
          <w:rFonts w:cstheme="majorHAnsi"/>
          <w:sz w:val="24"/>
          <w:szCs w:val="24"/>
        </w:rPr>
        <w:footnoteReference w:id="18"/>
      </w:r>
      <w:r w:rsidRPr="00517167">
        <w:rPr>
          <w:rFonts w:asciiTheme="majorHAnsi" w:hAnsiTheme="majorHAnsi" w:cstheme="majorHAnsi"/>
          <w:sz w:val="24"/>
          <w:szCs w:val="24"/>
        </w:rPr>
        <w:t xml:space="preserve"> și pentru anii 2021-2022</w:t>
      </w:r>
      <w:r w:rsidRPr="00517167">
        <w:rPr>
          <w:rStyle w:val="FootnoteReference"/>
          <w:rFonts w:cstheme="majorHAnsi"/>
          <w:sz w:val="24"/>
          <w:szCs w:val="24"/>
        </w:rPr>
        <w:footnoteReference w:id="19"/>
      </w:r>
      <w:r w:rsidRPr="00517167">
        <w:rPr>
          <w:rFonts w:asciiTheme="majorHAnsi" w:hAnsiTheme="majorHAnsi" w:cstheme="majorHAnsi"/>
          <w:sz w:val="24"/>
          <w:szCs w:val="24"/>
        </w:rPr>
        <w:t>, acțiunile din Planul precedent n</w:t>
      </w:r>
      <w:r w:rsidR="006A051A">
        <w:rPr>
          <w:rFonts w:asciiTheme="majorHAnsi" w:hAnsiTheme="majorHAnsi" w:cstheme="majorHAnsi"/>
          <w:sz w:val="24"/>
          <w:szCs w:val="24"/>
        </w:rPr>
        <w:t xml:space="preserve">efiind </w:t>
      </w:r>
      <w:r w:rsidRPr="00517167">
        <w:rPr>
          <w:rFonts w:asciiTheme="majorHAnsi" w:hAnsiTheme="majorHAnsi" w:cstheme="majorHAnsi"/>
          <w:sz w:val="24"/>
          <w:szCs w:val="24"/>
        </w:rPr>
        <w:t>transpuse în planul următor</w:t>
      </w:r>
      <w:r w:rsidR="000A5A85" w:rsidRPr="00517167">
        <w:rPr>
          <w:rFonts w:asciiTheme="majorHAnsi" w:hAnsiTheme="majorHAnsi" w:cstheme="majorHAnsi"/>
          <w:sz w:val="24"/>
          <w:szCs w:val="24"/>
        </w:rPr>
        <w:t>.</w:t>
      </w:r>
    </w:p>
    <w:p w:rsidR="00C12949" w:rsidRPr="00517167" w:rsidRDefault="00C12949" w:rsidP="00C12949">
      <w:pPr>
        <w:spacing w:line="276" w:lineRule="auto"/>
        <w:jc w:val="both"/>
        <w:rPr>
          <w:rFonts w:asciiTheme="majorHAnsi" w:hAnsiTheme="majorHAnsi" w:cstheme="majorHAnsi"/>
          <w:sz w:val="24"/>
          <w:szCs w:val="24"/>
        </w:rPr>
      </w:pPr>
      <w:r w:rsidRPr="00517167">
        <w:rPr>
          <w:rFonts w:asciiTheme="majorHAnsi" w:hAnsiTheme="majorHAnsi" w:cstheme="majorHAnsi"/>
          <w:sz w:val="24"/>
          <w:szCs w:val="24"/>
        </w:rPr>
        <w:t>Fluctuația sporită a personalului de conducere a</w:t>
      </w:r>
      <w:r w:rsidR="00FA69F1">
        <w:rPr>
          <w:rFonts w:asciiTheme="majorHAnsi" w:hAnsiTheme="majorHAnsi" w:cstheme="majorHAnsi"/>
          <w:sz w:val="24"/>
          <w:szCs w:val="24"/>
        </w:rPr>
        <w:t>l</w:t>
      </w:r>
      <w:r w:rsidRPr="00517167">
        <w:rPr>
          <w:rFonts w:asciiTheme="majorHAnsi" w:hAnsiTheme="majorHAnsi" w:cstheme="majorHAnsi"/>
          <w:sz w:val="24"/>
          <w:szCs w:val="24"/>
        </w:rPr>
        <w:t xml:space="preserve"> Agenției la fel a influențat buna guvernare a instituției. Începând cu a.2019 </w:t>
      </w:r>
      <w:r w:rsidR="00E54BEE">
        <w:rPr>
          <w:rFonts w:asciiTheme="majorHAnsi" w:hAnsiTheme="majorHAnsi" w:cstheme="majorHAnsi"/>
          <w:sz w:val="24"/>
          <w:szCs w:val="24"/>
        </w:rPr>
        <w:t xml:space="preserve">și </w:t>
      </w:r>
      <w:r w:rsidRPr="00517167">
        <w:rPr>
          <w:rFonts w:asciiTheme="majorHAnsi" w:hAnsiTheme="majorHAnsi" w:cstheme="majorHAnsi"/>
          <w:sz w:val="24"/>
          <w:szCs w:val="24"/>
        </w:rPr>
        <w:t>până în prezent</w:t>
      </w:r>
      <w:r w:rsidR="00E54BEE">
        <w:rPr>
          <w:rFonts w:asciiTheme="majorHAnsi" w:hAnsiTheme="majorHAnsi" w:cstheme="majorHAnsi"/>
          <w:sz w:val="24"/>
          <w:szCs w:val="24"/>
        </w:rPr>
        <w:t>,</w:t>
      </w:r>
      <w:r w:rsidRPr="00517167">
        <w:rPr>
          <w:rFonts w:asciiTheme="majorHAnsi" w:hAnsiTheme="majorHAnsi" w:cstheme="majorHAnsi"/>
          <w:sz w:val="24"/>
          <w:szCs w:val="24"/>
        </w:rPr>
        <w:t xml:space="preserve"> funcția de director general au executat</w:t>
      </w:r>
      <w:r w:rsidR="00E54BEE">
        <w:rPr>
          <w:rFonts w:asciiTheme="majorHAnsi" w:hAnsiTheme="majorHAnsi" w:cstheme="majorHAnsi"/>
          <w:sz w:val="24"/>
          <w:szCs w:val="24"/>
        </w:rPr>
        <w:t>-o</w:t>
      </w:r>
      <w:r w:rsidRPr="00517167">
        <w:rPr>
          <w:rFonts w:asciiTheme="majorHAnsi" w:hAnsiTheme="majorHAnsi" w:cstheme="majorHAnsi"/>
          <w:sz w:val="24"/>
          <w:szCs w:val="24"/>
        </w:rPr>
        <w:t xml:space="preserve"> 5 persoane</w:t>
      </w:r>
      <w:r w:rsidR="00B26AC2" w:rsidRPr="00517167">
        <w:rPr>
          <w:rStyle w:val="FootnoteReference"/>
          <w:rFonts w:asciiTheme="majorHAnsi" w:hAnsiTheme="majorHAnsi" w:cstheme="majorHAnsi"/>
          <w:sz w:val="24"/>
          <w:szCs w:val="24"/>
        </w:rPr>
        <w:footnoteReference w:id="20"/>
      </w:r>
      <w:r w:rsidR="00E54BEE">
        <w:rPr>
          <w:rFonts w:asciiTheme="majorHAnsi" w:hAnsiTheme="majorHAnsi" w:cstheme="majorHAnsi"/>
          <w:sz w:val="24"/>
          <w:szCs w:val="24"/>
        </w:rPr>
        <w:t>, iar cea de</w:t>
      </w:r>
      <w:r w:rsidRPr="00517167">
        <w:rPr>
          <w:rFonts w:asciiTheme="majorHAnsi" w:hAnsiTheme="majorHAnsi" w:cstheme="majorHAnsi"/>
          <w:sz w:val="24"/>
          <w:szCs w:val="24"/>
        </w:rPr>
        <w:t xml:space="preserve"> director general adjunct – 7 persoane</w:t>
      </w:r>
      <w:r w:rsidRPr="00517167">
        <w:rPr>
          <w:rStyle w:val="FootnoteReference"/>
          <w:rFonts w:cstheme="majorHAnsi"/>
          <w:sz w:val="24"/>
          <w:szCs w:val="24"/>
        </w:rPr>
        <w:footnoteReference w:id="21"/>
      </w:r>
      <w:r w:rsidRPr="00517167">
        <w:rPr>
          <w:rFonts w:asciiTheme="majorHAnsi" w:hAnsiTheme="majorHAnsi" w:cstheme="majorHAnsi"/>
          <w:sz w:val="24"/>
          <w:szCs w:val="24"/>
        </w:rPr>
        <w:t xml:space="preserve">. În condiții de lipsă a obiectivelor strategice și operaționale bine determinate și prestabilite, fluctuația sporită a managerilor de vârf a avut un impact negativ asupra organizării unui sistem de </w:t>
      </w:r>
      <w:r w:rsidR="00D60CE1" w:rsidRPr="00517167">
        <w:rPr>
          <w:rFonts w:asciiTheme="majorHAnsi" w:hAnsiTheme="majorHAnsi" w:cstheme="majorHAnsi"/>
          <w:sz w:val="24"/>
          <w:szCs w:val="24"/>
        </w:rPr>
        <w:t xml:space="preserve">control intern managerial </w:t>
      </w:r>
      <w:r w:rsidRPr="00517167">
        <w:rPr>
          <w:rFonts w:asciiTheme="majorHAnsi" w:hAnsiTheme="majorHAnsi" w:cstheme="majorHAnsi"/>
          <w:sz w:val="24"/>
          <w:szCs w:val="24"/>
        </w:rPr>
        <w:t xml:space="preserve">funcțional și a redus eficiența activității instituției. </w:t>
      </w:r>
    </w:p>
    <w:p w:rsidR="00C12949" w:rsidRPr="00517167" w:rsidRDefault="00C12949" w:rsidP="00C12949">
      <w:pPr>
        <w:spacing w:line="276" w:lineRule="auto"/>
        <w:jc w:val="both"/>
        <w:rPr>
          <w:rFonts w:asciiTheme="majorHAnsi" w:hAnsiTheme="majorHAnsi" w:cstheme="majorHAnsi"/>
          <w:sz w:val="24"/>
          <w:szCs w:val="24"/>
        </w:rPr>
      </w:pPr>
      <w:r w:rsidRPr="00517167">
        <w:rPr>
          <w:rFonts w:asciiTheme="majorHAnsi" w:hAnsiTheme="majorHAnsi" w:cstheme="majorHAnsi"/>
          <w:sz w:val="24"/>
          <w:szCs w:val="24"/>
        </w:rPr>
        <w:t>Eșecurile controlului intern managerial</w:t>
      </w:r>
      <w:r w:rsidR="00E54BEE">
        <w:rPr>
          <w:rFonts w:asciiTheme="majorHAnsi" w:hAnsiTheme="majorHAnsi" w:cstheme="majorHAnsi"/>
          <w:sz w:val="24"/>
          <w:szCs w:val="24"/>
        </w:rPr>
        <w:t>,</w:t>
      </w:r>
      <w:r w:rsidRPr="00517167">
        <w:rPr>
          <w:rFonts w:asciiTheme="majorHAnsi" w:hAnsiTheme="majorHAnsi" w:cstheme="majorHAnsi"/>
          <w:sz w:val="24"/>
          <w:szCs w:val="24"/>
        </w:rPr>
        <w:t xml:space="preserve"> relatate în continuare, la fel au dus la nerealizarea sarcinilor în modul planificat. La finele anului 2021</w:t>
      </w:r>
      <w:r w:rsidR="00E54BEE">
        <w:rPr>
          <w:rFonts w:asciiTheme="majorHAnsi" w:hAnsiTheme="majorHAnsi" w:cstheme="majorHAnsi"/>
          <w:sz w:val="24"/>
          <w:szCs w:val="24"/>
        </w:rPr>
        <w:t>,</w:t>
      </w:r>
      <w:r w:rsidRPr="00517167">
        <w:rPr>
          <w:rFonts w:asciiTheme="majorHAnsi" w:hAnsiTheme="majorHAnsi" w:cstheme="majorHAnsi"/>
          <w:sz w:val="24"/>
          <w:szCs w:val="24"/>
        </w:rPr>
        <w:t xml:space="preserve"> Agenția a întreprins unele măsuri de consolidare a controlului intern managerial</w:t>
      </w:r>
      <w:r w:rsidR="00E54BEE">
        <w:rPr>
          <w:rFonts w:asciiTheme="majorHAnsi" w:hAnsiTheme="majorHAnsi" w:cstheme="majorHAnsi"/>
          <w:sz w:val="24"/>
          <w:szCs w:val="24"/>
        </w:rPr>
        <w:t>,</w:t>
      </w:r>
      <w:r w:rsidRPr="00517167">
        <w:rPr>
          <w:rFonts w:asciiTheme="majorHAnsi" w:hAnsiTheme="majorHAnsi" w:cstheme="majorHAnsi"/>
          <w:sz w:val="24"/>
          <w:szCs w:val="24"/>
        </w:rPr>
        <w:t xml:space="preserve"> care necesită a fi dezvoltate sistemic și punctual.</w:t>
      </w:r>
    </w:p>
    <w:p w:rsidR="00C12949" w:rsidRPr="00517167" w:rsidRDefault="00C12949" w:rsidP="00C12949">
      <w:pPr>
        <w:pStyle w:val="Heading2"/>
        <w:jc w:val="both"/>
        <w:rPr>
          <w:rFonts w:eastAsia="Times New Roman"/>
          <w:b/>
          <w:color w:val="auto"/>
          <w:sz w:val="24"/>
          <w:szCs w:val="24"/>
        </w:rPr>
      </w:pPr>
      <w:bookmarkStart w:id="16" w:name="_Toc114044934"/>
      <w:r w:rsidRPr="00517167">
        <w:rPr>
          <w:rFonts w:eastAsia="Times New Roman"/>
          <w:b/>
          <w:color w:val="auto"/>
          <w:sz w:val="24"/>
          <w:szCs w:val="24"/>
        </w:rPr>
        <w:t>4.1.1. La nivel național nu este elaborată o strategie cu privire la participația statului în economia republicii</w:t>
      </w:r>
      <w:bookmarkEnd w:id="16"/>
      <w:r w:rsidRPr="00517167">
        <w:rPr>
          <w:rFonts w:eastAsia="Times New Roman"/>
          <w:b/>
          <w:color w:val="auto"/>
          <w:sz w:val="24"/>
          <w:szCs w:val="24"/>
        </w:rPr>
        <w:t xml:space="preserve">  </w:t>
      </w:r>
    </w:p>
    <w:p w:rsidR="00C12949" w:rsidRPr="00517167" w:rsidRDefault="00C12949" w:rsidP="00C12949">
      <w:pPr>
        <w:pStyle w:val="ListParagraph"/>
        <w:tabs>
          <w:tab w:val="left" w:pos="360"/>
        </w:tabs>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În spiritul unei guvernanțe corporative adecvate, statul</w:t>
      </w:r>
      <w:r w:rsidR="00E54BEE">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în calitatea sa unică de proprietar și regulator, are prerogativa de </w:t>
      </w:r>
      <w:r w:rsidR="00E54BEE">
        <w:rPr>
          <w:rFonts w:asciiTheme="majorHAnsi" w:hAnsiTheme="majorHAnsi" w:cstheme="majorHAnsi"/>
          <w:sz w:val="24"/>
          <w:szCs w:val="24"/>
          <w:lang w:val="ro-MD"/>
        </w:rPr>
        <w:t xml:space="preserve">a </w:t>
      </w:r>
      <w:r w:rsidRPr="00517167">
        <w:rPr>
          <w:rFonts w:asciiTheme="majorHAnsi" w:hAnsiTheme="majorHAnsi" w:cstheme="majorHAnsi"/>
          <w:sz w:val="24"/>
          <w:szCs w:val="24"/>
          <w:lang w:val="ro-MD"/>
        </w:rPr>
        <w:t>elabora normativel</w:t>
      </w:r>
      <w:r w:rsidR="00E54BEE">
        <w:rPr>
          <w:rFonts w:asciiTheme="majorHAnsi" w:hAnsiTheme="majorHAnsi" w:cstheme="majorHAnsi"/>
          <w:sz w:val="24"/>
          <w:szCs w:val="24"/>
          <w:lang w:val="ro-MD"/>
        </w:rPr>
        <w:t>e</w:t>
      </w:r>
      <w:r w:rsidRPr="00517167">
        <w:rPr>
          <w:rFonts w:asciiTheme="majorHAnsi" w:hAnsiTheme="majorHAnsi" w:cstheme="majorHAnsi"/>
          <w:sz w:val="24"/>
          <w:szCs w:val="24"/>
          <w:lang w:val="ro-MD"/>
        </w:rPr>
        <w:t xml:space="preserve"> privind patrimoniul său, care presupune caracterul atotcuprinzător și coerent al cadrului de reglementare. </w:t>
      </w:r>
    </w:p>
    <w:p w:rsidR="00C12949" w:rsidRPr="00517167" w:rsidRDefault="006A051A" w:rsidP="00C12949">
      <w:pPr>
        <w:pStyle w:val="ListParagraph"/>
        <w:tabs>
          <w:tab w:val="left" w:pos="360"/>
        </w:tabs>
        <w:spacing w:before="120" w:after="120" w:line="276" w:lineRule="auto"/>
        <w:ind w:left="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Totodată</w:t>
      </w:r>
      <w:r w:rsidR="00C12949" w:rsidRPr="00517167">
        <w:rPr>
          <w:rFonts w:asciiTheme="majorHAnsi" w:hAnsiTheme="majorHAnsi" w:cstheme="majorHAnsi"/>
          <w:sz w:val="24"/>
          <w:szCs w:val="24"/>
          <w:lang w:val="ro-MD"/>
        </w:rPr>
        <w:t>, actul normativ fundamental, Legea nr.121 din 04.05.2007, conține prevederi generale cu privire la administrarea patrimoniului public, nefiind s</w:t>
      </w:r>
      <w:r w:rsidR="002F6CED">
        <w:rPr>
          <w:rFonts w:asciiTheme="majorHAnsi" w:hAnsiTheme="majorHAnsi" w:cstheme="majorHAnsi"/>
          <w:sz w:val="24"/>
          <w:szCs w:val="24"/>
          <w:lang w:val="ro-MD"/>
        </w:rPr>
        <w:t>t</w:t>
      </w:r>
      <w:r w:rsidR="00C12949" w:rsidRPr="00517167">
        <w:rPr>
          <w:rFonts w:asciiTheme="majorHAnsi" w:hAnsiTheme="majorHAnsi" w:cstheme="majorHAnsi"/>
          <w:sz w:val="24"/>
          <w:szCs w:val="24"/>
          <w:lang w:val="ro-MD"/>
        </w:rPr>
        <w:t xml:space="preserve">abilite obiective și principii de guvernare specifice administrării corporative. Legea nr.246 din 23.11.2017, Legea nr.1134-XIII  din  02.04.1997 și Legea nr. 135-XVI  din  14.06.2007 stabilesc </w:t>
      </w:r>
      <w:r w:rsidR="00956EA8">
        <w:rPr>
          <w:rFonts w:asciiTheme="majorHAnsi" w:hAnsiTheme="majorHAnsi" w:cstheme="majorHAnsi"/>
          <w:sz w:val="24"/>
          <w:szCs w:val="24"/>
          <w:lang w:val="ro-MD"/>
        </w:rPr>
        <w:t xml:space="preserve">doar </w:t>
      </w:r>
      <w:r w:rsidR="00C12949" w:rsidRPr="00517167">
        <w:rPr>
          <w:rFonts w:asciiTheme="majorHAnsi" w:hAnsiTheme="majorHAnsi" w:cstheme="majorHAnsi"/>
          <w:sz w:val="24"/>
          <w:szCs w:val="24"/>
          <w:lang w:val="ro-MD"/>
        </w:rPr>
        <w:t>condiţiile juridice, organizatorice şi economice ale fondării, funcţionării şi încetării activităţii întreprinderilor, drepturile și obligațiunile asociaț</w:t>
      </w:r>
      <w:r w:rsidR="00956EA8">
        <w:rPr>
          <w:rFonts w:asciiTheme="majorHAnsi" w:hAnsiTheme="majorHAnsi" w:cstheme="majorHAnsi"/>
          <w:sz w:val="24"/>
          <w:szCs w:val="24"/>
          <w:lang w:val="ro-MD"/>
        </w:rPr>
        <w:t>ilor lor,</w:t>
      </w:r>
      <w:r w:rsidR="00C12949" w:rsidRPr="00517167">
        <w:rPr>
          <w:rFonts w:asciiTheme="majorHAnsi" w:hAnsiTheme="majorHAnsi" w:cstheme="majorHAnsi"/>
          <w:sz w:val="24"/>
          <w:szCs w:val="24"/>
          <w:lang w:val="ro-MD"/>
        </w:rPr>
        <w:t xml:space="preserve"> </w:t>
      </w:r>
      <w:r w:rsidR="00956EA8">
        <w:rPr>
          <w:rFonts w:asciiTheme="majorHAnsi" w:hAnsiTheme="majorHAnsi" w:cstheme="majorHAnsi"/>
          <w:sz w:val="24"/>
          <w:szCs w:val="24"/>
          <w:lang w:val="ro-MD"/>
        </w:rPr>
        <w:t>f</w:t>
      </w:r>
      <w:r w:rsidR="00C12949" w:rsidRPr="00517167">
        <w:rPr>
          <w:rFonts w:asciiTheme="majorHAnsi" w:hAnsiTheme="majorHAnsi" w:cstheme="majorHAnsi"/>
          <w:sz w:val="24"/>
          <w:szCs w:val="24"/>
          <w:lang w:val="ro-MD"/>
        </w:rPr>
        <w:t xml:space="preserve">uncțiile </w:t>
      </w:r>
      <w:r w:rsidR="00956EA8">
        <w:rPr>
          <w:rFonts w:asciiTheme="majorHAnsi" w:hAnsiTheme="majorHAnsi" w:cstheme="majorHAnsi"/>
          <w:sz w:val="24"/>
          <w:szCs w:val="24"/>
          <w:lang w:val="ro-MD"/>
        </w:rPr>
        <w:t xml:space="preserve">Agenției </w:t>
      </w:r>
      <w:r w:rsidR="00C12949" w:rsidRPr="00517167">
        <w:rPr>
          <w:rFonts w:asciiTheme="majorHAnsi" w:hAnsiTheme="majorHAnsi" w:cstheme="majorHAnsi"/>
          <w:sz w:val="24"/>
          <w:szCs w:val="24"/>
          <w:lang w:val="ro-MD"/>
        </w:rPr>
        <w:t xml:space="preserve">privind administrarea corporativă </w:t>
      </w:r>
      <w:r w:rsidR="00956EA8">
        <w:rPr>
          <w:rFonts w:asciiTheme="majorHAnsi" w:hAnsiTheme="majorHAnsi" w:cstheme="majorHAnsi"/>
          <w:sz w:val="24"/>
          <w:szCs w:val="24"/>
          <w:lang w:val="ro-MD"/>
        </w:rPr>
        <w:t>fiind stabi</w:t>
      </w:r>
      <w:r w:rsidR="00C12949" w:rsidRPr="00517167">
        <w:rPr>
          <w:rFonts w:asciiTheme="majorHAnsi" w:hAnsiTheme="majorHAnsi" w:cstheme="majorHAnsi"/>
          <w:sz w:val="24"/>
          <w:szCs w:val="24"/>
          <w:lang w:val="ro-MD"/>
        </w:rPr>
        <w:t xml:space="preserve">lite în Regulamentul </w:t>
      </w:r>
      <w:r w:rsidR="00956EA8">
        <w:rPr>
          <w:rFonts w:asciiTheme="majorHAnsi" w:hAnsiTheme="majorHAnsi" w:cstheme="majorHAnsi"/>
          <w:sz w:val="24"/>
          <w:szCs w:val="24"/>
          <w:lang w:val="ro-MD"/>
        </w:rPr>
        <w:t>acesteia</w:t>
      </w:r>
      <w:r w:rsidR="00C12949" w:rsidRPr="00517167">
        <w:rPr>
          <w:rFonts w:asciiTheme="majorHAnsi" w:hAnsiTheme="majorHAnsi" w:cstheme="majorHAnsi"/>
          <w:sz w:val="24"/>
          <w:szCs w:val="24"/>
          <w:lang w:val="ro-MD"/>
        </w:rPr>
        <w:t>.</w:t>
      </w:r>
    </w:p>
    <w:p w:rsidR="00C12949" w:rsidRPr="00517167" w:rsidRDefault="00C12949" w:rsidP="00C12949">
      <w:pPr>
        <w:pStyle w:val="ListParagraph"/>
        <w:tabs>
          <w:tab w:val="left" w:pos="360"/>
        </w:tabs>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Sistemul de acte normative trebuie să urmărească interesul public general din participația statului în economia națională și să fie fundamentat pe descrierea în documentele de politici publice (strategii și programe) a problemelor în domeniu, cauzelor acestora, obiectivelor și activităților planificate, precum și </w:t>
      </w:r>
      <w:r w:rsidR="005B5615">
        <w:rPr>
          <w:rFonts w:asciiTheme="majorHAnsi" w:hAnsiTheme="majorHAnsi" w:cstheme="majorHAnsi"/>
          <w:sz w:val="24"/>
          <w:szCs w:val="24"/>
          <w:lang w:val="ro-MD"/>
        </w:rPr>
        <w:t xml:space="preserve">a </w:t>
      </w:r>
      <w:r w:rsidRPr="00517167">
        <w:rPr>
          <w:rFonts w:asciiTheme="majorHAnsi" w:hAnsiTheme="majorHAnsi" w:cstheme="majorHAnsi"/>
          <w:sz w:val="24"/>
          <w:szCs w:val="24"/>
          <w:lang w:val="ro-MD"/>
        </w:rPr>
        <w:t>impactul</w:t>
      </w:r>
      <w:r w:rsidR="005B5615">
        <w:rPr>
          <w:rFonts w:asciiTheme="majorHAnsi" w:hAnsiTheme="majorHAnsi" w:cstheme="majorHAnsi"/>
          <w:sz w:val="24"/>
          <w:szCs w:val="24"/>
          <w:lang w:val="ro-MD"/>
        </w:rPr>
        <w:t>ui</w:t>
      </w:r>
      <w:r w:rsidRPr="00517167">
        <w:rPr>
          <w:rFonts w:asciiTheme="majorHAnsi" w:hAnsiTheme="majorHAnsi" w:cstheme="majorHAnsi"/>
          <w:sz w:val="24"/>
          <w:szCs w:val="24"/>
          <w:lang w:val="ro-MD"/>
        </w:rPr>
        <w:t xml:space="preserve"> așteptat. </w:t>
      </w:r>
    </w:p>
    <w:p w:rsidR="00C12949" w:rsidRPr="00517167" w:rsidRDefault="00C12949" w:rsidP="00C12949">
      <w:pPr>
        <w:pStyle w:val="ListParagraph"/>
        <w:tabs>
          <w:tab w:val="left" w:pos="360"/>
        </w:tabs>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Totodată, la nivel statal</w:t>
      </w:r>
      <w:r w:rsidR="005B5615">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nu există o strategi</w:t>
      </w:r>
      <w:r w:rsidR="005B5615">
        <w:rPr>
          <w:rFonts w:asciiTheme="majorHAnsi" w:hAnsiTheme="majorHAnsi" w:cstheme="majorHAnsi"/>
          <w:sz w:val="24"/>
          <w:szCs w:val="24"/>
          <w:lang w:val="ro-MD"/>
        </w:rPr>
        <w:t>e</w:t>
      </w:r>
      <w:r w:rsidRPr="00517167">
        <w:rPr>
          <w:rFonts w:asciiTheme="majorHAnsi" w:hAnsiTheme="majorHAnsi" w:cstheme="majorHAnsi"/>
          <w:sz w:val="24"/>
          <w:szCs w:val="24"/>
          <w:lang w:val="ro-MD"/>
        </w:rPr>
        <w:t xml:space="preserve"> sectorială, nefiind conturate scopurile de implicare a statului în economie</w:t>
      </w:r>
      <w:r w:rsidR="005B5615">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care pot fi: funcționale, când întreprinderile cu capital public desfășoară activitate doar în sectoare</w:t>
      </w:r>
      <w:r w:rsidR="005B5615">
        <w:rPr>
          <w:rFonts w:asciiTheme="majorHAnsi" w:hAnsiTheme="majorHAnsi" w:cstheme="majorHAnsi"/>
          <w:sz w:val="24"/>
          <w:szCs w:val="24"/>
          <w:lang w:val="ro-MD"/>
        </w:rPr>
        <w:t>le</w:t>
      </w:r>
      <w:r w:rsidRPr="00517167">
        <w:rPr>
          <w:rFonts w:asciiTheme="majorHAnsi" w:hAnsiTheme="majorHAnsi" w:cstheme="majorHAnsi"/>
          <w:sz w:val="24"/>
          <w:szCs w:val="24"/>
          <w:lang w:val="ro-MD"/>
        </w:rPr>
        <w:t xml:space="preserve"> strategice ale economiei sau furnizează servicii publice; economice/ comerciale, dacă între</w:t>
      </w:r>
      <w:r w:rsidR="005B5615">
        <w:rPr>
          <w:rFonts w:asciiTheme="majorHAnsi" w:hAnsiTheme="majorHAnsi" w:cstheme="majorHAnsi"/>
          <w:sz w:val="24"/>
          <w:szCs w:val="24"/>
          <w:lang w:val="ro-MD"/>
        </w:rPr>
        <w:t>p</w:t>
      </w:r>
      <w:r w:rsidRPr="00517167">
        <w:rPr>
          <w:rFonts w:asciiTheme="majorHAnsi" w:hAnsiTheme="majorHAnsi" w:cstheme="majorHAnsi"/>
          <w:sz w:val="24"/>
          <w:szCs w:val="24"/>
          <w:lang w:val="ro-MD"/>
        </w:rPr>
        <w:t>rinderile profitabile sunt percepute ca un factor important de redresare economică și suplinire</w:t>
      </w:r>
      <w:r w:rsidR="005B5615">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 xml:space="preserve">a veniturilor bugetului public; alte obiective de politici publice, clar specificate. </w:t>
      </w:r>
    </w:p>
    <w:p w:rsidR="00C12949" w:rsidRPr="00517167" w:rsidRDefault="00C12949" w:rsidP="00C12949">
      <w:pPr>
        <w:pStyle w:val="ListParagraph"/>
        <w:tabs>
          <w:tab w:val="left" w:pos="360"/>
        </w:tabs>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Fiind responsabil </w:t>
      </w:r>
      <w:r w:rsidR="005B5615">
        <w:rPr>
          <w:rFonts w:asciiTheme="majorHAnsi" w:hAnsiTheme="majorHAnsi" w:cstheme="majorHAnsi"/>
          <w:sz w:val="24"/>
          <w:szCs w:val="24"/>
          <w:lang w:val="ro-MD"/>
        </w:rPr>
        <w:t>de</w:t>
      </w:r>
      <w:r w:rsidRPr="00517167">
        <w:rPr>
          <w:rFonts w:asciiTheme="majorHAnsi" w:hAnsiTheme="majorHAnsi" w:cstheme="majorHAnsi"/>
          <w:sz w:val="24"/>
          <w:szCs w:val="24"/>
          <w:lang w:val="ro-MD"/>
        </w:rPr>
        <w:t xml:space="preserve"> elaborarea unei politici economice și de administrare a proprietății publice, Ministerul Economiei</w:t>
      </w:r>
      <w:r w:rsidRPr="00517167">
        <w:rPr>
          <w:rStyle w:val="FootnoteReference"/>
          <w:rFonts w:cstheme="majorHAnsi"/>
          <w:sz w:val="24"/>
          <w:szCs w:val="24"/>
          <w:lang w:val="ro-MD"/>
        </w:rPr>
        <w:footnoteReference w:id="22"/>
      </w:r>
      <w:r w:rsidRPr="00517167">
        <w:rPr>
          <w:rFonts w:asciiTheme="majorHAnsi" w:hAnsiTheme="majorHAnsi" w:cstheme="majorHAnsi"/>
          <w:sz w:val="24"/>
          <w:szCs w:val="24"/>
          <w:lang w:val="ro-MD"/>
        </w:rPr>
        <w:t xml:space="preserve"> nu deține capacități</w:t>
      </w:r>
      <w:r w:rsidR="005B5615">
        <w:rPr>
          <w:rFonts w:asciiTheme="majorHAnsi" w:hAnsiTheme="majorHAnsi" w:cstheme="majorHAnsi"/>
          <w:sz w:val="24"/>
          <w:szCs w:val="24"/>
          <w:lang w:val="ro-MD"/>
        </w:rPr>
        <w:t>le</w:t>
      </w:r>
      <w:r w:rsidRPr="00517167">
        <w:rPr>
          <w:rFonts w:asciiTheme="majorHAnsi" w:hAnsiTheme="majorHAnsi" w:cstheme="majorHAnsi"/>
          <w:sz w:val="24"/>
          <w:szCs w:val="24"/>
          <w:lang w:val="ro-MD"/>
        </w:rPr>
        <w:t xml:space="preserve"> necesare (inclusiv capacitățile</w:t>
      </w:r>
      <w:r w:rsidR="00956EA8">
        <w:rPr>
          <w:rFonts w:asciiTheme="majorHAnsi" w:hAnsiTheme="majorHAnsi" w:cstheme="majorHAnsi"/>
          <w:sz w:val="24"/>
          <w:szCs w:val="24"/>
          <w:lang w:val="ro-MD"/>
        </w:rPr>
        <w:t xml:space="preserve"> umane, precum și</w:t>
      </w:r>
      <w:r w:rsidRPr="00517167">
        <w:rPr>
          <w:rFonts w:asciiTheme="majorHAnsi" w:hAnsiTheme="majorHAnsi" w:cstheme="majorHAnsi"/>
          <w:sz w:val="24"/>
          <w:szCs w:val="24"/>
          <w:lang w:val="ro-MD"/>
        </w:rPr>
        <w:t xml:space="preserve"> financiare</w:t>
      </w:r>
      <w:r w:rsidR="005B5615">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pentru antrenarea experților din domeniu) pentru realizarea sarcinii, care, dată fiind complexitatea</w:t>
      </w:r>
      <w:r w:rsidR="005B5615">
        <w:rPr>
          <w:rFonts w:asciiTheme="majorHAnsi" w:hAnsiTheme="majorHAnsi" w:cstheme="majorHAnsi"/>
          <w:sz w:val="24"/>
          <w:szCs w:val="24"/>
          <w:lang w:val="ro-MD"/>
        </w:rPr>
        <w:t xml:space="preserve"> sa</w:t>
      </w:r>
      <w:r w:rsidRPr="00517167">
        <w:rPr>
          <w:rFonts w:asciiTheme="majorHAnsi" w:hAnsiTheme="majorHAnsi" w:cstheme="majorHAnsi"/>
          <w:sz w:val="24"/>
          <w:szCs w:val="24"/>
          <w:lang w:val="ro-MD"/>
        </w:rPr>
        <w:t>, solicită implicarea mai multor instituții publice și actori relevanți. Potrivit ministerului</w:t>
      </w:r>
      <w:r w:rsidRPr="00517167">
        <w:rPr>
          <w:rStyle w:val="FootnoteReference"/>
          <w:rFonts w:cstheme="majorHAnsi"/>
          <w:sz w:val="24"/>
          <w:szCs w:val="24"/>
          <w:lang w:val="ro-MD"/>
        </w:rPr>
        <w:footnoteReference w:id="23"/>
      </w:r>
      <w:r w:rsidRPr="00517167">
        <w:rPr>
          <w:rFonts w:asciiTheme="majorHAnsi" w:hAnsiTheme="majorHAnsi" w:cstheme="majorHAnsi"/>
          <w:sz w:val="24"/>
          <w:szCs w:val="24"/>
          <w:lang w:val="ro-MD"/>
        </w:rPr>
        <w:t>, abia în anul 2022, la nivel de Guvern</w:t>
      </w:r>
      <w:r w:rsidR="005B5615">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a fost instituit grupul de experți „</w:t>
      </w:r>
      <w:r w:rsidRPr="00517167">
        <w:rPr>
          <w:rFonts w:asciiTheme="majorHAnsi" w:hAnsiTheme="majorHAnsi" w:cstheme="majorHAnsi"/>
          <w:iCs/>
          <w:sz w:val="24"/>
          <w:szCs w:val="24"/>
          <w:lang w:val="ro-MD"/>
        </w:rPr>
        <w:t>Guvernare corporativă eficientă</w:t>
      </w:r>
      <w:r w:rsidRPr="00517167">
        <w:rPr>
          <w:rFonts w:asciiTheme="majorHAnsi" w:hAnsiTheme="majorHAnsi" w:cstheme="majorHAnsi"/>
          <w:sz w:val="24"/>
          <w:szCs w:val="24"/>
          <w:lang w:val="ro-MD"/>
        </w:rPr>
        <w:t xml:space="preserve">”, în calitate de platformă instituțională de suport în realizarea acțiunilor prioritare prevăzute în Programul de activitate al Guvernului </w:t>
      </w:r>
      <w:r w:rsidRPr="00517167">
        <w:rPr>
          <w:rFonts w:asciiTheme="majorHAnsi" w:hAnsiTheme="majorHAnsi" w:cstheme="majorHAnsi"/>
          <w:iCs/>
          <w:sz w:val="24"/>
          <w:szCs w:val="24"/>
          <w:lang w:val="ro-MD"/>
        </w:rPr>
        <w:t>„Moldova vremurilor bune”</w:t>
      </w:r>
      <w:r w:rsidRPr="00517167">
        <w:rPr>
          <w:rStyle w:val="FootnoteReference"/>
          <w:rFonts w:cstheme="majorHAnsi"/>
          <w:iCs/>
          <w:sz w:val="24"/>
          <w:szCs w:val="24"/>
          <w:lang w:val="ro-MD"/>
        </w:rPr>
        <w:footnoteReference w:id="24"/>
      </w:r>
      <w:r w:rsidRPr="00517167">
        <w:rPr>
          <w:rFonts w:asciiTheme="majorHAnsi" w:hAnsiTheme="majorHAnsi" w:cstheme="majorHAnsi"/>
          <w:i/>
          <w:iCs/>
          <w:sz w:val="24"/>
          <w:szCs w:val="24"/>
          <w:lang w:val="ro-MD"/>
        </w:rPr>
        <w:t xml:space="preserve">, </w:t>
      </w:r>
      <w:r w:rsidRPr="00517167">
        <w:rPr>
          <w:rFonts w:asciiTheme="majorHAnsi" w:hAnsiTheme="majorHAnsi" w:cstheme="majorHAnsi"/>
          <w:sz w:val="24"/>
          <w:szCs w:val="24"/>
          <w:lang w:val="ro-MD"/>
        </w:rPr>
        <w:t xml:space="preserve">inclusiv implementarea celor mai bune practici de guvernanţă corporativă şi profesionalizarea managementului întreprinderilor de stat și a societăților comerciale cu capital de stat. </w:t>
      </w:r>
    </w:p>
    <w:p w:rsidR="00C12949" w:rsidRPr="00517167" w:rsidRDefault="00C12949" w:rsidP="00C12949">
      <w:pPr>
        <w:pStyle w:val="ListParagraph"/>
        <w:tabs>
          <w:tab w:val="left" w:pos="360"/>
        </w:tabs>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Cu suportul Consiliului Economic pe lângă Prim-ministrul Republicii Moldova</w:t>
      </w:r>
      <w:r w:rsidRPr="00517167">
        <w:rPr>
          <w:rStyle w:val="FootnoteReference"/>
          <w:rFonts w:cstheme="majorHAnsi"/>
          <w:sz w:val="24"/>
          <w:szCs w:val="24"/>
          <w:lang w:val="ro-MD"/>
        </w:rPr>
        <w:footnoteReference w:id="25"/>
      </w:r>
      <w:r w:rsidRPr="00517167">
        <w:rPr>
          <w:rFonts w:asciiTheme="majorHAnsi" w:hAnsiTheme="majorHAnsi" w:cstheme="majorHAnsi"/>
          <w:sz w:val="24"/>
          <w:szCs w:val="24"/>
          <w:lang w:val="ro-MD"/>
        </w:rPr>
        <w:t xml:space="preserve">,  a fost elaborat proiectul de lege cu privire la întreprinderile publice, care urmează a fi analizat de către grupul de experți nominalizat </w:t>
      </w:r>
      <w:r w:rsidRPr="003218B0">
        <w:rPr>
          <w:rFonts w:asciiTheme="majorHAnsi" w:hAnsiTheme="majorHAnsi" w:cstheme="majorHAnsi"/>
          <w:sz w:val="24"/>
          <w:szCs w:val="24"/>
          <w:lang w:val="ro-MD"/>
        </w:rPr>
        <w:t>supra (</w:t>
      </w:r>
      <w:r w:rsidRPr="00517167">
        <w:rPr>
          <w:rFonts w:asciiTheme="majorHAnsi" w:hAnsiTheme="majorHAnsi" w:cstheme="majorHAnsi"/>
          <w:sz w:val="24"/>
          <w:szCs w:val="24"/>
          <w:lang w:val="ro-MD"/>
        </w:rPr>
        <w:t>în care sunt incluși experți naționali și internaționali)</w:t>
      </w:r>
      <w:r w:rsidR="003218B0">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pentru a decide </w:t>
      </w:r>
      <w:r w:rsidR="003218B0">
        <w:rPr>
          <w:rFonts w:asciiTheme="majorHAnsi" w:hAnsiTheme="majorHAnsi" w:cstheme="majorHAnsi"/>
          <w:sz w:val="24"/>
          <w:szCs w:val="24"/>
          <w:lang w:val="ro-MD"/>
        </w:rPr>
        <w:t>referitor</w:t>
      </w:r>
      <w:r w:rsidRPr="00517167">
        <w:rPr>
          <w:rFonts w:asciiTheme="majorHAnsi" w:hAnsiTheme="majorHAnsi" w:cstheme="majorHAnsi"/>
          <w:sz w:val="24"/>
          <w:szCs w:val="24"/>
          <w:lang w:val="ro-MD"/>
        </w:rPr>
        <w:t xml:space="preserve"> la definitivarea proiectului de lege sau includerea prevederilor acestuia într-un document de politici. Dat fiind faptul că proiectul nu este disponibil public, auditul nu a putut să se expună asupra obiectivelor și principiilor de guvernare stabilite în acest document. </w:t>
      </w:r>
    </w:p>
    <w:p w:rsidR="00C12949" w:rsidRPr="00517167" w:rsidRDefault="00C12949" w:rsidP="00C12949">
      <w:pPr>
        <w:pStyle w:val="ListParagraph"/>
        <w:tabs>
          <w:tab w:val="left" w:pos="360"/>
        </w:tabs>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În același timp, Agenția Proprietății Publice fiind </w:t>
      </w:r>
      <w:r w:rsidR="003218B0">
        <w:rPr>
          <w:rFonts w:asciiTheme="majorHAnsi" w:hAnsiTheme="majorHAnsi" w:cstheme="majorHAnsi"/>
          <w:sz w:val="24"/>
          <w:szCs w:val="24"/>
          <w:lang w:val="ro-MD"/>
        </w:rPr>
        <w:t>î</w:t>
      </w:r>
      <w:r w:rsidRPr="00517167">
        <w:rPr>
          <w:rFonts w:asciiTheme="majorHAnsi" w:hAnsiTheme="majorHAnsi" w:cstheme="majorHAnsi"/>
          <w:sz w:val="24"/>
          <w:szCs w:val="24"/>
          <w:lang w:val="ro-MD"/>
        </w:rPr>
        <w:t>nvestită cu dreptul să participe la elaborarea şi perfecţionarea cadrului normativ în domeniile de activitate și să atragă, pentru realizarea funcţiilor ce decurg din cadrul normativ, specialişti/experţi calificaţi din cadrul autorităţilor administraţiei publice centrale din ţară sau de peste hotare</w:t>
      </w:r>
      <w:r w:rsidRPr="00517167">
        <w:rPr>
          <w:rStyle w:val="FootnoteReference"/>
          <w:rFonts w:cstheme="majorHAnsi"/>
          <w:sz w:val="24"/>
          <w:szCs w:val="24"/>
          <w:lang w:val="ro-MD"/>
        </w:rPr>
        <w:footnoteReference w:id="26"/>
      </w:r>
      <w:r w:rsidRPr="00517167">
        <w:rPr>
          <w:rFonts w:asciiTheme="majorHAnsi" w:hAnsiTheme="majorHAnsi" w:cstheme="majorHAnsi"/>
          <w:sz w:val="24"/>
          <w:szCs w:val="24"/>
          <w:lang w:val="ro-MD"/>
        </w:rPr>
        <w:t>, a semnat, la 18 aprilie 2022,  Acord</w:t>
      </w:r>
      <w:r w:rsidR="003218B0">
        <w:rPr>
          <w:rFonts w:asciiTheme="majorHAnsi" w:hAnsiTheme="majorHAnsi" w:cstheme="majorHAnsi"/>
          <w:sz w:val="24"/>
          <w:szCs w:val="24"/>
          <w:lang w:val="ro-MD"/>
        </w:rPr>
        <w:t>ul</w:t>
      </w:r>
      <w:r w:rsidRPr="00517167">
        <w:rPr>
          <w:rFonts w:asciiTheme="majorHAnsi" w:hAnsiTheme="majorHAnsi" w:cstheme="majorHAnsi"/>
          <w:sz w:val="24"/>
          <w:szCs w:val="24"/>
          <w:lang w:val="ro-MD"/>
        </w:rPr>
        <w:t xml:space="preserve"> de colaborare cu Asociația Obștească „Centrul Analitic Independent Expert-Grup” (acordarea asistenței pentru APP) și Fundația Soros Moldova (suportarea cheltuielilor aferente serviciilor de consultanță). Unul din</w:t>
      </w:r>
      <w:r w:rsidR="00C80D9E">
        <w:rPr>
          <w:rFonts w:asciiTheme="majorHAnsi" w:hAnsiTheme="majorHAnsi" w:cstheme="majorHAnsi"/>
          <w:sz w:val="24"/>
          <w:szCs w:val="24"/>
          <w:lang w:val="ro-MD"/>
        </w:rPr>
        <w:t>tre</w:t>
      </w:r>
      <w:r w:rsidRPr="00517167">
        <w:rPr>
          <w:rFonts w:asciiTheme="majorHAnsi" w:hAnsiTheme="majorHAnsi" w:cstheme="majorHAnsi"/>
          <w:sz w:val="24"/>
          <w:szCs w:val="24"/>
          <w:lang w:val="ro-MD"/>
        </w:rPr>
        <w:t xml:space="preserve"> </w:t>
      </w:r>
      <w:r w:rsidR="003218B0">
        <w:rPr>
          <w:rFonts w:asciiTheme="majorHAnsi" w:hAnsiTheme="majorHAnsi" w:cstheme="majorHAnsi"/>
          <w:sz w:val="24"/>
          <w:szCs w:val="24"/>
          <w:lang w:val="ro-MD"/>
        </w:rPr>
        <w:t xml:space="preserve">cele </w:t>
      </w:r>
      <w:r w:rsidRPr="00517167">
        <w:rPr>
          <w:rFonts w:asciiTheme="majorHAnsi" w:hAnsiTheme="majorHAnsi" w:cstheme="majorHAnsi"/>
          <w:sz w:val="24"/>
          <w:szCs w:val="24"/>
          <w:lang w:val="ro-MD"/>
        </w:rPr>
        <w:t xml:space="preserve">trei obiective ale Acordului </w:t>
      </w:r>
      <w:r w:rsidR="00C80D9E">
        <w:rPr>
          <w:rFonts w:asciiTheme="majorHAnsi" w:hAnsiTheme="majorHAnsi" w:cstheme="majorHAnsi"/>
          <w:sz w:val="24"/>
          <w:szCs w:val="24"/>
          <w:lang w:val="ro-MD"/>
        </w:rPr>
        <w:t>vizează</w:t>
      </w:r>
      <w:r w:rsidRPr="00517167">
        <w:rPr>
          <w:rFonts w:asciiTheme="majorHAnsi" w:hAnsiTheme="majorHAnsi" w:cstheme="majorHAnsi"/>
          <w:sz w:val="24"/>
          <w:szCs w:val="24"/>
          <w:lang w:val="ro-MD"/>
        </w:rPr>
        <w:t xml:space="preserve"> îmbunătățirea cadrului legal și instituțional pentru fortificare</w:t>
      </w:r>
      <w:r w:rsidR="00C80D9E">
        <w:rPr>
          <w:rFonts w:asciiTheme="majorHAnsi" w:hAnsiTheme="majorHAnsi" w:cstheme="majorHAnsi"/>
          <w:sz w:val="24"/>
          <w:szCs w:val="24"/>
          <w:lang w:val="ro-MD"/>
        </w:rPr>
        <w:t>a</w:t>
      </w:r>
      <w:r w:rsidRPr="00517167">
        <w:rPr>
          <w:rFonts w:asciiTheme="majorHAnsi" w:hAnsiTheme="majorHAnsi" w:cstheme="majorHAnsi"/>
          <w:sz w:val="24"/>
          <w:szCs w:val="24"/>
          <w:lang w:val="ro-MD"/>
        </w:rPr>
        <w:t xml:space="preserve"> guvernanței corporative </w:t>
      </w:r>
      <w:r w:rsidR="00C80D9E">
        <w:rPr>
          <w:rFonts w:asciiTheme="majorHAnsi" w:hAnsiTheme="majorHAnsi" w:cstheme="majorHAnsi"/>
          <w:sz w:val="24"/>
          <w:szCs w:val="24"/>
          <w:lang w:val="ro-MD"/>
        </w:rPr>
        <w:t xml:space="preserve">a </w:t>
      </w:r>
      <w:r w:rsidRPr="00517167">
        <w:rPr>
          <w:rFonts w:asciiTheme="majorHAnsi" w:hAnsiTheme="majorHAnsi" w:cstheme="majorHAnsi"/>
          <w:sz w:val="24"/>
          <w:szCs w:val="24"/>
          <w:lang w:val="ro-MD"/>
        </w:rPr>
        <w:t xml:space="preserve">întreprinderilor de stat, conform recomandărilor FMI. Fiind în rezonanță cu funcția Ministerului Economiei de </w:t>
      </w:r>
      <w:r w:rsidR="00C80D9E">
        <w:rPr>
          <w:rFonts w:asciiTheme="majorHAnsi" w:hAnsiTheme="majorHAnsi" w:cstheme="majorHAnsi"/>
          <w:sz w:val="24"/>
          <w:szCs w:val="24"/>
          <w:lang w:val="ro-MD"/>
        </w:rPr>
        <w:t xml:space="preserve">a </w:t>
      </w:r>
      <w:r w:rsidRPr="00517167">
        <w:rPr>
          <w:rFonts w:asciiTheme="majorHAnsi" w:hAnsiTheme="majorHAnsi" w:cstheme="majorHAnsi"/>
          <w:sz w:val="24"/>
          <w:szCs w:val="24"/>
          <w:lang w:val="ro-MD"/>
        </w:rPr>
        <w:t>elabora politic</w:t>
      </w:r>
      <w:r w:rsidR="00C80D9E">
        <w:rPr>
          <w:rFonts w:asciiTheme="majorHAnsi" w:hAnsiTheme="majorHAnsi" w:cstheme="majorHAnsi"/>
          <w:sz w:val="24"/>
          <w:szCs w:val="24"/>
          <w:lang w:val="ro-MD"/>
        </w:rPr>
        <w:t>a</w:t>
      </w:r>
      <w:r w:rsidRPr="00517167">
        <w:rPr>
          <w:rFonts w:asciiTheme="majorHAnsi" w:hAnsiTheme="majorHAnsi" w:cstheme="majorHAnsi"/>
          <w:sz w:val="24"/>
          <w:szCs w:val="24"/>
          <w:lang w:val="ro-MD"/>
        </w:rPr>
        <w:t xml:space="preserve"> de administrare a proprietății publice, eforturile APP și </w:t>
      </w:r>
      <w:r w:rsidR="00C80D9E">
        <w:rPr>
          <w:rFonts w:asciiTheme="majorHAnsi" w:hAnsiTheme="majorHAnsi" w:cstheme="majorHAnsi"/>
          <w:sz w:val="24"/>
          <w:szCs w:val="24"/>
          <w:lang w:val="ro-MD"/>
        </w:rPr>
        <w:t xml:space="preserve">ale </w:t>
      </w:r>
      <w:r w:rsidRPr="00517167">
        <w:rPr>
          <w:rFonts w:asciiTheme="majorHAnsi" w:hAnsiTheme="majorHAnsi" w:cstheme="majorHAnsi"/>
          <w:sz w:val="24"/>
          <w:szCs w:val="24"/>
          <w:lang w:val="ro-MD"/>
        </w:rPr>
        <w:t xml:space="preserve">ME urmează </w:t>
      </w:r>
      <w:r w:rsidR="0048799D">
        <w:rPr>
          <w:rFonts w:asciiTheme="majorHAnsi" w:hAnsiTheme="majorHAnsi" w:cstheme="majorHAnsi"/>
          <w:sz w:val="24"/>
          <w:szCs w:val="24"/>
          <w:lang w:val="ro-MD"/>
        </w:rPr>
        <w:t xml:space="preserve">a fi </w:t>
      </w:r>
      <w:r w:rsidRPr="00517167">
        <w:rPr>
          <w:rFonts w:asciiTheme="majorHAnsi" w:hAnsiTheme="majorHAnsi" w:cstheme="majorHAnsi"/>
          <w:sz w:val="24"/>
          <w:szCs w:val="24"/>
          <w:lang w:val="ro-MD"/>
        </w:rPr>
        <w:t>strâns coroborate și consolidate în vederea realizării scopului p</w:t>
      </w:r>
      <w:r w:rsidR="00FD2D74">
        <w:rPr>
          <w:rFonts w:asciiTheme="majorHAnsi" w:hAnsiTheme="majorHAnsi" w:cstheme="majorHAnsi"/>
          <w:sz w:val="24"/>
          <w:szCs w:val="24"/>
          <w:lang w:val="ro-MD"/>
        </w:rPr>
        <w:t>ropus</w:t>
      </w:r>
      <w:r w:rsidRPr="00517167">
        <w:rPr>
          <w:rFonts w:asciiTheme="majorHAnsi" w:hAnsiTheme="majorHAnsi" w:cstheme="majorHAnsi"/>
          <w:sz w:val="24"/>
          <w:szCs w:val="24"/>
          <w:lang w:val="ro-MD"/>
        </w:rPr>
        <w:t xml:space="preserve"> și pentru a preveni posibil</w:t>
      </w:r>
      <w:r w:rsidR="00FD2D74">
        <w:rPr>
          <w:rFonts w:asciiTheme="majorHAnsi" w:hAnsiTheme="majorHAnsi" w:cstheme="majorHAnsi"/>
          <w:sz w:val="24"/>
          <w:szCs w:val="24"/>
          <w:lang w:val="ro-MD"/>
        </w:rPr>
        <w:t>a</w:t>
      </w:r>
      <w:r w:rsidRPr="00517167">
        <w:rPr>
          <w:rFonts w:asciiTheme="majorHAnsi" w:hAnsiTheme="majorHAnsi" w:cstheme="majorHAnsi"/>
          <w:sz w:val="24"/>
          <w:szCs w:val="24"/>
          <w:lang w:val="ro-MD"/>
        </w:rPr>
        <w:t xml:space="preserve"> dublare a activităților și irosirea mijloacelor alocate.</w:t>
      </w:r>
    </w:p>
    <w:p w:rsidR="00C12949" w:rsidRPr="00517167" w:rsidRDefault="00C12949" w:rsidP="00C12949">
      <w:pPr>
        <w:pStyle w:val="Heading2"/>
        <w:spacing w:before="120"/>
        <w:jc w:val="both"/>
        <w:rPr>
          <w:rFonts w:cstheme="majorHAnsi"/>
          <w:b/>
          <w:color w:val="auto"/>
          <w:sz w:val="24"/>
          <w:szCs w:val="24"/>
        </w:rPr>
      </w:pPr>
      <w:bookmarkStart w:id="17" w:name="_Toc114044935"/>
      <w:r w:rsidRPr="00517167">
        <w:rPr>
          <w:rFonts w:cstheme="majorHAnsi"/>
          <w:b/>
          <w:color w:val="auto"/>
          <w:sz w:val="24"/>
          <w:szCs w:val="24"/>
        </w:rPr>
        <w:t>4.1.2. În cadrul APP nu au existat practici de planificare strategică și operațională</w:t>
      </w:r>
      <w:bookmarkEnd w:id="17"/>
    </w:p>
    <w:p w:rsidR="00C12949" w:rsidRDefault="00C12949" w:rsidP="00C12949">
      <w:pPr>
        <w:spacing w:before="120" w:after="120" w:line="276" w:lineRule="auto"/>
        <w:jc w:val="both"/>
        <w:rPr>
          <w:rFonts w:asciiTheme="majorHAnsi" w:hAnsiTheme="majorHAnsi" w:cstheme="majorHAnsi"/>
          <w:bCs/>
          <w:sz w:val="24"/>
          <w:szCs w:val="24"/>
        </w:rPr>
      </w:pPr>
      <w:r w:rsidRPr="00517167">
        <w:rPr>
          <w:rFonts w:asciiTheme="majorHAnsi" w:hAnsiTheme="majorHAnsi" w:cstheme="majorHAnsi"/>
          <w:bCs/>
          <w:sz w:val="24"/>
          <w:szCs w:val="24"/>
        </w:rPr>
        <w:t>Consecvența și interdependența documentelor de politici și documentelor de planificare a</w:t>
      </w:r>
      <w:r w:rsidR="00FD2D74">
        <w:rPr>
          <w:rFonts w:asciiTheme="majorHAnsi" w:hAnsiTheme="majorHAnsi" w:cstheme="majorHAnsi"/>
          <w:bCs/>
          <w:sz w:val="24"/>
          <w:szCs w:val="24"/>
        </w:rPr>
        <w:t xml:space="preserve">le </w:t>
      </w:r>
      <w:r w:rsidRPr="00517167">
        <w:rPr>
          <w:rFonts w:asciiTheme="majorHAnsi" w:hAnsiTheme="majorHAnsi" w:cstheme="majorHAnsi"/>
          <w:bCs/>
          <w:sz w:val="24"/>
          <w:szCs w:val="24"/>
        </w:rPr>
        <w:t xml:space="preserve"> entității se prezintă în </w:t>
      </w:r>
      <w:r w:rsidR="00FD2D74">
        <w:rPr>
          <w:rFonts w:asciiTheme="majorHAnsi" w:hAnsiTheme="majorHAnsi" w:cstheme="majorHAnsi"/>
          <w:bCs/>
          <w:sz w:val="24"/>
          <w:szCs w:val="24"/>
        </w:rPr>
        <w:t>F</w:t>
      </w:r>
      <w:r w:rsidRPr="00517167">
        <w:rPr>
          <w:rFonts w:asciiTheme="majorHAnsi" w:hAnsiTheme="majorHAnsi" w:cstheme="majorHAnsi"/>
          <w:bCs/>
          <w:sz w:val="24"/>
          <w:szCs w:val="24"/>
        </w:rPr>
        <w:t>ugura c</w:t>
      </w:r>
      <w:r w:rsidR="00FD2D74">
        <w:rPr>
          <w:rFonts w:asciiTheme="majorHAnsi" w:hAnsiTheme="majorHAnsi" w:cstheme="majorHAnsi"/>
          <w:bCs/>
          <w:sz w:val="24"/>
          <w:szCs w:val="24"/>
        </w:rPr>
        <w:t>ar</w:t>
      </w:r>
      <w:r w:rsidRPr="00517167">
        <w:rPr>
          <w:rFonts w:asciiTheme="majorHAnsi" w:hAnsiTheme="majorHAnsi" w:cstheme="majorHAnsi"/>
          <w:bCs/>
          <w:sz w:val="24"/>
          <w:szCs w:val="24"/>
        </w:rPr>
        <w:t>e urmează.</w:t>
      </w:r>
    </w:p>
    <w:p w:rsidR="00C12949" w:rsidRPr="00517167" w:rsidRDefault="000A5A85" w:rsidP="002A7CDC">
      <w:pPr>
        <w:spacing w:before="120" w:after="120" w:line="276" w:lineRule="auto"/>
        <w:jc w:val="center"/>
        <w:rPr>
          <w:rFonts w:asciiTheme="majorHAnsi" w:hAnsiTheme="majorHAnsi" w:cstheme="majorHAnsi"/>
          <w:bCs/>
          <w:sz w:val="24"/>
          <w:szCs w:val="24"/>
        </w:rPr>
      </w:pPr>
      <w:r w:rsidRPr="00517167">
        <w:rPr>
          <w:rFonts w:asciiTheme="majorHAnsi" w:hAnsiTheme="majorHAnsi" w:cstheme="majorHAnsi"/>
          <w:bCs/>
          <w:noProof/>
          <w:sz w:val="24"/>
          <w:szCs w:val="24"/>
          <w:lang w:val="en-US"/>
        </w:rPr>
        <w:drawing>
          <wp:inline distT="0" distB="0" distL="0" distR="0" wp14:anchorId="2C074F94" wp14:editId="30799C34">
            <wp:extent cx="4935855" cy="236745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82" t="1146" r="-536" b="4399"/>
                    <a:stretch/>
                  </pic:blipFill>
                  <pic:spPr bwMode="auto">
                    <a:xfrm>
                      <a:off x="0" y="0"/>
                      <a:ext cx="5023387" cy="2409441"/>
                    </a:xfrm>
                    <a:prstGeom prst="rect">
                      <a:avLst/>
                    </a:prstGeom>
                    <a:ln>
                      <a:noFill/>
                    </a:ln>
                    <a:extLst>
                      <a:ext uri="{53640926-AAD7-44D8-BBD7-CCE9431645EC}">
                        <a14:shadowObscured xmlns:a14="http://schemas.microsoft.com/office/drawing/2010/main"/>
                      </a:ext>
                    </a:extLst>
                  </pic:spPr>
                </pic:pic>
              </a:graphicData>
            </a:graphic>
          </wp:inline>
        </w:drawing>
      </w:r>
    </w:p>
    <w:p w:rsidR="000A5A85" w:rsidRPr="00517167" w:rsidRDefault="000A5A85" w:rsidP="00EC25A7">
      <w:pPr>
        <w:spacing w:after="120" w:line="276" w:lineRule="auto"/>
        <w:jc w:val="both"/>
        <w:rPr>
          <w:rFonts w:asciiTheme="majorHAnsi" w:hAnsiTheme="majorHAnsi" w:cstheme="majorHAnsi"/>
          <w:bCs/>
          <w:i/>
          <w:sz w:val="20"/>
          <w:szCs w:val="20"/>
        </w:rPr>
      </w:pPr>
      <w:r w:rsidRPr="00517167">
        <w:rPr>
          <w:rFonts w:asciiTheme="majorHAnsi" w:hAnsiTheme="majorHAnsi" w:cstheme="majorHAnsi"/>
          <w:b/>
          <w:bCs/>
          <w:i/>
          <w:sz w:val="20"/>
          <w:szCs w:val="20"/>
        </w:rPr>
        <w:t>Surs</w:t>
      </w:r>
      <w:r w:rsidR="005B6FE6">
        <w:rPr>
          <w:rFonts w:asciiTheme="majorHAnsi" w:hAnsiTheme="majorHAnsi" w:cstheme="majorHAnsi"/>
          <w:b/>
          <w:bCs/>
          <w:i/>
          <w:sz w:val="20"/>
          <w:szCs w:val="20"/>
        </w:rPr>
        <w:t>ă</w:t>
      </w:r>
      <w:r w:rsidRPr="00517167">
        <w:rPr>
          <w:rFonts w:asciiTheme="majorHAnsi" w:hAnsiTheme="majorHAnsi" w:cstheme="majorHAnsi"/>
          <w:b/>
          <w:bCs/>
          <w:i/>
          <w:sz w:val="20"/>
          <w:szCs w:val="20"/>
        </w:rPr>
        <w:t xml:space="preserve">: </w:t>
      </w:r>
      <w:r w:rsidR="00FD2D74">
        <w:rPr>
          <w:rFonts w:asciiTheme="majorHAnsi" w:hAnsiTheme="majorHAnsi" w:cstheme="majorHAnsi"/>
          <w:bCs/>
          <w:i/>
          <w:sz w:val="20"/>
          <w:szCs w:val="20"/>
        </w:rPr>
        <w:t>F</w:t>
      </w:r>
      <w:r w:rsidRPr="00517167">
        <w:rPr>
          <w:rFonts w:asciiTheme="majorHAnsi" w:hAnsiTheme="majorHAnsi" w:cstheme="majorHAnsi"/>
          <w:bCs/>
          <w:i/>
          <w:sz w:val="20"/>
          <w:szCs w:val="20"/>
        </w:rPr>
        <w:t>igur</w:t>
      </w:r>
      <w:r w:rsidR="00FD2D74">
        <w:rPr>
          <w:rFonts w:asciiTheme="majorHAnsi" w:hAnsiTheme="majorHAnsi" w:cstheme="majorHAnsi"/>
          <w:bCs/>
          <w:i/>
          <w:sz w:val="20"/>
          <w:szCs w:val="20"/>
        </w:rPr>
        <w:t>ă</w:t>
      </w:r>
      <w:r w:rsidRPr="00517167">
        <w:rPr>
          <w:rFonts w:asciiTheme="majorHAnsi" w:hAnsiTheme="majorHAnsi" w:cstheme="majorHAnsi"/>
          <w:bCs/>
          <w:i/>
          <w:sz w:val="20"/>
          <w:szCs w:val="20"/>
        </w:rPr>
        <w:t xml:space="preserve"> realizată de către echipa de audit în baza prevederilor HG nr.176 </w:t>
      </w:r>
      <w:r w:rsidR="00EC25A7">
        <w:rPr>
          <w:rFonts w:asciiTheme="majorHAnsi" w:hAnsiTheme="majorHAnsi" w:cstheme="majorHAnsi"/>
          <w:bCs/>
          <w:i/>
          <w:sz w:val="20"/>
          <w:szCs w:val="20"/>
        </w:rPr>
        <w:t xml:space="preserve">din </w:t>
      </w:r>
      <w:r w:rsidR="00FD2D74" w:rsidRPr="00517167">
        <w:rPr>
          <w:rFonts w:asciiTheme="majorHAnsi" w:hAnsiTheme="majorHAnsi" w:cstheme="majorHAnsi"/>
          <w:bCs/>
          <w:i/>
          <w:sz w:val="20"/>
          <w:szCs w:val="20"/>
        </w:rPr>
        <w:t>22.03.2</w:t>
      </w:r>
      <w:r w:rsidR="00FD2D74">
        <w:rPr>
          <w:rFonts w:asciiTheme="majorHAnsi" w:hAnsiTheme="majorHAnsi" w:cstheme="majorHAnsi"/>
          <w:bCs/>
          <w:i/>
          <w:sz w:val="20"/>
          <w:szCs w:val="20"/>
        </w:rPr>
        <w:t xml:space="preserve">011 </w:t>
      </w:r>
      <w:r w:rsidR="00EC25A7">
        <w:rPr>
          <w:rFonts w:asciiTheme="majorHAnsi" w:hAnsiTheme="majorHAnsi" w:cstheme="majorHAnsi"/>
          <w:bCs/>
          <w:i/>
          <w:sz w:val="20"/>
          <w:szCs w:val="20"/>
        </w:rPr>
        <w:t>și HG nr.386 din 17.06.</w:t>
      </w:r>
      <w:r w:rsidRPr="00517167">
        <w:rPr>
          <w:rFonts w:asciiTheme="majorHAnsi" w:hAnsiTheme="majorHAnsi" w:cstheme="majorHAnsi"/>
          <w:bCs/>
          <w:i/>
          <w:sz w:val="20"/>
          <w:szCs w:val="20"/>
        </w:rPr>
        <w:t>2020</w:t>
      </w:r>
      <w:r w:rsidR="00FD2D74">
        <w:rPr>
          <w:rFonts w:asciiTheme="majorHAnsi" w:hAnsiTheme="majorHAnsi" w:cstheme="majorHAnsi"/>
          <w:bCs/>
          <w:i/>
          <w:sz w:val="20"/>
          <w:szCs w:val="20"/>
        </w:rPr>
        <w:t>.</w:t>
      </w:r>
    </w:p>
    <w:p w:rsidR="000A5A85" w:rsidRPr="00517167" w:rsidDel="00FD2D74" w:rsidRDefault="000A5A85" w:rsidP="00EC25A7">
      <w:pPr>
        <w:spacing w:before="120" w:after="120" w:line="276" w:lineRule="auto"/>
        <w:jc w:val="center"/>
        <w:rPr>
          <w:rFonts w:asciiTheme="majorHAnsi" w:hAnsiTheme="majorHAnsi" w:cstheme="majorHAnsi"/>
          <w:b/>
          <w:bCs/>
          <w:sz w:val="24"/>
          <w:szCs w:val="24"/>
        </w:rPr>
      </w:pPr>
      <w:r w:rsidRPr="00517167" w:rsidDel="00FD2D74">
        <w:rPr>
          <w:rFonts w:asciiTheme="majorHAnsi" w:hAnsiTheme="majorHAnsi" w:cstheme="majorHAnsi"/>
          <w:b/>
          <w:bCs/>
          <w:sz w:val="24"/>
          <w:szCs w:val="24"/>
        </w:rPr>
        <w:t>Figura nr.2  Interacțiunea documentelor de politici publice și documentelor de planificare strategică și anuală a APP</w:t>
      </w:r>
    </w:p>
    <w:p w:rsidR="00C12949" w:rsidRPr="00517167" w:rsidRDefault="0060060C" w:rsidP="00C12949">
      <w:pPr>
        <w:spacing w:before="120" w:after="120" w:line="276" w:lineRule="auto"/>
        <w:jc w:val="both"/>
        <w:rPr>
          <w:rFonts w:asciiTheme="majorHAnsi" w:eastAsia="Times New Roman" w:hAnsiTheme="majorHAnsi" w:cstheme="majorHAnsi"/>
          <w:sz w:val="24"/>
          <w:szCs w:val="24"/>
        </w:rPr>
      </w:pPr>
      <w:r>
        <w:rPr>
          <w:rFonts w:asciiTheme="majorHAnsi" w:hAnsiTheme="majorHAnsi" w:cstheme="majorHAnsi"/>
          <w:bCs/>
          <w:sz w:val="24"/>
          <w:szCs w:val="24"/>
        </w:rPr>
        <w:t>N</w:t>
      </w:r>
      <w:r w:rsidR="00C12949" w:rsidRPr="00517167">
        <w:rPr>
          <w:rFonts w:asciiTheme="majorHAnsi" w:hAnsiTheme="majorHAnsi" w:cstheme="majorHAnsi"/>
          <w:bCs/>
          <w:sz w:val="24"/>
          <w:szCs w:val="24"/>
        </w:rPr>
        <w:t>erespect</w:t>
      </w:r>
      <w:r>
        <w:rPr>
          <w:rFonts w:asciiTheme="majorHAnsi" w:hAnsiTheme="majorHAnsi" w:cstheme="majorHAnsi"/>
          <w:bCs/>
          <w:sz w:val="24"/>
          <w:szCs w:val="24"/>
        </w:rPr>
        <w:t>ând</w:t>
      </w:r>
      <w:r w:rsidR="00C12949" w:rsidRPr="00517167">
        <w:rPr>
          <w:rFonts w:asciiTheme="majorHAnsi" w:hAnsiTheme="majorHAnsi" w:cstheme="majorHAnsi"/>
          <w:bCs/>
          <w:sz w:val="24"/>
          <w:szCs w:val="24"/>
        </w:rPr>
        <w:t xml:space="preserve"> reglementăril</w:t>
      </w:r>
      <w:r>
        <w:rPr>
          <w:rFonts w:asciiTheme="majorHAnsi" w:hAnsiTheme="majorHAnsi" w:cstheme="majorHAnsi"/>
          <w:bCs/>
          <w:sz w:val="24"/>
          <w:szCs w:val="24"/>
        </w:rPr>
        <w:t>e</w:t>
      </w:r>
      <w:r w:rsidR="00C12949" w:rsidRPr="00517167">
        <w:rPr>
          <w:rFonts w:asciiTheme="majorHAnsi" w:hAnsiTheme="majorHAnsi" w:cstheme="majorHAnsi"/>
          <w:bCs/>
          <w:sz w:val="24"/>
          <w:szCs w:val="24"/>
        </w:rPr>
        <w:t xml:space="preserve"> privind controlul intern managerial</w:t>
      </w:r>
      <w:r w:rsidR="00C12949" w:rsidRPr="00517167">
        <w:rPr>
          <w:rStyle w:val="FootnoteReference"/>
          <w:rFonts w:cstheme="majorHAnsi"/>
          <w:bCs/>
          <w:sz w:val="24"/>
          <w:szCs w:val="24"/>
        </w:rPr>
        <w:footnoteReference w:id="27"/>
      </w:r>
      <w:r w:rsidR="00C12949" w:rsidRPr="00517167">
        <w:rPr>
          <w:rFonts w:asciiTheme="majorHAnsi" w:hAnsiTheme="majorHAnsi" w:cstheme="majorHAnsi"/>
          <w:bCs/>
          <w:sz w:val="24"/>
          <w:szCs w:val="24"/>
        </w:rPr>
        <w:t>, pentru perioada auditată, managementul Agenției nu a elaborat Program</w:t>
      </w:r>
      <w:r>
        <w:rPr>
          <w:rFonts w:asciiTheme="majorHAnsi" w:hAnsiTheme="majorHAnsi" w:cstheme="majorHAnsi"/>
          <w:bCs/>
          <w:sz w:val="24"/>
          <w:szCs w:val="24"/>
        </w:rPr>
        <w:t>ul</w:t>
      </w:r>
      <w:r w:rsidR="00C12949" w:rsidRPr="00517167">
        <w:rPr>
          <w:rFonts w:asciiTheme="majorHAnsi" w:hAnsiTheme="majorHAnsi" w:cstheme="majorHAnsi"/>
          <w:bCs/>
          <w:sz w:val="24"/>
          <w:szCs w:val="24"/>
        </w:rPr>
        <w:t xml:space="preserve"> de dezvoltare strategică (PDS), n</w:t>
      </w:r>
      <w:r>
        <w:rPr>
          <w:rFonts w:asciiTheme="majorHAnsi" w:hAnsiTheme="majorHAnsi" w:cstheme="majorHAnsi"/>
          <w:bCs/>
          <w:sz w:val="24"/>
          <w:szCs w:val="24"/>
        </w:rPr>
        <w:t>u a</w:t>
      </w:r>
      <w:r w:rsidR="00C12949" w:rsidRPr="00517167">
        <w:rPr>
          <w:rFonts w:asciiTheme="majorHAnsi" w:hAnsiTheme="majorHAnsi" w:cstheme="majorHAnsi"/>
          <w:bCs/>
          <w:sz w:val="24"/>
          <w:szCs w:val="24"/>
        </w:rPr>
        <w:t xml:space="preserve"> stabilit</w:t>
      </w:r>
      <w:r>
        <w:rPr>
          <w:rFonts w:asciiTheme="majorHAnsi" w:hAnsiTheme="majorHAnsi" w:cstheme="majorHAnsi"/>
          <w:bCs/>
          <w:sz w:val="24"/>
          <w:szCs w:val="24"/>
        </w:rPr>
        <w:t xml:space="preserve"> </w:t>
      </w:r>
      <w:r w:rsidR="00C12949" w:rsidRPr="00517167">
        <w:rPr>
          <w:rFonts w:asciiTheme="majorHAnsi" w:hAnsiTheme="majorHAnsi" w:cstheme="majorHAnsi"/>
          <w:bCs/>
          <w:sz w:val="24"/>
          <w:szCs w:val="24"/>
        </w:rPr>
        <w:t xml:space="preserve"> </w:t>
      </w:r>
      <w:r w:rsidR="00C12949" w:rsidRPr="00517167">
        <w:rPr>
          <w:rFonts w:asciiTheme="majorHAnsi" w:eastAsia="Times New Roman" w:hAnsiTheme="majorHAnsi" w:cstheme="majorHAnsi"/>
          <w:sz w:val="24"/>
          <w:szCs w:val="24"/>
        </w:rPr>
        <w:t>misiunea, obiectivele strategice şi operaţionale ale entității</w:t>
      </w:r>
      <w:r w:rsidR="00317C24">
        <w:rPr>
          <w:rFonts w:asciiTheme="majorHAnsi" w:eastAsia="Times New Roman" w:hAnsiTheme="majorHAnsi" w:cstheme="majorHAnsi"/>
          <w:sz w:val="24"/>
          <w:szCs w:val="24"/>
        </w:rPr>
        <w:t>, fapt</w:t>
      </w:r>
      <w:r w:rsidR="00C12949" w:rsidRPr="00517167">
        <w:rPr>
          <w:rFonts w:asciiTheme="majorHAnsi" w:eastAsia="Times New Roman" w:hAnsiTheme="majorHAnsi" w:cstheme="majorHAnsi"/>
          <w:sz w:val="24"/>
          <w:szCs w:val="24"/>
        </w:rPr>
        <w:t xml:space="preserve"> cauzat atât de </w:t>
      </w:r>
      <w:r w:rsidR="00C12949" w:rsidRPr="00C82AEE">
        <w:rPr>
          <w:rFonts w:asciiTheme="majorHAnsi" w:eastAsia="Times New Roman" w:hAnsiTheme="majorHAnsi" w:cstheme="majorHAnsi"/>
          <w:sz w:val="24"/>
          <w:szCs w:val="24"/>
        </w:rPr>
        <w:t>percepția</w:t>
      </w:r>
      <w:r w:rsidR="00C12949" w:rsidRPr="00517167">
        <w:rPr>
          <w:rFonts w:asciiTheme="majorHAnsi" w:eastAsia="Times New Roman" w:hAnsiTheme="majorHAnsi" w:cstheme="majorHAnsi"/>
          <w:sz w:val="24"/>
          <w:szCs w:val="24"/>
        </w:rPr>
        <w:t xml:space="preserve"> Agenției precum că a fost suficientă stabilirea funcțiilor conform Regulamentului</w:t>
      </w:r>
      <w:r w:rsidR="00C12949" w:rsidRPr="00517167">
        <w:rPr>
          <w:rStyle w:val="FootnoteReference"/>
          <w:rFonts w:eastAsia="Times New Roman" w:cstheme="majorHAnsi"/>
          <w:sz w:val="24"/>
          <w:szCs w:val="24"/>
        </w:rPr>
        <w:footnoteReference w:id="28"/>
      </w:r>
      <w:r w:rsidR="00C12949" w:rsidRPr="00517167">
        <w:rPr>
          <w:rFonts w:asciiTheme="majorHAnsi" w:eastAsia="Times New Roman" w:hAnsiTheme="majorHAnsi" w:cstheme="majorHAnsi"/>
          <w:sz w:val="24"/>
          <w:szCs w:val="24"/>
        </w:rPr>
        <w:t xml:space="preserve">, cât și de lipsa politicilor guvernamentale din domeniu din care </w:t>
      </w:r>
      <w:r w:rsidR="00AC3875" w:rsidRPr="00517167">
        <w:rPr>
          <w:rFonts w:asciiTheme="majorHAnsi" w:eastAsia="Times New Roman" w:hAnsiTheme="majorHAnsi" w:cstheme="majorHAnsi"/>
          <w:sz w:val="24"/>
          <w:szCs w:val="24"/>
        </w:rPr>
        <w:t xml:space="preserve">să </w:t>
      </w:r>
      <w:r w:rsidR="00C12949" w:rsidRPr="00517167">
        <w:rPr>
          <w:rFonts w:asciiTheme="majorHAnsi" w:eastAsia="Times New Roman" w:hAnsiTheme="majorHAnsi" w:cstheme="majorHAnsi"/>
          <w:sz w:val="24"/>
          <w:szCs w:val="24"/>
        </w:rPr>
        <w:t>deriv</w:t>
      </w:r>
      <w:r w:rsidR="00AC3875" w:rsidRPr="00517167">
        <w:rPr>
          <w:rFonts w:asciiTheme="majorHAnsi" w:eastAsia="Times New Roman" w:hAnsiTheme="majorHAnsi" w:cstheme="majorHAnsi"/>
          <w:sz w:val="24"/>
          <w:szCs w:val="24"/>
        </w:rPr>
        <w:t>e</w:t>
      </w:r>
      <w:r w:rsidR="00C12949" w:rsidRPr="00517167">
        <w:rPr>
          <w:rFonts w:asciiTheme="majorHAnsi" w:eastAsia="Times New Roman" w:hAnsiTheme="majorHAnsi" w:cstheme="majorHAnsi"/>
          <w:sz w:val="24"/>
          <w:szCs w:val="24"/>
        </w:rPr>
        <w:t xml:space="preserve"> obiectivele strategice propriu</w:t>
      </w:r>
      <w:r w:rsidR="00F12222">
        <w:rPr>
          <w:rFonts w:asciiTheme="majorHAnsi" w:eastAsia="Times New Roman" w:hAnsiTheme="majorHAnsi" w:cstheme="majorHAnsi"/>
          <w:sz w:val="24"/>
          <w:szCs w:val="24"/>
        </w:rPr>
        <w:t>-</w:t>
      </w:r>
      <w:r w:rsidR="00C12949" w:rsidRPr="00517167">
        <w:rPr>
          <w:rFonts w:asciiTheme="majorHAnsi" w:eastAsia="Times New Roman" w:hAnsiTheme="majorHAnsi" w:cstheme="majorHAnsi"/>
          <w:sz w:val="24"/>
          <w:szCs w:val="24"/>
        </w:rPr>
        <w:t xml:space="preserve"> zise. De menționat că</w:t>
      </w:r>
      <w:r w:rsidR="00F12222">
        <w:rPr>
          <w:rFonts w:asciiTheme="majorHAnsi" w:eastAsia="Times New Roman" w:hAnsiTheme="majorHAnsi" w:cstheme="majorHAnsi"/>
          <w:sz w:val="24"/>
          <w:szCs w:val="24"/>
        </w:rPr>
        <w:t>,</w:t>
      </w:r>
      <w:r w:rsidR="00C12949" w:rsidRPr="00517167">
        <w:rPr>
          <w:rFonts w:asciiTheme="majorHAnsi" w:eastAsia="Times New Roman" w:hAnsiTheme="majorHAnsi" w:cstheme="majorHAnsi"/>
          <w:sz w:val="24"/>
          <w:szCs w:val="24"/>
        </w:rPr>
        <w:t xml:space="preserve"> </w:t>
      </w:r>
      <w:r w:rsidR="00313695" w:rsidRPr="00517167">
        <w:rPr>
          <w:rFonts w:asciiTheme="majorHAnsi" w:eastAsia="Times New Roman" w:hAnsiTheme="majorHAnsi" w:cstheme="majorHAnsi"/>
          <w:sz w:val="24"/>
          <w:szCs w:val="24"/>
        </w:rPr>
        <w:t>în pofida recomandării</w:t>
      </w:r>
      <w:r w:rsidR="00C12949" w:rsidRPr="00517167">
        <w:rPr>
          <w:rFonts w:asciiTheme="majorHAnsi" w:eastAsia="Times New Roman" w:hAnsiTheme="majorHAnsi" w:cstheme="majorHAnsi"/>
          <w:sz w:val="24"/>
          <w:szCs w:val="24"/>
        </w:rPr>
        <w:t xml:space="preserve"> anterioare a Curții de Conturi</w:t>
      </w:r>
      <w:r w:rsidR="00C12949" w:rsidRPr="00517167">
        <w:rPr>
          <w:rStyle w:val="FootnoteReference"/>
          <w:rFonts w:eastAsia="Times New Roman" w:cstheme="majorHAnsi"/>
          <w:sz w:val="24"/>
          <w:szCs w:val="24"/>
        </w:rPr>
        <w:footnoteReference w:id="29"/>
      </w:r>
      <w:r w:rsidR="00F12222">
        <w:rPr>
          <w:rFonts w:asciiTheme="majorHAnsi" w:eastAsia="Times New Roman" w:hAnsiTheme="majorHAnsi" w:cstheme="majorHAnsi"/>
          <w:sz w:val="24"/>
          <w:szCs w:val="24"/>
        </w:rPr>
        <w:t>,</w:t>
      </w:r>
      <w:r w:rsidR="00C12949" w:rsidRPr="00517167">
        <w:rPr>
          <w:rFonts w:asciiTheme="majorHAnsi" w:eastAsia="Times New Roman" w:hAnsiTheme="majorHAnsi" w:cstheme="majorHAnsi"/>
          <w:sz w:val="24"/>
          <w:szCs w:val="24"/>
        </w:rPr>
        <w:t xml:space="preserve"> APP </w:t>
      </w:r>
      <w:r w:rsidR="00313695" w:rsidRPr="00517167">
        <w:rPr>
          <w:rFonts w:asciiTheme="majorHAnsi" w:eastAsia="Times New Roman" w:hAnsiTheme="majorHAnsi" w:cstheme="majorHAnsi"/>
          <w:sz w:val="24"/>
          <w:szCs w:val="24"/>
        </w:rPr>
        <w:t>nu a elaborat</w:t>
      </w:r>
      <w:r w:rsidR="00C12949" w:rsidRPr="00517167">
        <w:rPr>
          <w:rFonts w:asciiTheme="majorHAnsi" w:eastAsia="Times New Roman" w:hAnsiTheme="majorHAnsi" w:cstheme="majorHAnsi"/>
          <w:sz w:val="24"/>
          <w:szCs w:val="24"/>
        </w:rPr>
        <w:t xml:space="preserve"> PDS</w:t>
      </w:r>
      <w:r w:rsidR="00313695" w:rsidRPr="00517167">
        <w:rPr>
          <w:rFonts w:asciiTheme="majorHAnsi" w:eastAsia="Times New Roman" w:hAnsiTheme="majorHAnsi" w:cstheme="majorHAnsi"/>
          <w:sz w:val="24"/>
          <w:szCs w:val="24"/>
        </w:rPr>
        <w:t>, termenul fiind de</w:t>
      </w:r>
      <w:r w:rsidR="00C12949" w:rsidRPr="00517167">
        <w:rPr>
          <w:rFonts w:asciiTheme="majorHAnsi" w:eastAsia="Times New Roman" w:hAnsiTheme="majorHAnsi" w:cstheme="majorHAnsi"/>
          <w:sz w:val="24"/>
          <w:szCs w:val="24"/>
        </w:rPr>
        <w:t xml:space="preserve"> până la 01.08.2022.</w:t>
      </w:r>
    </w:p>
    <w:p w:rsidR="00C12949" w:rsidRPr="00517167" w:rsidRDefault="00C12949" w:rsidP="00C12949">
      <w:pPr>
        <w:spacing w:before="120" w:after="120" w:line="276" w:lineRule="auto"/>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 xml:space="preserve">Următorul pas nerealizat în vederea corelării PDS cu alte documente de politici publice constă în neinstituirea unui sistem eficient de planificare a propriei activități prin elaborarea/ revizuirea/ajustarea sistematică a planului de acțiuni, în scop de racordare a obiectivelor strategice şi operaţionale la resursele disponibile, de stabilire a indicatorilor de performanţă şi riscurilor asociate obiectivelor. </w:t>
      </w:r>
    </w:p>
    <w:p w:rsidR="00C12949" w:rsidRPr="00517167" w:rsidRDefault="00C12949" w:rsidP="00C12949">
      <w:pPr>
        <w:spacing w:before="120" w:after="120" w:line="276" w:lineRule="auto"/>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Pentru anul 2021 APP a aprobat planurile de activitate a</w:t>
      </w:r>
      <w:r w:rsidR="00F12222">
        <w:rPr>
          <w:rFonts w:asciiTheme="majorHAnsi" w:eastAsia="Times New Roman" w:hAnsiTheme="majorHAnsi" w:cstheme="majorHAnsi"/>
          <w:sz w:val="24"/>
          <w:szCs w:val="24"/>
        </w:rPr>
        <w:t>le</w:t>
      </w:r>
      <w:r w:rsidRPr="00517167">
        <w:rPr>
          <w:rFonts w:asciiTheme="majorHAnsi" w:eastAsia="Times New Roman" w:hAnsiTheme="majorHAnsi" w:cstheme="majorHAnsi"/>
          <w:sz w:val="24"/>
          <w:szCs w:val="24"/>
        </w:rPr>
        <w:t xml:space="preserve"> subdiviziunilor</w:t>
      </w:r>
      <w:r w:rsidR="00F12222">
        <w:rPr>
          <w:rFonts w:asciiTheme="majorHAnsi" w:eastAsia="Times New Roman" w:hAnsiTheme="majorHAnsi" w:cstheme="majorHAnsi"/>
          <w:sz w:val="24"/>
          <w:szCs w:val="24"/>
        </w:rPr>
        <w:t>,</w:t>
      </w:r>
      <w:r w:rsidRPr="00517167">
        <w:rPr>
          <w:rFonts w:asciiTheme="majorHAnsi" w:eastAsia="Times New Roman" w:hAnsiTheme="majorHAnsi" w:cstheme="majorHAnsi"/>
          <w:sz w:val="24"/>
          <w:szCs w:val="24"/>
        </w:rPr>
        <w:t xml:space="preserve"> care, în lipsa Planului anual de acțiuni al Agenției, au devenit o formalitate, </w:t>
      </w:r>
      <w:r w:rsidR="002C1899">
        <w:rPr>
          <w:rFonts w:asciiTheme="majorHAnsi" w:eastAsia="Times New Roman" w:hAnsiTheme="majorHAnsi" w:cstheme="majorHAnsi"/>
          <w:sz w:val="24"/>
          <w:szCs w:val="24"/>
        </w:rPr>
        <w:t xml:space="preserve">iar </w:t>
      </w:r>
      <w:r w:rsidRPr="00517167">
        <w:rPr>
          <w:rFonts w:asciiTheme="majorHAnsi" w:eastAsia="Times New Roman" w:hAnsiTheme="majorHAnsi" w:cstheme="majorHAnsi"/>
          <w:sz w:val="24"/>
          <w:szCs w:val="24"/>
        </w:rPr>
        <w:t>indicatori</w:t>
      </w:r>
      <w:r w:rsidR="00F12222">
        <w:rPr>
          <w:rFonts w:asciiTheme="majorHAnsi" w:eastAsia="Times New Roman" w:hAnsiTheme="majorHAnsi" w:cstheme="majorHAnsi"/>
          <w:sz w:val="24"/>
          <w:szCs w:val="24"/>
        </w:rPr>
        <w:t>i</w:t>
      </w:r>
      <w:r w:rsidRPr="00517167">
        <w:rPr>
          <w:rFonts w:asciiTheme="majorHAnsi" w:eastAsia="Times New Roman" w:hAnsiTheme="majorHAnsi" w:cstheme="majorHAnsi"/>
          <w:sz w:val="24"/>
          <w:szCs w:val="24"/>
        </w:rPr>
        <w:t xml:space="preserve"> de produs/rezultat ai subdiviziunilor nu sunt cuantificați și racordați la obiectivele </w:t>
      </w:r>
      <w:r w:rsidRPr="00C82AEE">
        <w:rPr>
          <w:rFonts w:asciiTheme="majorHAnsi" w:eastAsia="Times New Roman" w:hAnsiTheme="majorHAnsi" w:cstheme="majorHAnsi"/>
          <w:sz w:val="24"/>
          <w:szCs w:val="24"/>
        </w:rPr>
        <w:t>APP, și nu</w:t>
      </w:r>
      <w:r w:rsidRPr="00517167">
        <w:rPr>
          <w:rFonts w:asciiTheme="majorHAnsi" w:eastAsia="Times New Roman" w:hAnsiTheme="majorHAnsi" w:cstheme="majorHAnsi"/>
          <w:sz w:val="24"/>
          <w:szCs w:val="24"/>
        </w:rPr>
        <w:t xml:space="preserve"> poate fi măsurată atingerea acestora. Aceast</w:t>
      </w:r>
      <w:r w:rsidR="00F12222">
        <w:rPr>
          <w:rFonts w:asciiTheme="majorHAnsi" w:eastAsia="Times New Roman" w:hAnsiTheme="majorHAnsi" w:cstheme="majorHAnsi"/>
          <w:sz w:val="24"/>
          <w:szCs w:val="24"/>
        </w:rPr>
        <w:t>ă</w:t>
      </w:r>
      <w:r w:rsidRPr="00517167">
        <w:rPr>
          <w:rFonts w:asciiTheme="majorHAnsi" w:eastAsia="Times New Roman" w:hAnsiTheme="majorHAnsi" w:cstheme="majorHAnsi"/>
          <w:sz w:val="24"/>
          <w:szCs w:val="24"/>
        </w:rPr>
        <w:t xml:space="preserve"> evaluare se bazează pe Ra</w:t>
      </w:r>
      <w:r w:rsidR="002C1899">
        <w:rPr>
          <w:rFonts w:asciiTheme="majorHAnsi" w:eastAsia="Times New Roman" w:hAnsiTheme="majorHAnsi" w:cstheme="majorHAnsi"/>
          <w:sz w:val="24"/>
          <w:szCs w:val="24"/>
        </w:rPr>
        <w:t>portul anual privind controlul</w:t>
      </w:r>
      <w:r w:rsidRPr="00517167">
        <w:rPr>
          <w:rFonts w:asciiTheme="majorHAnsi" w:eastAsia="Times New Roman" w:hAnsiTheme="majorHAnsi" w:cstheme="majorHAnsi"/>
          <w:sz w:val="24"/>
          <w:szCs w:val="24"/>
        </w:rPr>
        <w:t xml:space="preserve"> intern managerial pe </w:t>
      </w:r>
      <w:r w:rsidR="009326E5">
        <w:rPr>
          <w:rFonts w:asciiTheme="majorHAnsi" w:eastAsia="Times New Roman" w:hAnsiTheme="majorHAnsi" w:cstheme="majorHAnsi"/>
          <w:sz w:val="24"/>
          <w:szCs w:val="24"/>
        </w:rPr>
        <w:t xml:space="preserve">anul </w:t>
      </w:r>
      <w:r w:rsidRPr="00517167">
        <w:rPr>
          <w:rFonts w:asciiTheme="majorHAnsi" w:eastAsia="Times New Roman" w:hAnsiTheme="majorHAnsi" w:cstheme="majorHAnsi"/>
          <w:sz w:val="24"/>
          <w:szCs w:val="24"/>
        </w:rPr>
        <w:t>2021</w:t>
      </w:r>
      <w:r w:rsidR="009326E5">
        <w:rPr>
          <w:rFonts w:asciiTheme="majorHAnsi" w:eastAsia="Times New Roman" w:hAnsiTheme="majorHAnsi" w:cstheme="majorHAnsi"/>
          <w:sz w:val="24"/>
          <w:szCs w:val="24"/>
        </w:rPr>
        <w:t>,</w:t>
      </w:r>
      <w:r w:rsidRPr="00517167">
        <w:rPr>
          <w:rFonts w:asciiTheme="majorHAnsi" w:eastAsia="Times New Roman" w:hAnsiTheme="majorHAnsi" w:cstheme="majorHAnsi"/>
          <w:sz w:val="24"/>
          <w:szCs w:val="24"/>
        </w:rPr>
        <w:t xml:space="preserve"> întocmit de către Agenție. Auditul menționează că APP a elaborat și a publicat pe pagina web Planul anual de acțiuni pentru </w:t>
      </w:r>
      <w:r w:rsidR="009326E5">
        <w:rPr>
          <w:rFonts w:asciiTheme="majorHAnsi" w:eastAsia="Times New Roman" w:hAnsiTheme="majorHAnsi" w:cstheme="majorHAnsi"/>
          <w:sz w:val="24"/>
          <w:szCs w:val="24"/>
        </w:rPr>
        <w:t xml:space="preserve">anul </w:t>
      </w:r>
      <w:r w:rsidRPr="00517167">
        <w:rPr>
          <w:rFonts w:asciiTheme="majorHAnsi" w:eastAsia="Times New Roman" w:hAnsiTheme="majorHAnsi" w:cstheme="majorHAnsi"/>
          <w:sz w:val="24"/>
          <w:szCs w:val="24"/>
        </w:rPr>
        <w:t>2022</w:t>
      </w:r>
      <w:r w:rsidRPr="00517167">
        <w:rPr>
          <w:rStyle w:val="FootnoteReference"/>
          <w:rFonts w:eastAsia="Times New Roman" w:cstheme="majorHAnsi"/>
          <w:sz w:val="24"/>
          <w:szCs w:val="24"/>
        </w:rPr>
        <w:footnoteReference w:id="30"/>
      </w:r>
      <w:r w:rsidRPr="00517167">
        <w:rPr>
          <w:rFonts w:asciiTheme="majorHAnsi" w:eastAsia="Times New Roman" w:hAnsiTheme="majorHAnsi" w:cstheme="majorHAnsi"/>
          <w:sz w:val="24"/>
          <w:szCs w:val="24"/>
        </w:rPr>
        <w:t>.</w:t>
      </w:r>
    </w:p>
    <w:p w:rsidR="00C12949" w:rsidRPr="00517167" w:rsidRDefault="00C12949" w:rsidP="00C12949">
      <w:pPr>
        <w:spacing w:before="120" w:after="120" w:line="276" w:lineRule="auto"/>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O planificare adecvată ar facilita organizarea activității APP astfel încât să asigure realizarea punctuală a sarcinilor</w:t>
      </w:r>
      <w:r w:rsidR="006A73B2">
        <w:rPr>
          <w:rFonts w:asciiTheme="majorHAnsi" w:eastAsia="Times New Roman" w:hAnsiTheme="majorHAnsi" w:cstheme="majorHAnsi"/>
          <w:sz w:val="24"/>
          <w:szCs w:val="24"/>
        </w:rPr>
        <w:t>,</w:t>
      </w:r>
      <w:r w:rsidRPr="00517167">
        <w:rPr>
          <w:rFonts w:asciiTheme="majorHAnsi" w:eastAsia="Times New Roman" w:hAnsiTheme="majorHAnsi" w:cstheme="majorHAnsi"/>
          <w:sz w:val="24"/>
          <w:szCs w:val="24"/>
        </w:rPr>
        <w:t xml:space="preserve"> prin delegarea </w:t>
      </w:r>
      <w:r w:rsidR="002C1899">
        <w:rPr>
          <w:rFonts w:asciiTheme="majorHAnsi" w:eastAsia="Times New Roman" w:hAnsiTheme="majorHAnsi" w:cstheme="majorHAnsi"/>
          <w:sz w:val="24"/>
          <w:szCs w:val="24"/>
        </w:rPr>
        <w:t xml:space="preserve">către </w:t>
      </w:r>
      <w:r w:rsidRPr="00517167">
        <w:rPr>
          <w:rFonts w:asciiTheme="majorHAnsi" w:eastAsia="Times New Roman" w:hAnsiTheme="majorHAnsi" w:cstheme="majorHAnsi"/>
          <w:sz w:val="24"/>
          <w:szCs w:val="24"/>
        </w:rPr>
        <w:t>subdiviziuni, transpunerea în fișele de post ale angajaților și raportarea exercitării atribuțiilor încredințate.</w:t>
      </w:r>
    </w:p>
    <w:p w:rsidR="00C12949" w:rsidRPr="00517167" w:rsidRDefault="00C12949" w:rsidP="00C12949">
      <w:pPr>
        <w:pStyle w:val="Heading2"/>
        <w:jc w:val="both"/>
        <w:rPr>
          <w:rFonts w:eastAsia="Times New Roman"/>
          <w:b/>
          <w:color w:val="auto"/>
          <w:sz w:val="24"/>
          <w:szCs w:val="24"/>
        </w:rPr>
      </w:pPr>
      <w:bookmarkStart w:id="18" w:name="_Toc114044936"/>
      <w:r w:rsidRPr="00517167">
        <w:rPr>
          <w:rFonts w:eastAsia="Times New Roman"/>
          <w:b/>
          <w:color w:val="auto"/>
          <w:sz w:val="24"/>
          <w:szCs w:val="24"/>
        </w:rPr>
        <w:t xml:space="preserve">4.1.3. </w:t>
      </w:r>
      <w:r w:rsidRPr="00517167">
        <w:rPr>
          <w:rFonts w:eastAsia="Times New Roman" w:cstheme="majorHAnsi"/>
          <w:b/>
          <w:color w:val="auto"/>
          <w:sz w:val="24"/>
          <w:szCs w:val="24"/>
        </w:rPr>
        <w:t>Repartizarea necorespunzătoare a sarcinilor pe subdiviziuni duce la interpretarea ambiguă și realizarea neadecvată a responsabilităților</w:t>
      </w:r>
      <w:bookmarkEnd w:id="18"/>
    </w:p>
    <w:p w:rsidR="00C12949" w:rsidRPr="00517167" w:rsidRDefault="00C12949" w:rsidP="00C12949">
      <w:pPr>
        <w:autoSpaceDE w:val="0"/>
        <w:autoSpaceDN w:val="0"/>
        <w:adjustRightInd w:val="0"/>
        <w:spacing w:before="120" w:after="120" w:line="276" w:lineRule="auto"/>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În august 2018, întreprinderile cu capital public au fost transmise din administrarea ministerelor și altor autorități administrative centrale în administrarea Agenției</w:t>
      </w:r>
      <w:r w:rsidRPr="00517167">
        <w:rPr>
          <w:rStyle w:val="FootnoteReference"/>
          <w:rFonts w:eastAsia="Times New Roman" w:cstheme="majorHAnsi"/>
          <w:sz w:val="24"/>
          <w:szCs w:val="24"/>
        </w:rPr>
        <w:footnoteReference w:id="31"/>
      </w:r>
      <w:r w:rsidR="004E6858">
        <w:rPr>
          <w:rFonts w:asciiTheme="majorHAnsi" w:eastAsia="Times New Roman" w:hAnsiTheme="majorHAnsi" w:cstheme="majorHAnsi"/>
          <w:sz w:val="24"/>
          <w:szCs w:val="24"/>
        </w:rPr>
        <w:t>,</w:t>
      </w:r>
      <w:r w:rsidRPr="00517167">
        <w:rPr>
          <w:rFonts w:asciiTheme="majorHAnsi" w:eastAsia="Times New Roman" w:hAnsiTheme="majorHAnsi" w:cstheme="majorHAnsi"/>
          <w:sz w:val="24"/>
          <w:szCs w:val="24"/>
        </w:rPr>
        <w:t xml:space="preserve"> fără atribuirea funcției de administrare. Tocmai în ianuarie 2019 spectrul de funcții al</w:t>
      </w:r>
      <w:r w:rsidR="004E6858">
        <w:rPr>
          <w:rFonts w:asciiTheme="majorHAnsi" w:eastAsia="Times New Roman" w:hAnsiTheme="majorHAnsi" w:cstheme="majorHAnsi"/>
          <w:sz w:val="24"/>
          <w:szCs w:val="24"/>
        </w:rPr>
        <w:t>e</w:t>
      </w:r>
      <w:r w:rsidRPr="00517167">
        <w:rPr>
          <w:rFonts w:asciiTheme="majorHAnsi" w:eastAsia="Times New Roman" w:hAnsiTheme="majorHAnsi" w:cstheme="majorHAnsi"/>
          <w:sz w:val="24"/>
          <w:szCs w:val="24"/>
        </w:rPr>
        <w:t xml:space="preserve"> APP a fost suplinit cu funcți</w:t>
      </w:r>
      <w:r w:rsidR="004E6858">
        <w:rPr>
          <w:rFonts w:asciiTheme="majorHAnsi" w:eastAsia="Times New Roman" w:hAnsiTheme="majorHAnsi" w:cstheme="majorHAnsi"/>
          <w:sz w:val="24"/>
          <w:szCs w:val="24"/>
        </w:rPr>
        <w:t>a</w:t>
      </w:r>
      <w:r w:rsidRPr="00517167">
        <w:rPr>
          <w:rFonts w:asciiTheme="majorHAnsi" w:eastAsia="Times New Roman" w:hAnsiTheme="majorHAnsi" w:cstheme="majorHAnsi"/>
          <w:sz w:val="24"/>
          <w:szCs w:val="24"/>
        </w:rPr>
        <w:t xml:space="preserve"> de administrare corporativă, precum și cu funcții de monitorizare</w:t>
      </w:r>
      <w:r w:rsidRPr="00517167">
        <w:rPr>
          <w:rFonts w:asciiTheme="majorHAnsi" w:hAnsiTheme="majorHAnsi" w:cstheme="majorHAnsi"/>
          <w:sz w:val="24"/>
          <w:szCs w:val="24"/>
        </w:rPr>
        <w:t xml:space="preserve"> a patrimoniului public și de delimitare a proprietății publice.</w:t>
      </w:r>
      <w:r w:rsidRPr="00517167">
        <w:rPr>
          <w:rFonts w:asciiTheme="majorHAnsi" w:eastAsia="Times New Roman" w:hAnsiTheme="majorHAnsi" w:cstheme="majorHAnsi"/>
          <w:sz w:val="24"/>
          <w:szCs w:val="24"/>
        </w:rPr>
        <w:t xml:space="preserve"> Structura și organigrama APP în acest context a fost ajustată de două ori (în a. 2018 și în a. 2020</w:t>
      </w:r>
      <w:r w:rsidRPr="00517167">
        <w:rPr>
          <w:rStyle w:val="FootnoteReference"/>
          <w:rFonts w:eastAsia="Times New Roman" w:cstheme="majorHAnsi"/>
          <w:sz w:val="24"/>
          <w:szCs w:val="24"/>
        </w:rPr>
        <w:footnoteReference w:id="32"/>
      </w:r>
      <w:r w:rsidRPr="00517167">
        <w:rPr>
          <w:rFonts w:asciiTheme="majorHAnsi" w:eastAsia="Times New Roman" w:hAnsiTheme="majorHAnsi" w:cstheme="majorHAnsi"/>
          <w:sz w:val="24"/>
          <w:szCs w:val="24"/>
        </w:rPr>
        <w:t xml:space="preserve">), unele </w:t>
      </w:r>
      <w:r w:rsidR="00A33C30">
        <w:rPr>
          <w:rFonts w:asciiTheme="majorHAnsi" w:eastAsia="Times New Roman" w:hAnsiTheme="majorHAnsi" w:cstheme="majorHAnsi"/>
          <w:sz w:val="24"/>
          <w:szCs w:val="24"/>
        </w:rPr>
        <w:t>D</w:t>
      </w:r>
      <w:r w:rsidRPr="00517167">
        <w:rPr>
          <w:rFonts w:asciiTheme="majorHAnsi" w:eastAsia="Times New Roman" w:hAnsiTheme="majorHAnsi" w:cstheme="majorHAnsi"/>
          <w:sz w:val="24"/>
          <w:szCs w:val="24"/>
        </w:rPr>
        <w:t xml:space="preserve">irecții fiind create, apoi lichidate.  </w:t>
      </w:r>
    </w:p>
    <w:p w:rsidR="00C12949" w:rsidRPr="00517167" w:rsidRDefault="00C12949" w:rsidP="00C12949">
      <w:pPr>
        <w:pStyle w:val="ListParagraph"/>
        <w:autoSpaceDE w:val="0"/>
        <w:autoSpaceDN w:val="0"/>
        <w:adjustRightInd w:val="0"/>
        <w:spacing w:before="120" w:after="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 xml:space="preserve">Repartizarea funcțiilor între subdiviziunile Agenției nu a fost bine corelată cu structura modificată, unele </w:t>
      </w:r>
      <w:r w:rsidR="00DA08CE">
        <w:rPr>
          <w:rFonts w:asciiTheme="majorHAnsi" w:eastAsia="Times New Roman" w:hAnsiTheme="majorHAnsi" w:cstheme="majorHAnsi"/>
          <w:sz w:val="24"/>
          <w:szCs w:val="24"/>
          <w:lang w:val="ro-MD"/>
        </w:rPr>
        <w:t>funcții</w:t>
      </w:r>
      <w:r w:rsidRPr="00517167">
        <w:rPr>
          <w:rFonts w:asciiTheme="majorHAnsi" w:eastAsia="Times New Roman" w:hAnsiTheme="majorHAnsi" w:cstheme="majorHAnsi"/>
          <w:sz w:val="24"/>
          <w:szCs w:val="24"/>
          <w:lang w:val="ro-MD"/>
        </w:rPr>
        <w:t>, stabilite regulamentar, au fost omise, altele nu se execută plenar. Astfel, nici</w:t>
      </w:r>
      <w:r w:rsidR="004E6858">
        <w:rPr>
          <w:rFonts w:asciiTheme="majorHAnsi" w:eastAsia="Times New Roman" w:hAnsiTheme="majorHAnsi" w:cstheme="majorHAnsi"/>
          <w:sz w:val="24"/>
          <w:szCs w:val="24"/>
          <w:lang w:val="ro-MD"/>
        </w:rPr>
        <w:t>unei</w:t>
      </w:r>
      <w:r w:rsidRPr="00517167">
        <w:rPr>
          <w:rFonts w:asciiTheme="majorHAnsi" w:eastAsia="Times New Roman" w:hAnsiTheme="majorHAnsi" w:cstheme="majorHAnsi"/>
          <w:sz w:val="24"/>
          <w:szCs w:val="24"/>
          <w:lang w:val="ro-MD"/>
        </w:rPr>
        <w:t xml:space="preserve"> subdiviziun</w:t>
      </w:r>
      <w:r w:rsidR="004E6858">
        <w:rPr>
          <w:rFonts w:asciiTheme="majorHAnsi" w:eastAsia="Times New Roman" w:hAnsiTheme="majorHAnsi" w:cstheme="majorHAnsi"/>
          <w:sz w:val="24"/>
          <w:szCs w:val="24"/>
          <w:lang w:val="ro-MD"/>
        </w:rPr>
        <w:t>i</w:t>
      </w:r>
      <w:r w:rsidRPr="00517167">
        <w:rPr>
          <w:rFonts w:asciiTheme="majorHAnsi" w:eastAsia="Times New Roman" w:hAnsiTheme="majorHAnsi" w:cstheme="majorHAnsi"/>
          <w:sz w:val="24"/>
          <w:szCs w:val="24"/>
          <w:lang w:val="ro-MD"/>
        </w:rPr>
        <w:t xml:space="preserve"> </w:t>
      </w:r>
      <w:r w:rsidRPr="00517167">
        <w:rPr>
          <w:rFonts w:asciiTheme="majorHAnsi" w:hAnsiTheme="majorHAnsi" w:cstheme="majorHAnsi"/>
          <w:sz w:val="24"/>
          <w:szCs w:val="24"/>
          <w:lang w:val="ro-MD"/>
        </w:rPr>
        <w:t xml:space="preserve">nu sunt atribuite funcțiile de elaborare a </w:t>
      </w:r>
      <w:r w:rsidRPr="00517167">
        <w:rPr>
          <w:rFonts w:asciiTheme="majorHAnsi" w:eastAsia="Times New Roman" w:hAnsiTheme="majorHAnsi" w:cstheme="majorHAnsi"/>
          <w:sz w:val="24"/>
          <w:szCs w:val="24"/>
          <w:lang w:val="ro-MD"/>
        </w:rPr>
        <w:t>regulamentelor şi instrucţiunilor interne de monitorizare a proprietăţii publice</w:t>
      </w:r>
      <w:r w:rsidRPr="00517167">
        <w:rPr>
          <w:rStyle w:val="FootnoteReference"/>
          <w:rFonts w:cstheme="majorHAnsi"/>
          <w:sz w:val="24"/>
          <w:szCs w:val="24"/>
          <w:lang w:val="ro-MD"/>
        </w:rPr>
        <w:footnoteReference w:id="33"/>
      </w:r>
      <w:r w:rsidR="004E6858">
        <w:rPr>
          <w:rFonts w:asciiTheme="majorHAnsi" w:eastAsia="Times New Roman" w:hAnsiTheme="majorHAnsi" w:cstheme="majorHAnsi"/>
          <w:sz w:val="24"/>
          <w:szCs w:val="24"/>
          <w:lang w:val="ro-MD"/>
        </w:rPr>
        <w:t>. P</w:t>
      </w:r>
      <w:r w:rsidRPr="00517167">
        <w:rPr>
          <w:rFonts w:asciiTheme="majorHAnsi" w:eastAsia="Times New Roman" w:hAnsiTheme="majorHAnsi" w:cstheme="majorHAnsi"/>
          <w:sz w:val="24"/>
          <w:szCs w:val="24"/>
          <w:lang w:val="ro-MD"/>
        </w:rPr>
        <w:t>rin urmare</w:t>
      </w:r>
      <w:r w:rsidR="004E6858">
        <w:rPr>
          <w:rFonts w:asciiTheme="majorHAnsi" w:eastAsia="Times New Roman" w:hAnsiTheme="majorHAnsi" w:cstheme="majorHAnsi"/>
          <w:sz w:val="24"/>
          <w:szCs w:val="24"/>
          <w:lang w:val="ro-MD"/>
        </w:rPr>
        <w:t>,</w:t>
      </w:r>
      <w:r w:rsidRPr="00517167">
        <w:rPr>
          <w:rFonts w:asciiTheme="majorHAnsi" w:eastAsia="Times New Roman" w:hAnsiTheme="majorHAnsi" w:cstheme="majorHAnsi"/>
          <w:sz w:val="24"/>
          <w:szCs w:val="24"/>
          <w:lang w:val="ro-MD"/>
        </w:rPr>
        <w:t xml:space="preserve"> nu s</w:t>
      </w:r>
      <w:r w:rsidR="004E6858">
        <w:rPr>
          <w:rFonts w:asciiTheme="majorHAnsi" w:eastAsia="Times New Roman" w:hAnsiTheme="majorHAnsi" w:cstheme="majorHAnsi"/>
          <w:sz w:val="24"/>
          <w:szCs w:val="24"/>
          <w:lang w:val="ro-MD"/>
        </w:rPr>
        <w:t>-au</w:t>
      </w:r>
      <w:r w:rsidRPr="00517167">
        <w:rPr>
          <w:rFonts w:asciiTheme="majorHAnsi" w:eastAsia="Times New Roman" w:hAnsiTheme="majorHAnsi" w:cstheme="majorHAnsi"/>
          <w:sz w:val="24"/>
          <w:szCs w:val="24"/>
          <w:lang w:val="ro-MD"/>
        </w:rPr>
        <w:t xml:space="preserve"> stabili</w:t>
      </w:r>
      <w:r w:rsidR="004E6858">
        <w:rPr>
          <w:rFonts w:asciiTheme="majorHAnsi" w:eastAsia="Times New Roman" w:hAnsiTheme="majorHAnsi" w:cstheme="majorHAnsi"/>
          <w:sz w:val="24"/>
          <w:szCs w:val="24"/>
          <w:lang w:val="ro-MD"/>
        </w:rPr>
        <w:t xml:space="preserve">t  </w:t>
      </w:r>
      <w:r w:rsidRPr="00517167">
        <w:rPr>
          <w:rFonts w:asciiTheme="majorHAnsi" w:eastAsia="Times New Roman" w:hAnsiTheme="majorHAnsi" w:cstheme="majorHAnsi"/>
          <w:sz w:val="24"/>
          <w:szCs w:val="24"/>
          <w:lang w:val="ro-MD"/>
        </w:rPr>
        <w:t xml:space="preserve"> criterii</w:t>
      </w:r>
      <w:r w:rsidR="004E6858">
        <w:rPr>
          <w:rFonts w:asciiTheme="majorHAnsi" w:eastAsia="Times New Roman" w:hAnsiTheme="majorHAnsi" w:cstheme="majorHAnsi"/>
          <w:sz w:val="24"/>
          <w:szCs w:val="24"/>
          <w:lang w:val="ro-MD"/>
        </w:rPr>
        <w:t>le</w:t>
      </w:r>
      <w:r w:rsidRPr="00517167">
        <w:rPr>
          <w:rFonts w:asciiTheme="majorHAnsi" w:eastAsia="Times New Roman" w:hAnsiTheme="majorHAnsi" w:cstheme="majorHAnsi"/>
          <w:sz w:val="24"/>
          <w:szCs w:val="24"/>
          <w:lang w:val="ro-MD"/>
        </w:rPr>
        <w:t xml:space="preserve"> şi indicatori</w:t>
      </w:r>
      <w:r w:rsidR="00560263">
        <w:rPr>
          <w:rFonts w:asciiTheme="majorHAnsi" w:eastAsia="Times New Roman" w:hAnsiTheme="majorHAnsi" w:cstheme="majorHAnsi"/>
          <w:sz w:val="24"/>
          <w:szCs w:val="24"/>
          <w:lang w:val="ro-MD"/>
        </w:rPr>
        <w:t>i</w:t>
      </w:r>
      <w:r w:rsidRPr="00517167">
        <w:rPr>
          <w:rFonts w:asciiTheme="majorHAnsi" w:eastAsia="Times New Roman" w:hAnsiTheme="majorHAnsi" w:cstheme="majorHAnsi"/>
          <w:sz w:val="24"/>
          <w:szCs w:val="24"/>
          <w:lang w:val="ro-MD"/>
        </w:rPr>
        <w:t xml:space="preserve"> de evaluare a utilizării proprietăţi publice </w:t>
      </w:r>
      <w:r w:rsidRPr="00517167">
        <w:rPr>
          <w:rFonts w:asciiTheme="majorHAnsi" w:hAnsiTheme="majorHAnsi" w:cstheme="majorHAnsi"/>
          <w:sz w:val="24"/>
          <w:szCs w:val="24"/>
          <w:lang w:val="ro-MD"/>
        </w:rPr>
        <w:t>aflate în gestiunea/ proprietatea întreprinderilor de stat/societăţilor comerciale cu capital public-privat şi în gestiunea instituţiilor publice.</w:t>
      </w:r>
    </w:p>
    <w:p w:rsidR="000300AD" w:rsidRPr="00517167" w:rsidRDefault="007A3C7A" w:rsidP="00C12949">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În lipsa reglementărilor, Agenția percepe activitatea de monitorizare </w:t>
      </w:r>
      <w:r w:rsidR="00AE291F" w:rsidRPr="00517167">
        <w:rPr>
          <w:rFonts w:asciiTheme="majorHAnsi" w:hAnsiTheme="majorHAnsi" w:cstheme="majorHAnsi"/>
          <w:sz w:val="24"/>
          <w:szCs w:val="24"/>
          <w:lang w:val="ro-MD"/>
        </w:rPr>
        <w:t xml:space="preserve">a utilizării proprietăţii publice aflate în gestiunea/proprietatea întreprinderilor cu capital public </w:t>
      </w:r>
      <w:r w:rsidRPr="00517167">
        <w:rPr>
          <w:rFonts w:asciiTheme="majorHAnsi" w:hAnsiTheme="majorHAnsi" w:cstheme="majorHAnsi"/>
          <w:sz w:val="24"/>
          <w:szCs w:val="24"/>
          <w:lang w:val="ro-MD"/>
        </w:rPr>
        <w:t>drep</w:t>
      </w:r>
      <w:r w:rsidR="00AE291F" w:rsidRPr="00517167">
        <w:rPr>
          <w:rFonts w:asciiTheme="majorHAnsi" w:hAnsiTheme="majorHAnsi" w:cstheme="majorHAnsi"/>
          <w:sz w:val="24"/>
          <w:szCs w:val="24"/>
          <w:lang w:val="ro-MD"/>
        </w:rPr>
        <w:t xml:space="preserve">t executarea </w:t>
      </w:r>
      <w:r w:rsidRPr="00517167">
        <w:rPr>
          <w:rFonts w:asciiTheme="majorHAnsi" w:hAnsiTheme="majorHAnsi" w:cstheme="majorHAnsi"/>
          <w:sz w:val="24"/>
          <w:szCs w:val="24"/>
          <w:lang w:val="ro-MD"/>
        </w:rPr>
        <w:t xml:space="preserve"> </w:t>
      </w:r>
      <w:r w:rsidR="00C12949" w:rsidRPr="00517167">
        <w:rPr>
          <w:rFonts w:asciiTheme="majorHAnsi" w:hAnsiTheme="majorHAnsi" w:cstheme="majorHAnsi"/>
          <w:sz w:val="24"/>
          <w:szCs w:val="24"/>
          <w:lang w:val="ro-MD"/>
        </w:rPr>
        <w:t xml:space="preserve">unor funcții statistice de colectare și stocare în Excel a </w:t>
      </w:r>
      <w:r w:rsidR="00AE291F" w:rsidRPr="00517167">
        <w:rPr>
          <w:rFonts w:asciiTheme="majorHAnsi" w:hAnsiTheme="majorHAnsi" w:cstheme="majorHAnsi"/>
          <w:sz w:val="24"/>
          <w:szCs w:val="24"/>
          <w:lang w:val="ro-MD"/>
        </w:rPr>
        <w:t xml:space="preserve">dărilor de seamă </w:t>
      </w:r>
      <w:r w:rsidR="00566E91" w:rsidRPr="00517167">
        <w:rPr>
          <w:rFonts w:asciiTheme="majorHAnsi" w:hAnsiTheme="majorHAnsi" w:cstheme="majorHAnsi"/>
          <w:sz w:val="24"/>
          <w:szCs w:val="24"/>
          <w:lang w:val="ro-MD"/>
        </w:rPr>
        <w:t xml:space="preserve">privind mărimea și circulația </w:t>
      </w:r>
      <w:r w:rsidR="00D10EC4" w:rsidRPr="00517167">
        <w:rPr>
          <w:rFonts w:asciiTheme="majorHAnsi" w:hAnsiTheme="majorHAnsi" w:cstheme="majorHAnsi"/>
          <w:sz w:val="24"/>
          <w:szCs w:val="24"/>
          <w:lang w:val="ro-MD"/>
        </w:rPr>
        <w:t xml:space="preserve">proprietăţii publice </w:t>
      </w:r>
      <w:r w:rsidR="00C12949" w:rsidRPr="00517167">
        <w:rPr>
          <w:rFonts w:asciiTheme="majorHAnsi" w:hAnsiTheme="majorHAnsi" w:cstheme="majorHAnsi"/>
          <w:sz w:val="24"/>
          <w:szCs w:val="24"/>
          <w:lang w:val="ro-MD"/>
        </w:rPr>
        <w:t xml:space="preserve">în conformitate cu </w:t>
      </w:r>
      <w:r w:rsidR="003D04F6" w:rsidRPr="00517167">
        <w:rPr>
          <w:rFonts w:asciiTheme="majorHAnsi" w:hAnsiTheme="majorHAnsi" w:cstheme="majorHAnsi"/>
          <w:sz w:val="24"/>
          <w:szCs w:val="24"/>
          <w:lang w:val="ro-MD"/>
        </w:rPr>
        <w:t>HG nr.568 din 06.05.2008</w:t>
      </w:r>
      <w:r w:rsidR="00C12949" w:rsidRPr="00517167">
        <w:rPr>
          <w:rStyle w:val="FootnoteReference"/>
          <w:rFonts w:cstheme="majorHAnsi"/>
          <w:sz w:val="24"/>
          <w:szCs w:val="24"/>
          <w:lang w:val="ro-MD"/>
        </w:rPr>
        <w:footnoteReference w:id="34"/>
      </w:r>
      <w:r w:rsidR="00C12949" w:rsidRPr="00517167">
        <w:rPr>
          <w:rFonts w:asciiTheme="majorHAnsi" w:hAnsiTheme="majorHAnsi" w:cstheme="majorHAnsi"/>
          <w:sz w:val="24"/>
          <w:szCs w:val="24"/>
          <w:lang w:val="ro-MD"/>
        </w:rPr>
        <w:t>.</w:t>
      </w:r>
      <w:r w:rsidR="003D04F6" w:rsidRPr="00517167">
        <w:rPr>
          <w:rFonts w:asciiTheme="majorHAnsi" w:hAnsiTheme="majorHAnsi" w:cstheme="majorHAnsi"/>
          <w:sz w:val="24"/>
          <w:szCs w:val="24"/>
          <w:lang w:val="ro-MD"/>
        </w:rPr>
        <w:t xml:space="preserve"> </w:t>
      </w:r>
      <w:r w:rsidR="00566E91" w:rsidRPr="00517167">
        <w:rPr>
          <w:rFonts w:asciiTheme="majorHAnsi" w:hAnsiTheme="majorHAnsi" w:cstheme="majorHAnsi"/>
          <w:sz w:val="24"/>
          <w:szCs w:val="24"/>
          <w:lang w:val="ro-MD"/>
        </w:rPr>
        <w:t xml:space="preserve">Informațiile detaliate </w:t>
      </w:r>
      <w:r w:rsidR="00560263">
        <w:rPr>
          <w:rFonts w:asciiTheme="majorHAnsi" w:hAnsiTheme="majorHAnsi" w:cstheme="majorHAnsi"/>
          <w:sz w:val="24"/>
          <w:szCs w:val="24"/>
          <w:lang w:val="ro-MD"/>
        </w:rPr>
        <w:t xml:space="preserve">în acet sens </w:t>
      </w:r>
      <w:r w:rsidR="00566E91" w:rsidRPr="00517167">
        <w:rPr>
          <w:rFonts w:asciiTheme="majorHAnsi" w:hAnsiTheme="majorHAnsi" w:cstheme="majorHAnsi"/>
          <w:sz w:val="24"/>
          <w:szCs w:val="24"/>
          <w:lang w:val="ro-MD"/>
        </w:rPr>
        <w:t xml:space="preserve">se prezintă în paragraful </w:t>
      </w:r>
      <w:r w:rsidR="000300AD" w:rsidRPr="00517167">
        <w:rPr>
          <w:rFonts w:asciiTheme="majorHAnsi" w:hAnsiTheme="majorHAnsi" w:cstheme="majorHAnsi"/>
          <w:sz w:val="24"/>
          <w:szCs w:val="24"/>
          <w:lang w:val="ro-MD"/>
        </w:rPr>
        <w:t xml:space="preserve">4.2.4. din </w:t>
      </w:r>
      <w:r w:rsidR="00566E91" w:rsidRPr="00517167">
        <w:rPr>
          <w:rFonts w:asciiTheme="majorHAnsi" w:hAnsiTheme="majorHAnsi" w:cstheme="majorHAnsi"/>
          <w:sz w:val="24"/>
          <w:szCs w:val="24"/>
          <w:lang w:val="ro-MD"/>
        </w:rPr>
        <w:t xml:space="preserve">Raportul de audit. </w:t>
      </w:r>
    </w:p>
    <w:p w:rsidR="00C12949" w:rsidRPr="00517167" w:rsidRDefault="00C12949" w:rsidP="00C12949">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Analogic, nu a fost conturată o distincție clară între sarcinile Direcției planificare, analiză și evaluare și </w:t>
      </w:r>
      <w:r w:rsidR="00560263">
        <w:rPr>
          <w:rFonts w:asciiTheme="majorHAnsi" w:hAnsiTheme="majorHAnsi" w:cstheme="majorHAnsi"/>
          <w:sz w:val="24"/>
          <w:szCs w:val="24"/>
          <w:lang w:val="ro-MD"/>
        </w:rPr>
        <w:t xml:space="preserve">ale </w:t>
      </w:r>
      <w:r w:rsidRPr="00517167">
        <w:rPr>
          <w:rFonts w:asciiTheme="majorHAnsi" w:hAnsiTheme="majorHAnsi" w:cstheme="majorHAnsi"/>
          <w:sz w:val="24"/>
          <w:szCs w:val="24"/>
          <w:lang w:val="ro-MD"/>
        </w:rPr>
        <w:t>Direcției administrare corporativă, metodologii și reglementări pe aspecte ce țin de: analiza economico-financiară și rezultatele administrării întreprinderilor cu capital public, precum şi măsurile întreprinse în scopul eficientizării administrării proprietăţii publice; stabilire</w:t>
      </w:r>
      <w:r w:rsidR="00560263">
        <w:rPr>
          <w:rFonts w:asciiTheme="majorHAnsi" w:hAnsiTheme="majorHAnsi" w:cstheme="majorHAnsi"/>
          <w:sz w:val="24"/>
          <w:szCs w:val="24"/>
          <w:lang w:val="ro-MD"/>
        </w:rPr>
        <w:t>a</w:t>
      </w:r>
      <w:r w:rsidRPr="00517167">
        <w:rPr>
          <w:rFonts w:asciiTheme="majorHAnsi" w:hAnsiTheme="majorHAnsi" w:cstheme="majorHAnsi"/>
          <w:sz w:val="24"/>
          <w:szCs w:val="24"/>
          <w:lang w:val="ro-MD"/>
        </w:rPr>
        <w:t xml:space="preserve"> (promovarea stabilirii) indicatorilor de performanță ai activității economico-financiare a întreprinderilor, precum și evaluarea realizării lor; coordonarea stabilirii indicatorilor de perfomanță și examinarea materialelor privind stimularea administratorilor întreprinderilor cu capital public prin prisma atingerii acestora; ținerea evidenței contractelor individuale de muncă încheiate cu administratorii întreprinderilor; etc. </w:t>
      </w:r>
    </w:p>
    <w:p w:rsidR="00C12949" w:rsidRPr="00517167" w:rsidRDefault="00C12949" w:rsidP="00C12949">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De menționat că deficiențele privind mediul de control și managementul performanțelor au fost reflectate de către Agenți</w:t>
      </w:r>
      <w:r w:rsidR="009831C9">
        <w:rPr>
          <w:rFonts w:asciiTheme="majorHAnsi" w:hAnsiTheme="majorHAnsi" w:cstheme="majorHAnsi"/>
          <w:sz w:val="24"/>
          <w:szCs w:val="24"/>
          <w:lang w:val="ro-MD"/>
        </w:rPr>
        <w:t>e</w:t>
      </w:r>
      <w:r w:rsidRPr="00517167">
        <w:rPr>
          <w:rFonts w:asciiTheme="majorHAnsi" w:hAnsiTheme="majorHAnsi" w:cstheme="majorHAnsi"/>
          <w:sz w:val="24"/>
          <w:szCs w:val="24"/>
          <w:lang w:val="ro-MD"/>
        </w:rPr>
        <w:t xml:space="preserve"> în Raportul pe anul 2021</w:t>
      </w:r>
      <w:r w:rsidRPr="00517167">
        <w:rPr>
          <w:rStyle w:val="FootnoteReference"/>
          <w:rFonts w:cstheme="majorHAnsi"/>
          <w:sz w:val="24"/>
          <w:szCs w:val="24"/>
          <w:lang w:val="ro-MD"/>
        </w:rPr>
        <w:footnoteReference w:id="35"/>
      </w:r>
      <w:r w:rsidRPr="00517167">
        <w:rPr>
          <w:rFonts w:asciiTheme="majorHAnsi" w:hAnsiTheme="majorHAnsi" w:cstheme="majorHAnsi"/>
          <w:sz w:val="24"/>
          <w:szCs w:val="24"/>
          <w:lang w:val="ro-MD"/>
        </w:rPr>
        <w:t xml:space="preserve">. În consecință, managementul defectuos nu a generat efecte vizibile </w:t>
      </w:r>
      <w:r w:rsidR="004E779C">
        <w:rPr>
          <w:rFonts w:asciiTheme="majorHAnsi" w:hAnsiTheme="majorHAnsi" w:cstheme="majorHAnsi"/>
          <w:sz w:val="24"/>
          <w:szCs w:val="24"/>
          <w:lang w:val="ro-MD"/>
        </w:rPr>
        <w:t xml:space="preserve">pozitive </w:t>
      </w:r>
      <w:r w:rsidRPr="00517167">
        <w:rPr>
          <w:rFonts w:asciiTheme="majorHAnsi" w:hAnsiTheme="majorHAnsi" w:cstheme="majorHAnsi"/>
          <w:sz w:val="24"/>
          <w:szCs w:val="24"/>
          <w:lang w:val="ro-MD"/>
        </w:rPr>
        <w:t>atât în reglementarea performanțelor și eficientizarea administrării corporative, cât și în materie de transparență a rezultatelor activității economico-financiare a întreprinderilor cu capital public.</w:t>
      </w:r>
    </w:p>
    <w:p w:rsidR="00C12949" w:rsidRPr="00517167" w:rsidRDefault="00C12949" w:rsidP="00C12949">
      <w:pPr>
        <w:pStyle w:val="Heading2"/>
        <w:jc w:val="both"/>
        <w:rPr>
          <w:rFonts w:cstheme="majorHAnsi"/>
          <w:b/>
          <w:color w:val="auto"/>
          <w:sz w:val="24"/>
          <w:szCs w:val="24"/>
        </w:rPr>
      </w:pPr>
      <w:bookmarkStart w:id="19" w:name="_Toc114044937"/>
      <w:r w:rsidRPr="00517167">
        <w:rPr>
          <w:rFonts w:cstheme="majorHAnsi"/>
          <w:b/>
          <w:color w:val="auto"/>
          <w:sz w:val="24"/>
          <w:szCs w:val="24"/>
        </w:rPr>
        <w:t xml:space="preserve">4.1.4. </w:t>
      </w:r>
      <w:r w:rsidR="00EF0377" w:rsidRPr="00517167">
        <w:rPr>
          <w:rFonts w:cstheme="majorHAnsi"/>
          <w:b/>
          <w:color w:val="auto"/>
          <w:sz w:val="24"/>
          <w:szCs w:val="24"/>
        </w:rPr>
        <w:t>Agenția nu a valorificat mijloacele preconizate din bugetul de stat pentru procurarea unor sisteme informaționale</w:t>
      </w:r>
      <w:bookmarkEnd w:id="19"/>
    </w:p>
    <w:p w:rsidR="004E779C" w:rsidRDefault="004E779C" w:rsidP="004E779C">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În perioada </w:t>
      </w:r>
      <w:r w:rsidR="009831C9">
        <w:rPr>
          <w:rFonts w:asciiTheme="majorHAnsi" w:hAnsiTheme="majorHAnsi" w:cstheme="majorHAnsi"/>
          <w:sz w:val="24"/>
          <w:szCs w:val="24"/>
          <w:lang w:val="ro-MD"/>
        </w:rPr>
        <w:t xml:space="preserve">anilor </w:t>
      </w:r>
      <w:r>
        <w:rPr>
          <w:rFonts w:asciiTheme="majorHAnsi" w:hAnsiTheme="majorHAnsi" w:cstheme="majorHAnsi"/>
          <w:sz w:val="24"/>
          <w:szCs w:val="24"/>
          <w:lang w:val="ro-MD"/>
        </w:rPr>
        <w:t>2019-2021</w:t>
      </w:r>
      <w:r w:rsidR="009831C9">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APP </w:t>
      </w:r>
      <w:r w:rsidRPr="00517167">
        <w:rPr>
          <w:rFonts w:asciiTheme="majorHAnsi" w:hAnsiTheme="majorHAnsi" w:cstheme="majorHAnsi"/>
          <w:sz w:val="24"/>
          <w:szCs w:val="24"/>
          <w:lang w:val="ro-MD"/>
        </w:rPr>
        <w:t>nu a valorificat mijloacele alocate în anul 2019 în sumă de 1,63 mil.lei pentru procurarea tehnicii de calcul și în sumă de 0,86 mil.lei pentru achiziționarea unui soft pentru subdiviziunile Agenției din motivul că extinderea licitațiilor nu a permis semnarea contractelor până la încheierea exercițiului bugetar. La fel, nu au fost executate mijloacele alocate în anul 2020 în sumă de 0,93 mil.lei pentru sistemul informațional aferent Registrului Patrimoniului Public, dat</w:t>
      </w:r>
      <w:r w:rsidR="00ED74B1">
        <w:rPr>
          <w:rFonts w:asciiTheme="majorHAnsi" w:hAnsiTheme="majorHAnsi" w:cstheme="majorHAnsi"/>
          <w:sz w:val="24"/>
          <w:szCs w:val="24"/>
          <w:lang w:val="ro-MD"/>
        </w:rPr>
        <w:t>ă</w:t>
      </w:r>
      <w:r w:rsidRPr="00517167">
        <w:rPr>
          <w:rFonts w:asciiTheme="majorHAnsi" w:hAnsiTheme="majorHAnsi" w:cstheme="majorHAnsi"/>
          <w:sz w:val="24"/>
          <w:szCs w:val="24"/>
          <w:lang w:val="ro-MD"/>
        </w:rPr>
        <w:t xml:space="preserve"> fiind neexecut</w:t>
      </w:r>
      <w:r w:rsidR="00ED74B1">
        <w:rPr>
          <w:rFonts w:asciiTheme="majorHAnsi" w:hAnsiTheme="majorHAnsi" w:cstheme="majorHAnsi"/>
          <w:sz w:val="24"/>
          <w:szCs w:val="24"/>
          <w:lang w:val="ro-MD"/>
        </w:rPr>
        <w:t>area</w:t>
      </w:r>
      <w:r w:rsidRPr="00517167">
        <w:rPr>
          <w:rFonts w:asciiTheme="majorHAnsi" w:hAnsiTheme="majorHAnsi" w:cstheme="majorHAnsi"/>
          <w:sz w:val="24"/>
          <w:szCs w:val="24"/>
          <w:lang w:val="ro-MD"/>
        </w:rPr>
        <w:t xml:space="preserve"> lucrărilor în condițiile situației pandemice. Pentru anul 2021 nu au fost planificate mijloace pentru digitalizarea proceselor </w:t>
      </w:r>
      <w:r>
        <w:rPr>
          <w:rFonts w:asciiTheme="majorHAnsi" w:hAnsiTheme="majorHAnsi" w:cstheme="majorHAnsi"/>
          <w:sz w:val="24"/>
          <w:szCs w:val="24"/>
          <w:lang w:val="ro-MD"/>
        </w:rPr>
        <w:t>operaționale</w:t>
      </w:r>
      <w:r w:rsidRPr="00517167">
        <w:rPr>
          <w:rStyle w:val="FootnoteReference"/>
          <w:rFonts w:asciiTheme="majorHAnsi" w:hAnsiTheme="majorHAnsi" w:cstheme="majorHAnsi"/>
          <w:sz w:val="24"/>
          <w:szCs w:val="24"/>
          <w:lang w:val="ro-MD"/>
        </w:rPr>
        <w:footnoteReference w:id="36"/>
      </w:r>
      <w:r w:rsidRPr="00517167">
        <w:rPr>
          <w:rFonts w:asciiTheme="majorHAnsi" w:hAnsiTheme="majorHAnsi" w:cstheme="majorHAnsi"/>
          <w:sz w:val="24"/>
          <w:szCs w:val="24"/>
          <w:lang w:val="ro-MD"/>
        </w:rPr>
        <w:t>.</w:t>
      </w:r>
    </w:p>
    <w:p w:rsidR="00EF0377" w:rsidRPr="00517167" w:rsidRDefault="004E779C" w:rsidP="00EF0377">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Totodată, în perioada auditată </w:t>
      </w:r>
      <w:r w:rsidRPr="00517167">
        <w:rPr>
          <w:rFonts w:asciiTheme="majorHAnsi" w:hAnsiTheme="majorHAnsi" w:cstheme="majorHAnsi"/>
          <w:sz w:val="24"/>
          <w:szCs w:val="24"/>
          <w:lang w:val="ro-MD"/>
        </w:rPr>
        <w:t xml:space="preserve">nu au fost planificate și executate mijloace financiare pentru antrenarea consultanților și experțiilor din domeniu. </w:t>
      </w:r>
    </w:p>
    <w:p w:rsidR="00C12949" w:rsidRPr="00517167" w:rsidRDefault="00C12949" w:rsidP="00C12949">
      <w:pPr>
        <w:pStyle w:val="Heading2"/>
        <w:jc w:val="both"/>
        <w:rPr>
          <w:rFonts w:cstheme="majorHAnsi"/>
          <w:b/>
          <w:color w:val="auto"/>
          <w:sz w:val="24"/>
          <w:szCs w:val="24"/>
        </w:rPr>
      </w:pPr>
      <w:bookmarkStart w:id="20" w:name="_Toc114044938"/>
      <w:r w:rsidRPr="00517167">
        <w:rPr>
          <w:rFonts w:cstheme="majorHAnsi"/>
          <w:b/>
          <w:color w:val="auto"/>
          <w:sz w:val="24"/>
          <w:szCs w:val="24"/>
        </w:rPr>
        <w:t>4.1.5. APP nu este dotată cu sisteme informaționale la nivelul așteptărilor raportat la sarcinile delegate</w:t>
      </w:r>
      <w:bookmarkEnd w:id="20"/>
    </w:p>
    <w:p w:rsidR="00C12949" w:rsidRPr="00517167" w:rsidRDefault="00C12949" w:rsidP="00C12949">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Luând în considerație spectrul larg al sarcinilor delegate Agenției, numărul mare al bunurilor proprietate publică din administrarea acesteia, precum și necesitatea de asigurare a transparenței datelor ce prezintă interes public, se așteaptă c</w:t>
      </w:r>
      <w:r w:rsidR="00ED74B1">
        <w:rPr>
          <w:rFonts w:asciiTheme="majorHAnsi" w:hAnsiTheme="majorHAnsi" w:cstheme="majorHAnsi"/>
          <w:sz w:val="24"/>
          <w:szCs w:val="24"/>
          <w:lang w:val="ro-MD"/>
        </w:rPr>
        <w:t>a</w:t>
      </w:r>
      <w:r w:rsidRPr="00517167">
        <w:rPr>
          <w:rFonts w:asciiTheme="majorHAnsi" w:hAnsiTheme="majorHAnsi" w:cstheme="majorHAnsi"/>
          <w:sz w:val="24"/>
          <w:szCs w:val="24"/>
          <w:lang w:val="ro-MD"/>
        </w:rPr>
        <w:t xml:space="preserve"> unica autoritate care realizează politica statului în domeniul administrării și deetatrizării proprietății publice să dispună de sisteme informaționale care ar facilita bun</w:t>
      </w:r>
      <w:r w:rsidR="00ED74B1">
        <w:rPr>
          <w:rFonts w:asciiTheme="majorHAnsi" w:hAnsiTheme="majorHAnsi" w:cstheme="majorHAnsi"/>
          <w:sz w:val="24"/>
          <w:szCs w:val="24"/>
          <w:lang w:val="ro-MD"/>
        </w:rPr>
        <w:t>a</w:t>
      </w:r>
      <w:r w:rsidRPr="00517167">
        <w:rPr>
          <w:rFonts w:asciiTheme="majorHAnsi" w:hAnsiTheme="majorHAnsi" w:cstheme="majorHAnsi"/>
          <w:sz w:val="24"/>
          <w:szCs w:val="24"/>
          <w:lang w:val="ro-MD"/>
        </w:rPr>
        <w:t xml:space="preserve"> guvernare a proprietății publice. </w:t>
      </w:r>
    </w:p>
    <w:p w:rsidR="00C12949" w:rsidRPr="00517167" w:rsidRDefault="00C12949" w:rsidP="00C12949">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APP deține două sisteme informaționale aferente activității de bază:</w:t>
      </w:r>
    </w:p>
    <w:p w:rsidR="00C12949" w:rsidRPr="00517167" w:rsidRDefault="00C12949" w:rsidP="00F57C92">
      <w:pPr>
        <w:pStyle w:val="ListParagraph"/>
        <w:numPr>
          <w:ilvl w:val="0"/>
          <w:numId w:val="3"/>
        </w:numPr>
        <w:autoSpaceDE w:val="0"/>
        <w:autoSpaceDN w:val="0"/>
        <w:adjustRightInd w:val="0"/>
        <w:spacing w:before="120" w:after="120" w:line="276" w:lineRule="auto"/>
        <w:ind w:left="0" w:firstLine="0"/>
        <w:contextualSpacing w:val="0"/>
        <w:jc w:val="both"/>
        <w:rPr>
          <w:rFonts w:asciiTheme="majorHAnsi" w:hAnsiTheme="majorHAnsi" w:cstheme="majorHAnsi"/>
          <w:sz w:val="24"/>
          <w:szCs w:val="24"/>
          <w:lang w:val="ro-MD"/>
        </w:rPr>
      </w:pPr>
      <w:r w:rsidRPr="00517167">
        <w:rPr>
          <w:rFonts w:asciiTheme="majorHAnsi" w:eastAsia="Times New Roman" w:hAnsiTheme="majorHAnsi" w:cstheme="majorHAnsi"/>
          <w:color w:val="000000"/>
          <w:sz w:val="24"/>
          <w:szCs w:val="24"/>
          <w:lang w:val="ro-MD" w:eastAsia="ro-RO"/>
        </w:rPr>
        <w:t xml:space="preserve">SIA  „Evidența circulației acțiunilor (părților sociale) ale statului în societățile comerciale constituite în procesul privatizării” reprezintă un sistem  de colectare, păstrare, actualizare și prelucrare a informației aferente societăților comerciale constituite în procesul privatizării, fiind elaborat și susținut de colaboratorii Direcției evidența și monitorizarea patrimoniului public (DEMPP) aproximativ din anul 2003. </w:t>
      </w:r>
      <w:r w:rsidRPr="00517167">
        <w:rPr>
          <w:rFonts w:asciiTheme="majorHAnsi" w:hAnsiTheme="majorHAnsi" w:cstheme="majorHAnsi"/>
          <w:sz w:val="24"/>
          <w:szCs w:val="24"/>
          <w:lang w:val="ro-MD"/>
        </w:rPr>
        <w:t xml:space="preserve">SIA </w:t>
      </w:r>
      <w:r w:rsidRPr="00517167">
        <w:rPr>
          <w:rFonts w:asciiTheme="majorHAnsi" w:eastAsia="Times New Roman" w:hAnsiTheme="majorHAnsi" w:cstheme="majorHAnsi"/>
          <w:color w:val="000000"/>
          <w:sz w:val="24"/>
          <w:szCs w:val="24"/>
          <w:lang w:val="ro-MD" w:eastAsia="ro-RO"/>
        </w:rPr>
        <w:t>conține istoricul societăților comerciale constituite în procesul privatizării, precum și tranzacțiile cu acțiunile realizate începând cu data fondării acestora. Însă, din cauza că a fost elaborat mult timp în urmă, sistemul informațional nu este documentat potrivit regulilor actuale</w:t>
      </w:r>
      <w:r w:rsidRPr="00517167">
        <w:rPr>
          <w:rStyle w:val="FootnoteReference"/>
          <w:rFonts w:eastAsia="Times New Roman" w:cstheme="majorHAnsi"/>
          <w:color w:val="000000"/>
          <w:sz w:val="24"/>
          <w:szCs w:val="24"/>
          <w:lang w:val="ro-MD" w:eastAsia="ro-RO"/>
        </w:rPr>
        <w:footnoteReference w:id="37"/>
      </w:r>
      <w:r w:rsidRPr="00517167">
        <w:rPr>
          <w:rFonts w:asciiTheme="majorHAnsi" w:eastAsia="Times New Roman" w:hAnsiTheme="majorHAnsi" w:cstheme="majorHAnsi"/>
          <w:color w:val="000000"/>
          <w:sz w:val="24"/>
          <w:szCs w:val="24"/>
          <w:lang w:val="ro-MD" w:eastAsia="ro-RO"/>
        </w:rPr>
        <w:t xml:space="preserve"> și este considerat drept suport intern în cadrul DEMPP, de asemenea</w:t>
      </w:r>
      <w:r w:rsidR="00ED74B1">
        <w:rPr>
          <w:rFonts w:asciiTheme="majorHAnsi" w:eastAsia="Times New Roman" w:hAnsiTheme="majorHAnsi" w:cstheme="majorHAnsi"/>
          <w:color w:val="000000"/>
          <w:sz w:val="24"/>
          <w:szCs w:val="24"/>
          <w:lang w:val="ro-MD" w:eastAsia="ro-RO"/>
        </w:rPr>
        <w:t>,</w:t>
      </w:r>
      <w:r w:rsidRPr="00517167">
        <w:rPr>
          <w:rFonts w:asciiTheme="majorHAnsi" w:eastAsia="Times New Roman" w:hAnsiTheme="majorHAnsi" w:cstheme="majorHAnsi"/>
          <w:color w:val="000000"/>
          <w:sz w:val="24"/>
          <w:szCs w:val="24"/>
          <w:lang w:val="ro-MD" w:eastAsia="ro-RO"/>
        </w:rPr>
        <w:t xml:space="preserve"> nefiind contabilizat la APP.</w:t>
      </w:r>
    </w:p>
    <w:p w:rsidR="00C12949" w:rsidRPr="00517167" w:rsidRDefault="00C12949" w:rsidP="00F57C92">
      <w:pPr>
        <w:pStyle w:val="ListParagraph"/>
        <w:numPr>
          <w:ilvl w:val="0"/>
          <w:numId w:val="3"/>
        </w:numPr>
        <w:autoSpaceDE w:val="0"/>
        <w:autoSpaceDN w:val="0"/>
        <w:adjustRightInd w:val="0"/>
        <w:spacing w:before="120" w:after="120" w:line="276" w:lineRule="auto"/>
        <w:ind w:left="0" w:firstLine="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SIA „Registrul </w:t>
      </w:r>
      <w:r w:rsidR="00270D89">
        <w:rPr>
          <w:rFonts w:asciiTheme="majorHAnsi" w:hAnsiTheme="majorHAnsi" w:cstheme="majorHAnsi"/>
          <w:sz w:val="24"/>
          <w:szCs w:val="24"/>
          <w:lang w:val="ro-MD"/>
        </w:rPr>
        <w:t>p</w:t>
      </w:r>
      <w:r w:rsidRPr="00517167">
        <w:rPr>
          <w:rFonts w:asciiTheme="majorHAnsi" w:hAnsiTheme="majorHAnsi" w:cstheme="majorHAnsi"/>
          <w:sz w:val="24"/>
          <w:szCs w:val="24"/>
          <w:lang w:val="ro-MD"/>
        </w:rPr>
        <w:t xml:space="preserve">atrimoniului </w:t>
      </w:r>
      <w:r w:rsidR="00270D89">
        <w:rPr>
          <w:rFonts w:asciiTheme="majorHAnsi" w:hAnsiTheme="majorHAnsi" w:cstheme="majorHAnsi"/>
          <w:sz w:val="24"/>
          <w:szCs w:val="24"/>
          <w:lang w:val="ro-MD"/>
        </w:rPr>
        <w:t>p</w:t>
      </w:r>
      <w:r w:rsidRPr="00517167">
        <w:rPr>
          <w:rFonts w:asciiTheme="majorHAnsi" w:hAnsiTheme="majorHAnsi" w:cstheme="majorHAnsi"/>
          <w:sz w:val="24"/>
          <w:szCs w:val="24"/>
          <w:lang w:val="ro-MD"/>
        </w:rPr>
        <w:t>ublic”</w:t>
      </w:r>
      <w:r w:rsidR="00270D89">
        <w:rPr>
          <w:rFonts w:asciiTheme="majorHAnsi" w:hAnsiTheme="majorHAnsi" w:cstheme="majorHAnsi"/>
          <w:sz w:val="24"/>
          <w:szCs w:val="24"/>
          <w:lang w:val="ro-MD"/>
        </w:rPr>
        <w:t xml:space="preserve"> (SIA „RPP”)</w:t>
      </w:r>
      <w:r w:rsidR="00ED74B1">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destinat colectării , păstrării și prelucrării informațiilor în temeiul HG nr.675 din 06.06.2008</w:t>
      </w:r>
      <w:r w:rsidRPr="00517167">
        <w:rPr>
          <w:rStyle w:val="FootnoteReference"/>
          <w:rFonts w:cstheme="majorHAnsi"/>
          <w:sz w:val="24"/>
          <w:szCs w:val="24"/>
          <w:lang w:val="ro-MD"/>
        </w:rPr>
        <w:footnoteReference w:id="38"/>
      </w:r>
      <w:r w:rsidR="00ED74B1">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a fost realizat în baza tehnologiilor aplicabile în perioada elaborării acestuia în anii 2001-2002 și oferă o funcționalitate redusă, fiind depășit moral. La moment</w:t>
      </w:r>
      <w:r w:rsidR="00AA4BF1">
        <w:rPr>
          <w:rFonts w:asciiTheme="majorHAnsi" w:hAnsiTheme="majorHAnsi" w:cstheme="majorHAnsi"/>
          <w:sz w:val="24"/>
          <w:szCs w:val="24"/>
          <w:lang w:val="ro-MD"/>
        </w:rPr>
        <w:t>ul actual,</w:t>
      </w:r>
      <w:r w:rsidRPr="00517167">
        <w:rPr>
          <w:rFonts w:asciiTheme="majorHAnsi" w:hAnsiTheme="majorHAnsi" w:cstheme="majorHAnsi"/>
          <w:sz w:val="24"/>
          <w:szCs w:val="24"/>
          <w:lang w:val="ro-MD"/>
        </w:rPr>
        <w:t xml:space="preserve"> în proces de testare </w:t>
      </w:r>
      <w:r w:rsidR="00AA4BF1">
        <w:rPr>
          <w:rFonts w:asciiTheme="majorHAnsi" w:hAnsiTheme="majorHAnsi" w:cstheme="majorHAnsi"/>
          <w:sz w:val="24"/>
          <w:szCs w:val="24"/>
          <w:lang w:val="ro-MD"/>
        </w:rPr>
        <w:t>se află</w:t>
      </w:r>
      <w:r w:rsidRPr="00517167">
        <w:rPr>
          <w:rFonts w:asciiTheme="majorHAnsi" w:hAnsiTheme="majorHAnsi" w:cstheme="majorHAnsi"/>
          <w:sz w:val="24"/>
          <w:szCs w:val="24"/>
          <w:lang w:val="ro-MD"/>
        </w:rPr>
        <w:t xml:space="preserve"> un nou SIA „RPP”</w:t>
      </w:r>
      <w:r w:rsidR="00AA4BF1">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elaborat în 2021 ca o soluție informatică pentru </w:t>
      </w:r>
      <w:r w:rsidRPr="00517167">
        <w:rPr>
          <w:rFonts w:asciiTheme="majorHAnsi" w:eastAsia="Times New Roman" w:hAnsiTheme="majorHAnsi" w:cstheme="majorHAnsi"/>
          <w:color w:val="000000"/>
          <w:sz w:val="24"/>
          <w:szCs w:val="24"/>
          <w:lang w:val="ro-MD" w:eastAsia="ro-RO"/>
        </w:rPr>
        <w:t xml:space="preserve">automatizarea proceselor existente, interacțiunea cu alte registre prin intermediul platformei MConect, perfectarea automatizată a balanței patrimoniului public, precum și posibilitatea acordării accesului autorităților publice și entităților cu cotă de stat la </w:t>
      </w:r>
      <w:r w:rsidRPr="005634D2">
        <w:rPr>
          <w:rFonts w:asciiTheme="majorHAnsi" w:eastAsia="Times New Roman" w:hAnsiTheme="majorHAnsi" w:cstheme="majorHAnsi"/>
          <w:color w:val="000000"/>
          <w:sz w:val="24"/>
          <w:szCs w:val="24"/>
          <w:lang w:val="ro-MD" w:eastAsia="ro-RO"/>
        </w:rPr>
        <w:t>Registrul patrimoniului public</w:t>
      </w:r>
      <w:r w:rsidR="00AA4BF1">
        <w:rPr>
          <w:rFonts w:asciiTheme="majorHAnsi" w:eastAsia="Times New Roman" w:hAnsiTheme="majorHAnsi" w:cstheme="majorHAnsi"/>
          <w:color w:val="000000"/>
          <w:sz w:val="24"/>
          <w:szCs w:val="24"/>
          <w:lang w:val="ro-MD" w:eastAsia="ro-RO"/>
        </w:rPr>
        <w:t>,</w:t>
      </w:r>
      <w:r w:rsidRPr="00517167">
        <w:rPr>
          <w:rFonts w:asciiTheme="majorHAnsi" w:eastAsia="Times New Roman" w:hAnsiTheme="majorHAnsi" w:cstheme="majorHAnsi"/>
          <w:color w:val="000000"/>
          <w:sz w:val="24"/>
          <w:szCs w:val="24"/>
          <w:lang w:val="ro-MD" w:eastAsia="ro-RO"/>
        </w:rPr>
        <w:t xml:space="preserve"> pentru introducerea, redactarea, vizualizarea, transmiterea datelor și imprimarea rapoartelor.</w:t>
      </w:r>
    </w:p>
    <w:p w:rsidR="00C12949" w:rsidRPr="00517167" w:rsidRDefault="00C12949" w:rsidP="00C12949">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În același timp, în opinia auditului, spre deosebire de RPP, în care informațiile se prezintă în aspectul entităților</w:t>
      </w:r>
      <w:r w:rsidR="00AA4BF1">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cu o periodicitate de un an, este important să fie instituită evidența proprietății publice centrată pe bunuri: terenuri, construcțiile amplasate, încaperi izolate, precum și monitorizarea utilizării și/sau valorificării bunurilor</w:t>
      </w:r>
      <w:r w:rsidR="0066344E">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bazată pe deciziile și actele cu privire la transmiterea bunurilor în folosință/arendă/superfici</w:t>
      </w:r>
      <w:r w:rsidR="0066344E">
        <w:rPr>
          <w:rFonts w:asciiTheme="majorHAnsi" w:hAnsiTheme="majorHAnsi" w:cstheme="majorHAnsi"/>
          <w:sz w:val="24"/>
          <w:szCs w:val="24"/>
          <w:lang w:val="ro-MD"/>
        </w:rPr>
        <w:t>e</w:t>
      </w:r>
      <w:r w:rsidRPr="00517167">
        <w:rPr>
          <w:rFonts w:asciiTheme="majorHAnsi" w:hAnsiTheme="majorHAnsi" w:cstheme="majorHAnsi"/>
          <w:sz w:val="24"/>
          <w:szCs w:val="24"/>
          <w:lang w:val="ro-MD"/>
        </w:rPr>
        <w:t xml:space="preserve">. Astfel de utilități vor contribui la o evidență complexă, </w:t>
      </w:r>
      <w:r w:rsidR="0066344E">
        <w:rPr>
          <w:rFonts w:asciiTheme="majorHAnsi" w:hAnsiTheme="majorHAnsi" w:cstheme="majorHAnsi"/>
          <w:sz w:val="24"/>
          <w:szCs w:val="24"/>
          <w:lang w:val="ro-MD"/>
        </w:rPr>
        <w:t xml:space="preserve">la </w:t>
      </w:r>
      <w:r w:rsidRPr="00517167">
        <w:rPr>
          <w:rFonts w:asciiTheme="majorHAnsi" w:hAnsiTheme="majorHAnsi" w:cstheme="majorHAnsi"/>
          <w:sz w:val="24"/>
          <w:szCs w:val="24"/>
          <w:lang w:val="ro-MD"/>
        </w:rPr>
        <w:t>trasabilitatea utilizării</w:t>
      </w:r>
      <w:r w:rsidR="007C2031" w:rsidRPr="00517167">
        <w:rPr>
          <w:rFonts w:asciiTheme="majorHAnsi" w:hAnsiTheme="majorHAnsi" w:cstheme="majorHAnsi"/>
          <w:sz w:val="24"/>
          <w:szCs w:val="24"/>
          <w:lang w:val="ro-MD"/>
        </w:rPr>
        <w:t>/valorificării</w:t>
      </w:r>
      <w:r w:rsidRPr="00517167">
        <w:rPr>
          <w:rFonts w:asciiTheme="majorHAnsi" w:hAnsiTheme="majorHAnsi" w:cstheme="majorHAnsi"/>
          <w:sz w:val="24"/>
          <w:szCs w:val="24"/>
          <w:lang w:val="ro-MD"/>
        </w:rPr>
        <w:t xml:space="preserve"> bunurilor publice actualizată la zi, precum și </w:t>
      </w:r>
      <w:r w:rsidR="0066344E">
        <w:rPr>
          <w:rFonts w:asciiTheme="majorHAnsi" w:hAnsiTheme="majorHAnsi" w:cstheme="majorHAnsi"/>
          <w:sz w:val="24"/>
          <w:szCs w:val="24"/>
          <w:lang w:val="ro-MD"/>
        </w:rPr>
        <w:t xml:space="preserve">la </w:t>
      </w:r>
      <w:r w:rsidRPr="00517167">
        <w:rPr>
          <w:rFonts w:asciiTheme="majorHAnsi" w:hAnsiTheme="majorHAnsi" w:cstheme="majorHAnsi"/>
          <w:sz w:val="24"/>
          <w:szCs w:val="24"/>
          <w:lang w:val="ro-MD"/>
        </w:rPr>
        <w:t xml:space="preserve">oferirea </w:t>
      </w:r>
      <w:r w:rsidR="0066344E">
        <w:rPr>
          <w:rFonts w:asciiTheme="majorHAnsi" w:hAnsiTheme="majorHAnsi" w:cstheme="majorHAnsi"/>
          <w:sz w:val="24"/>
          <w:szCs w:val="24"/>
          <w:lang w:val="ro-MD"/>
        </w:rPr>
        <w:t xml:space="preserve">către </w:t>
      </w:r>
      <w:r w:rsidRPr="00517167">
        <w:rPr>
          <w:rFonts w:asciiTheme="majorHAnsi" w:hAnsiTheme="majorHAnsi" w:cstheme="majorHAnsi"/>
          <w:sz w:val="24"/>
          <w:szCs w:val="24"/>
          <w:lang w:val="ro-MD"/>
        </w:rPr>
        <w:t>potențial</w:t>
      </w:r>
      <w:r w:rsidR="0066344E">
        <w:rPr>
          <w:rFonts w:asciiTheme="majorHAnsi" w:hAnsiTheme="majorHAnsi" w:cstheme="majorHAnsi"/>
          <w:sz w:val="24"/>
          <w:szCs w:val="24"/>
          <w:lang w:val="ro-MD"/>
        </w:rPr>
        <w:t>ii</w:t>
      </w:r>
      <w:r w:rsidRPr="00517167">
        <w:rPr>
          <w:rFonts w:asciiTheme="majorHAnsi" w:hAnsiTheme="majorHAnsi" w:cstheme="majorHAnsi"/>
          <w:sz w:val="24"/>
          <w:szCs w:val="24"/>
          <w:lang w:val="ro-MD"/>
        </w:rPr>
        <w:t xml:space="preserve"> utilizatori a informațiilor cu privire la bunurile p</w:t>
      </w:r>
      <w:r w:rsidR="0066344E">
        <w:rPr>
          <w:rFonts w:asciiTheme="majorHAnsi" w:hAnsiTheme="majorHAnsi" w:cstheme="majorHAnsi"/>
          <w:sz w:val="24"/>
          <w:szCs w:val="24"/>
          <w:lang w:val="ro-MD"/>
        </w:rPr>
        <w:t>a</w:t>
      </w:r>
      <w:r w:rsidRPr="00517167">
        <w:rPr>
          <w:rFonts w:asciiTheme="majorHAnsi" w:hAnsiTheme="majorHAnsi" w:cstheme="majorHAnsi"/>
          <w:sz w:val="24"/>
          <w:szCs w:val="24"/>
          <w:lang w:val="ro-MD"/>
        </w:rPr>
        <w:t>sibile luării în arendă etc.</w:t>
      </w:r>
    </w:p>
    <w:p w:rsidR="00C12949" w:rsidRPr="00517167" w:rsidRDefault="00C12949" w:rsidP="00C12949">
      <w:pPr>
        <w:pStyle w:val="ListParagraph"/>
        <w:autoSpaceDE w:val="0"/>
        <w:autoSpaceDN w:val="0"/>
        <w:adjustRightInd w:val="0"/>
        <w:spacing w:before="120" w:after="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De asemenea, din cauza lipsei specialiștilor în tehnologiile informaționale și neaprobării mijloacelor financiare pentru elaborarea conceptului,</w:t>
      </w:r>
      <w:r w:rsidRPr="00517167">
        <w:rPr>
          <w:rFonts w:asciiTheme="majorHAnsi" w:hAnsiTheme="majorHAnsi" w:cstheme="majorHAnsi"/>
          <w:sz w:val="24"/>
          <w:szCs w:val="24"/>
          <w:lang w:val="ro-MD"/>
        </w:rPr>
        <w:t xml:space="preserve"> Agenţia, nerespect</w:t>
      </w:r>
      <w:r w:rsidR="0066344E">
        <w:rPr>
          <w:rFonts w:asciiTheme="majorHAnsi" w:hAnsiTheme="majorHAnsi" w:cstheme="majorHAnsi"/>
          <w:sz w:val="24"/>
          <w:szCs w:val="24"/>
          <w:lang w:val="ro-MD"/>
        </w:rPr>
        <w:t>ând</w:t>
      </w:r>
      <w:r w:rsidRPr="00517167">
        <w:rPr>
          <w:rFonts w:asciiTheme="majorHAnsi" w:hAnsiTheme="majorHAnsi" w:cstheme="majorHAnsi"/>
          <w:sz w:val="24"/>
          <w:szCs w:val="24"/>
          <w:lang w:val="ro-MD"/>
        </w:rPr>
        <w:t xml:space="preserve"> cadrul</w:t>
      </w:r>
      <w:r w:rsidR="0066344E">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 xml:space="preserve"> regulator</w:t>
      </w:r>
      <w:r w:rsidRPr="00517167">
        <w:rPr>
          <w:rStyle w:val="FootnoteReference"/>
          <w:rFonts w:cstheme="majorHAnsi"/>
          <w:sz w:val="24"/>
          <w:szCs w:val="24"/>
          <w:lang w:val="ro-MD"/>
        </w:rPr>
        <w:footnoteReference w:id="39"/>
      </w:r>
      <w:r w:rsidRPr="00517167">
        <w:rPr>
          <w:rFonts w:asciiTheme="majorHAnsi" w:hAnsiTheme="majorHAnsi" w:cstheme="majorHAnsi"/>
          <w:sz w:val="24"/>
          <w:szCs w:val="24"/>
          <w:lang w:val="ro-MD"/>
        </w:rPr>
        <w:t xml:space="preserve">, nu a asigurat implementarea unui </w:t>
      </w:r>
      <w:r w:rsidRPr="00517167">
        <w:rPr>
          <w:rFonts w:asciiTheme="majorHAnsi" w:eastAsia="Times New Roman" w:hAnsiTheme="majorHAnsi" w:cstheme="majorHAnsi"/>
          <w:sz w:val="24"/>
          <w:szCs w:val="24"/>
          <w:lang w:val="ro-MD"/>
        </w:rPr>
        <w:t>sistem informațional</w:t>
      </w:r>
      <w:r w:rsidRPr="00517167">
        <w:rPr>
          <w:rFonts w:asciiTheme="majorHAnsi" w:hAnsiTheme="majorHAnsi" w:cstheme="majorHAnsi"/>
          <w:sz w:val="24"/>
          <w:szCs w:val="24"/>
          <w:lang w:val="ro-MD"/>
        </w:rPr>
        <w:t xml:space="preserve"> </w:t>
      </w:r>
      <w:r w:rsidRPr="00517167">
        <w:rPr>
          <w:rFonts w:asciiTheme="majorHAnsi" w:eastAsia="Times New Roman" w:hAnsiTheme="majorHAnsi" w:cstheme="majorHAnsi"/>
          <w:sz w:val="24"/>
          <w:szCs w:val="24"/>
          <w:lang w:val="ro-MD"/>
        </w:rPr>
        <w:t>de supraveghere a indicatorilor financiar-economici şi operaţionali ai entităţilor economice cu cotă de stat,</w:t>
      </w:r>
      <w:r w:rsidRPr="00517167">
        <w:rPr>
          <w:rFonts w:asciiTheme="majorHAnsi" w:hAnsiTheme="majorHAnsi" w:cstheme="majorHAnsi"/>
          <w:sz w:val="24"/>
          <w:szCs w:val="24"/>
          <w:lang w:val="ro-MD"/>
        </w:rPr>
        <w:t xml:space="preserve"> prin care să publice, pe pagina sa oficială, datele anuale privind activitatea economico-financiară a întreprinderilor cu capital public. Neexecutarea acestor prevederi a limitat transparența și accesul </w:t>
      </w:r>
      <w:r w:rsidR="0066344E">
        <w:rPr>
          <w:rFonts w:asciiTheme="majorHAnsi" w:hAnsiTheme="majorHAnsi" w:cstheme="majorHAnsi"/>
          <w:sz w:val="24"/>
          <w:szCs w:val="24"/>
          <w:lang w:val="ro-MD"/>
        </w:rPr>
        <w:t>potențiali</w:t>
      </w:r>
      <w:r w:rsidR="0066344E" w:rsidRPr="00517167">
        <w:rPr>
          <w:rFonts w:asciiTheme="majorHAnsi" w:hAnsiTheme="majorHAnsi" w:cstheme="majorHAnsi"/>
          <w:sz w:val="24"/>
          <w:szCs w:val="24"/>
          <w:lang w:val="ro-MD"/>
        </w:rPr>
        <w:t xml:space="preserve">lor utilizatori </w:t>
      </w:r>
      <w:r w:rsidRPr="00517167">
        <w:rPr>
          <w:rFonts w:asciiTheme="majorHAnsi" w:hAnsiTheme="majorHAnsi" w:cstheme="majorHAnsi"/>
          <w:sz w:val="24"/>
          <w:szCs w:val="24"/>
          <w:lang w:val="ro-MD"/>
        </w:rPr>
        <w:t xml:space="preserve">la informație. </w:t>
      </w:r>
    </w:p>
    <w:p w:rsidR="00C12949" w:rsidRPr="00517167" w:rsidRDefault="00C12949" w:rsidP="00C12949">
      <w:pPr>
        <w:pStyle w:val="Heading2"/>
        <w:jc w:val="both"/>
        <w:rPr>
          <w:rFonts w:eastAsia="Times New Roman" w:cstheme="majorHAnsi"/>
          <w:sz w:val="24"/>
          <w:szCs w:val="24"/>
        </w:rPr>
      </w:pPr>
      <w:bookmarkStart w:id="21" w:name="_Toc114044939"/>
      <w:r w:rsidRPr="00517167">
        <w:rPr>
          <w:rFonts w:cstheme="majorHAnsi"/>
          <w:b/>
          <w:color w:val="auto"/>
          <w:sz w:val="24"/>
          <w:szCs w:val="24"/>
        </w:rPr>
        <w:t>4.1.6. APP a inițiat, pentru anul 2021, raportarea performanțelor, însă această activitate cere reglementări exhaustive și implicarea plenară a subdiviziunilor structurale</w:t>
      </w:r>
      <w:r w:rsidR="007A2B3D" w:rsidRPr="00517167">
        <w:rPr>
          <w:rFonts w:cstheme="majorHAnsi"/>
          <w:b/>
          <w:color w:val="auto"/>
          <w:sz w:val="24"/>
          <w:szCs w:val="24"/>
        </w:rPr>
        <w:t xml:space="preserve">, </w:t>
      </w:r>
      <w:r w:rsidR="00F1758A">
        <w:rPr>
          <w:rFonts w:cstheme="majorHAnsi"/>
          <w:b/>
          <w:color w:val="auto"/>
          <w:sz w:val="24"/>
          <w:szCs w:val="24"/>
        </w:rPr>
        <w:t xml:space="preserve">ceea ce nu s-a </w:t>
      </w:r>
      <w:r w:rsidR="007A2B3D" w:rsidRPr="00517167">
        <w:rPr>
          <w:rFonts w:cstheme="majorHAnsi"/>
          <w:b/>
          <w:color w:val="auto"/>
          <w:sz w:val="24"/>
          <w:szCs w:val="24"/>
        </w:rPr>
        <w:t xml:space="preserve"> demonstrat</w:t>
      </w:r>
      <w:bookmarkEnd w:id="21"/>
    </w:p>
    <w:p w:rsidR="00C12949" w:rsidRPr="00517167" w:rsidRDefault="00C12949" w:rsidP="00C12949">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Aliniindu-se la bunele practici </w:t>
      </w:r>
      <w:r w:rsidR="007A2B3D" w:rsidRPr="00517167">
        <w:rPr>
          <w:rFonts w:asciiTheme="majorHAnsi" w:hAnsiTheme="majorHAnsi" w:cstheme="majorHAnsi"/>
          <w:sz w:val="24"/>
          <w:szCs w:val="24"/>
          <w:lang w:val="ro-MD"/>
        </w:rPr>
        <w:t>aferente sistemul</w:t>
      </w:r>
      <w:r w:rsidR="00F1758A">
        <w:rPr>
          <w:rFonts w:asciiTheme="majorHAnsi" w:hAnsiTheme="majorHAnsi" w:cstheme="majorHAnsi"/>
          <w:sz w:val="24"/>
          <w:szCs w:val="24"/>
          <w:lang w:val="ro-MD"/>
        </w:rPr>
        <w:t>ui</w:t>
      </w:r>
      <w:r w:rsidR="007A2B3D" w:rsidRPr="00517167">
        <w:rPr>
          <w:rFonts w:asciiTheme="majorHAnsi" w:hAnsiTheme="majorHAnsi" w:cstheme="majorHAnsi"/>
          <w:sz w:val="24"/>
          <w:szCs w:val="24"/>
          <w:lang w:val="ro-MD"/>
        </w:rPr>
        <w:t xml:space="preserve"> de control intern managerial</w:t>
      </w:r>
      <w:r w:rsidRPr="00517167">
        <w:rPr>
          <w:rFonts w:asciiTheme="majorHAnsi" w:hAnsiTheme="majorHAnsi" w:cstheme="majorHAnsi"/>
          <w:sz w:val="24"/>
          <w:szCs w:val="24"/>
          <w:lang w:val="ro-MD"/>
        </w:rPr>
        <w:t>, APP pentru prima dată a elaborat pe anul 2021 Raportul de activitate</w:t>
      </w:r>
      <w:r w:rsidR="00F1758A">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w:t>
      </w:r>
      <w:r w:rsidR="000300AD" w:rsidRPr="00517167">
        <w:rPr>
          <w:rFonts w:asciiTheme="majorHAnsi" w:hAnsiTheme="majorHAnsi" w:cstheme="majorHAnsi"/>
          <w:sz w:val="24"/>
          <w:szCs w:val="24"/>
          <w:lang w:val="ro-MD"/>
        </w:rPr>
        <w:t xml:space="preserve">care nu a fost </w:t>
      </w:r>
      <w:r w:rsidRPr="00517167">
        <w:rPr>
          <w:rFonts w:asciiTheme="majorHAnsi" w:hAnsiTheme="majorHAnsi" w:cstheme="majorHAnsi"/>
          <w:sz w:val="24"/>
          <w:szCs w:val="24"/>
          <w:lang w:val="ro-MD"/>
        </w:rPr>
        <w:t xml:space="preserve">aprobat prin decizia Colegiului Agenției. În același timp, nestabilirea în </w:t>
      </w:r>
      <w:r w:rsidR="00A33C30">
        <w:rPr>
          <w:rFonts w:asciiTheme="majorHAnsi" w:hAnsiTheme="majorHAnsi" w:cstheme="majorHAnsi"/>
          <w:sz w:val="24"/>
          <w:szCs w:val="24"/>
          <w:lang w:val="ro-MD"/>
        </w:rPr>
        <w:t>P</w:t>
      </w:r>
      <w:r w:rsidRPr="00517167">
        <w:rPr>
          <w:rFonts w:asciiTheme="majorHAnsi" w:hAnsiTheme="majorHAnsi" w:cstheme="majorHAnsi"/>
          <w:sz w:val="24"/>
          <w:szCs w:val="24"/>
          <w:lang w:val="ro-MD"/>
        </w:rPr>
        <w:t xml:space="preserve">lanurile de acțiuni ale </w:t>
      </w:r>
      <w:r w:rsidR="00A33C30">
        <w:rPr>
          <w:rFonts w:asciiTheme="majorHAnsi" w:hAnsiTheme="majorHAnsi" w:cstheme="majorHAnsi"/>
          <w:sz w:val="24"/>
          <w:szCs w:val="24"/>
          <w:lang w:val="ro-MD"/>
        </w:rPr>
        <w:t>D</w:t>
      </w:r>
      <w:r w:rsidRPr="00517167">
        <w:rPr>
          <w:rFonts w:asciiTheme="majorHAnsi" w:hAnsiTheme="majorHAnsi" w:cstheme="majorHAnsi"/>
          <w:sz w:val="24"/>
          <w:szCs w:val="24"/>
          <w:lang w:val="ro-MD"/>
        </w:rPr>
        <w:t xml:space="preserve">irecțiilor pentru anul 2021 a indicatorilor de produs/rezultat suficient de detaliaţi şi măsurabili nu a permis evaluarea și raportarea adecvată a gradului de realizare a obiectivelor şi acţiunilor, precum și planificarea acțiunilor de consolidare a </w:t>
      </w:r>
      <w:r w:rsidR="00A723C6">
        <w:rPr>
          <w:rFonts w:asciiTheme="majorHAnsi" w:hAnsiTheme="majorHAnsi" w:cstheme="majorHAnsi"/>
          <w:sz w:val="24"/>
          <w:szCs w:val="24"/>
          <w:lang w:val="ro-MD"/>
        </w:rPr>
        <w:t>controlului intern managerial</w:t>
      </w:r>
      <w:r w:rsidRPr="00517167">
        <w:rPr>
          <w:rFonts w:asciiTheme="majorHAnsi" w:hAnsiTheme="majorHAnsi" w:cstheme="majorHAnsi"/>
          <w:sz w:val="24"/>
          <w:szCs w:val="24"/>
          <w:lang w:val="ro-MD"/>
        </w:rPr>
        <w:t xml:space="preserve">. </w:t>
      </w:r>
    </w:p>
    <w:p w:rsidR="00C12949" w:rsidRPr="00517167" w:rsidRDefault="00C12949" w:rsidP="00C12949">
      <w:pPr>
        <w:pStyle w:val="2"/>
        <w:spacing w:line="276" w:lineRule="auto"/>
        <w:jc w:val="both"/>
        <w:rPr>
          <w:sz w:val="24"/>
          <w:szCs w:val="24"/>
          <w:lang w:val="ro-MD"/>
        </w:rPr>
      </w:pPr>
      <w:r w:rsidRPr="00517167">
        <w:rPr>
          <w:sz w:val="24"/>
          <w:szCs w:val="24"/>
          <w:lang w:val="ro-MD"/>
        </w:rPr>
        <w:t>Ca exemplu, dată fiind nerespectarea prevederilor regulamentare</w:t>
      </w:r>
      <w:r w:rsidRPr="00517167">
        <w:rPr>
          <w:rStyle w:val="FootnoteReference"/>
          <w:rFonts w:eastAsiaTheme="majorEastAsia"/>
          <w:sz w:val="24"/>
          <w:szCs w:val="24"/>
          <w:lang w:val="ro-MD"/>
        </w:rPr>
        <w:footnoteReference w:id="40"/>
      </w:r>
      <w:r w:rsidRPr="00517167">
        <w:rPr>
          <w:sz w:val="24"/>
          <w:szCs w:val="24"/>
          <w:lang w:val="ro-MD"/>
        </w:rPr>
        <w:t xml:space="preserve"> cu privire la asigurarea analizei și sintetizării datelor, evidenței dosarelor judiciare, precum și din cauza că Planul anual de acțiuni al Direcției contencios și control al legalității </w:t>
      </w:r>
      <w:r w:rsidR="00C32A57">
        <w:rPr>
          <w:sz w:val="24"/>
          <w:szCs w:val="24"/>
          <w:lang w:val="ro-MD"/>
        </w:rPr>
        <w:t>(DCCL</w:t>
      </w:r>
      <w:r w:rsidR="006D168B">
        <w:rPr>
          <w:sz w:val="24"/>
          <w:szCs w:val="24"/>
          <w:lang w:val="ro-MD"/>
        </w:rPr>
        <w:t>, Direcție</w:t>
      </w:r>
      <w:r w:rsidR="00C32A57">
        <w:rPr>
          <w:sz w:val="24"/>
          <w:szCs w:val="24"/>
          <w:lang w:val="ro-MD"/>
        </w:rPr>
        <w:t xml:space="preserve">) </w:t>
      </w:r>
      <w:r w:rsidRPr="00517167">
        <w:rPr>
          <w:sz w:val="24"/>
          <w:szCs w:val="24"/>
          <w:lang w:val="ro-MD"/>
        </w:rPr>
        <w:t>nu conține indicatori cuantificați (cazuri câștigate, cazuri finisate, dosare înregistrate etc.), Direcția nu deține și nu a raportat datele sintetizate exhaustive privind statutul litigiilor/proceselor la care APP este parte, fiecare colaborator ținând distinct evidența cazurilor în care participă</w:t>
      </w:r>
      <w:r w:rsidR="00C32A57">
        <w:rPr>
          <w:sz w:val="24"/>
          <w:szCs w:val="24"/>
          <w:lang w:val="ro-MD"/>
        </w:rPr>
        <w:t>,</w:t>
      </w:r>
      <w:r w:rsidRPr="00517167">
        <w:rPr>
          <w:sz w:val="24"/>
          <w:szCs w:val="24"/>
          <w:lang w:val="ro-MD"/>
        </w:rPr>
        <w:t xml:space="preserve"> în format Excel. Informațiile furnizate către audit conțin doar unele date generale, cum ar fi: numărul total de 242 de litigii, dintre care în 25 </w:t>
      </w:r>
      <w:r w:rsidR="00812901">
        <w:rPr>
          <w:sz w:val="24"/>
          <w:szCs w:val="24"/>
          <w:lang w:val="ro-MD"/>
        </w:rPr>
        <w:t xml:space="preserve">de </w:t>
      </w:r>
      <w:r w:rsidRPr="00517167">
        <w:rPr>
          <w:sz w:val="24"/>
          <w:szCs w:val="24"/>
          <w:lang w:val="ro-MD"/>
        </w:rPr>
        <w:t>litigii APP are calitate</w:t>
      </w:r>
      <w:r w:rsidR="00812901">
        <w:rPr>
          <w:sz w:val="24"/>
          <w:szCs w:val="24"/>
          <w:lang w:val="ro-MD"/>
        </w:rPr>
        <w:t>a</w:t>
      </w:r>
      <w:r w:rsidRPr="00517167">
        <w:rPr>
          <w:sz w:val="24"/>
          <w:szCs w:val="24"/>
          <w:lang w:val="ro-MD"/>
        </w:rPr>
        <w:t xml:space="preserve"> de reclamant, în 76 de litigii – calitate</w:t>
      </w:r>
      <w:r w:rsidR="00812901">
        <w:rPr>
          <w:sz w:val="24"/>
          <w:szCs w:val="24"/>
          <w:lang w:val="ro-MD"/>
        </w:rPr>
        <w:t xml:space="preserve">a </w:t>
      </w:r>
      <w:r w:rsidRPr="00517167">
        <w:rPr>
          <w:sz w:val="24"/>
          <w:szCs w:val="24"/>
          <w:lang w:val="ro-MD"/>
        </w:rPr>
        <w:t xml:space="preserve"> de pârât, în 141 de litigii – calitatea de intervenient.</w:t>
      </w:r>
    </w:p>
    <w:p w:rsidR="00C12949" w:rsidRPr="00517167" w:rsidRDefault="00C12949" w:rsidP="003B0FC0">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 Mai mult decât atât, în Raportul de activitate al APP pe anul 2021 și în Raportul furnizat echipei de audit</w:t>
      </w:r>
      <w:r w:rsidRPr="00517167">
        <w:rPr>
          <w:rStyle w:val="FootnoteReference"/>
          <w:rFonts w:cstheme="majorHAnsi"/>
          <w:sz w:val="24"/>
          <w:szCs w:val="24"/>
          <w:lang w:val="ro-MD"/>
        </w:rPr>
        <w:footnoteReference w:id="41"/>
      </w:r>
      <w:r w:rsidR="00851199">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DCCL a prezentat date diferite, și anume: din 12 dosare care s-au finalizat cu decizii irevocabile, în favoarea APP au fost pronunțate 12 dosare</w:t>
      </w:r>
      <w:r w:rsidR="00812901">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 xml:space="preserve"> conform unui raport</w:t>
      </w:r>
      <w:r w:rsidR="00812901">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și 10 dosare – conform altui raport. </w:t>
      </w:r>
    </w:p>
    <w:p w:rsidR="00C12949" w:rsidRPr="00517167" w:rsidRDefault="00C12949" w:rsidP="00C12949">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De menționat că în cadrul DCCL nu sunt formalizate procese de comunicare în vederea identificării și modului de implicare a Agenției în cazurile de lezare a intereselor statului, nefiind administrat riscul de reacționare întârziată. Astfel, din 2 cazuri de pierdere definitivă a litigiilor, într-un caz motivul este că apelanții, inclusiv APP</w:t>
      </w:r>
      <w:r w:rsidR="00851199">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nu au depus în termen legal motivarea cererilor de apel</w:t>
      </w:r>
      <w:r w:rsidRPr="00517167">
        <w:rPr>
          <w:rStyle w:val="FootnoteReference"/>
          <w:rFonts w:cstheme="majorHAnsi"/>
          <w:sz w:val="24"/>
          <w:szCs w:val="24"/>
          <w:lang w:val="ro-MD"/>
        </w:rPr>
        <w:footnoteReference w:id="42"/>
      </w:r>
      <w:r w:rsidR="00851199">
        <w:rPr>
          <w:rFonts w:asciiTheme="majorHAnsi" w:hAnsiTheme="majorHAnsi" w:cstheme="majorHAnsi"/>
          <w:sz w:val="24"/>
          <w:szCs w:val="24"/>
          <w:lang w:val="ro-MD"/>
        </w:rPr>
        <w:t>. P</w:t>
      </w:r>
      <w:r w:rsidRPr="00517167">
        <w:rPr>
          <w:rFonts w:asciiTheme="majorHAnsi" w:hAnsiTheme="majorHAnsi" w:cstheme="majorHAnsi"/>
          <w:sz w:val="24"/>
          <w:szCs w:val="24"/>
          <w:lang w:val="ro-MD"/>
        </w:rPr>
        <w:t>rin urmare</w:t>
      </w:r>
      <w:r w:rsidR="00851199">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a fost pierdut terenul cu suprafaț</w:t>
      </w:r>
      <w:r w:rsidR="00851199">
        <w:rPr>
          <w:rFonts w:asciiTheme="majorHAnsi" w:hAnsiTheme="majorHAnsi" w:cstheme="majorHAnsi"/>
          <w:sz w:val="24"/>
          <w:szCs w:val="24"/>
          <w:lang w:val="ro-MD"/>
        </w:rPr>
        <w:t>a</w:t>
      </w:r>
      <w:r w:rsidRPr="00517167">
        <w:rPr>
          <w:rFonts w:asciiTheme="majorHAnsi" w:hAnsiTheme="majorHAnsi" w:cstheme="majorHAnsi"/>
          <w:sz w:val="24"/>
          <w:szCs w:val="24"/>
          <w:lang w:val="ro-MD"/>
        </w:rPr>
        <w:t xml:space="preserve"> de 0,5043 ha în sectorul Centru al mun. Chișinău.</w:t>
      </w:r>
    </w:p>
    <w:p w:rsidR="00C12949" w:rsidRPr="00517167" w:rsidRDefault="00C12949" w:rsidP="00C12949">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Principalele cauze ale deficiențelor constatate</w:t>
      </w:r>
      <w:r w:rsidR="00851199">
        <w:rPr>
          <w:rFonts w:asciiTheme="majorHAnsi" w:hAnsiTheme="majorHAnsi" w:cstheme="majorHAnsi"/>
          <w:sz w:val="24"/>
          <w:szCs w:val="24"/>
          <w:lang w:val="ro-MD"/>
        </w:rPr>
        <w:t xml:space="preserve"> sunt</w:t>
      </w:r>
      <w:r w:rsidRPr="00517167">
        <w:rPr>
          <w:rFonts w:asciiTheme="majorHAnsi" w:hAnsiTheme="majorHAnsi" w:cstheme="majorHAnsi"/>
          <w:sz w:val="24"/>
          <w:szCs w:val="24"/>
          <w:lang w:val="ro-MD"/>
        </w:rPr>
        <w:t xml:space="preserve"> necunoașterea și implement</w:t>
      </w:r>
      <w:r w:rsidR="00C32A57">
        <w:rPr>
          <w:rFonts w:asciiTheme="majorHAnsi" w:hAnsiTheme="majorHAnsi" w:cstheme="majorHAnsi"/>
          <w:sz w:val="24"/>
          <w:szCs w:val="24"/>
          <w:lang w:val="ro-MD"/>
        </w:rPr>
        <w:t>area fragmentară a elementelor c</w:t>
      </w:r>
      <w:r w:rsidR="00225E5D" w:rsidRPr="00517167">
        <w:rPr>
          <w:rFonts w:asciiTheme="majorHAnsi" w:hAnsiTheme="majorHAnsi" w:cstheme="majorHAnsi"/>
          <w:sz w:val="24"/>
          <w:szCs w:val="24"/>
          <w:lang w:val="ro-MD"/>
        </w:rPr>
        <w:t>ontrolului intern managerial</w:t>
      </w:r>
      <w:r w:rsidRPr="00517167">
        <w:rPr>
          <w:rFonts w:asciiTheme="majorHAnsi" w:hAnsiTheme="majorHAnsi" w:cstheme="majorHAnsi"/>
          <w:sz w:val="24"/>
          <w:szCs w:val="24"/>
          <w:lang w:val="ro-MD"/>
        </w:rPr>
        <w:t xml:space="preserve">, fiind omis managementul performanțelor și al riscurilor atât de </w:t>
      </w:r>
      <w:r w:rsidR="00851199">
        <w:rPr>
          <w:rFonts w:asciiTheme="majorHAnsi" w:hAnsiTheme="majorHAnsi" w:cstheme="majorHAnsi"/>
          <w:sz w:val="24"/>
          <w:szCs w:val="24"/>
          <w:lang w:val="ro-MD"/>
        </w:rPr>
        <w:t xml:space="preserve">către </w:t>
      </w:r>
      <w:r w:rsidRPr="00517167">
        <w:rPr>
          <w:rFonts w:asciiTheme="majorHAnsi" w:hAnsiTheme="majorHAnsi" w:cstheme="majorHAnsi"/>
          <w:sz w:val="24"/>
          <w:szCs w:val="24"/>
          <w:lang w:val="ro-MD"/>
        </w:rPr>
        <w:t>conducerea entității, cât și de managerul operațional, precum și nedezvoltarea sistemelor informaționale adaptate la necesitățile DCCL.</w:t>
      </w:r>
    </w:p>
    <w:p w:rsidR="00C12949" w:rsidRPr="00517167" w:rsidRDefault="00C12949" w:rsidP="00C12949">
      <w:pPr>
        <w:pStyle w:val="Heading2"/>
        <w:jc w:val="both"/>
        <w:rPr>
          <w:rFonts w:cstheme="majorHAnsi"/>
          <w:b/>
          <w:color w:val="auto"/>
          <w:sz w:val="24"/>
          <w:szCs w:val="24"/>
        </w:rPr>
      </w:pPr>
      <w:bookmarkStart w:id="22" w:name="_Toc114044940"/>
      <w:r w:rsidRPr="00517167">
        <w:rPr>
          <w:rFonts w:cstheme="majorHAnsi"/>
          <w:b/>
          <w:color w:val="auto"/>
          <w:sz w:val="24"/>
          <w:szCs w:val="24"/>
        </w:rPr>
        <w:t>4.1.7. APP nu a inițiat evaluarea volumului de lucru raportat la sarcinile delegate Agenției</w:t>
      </w:r>
      <w:bookmarkEnd w:id="22"/>
    </w:p>
    <w:p w:rsidR="00C12949" w:rsidRPr="00517167" w:rsidRDefault="00C12949" w:rsidP="00C12949">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Din efectivul-limită de 99 de unități, au fost ocupate 72 </w:t>
      </w:r>
      <w:r w:rsidR="00E33DFA">
        <w:rPr>
          <w:rFonts w:asciiTheme="majorHAnsi" w:hAnsiTheme="majorHAnsi" w:cstheme="majorHAnsi"/>
          <w:sz w:val="24"/>
          <w:szCs w:val="24"/>
          <w:lang w:val="ro-MD"/>
        </w:rPr>
        <w:t xml:space="preserve">de </w:t>
      </w:r>
      <w:r w:rsidRPr="00517167">
        <w:rPr>
          <w:rFonts w:asciiTheme="majorHAnsi" w:hAnsiTheme="majorHAnsi" w:cstheme="majorHAnsi"/>
          <w:sz w:val="24"/>
          <w:szCs w:val="24"/>
          <w:lang w:val="ro-MD"/>
        </w:rPr>
        <w:t>funcții (circa 73%)</w:t>
      </w:r>
      <w:r w:rsidRPr="00517167">
        <w:rPr>
          <w:rStyle w:val="FootnoteReference"/>
          <w:rFonts w:cstheme="majorHAnsi"/>
          <w:sz w:val="24"/>
          <w:szCs w:val="24"/>
          <w:lang w:val="ro-MD"/>
        </w:rPr>
        <w:footnoteReference w:id="43"/>
      </w:r>
      <w:r w:rsidRPr="00517167">
        <w:rPr>
          <w:rFonts w:asciiTheme="majorHAnsi" w:hAnsiTheme="majorHAnsi" w:cstheme="majorHAnsi"/>
          <w:sz w:val="24"/>
          <w:szCs w:val="24"/>
          <w:lang w:val="ro-MD"/>
        </w:rPr>
        <w:t>. Prin moratoriu temporar</w:t>
      </w:r>
      <w:r w:rsidR="00E33DFA">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s-au stabilit restricții privind încadrarea personalului în 21 de funcții</w:t>
      </w:r>
      <w:r w:rsidRPr="00517167">
        <w:rPr>
          <w:rStyle w:val="FootnoteReference"/>
          <w:rFonts w:cstheme="majorHAnsi"/>
          <w:sz w:val="24"/>
          <w:szCs w:val="24"/>
          <w:lang w:val="ro-MD"/>
        </w:rPr>
        <w:footnoteReference w:id="44"/>
      </w:r>
      <w:r w:rsidRPr="00517167">
        <w:rPr>
          <w:rFonts w:asciiTheme="majorHAnsi" w:hAnsiTheme="majorHAnsi" w:cstheme="majorHAnsi"/>
          <w:sz w:val="24"/>
          <w:szCs w:val="24"/>
          <w:lang w:val="ro-MD"/>
        </w:rPr>
        <w:t xml:space="preserve">, Agenția dispunând de 6 funcții vacante pentru încadrare. </w:t>
      </w:r>
    </w:p>
    <w:p w:rsidR="00C12949" w:rsidRPr="00517167" w:rsidRDefault="00C12949" w:rsidP="00C12949">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Aliniind</w:t>
      </w:r>
      <w:r w:rsidR="00A33C30">
        <w:rPr>
          <w:rFonts w:asciiTheme="majorHAnsi" w:hAnsiTheme="majorHAnsi" w:cstheme="majorHAnsi"/>
          <w:sz w:val="24"/>
          <w:szCs w:val="24"/>
          <w:lang w:val="ro-MD"/>
        </w:rPr>
        <w:t>u-se</w:t>
      </w:r>
      <w:r w:rsidRPr="00517167">
        <w:rPr>
          <w:rFonts w:asciiTheme="majorHAnsi" w:hAnsiTheme="majorHAnsi" w:cstheme="majorHAnsi"/>
          <w:sz w:val="24"/>
          <w:szCs w:val="24"/>
          <w:lang w:val="ro-MD"/>
        </w:rPr>
        <w:t xml:space="preserve"> la bunele practici, în condiții austere de asigurare cu personal,  s-ar aștepta c</w:t>
      </w:r>
      <w:r w:rsidR="00A33C30">
        <w:rPr>
          <w:rFonts w:asciiTheme="majorHAnsi" w:hAnsiTheme="majorHAnsi" w:cstheme="majorHAnsi"/>
          <w:sz w:val="24"/>
          <w:szCs w:val="24"/>
          <w:lang w:val="ro-MD"/>
        </w:rPr>
        <w:t>a</w:t>
      </w:r>
      <w:r w:rsidRPr="00517167">
        <w:rPr>
          <w:rFonts w:asciiTheme="majorHAnsi" w:hAnsiTheme="majorHAnsi" w:cstheme="majorHAnsi"/>
          <w:sz w:val="24"/>
          <w:szCs w:val="24"/>
          <w:lang w:val="ro-MD"/>
        </w:rPr>
        <w:t xml:space="preserve"> Serviciul audit intern (SAI) să inițieze analiza volumului de lucru raportat la sarcinile subdiviziunilor structurale</w:t>
      </w:r>
      <w:r w:rsidR="00A33C30">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pentru constatarea situației </w:t>
      </w:r>
      <w:r w:rsidR="00C32A57">
        <w:rPr>
          <w:rFonts w:asciiTheme="majorHAnsi" w:hAnsiTheme="majorHAnsi" w:cstheme="majorHAnsi"/>
          <w:sz w:val="24"/>
          <w:szCs w:val="24"/>
          <w:lang w:val="ro-MD"/>
        </w:rPr>
        <w:t>privind asigurarea cu resurse</w:t>
      </w:r>
      <w:r w:rsidRPr="00517167">
        <w:rPr>
          <w:rFonts w:asciiTheme="majorHAnsi" w:hAnsiTheme="majorHAnsi" w:cstheme="majorHAnsi"/>
          <w:sz w:val="24"/>
          <w:szCs w:val="24"/>
          <w:lang w:val="ro-MD"/>
        </w:rPr>
        <w:t xml:space="preserve"> umane și identificarea rezervelor nevalorificate. Însă, în perioada martie 2020-decembrie 2021, Serviciul audit intern a realizat 3 misiuni, inclusiv o misiune privind evaluarea procesului de achiziții publice</w:t>
      </w:r>
      <w:r w:rsidR="00A33C30">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și 2 misiuni ce țin de evaluarea prin prisma </w:t>
      </w:r>
      <w:r w:rsidR="00A723C6">
        <w:rPr>
          <w:rFonts w:asciiTheme="majorHAnsi" w:hAnsiTheme="majorHAnsi" w:cstheme="majorHAnsi"/>
          <w:sz w:val="24"/>
          <w:szCs w:val="24"/>
          <w:lang w:val="ro-MD"/>
        </w:rPr>
        <w:t xml:space="preserve">controlului intern managerial </w:t>
      </w:r>
      <w:r w:rsidRPr="00517167">
        <w:rPr>
          <w:rFonts w:asciiTheme="majorHAnsi" w:hAnsiTheme="majorHAnsi" w:cstheme="majorHAnsi"/>
          <w:sz w:val="24"/>
          <w:szCs w:val="24"/>
          <w:lang w:val="ro-MD"/>
        </w:rPr>
        <w:t>a activității Direcțiilor care la acel moment nu mai existau</w:t>
      </w:r>
      <w:r w:rsidR="00A33C30">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w:t>
      </w:r>
      <w:r w:rsidR="00A33C30">
        <w:rPr>
          <w:rFonts w:asciiTheme="majorHAnsi" w:hAnsiTheme="majorHAnsi" w:cstheme="majorHAnsi"/>
          <w:sz w:val="24"/>
          <w:szCs w:val="24"/>
          <w:lang w:val="ro-MD"/>
        </w:rPr>
        <w:t>ca</w:t>
      </w:r>
      <w:r w:rsidRPr="00517167">
        <w:rPr>
          <w:rFonts w:asciiTheme="majorHAnsi" w:hAnsiTheme="majorHAnsi" w:cstheme="majorHAnsi"/>
          <w:sz w:val="24"/>
          <w:szCs w:val="24"/>
          <w:lang w:val="ro-MD"/>
        </w:rPr>
        <w:t xml:space="preserve"> urmare a restructurării Agenției. Raționamentul evaluării activității și elaborării recomandărilor către managerii subdiviziunilor inexistente a fost explicat prin solicitarea conducerii APP. </w:t>
      </w:r>
    </w:p>
    <w:p w:rsidR="00C12949" w:rsidRPr="00517167" w:rsidRDefault="00C12949" w:rsidP="00C12949">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Pentru anul 2022 sunt planificate 3 misiuni de audit intern, inclusiv două audituri de conformitate privind evaluarea prin prisma </w:t>
      </w:r>
      <w:r w:rsidR="00A723C6">
        <w:rPr>
          <w:rFonts w:asciiTheme="majorHAnsi" w:hAnsiTheme="majorHAnsi" w:cstheme="majorHAnsi"/>
          <w:sz w:val="24"/>
          <w:szCs w:val="24"/>
          <w:lang w:val="ro-MD"/>
        </w:rPr>
        <w:t>controlului intern managerial</w:t>
      </w:r>
      <w:r w:rsidR="00A723C6"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 xml:space="preserve">a activității Serviciului resurse umane și a Direcției planificare, analiză și evaluare. În opinia auditului, misiunile planificate de către SAI nu sunt adecvate așteptărilor de fortificare a </w:t>
      </w:r>
      <w:r w:rsidR="00A723C6">
        <w:rPr>
          <w:rFonts w:asciiTheme="majorHAnsi" w:hAnsiTheme="majorHAnsi" w:cstheme="majorHAnsi"/>
          <w:sz w:val="24"/>
          <w:szCs w:val="24"/>
          <w:lang w:val="ro-MD"/>
        </w:rPr>
        <w:t>controlului intern managerial</w:t>
      </w:r>
      <w:r w:rsidR="00A723C6"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pentru bun</w:t>
      </w:r>
      <w:r w:rsidR="006D168B">
        <w:rPr>
          <w:rFonts w:asciiTheme="majorHAnsi" w:hAnsiTheme="majorHAnsi" w:cstheme="majorHAnsi"/>
          <w:sz w:val="24"/>
          <w:szCs w:val="24"/>
          <w:lang w:val="ro-MD"/>
        </w:rPr>
        <w:t>a</w:t>
      </w:r>
      <w:r w:rsidRPr="00517167">
        <w:rPr>
          <w:rFonts w:asciiTheme="majorHAnsi" w:hAnsiTheme="majorHAnsi" w:cstheme="majorHAnsi"/>
          <w:sz w:val="24"/>
          <w:szCs w:val="24"/>
          <w:lang w:val="ro-MD"/>
        </w:rPr>
        <w:t xml:space="preserve"> guvernare a proprietății publice, planul urmând a fi ajustat. </w:t>
      </w:r>
    </w:p>
    <w:p w:rsidR="00196794" w:rsidRPr="00517167" w:rsidRDefault="007758C6" w:rsidP="00533B9A">
      <w:pPr>
        <w:pStyle w:val="Heading2"/>
        <w:spacing w:after="160"/>
        <w:jc w:val="both"/>
        <w:rPr>
          <w:b/>
          <w:color w:val="auto"/>
          <w:sz w:val="28"/>
          <w:szCs w:val="28"/>
        </w:rPr>
      </w:pPr>
      <w:bookmarkStart w:id="23" w:name="_Toc114044941"/>
      <w:r w:rsidRPr="00517167">
        <w:rPr>
          <w:rFonts w:cstheme="majorHAnsi"/>
          <w:b/>
          <w:color w:val="auto"/>
          <w:sz w:val="28"/>
          <w:szCs w:val="28"/>
        </w:rPr>
        <w:t xml:space="preserve">OBIECTIVUL </w:t>
      </w:r>
      <w:r w:rsidR="00196794" w:rsidRPr="00517167">
        <w:rPr>
          <w:rFonts w:cstheme="majorHAnsi"/>
          <w:b/>
          <w:color w:val="auto"/>
          <w:sz w:val="28"/>
          <w:szCs w:val="28"/>
        </w:rPr>
        <w:t>nr</w:t>
      </w:r>
      <w:r w:rsidR="00533B9A" w:rsidRPr="00517167">
        <w:rPr>
          <w:rFonts w:cstheme="majorHAnsi"/>
          <w:b/>
          <w:color w:val="auto"/>
          <w:sz w:val="28"/>
          <w:szCs w:val="28"/>
        </w:rPr>
        <w:t>.2</w:t>
      </w:r>
      <w:r w:rsidR="00196794" w:rsidRPr="00517167">
        <w:rPr>
          <w:rFonts w:cstheme="majorHAnsi"/>
          <w:b/>
          <w:color w:val="auto"/>
          <w:sz w:val="28"/>
          <w:szCs w:val="28"/>
        </w:rPr>
        <w:t xml:space="preserve">. </w:t>
      </w:r>
      <w:r w:rsidR="00533B9A" w:rsidRPr="00517167">
        <w:rPr>
          <w:rFonts w:cstheme="majorHAnsi"/>
          <w:b/>
          <w:color w:val="auto"/>
          <w:sz w:val="28"/>
          <w:szCs w:val="28"/>
        </w:rPr>
        <w:t>A</w:t>
      </w:r>
      <w:r w:rsidR="00533B9A" w:rsidRPr="00517167">
        <w:rPr>
          <w:b/>
          <w:color w:val="auto"/>
          <w:sz w:val="28"/>
          <w:szCs w:val="28"/>
        </w:rPr>
        <w:t>PP a asigurat administrarea întreprinderilor de stat și a societăților comerciale cu capital public în conformitate cu legislația și reglementările aferente în vigoare?</w:t>
      </w:r>
      <w:bookmarkEnd w:id="23"/>
    </w:p>
    <w:p w:rsidR="00DA1459" w:rsidRDefault="00DA1459" w:rsidP="007467CF">
      <w:pPr>
        <w:spacing w:line="276" w:lineRule="auto"/>
        <w:jc w:val="both"/>
        <w:rPr>
          <w:rFonts w:asciiTheme="majorHAnsi" w:hAnsiTheme="majorHAnsi" w:cstheme="majorHAnsi"/>
          <w:sz w:val="24"/>
          <w:szCs w:val="24"/>
        </w:rPr>
      </w:pPr>
      <w:r w:rsidRPr="00DA1459">
        <w:rPr>
          <w:rFonts w:asciiTheme="majorHAnsi" w:hAnsiTheme="majorHAnsi" w:cstheme="majorHAnsi"/>
          <w:sz w:val="24"/>
          <w:szCs w:val="24"/>
        </w:rPr>
        <w:t xml:space="preserve">Administrarea </w:t>
      </w:r>
      <w:r>
        <w:rPr>
          <w:rFonts w:asciiTheme="majorHAnsi" w:hAnsiTheme="majorHAnsi" w:cstheme="majorHAnsi"/>
          <w:sz w:val="24"/>
          <w:szCs w:val="24"/>
        </w:rPr>
        <w:t xml:space="preserve">corporativă a întreprinderilor de stat și a societăților comerciale cu capital public </w:t>
      </w:r>
      <w:r w:rsidR="006D168B">
        <w:rPr>
          <w:rFonts w:asciiTheme="majorHAnsi" w:hAnsiTheme="majorHAnsi" w:cstheme="majorHAnsi"/>
          <w:sz w:val="24"/>
          <w:szCs w:val="24"/>
        </w:rPr>
        <w:t>a fost</w:t>
      </w:r>
      <w:r>
        <w:rPr>
          <w:rFonts w:asciiTheme="majorHAnsi" w:hAnsiTheme="majorHAnsi" w:cstheme="majorHAnsi"/>
          <w:sz w:val="24"/>
          <w:szCs w:val="24"/>
        </w:rPr>
        <w:t xml:space="preserve"> organizat</w:t>
      </w:r>
      <w:r w:rsidR="006D168B">
        <w:rPr>
          <w:rFonts w:asciiTheme="majorHAnsi" w:hAnsiTheme="majorHAnsi" w:cstheme="majorHAnsi"/>
          <w:sz w:val="24"/>
          <w:szCs w:val="24"/>
        </w:rPr>
        <w:t>ă</w:t>
      </w:r>
      <w:r>
        <w:rPr>
          <w:rFonts w:asciiTheme="majorHAnsi" w:hAnsiTheme="majorHAnsi" w:cstheme="majorHAnsi"/>
          <w:sz w:val="24"/>
          <w:szCs w:val="24"/>
        </w:rPr>
        <w:t xml:space="preserve"> și s-a realizat în condițiile unui management defectuos, afectat de neconformități și alte aspecte vulnerabile. </w:t>
      </w:r>
    </w:p>
    <w:p w:rsidR="00DA1459" w:rsidRDefault="00DA1459" w:rsidP="007467CF">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Agenția Proprietății Publice și alte autorități nu în toate cazurile au demonstrat preocuparea punctuală </w:t>
      </w:r>
      <w:r w:rsidR="006D168B">
        <w:rPr>
          <w:rFonts w:asciiTheme="majorHAnsi" w:hAnsiTheme="majorHAnsi" w:cstheme="majorHAnsi"/>
          <w:sz w:val="24"/>
          <w:szCs w:val="24"/>
        </w:rPr>
        <w:t>la</w:t>
      </w:r>
      <w:r>
        <w:rPr>
          <w:rFonts w:asciiTheme="majorHAnsi" w:hAnsiTheme="majorHAnsi" w:cstheme="majorHAnsi"/>
          <w:sz w:val="24"/>
          <w:szCs w:val="24"/>
        </w:rPr>
        <w:t xml:space="preserve"> executarea responsabilităților c</w:t>
      </w:r>
      <w:r w:rsidR="006D168B">
        <w:rPr>
          <w:rFonts w:asciiTheme="majorHAnsi" w:hAnsiTheme="majorHAnsi" w:cstheme="majorHAnsi"/>
          <w:sz w:val="24"/>
          <w:szCs w:val="24"/>
        </w:rPr>
        <w:t>ar</w:t>
      </w:r>
      <w:r>
        <w:rPr>
          <w:rFonts w:asciiTheme="majorHAnsi" w:hAnsiTheme="majorHAnsi" w:cstheme="majorHAnsi"/>
          <w:sz w:val="24"/>
          <w:szCs w:val="24"/>
        </w:rPr>
        <w:t>e le revin</w:t>
      </w:r>
      <w:r w:rsidR="00CC7163">
        <w:rPr>
          <w:rFonts w:asciiTheme="majorHAnsi" w:hAnsiTheme="majorHAnsi" w:cstheme="majorHAnsi"/>
          <w:sz w:val="24"/>
          <w:szCs w:val="24"/>
        </w:rPr>
        <w:t>, fapt confirmat de existența unor abateri de la prevederile cadrului normativ, generatoare de efecte negative, în special, la: (i) aprobarea statutelo</w:t>
      </w:r>
      <w:r w:rsidR="002A7CDC">
        <w:rPr>
          <w:rFonts w:asciiTheme="majorHAnsi" w:hAnsiTheme="majorHAnsi" w:cstheme="majorHAnsi"/>
          <w:sz w:val="24"/>
          <w:szCs w:val="24"/>
        </w:rPr>
        <w:t>r ÎS conform modelului stabilit</w:t>
      </w:r>
      <w:r w:rsidR="00F55981">
        <w:rPr>
          <w:rFonts w:asciiTheme="majorHAnsi" w:hAnsiTheme="majorHAnsi" w:cstheme="majorHAnsi"/>
          <w:sz w:val="24"/>
          <w:szCs w:val="24"/>
        </w:rPr>
        <w:t>,</w:t>
      </w:r>
      <w:r w:rsidR="002A7CDC">
        <w:rPr>
          <w:rFonts w:asciiTheme="majorHAnsi" w:hAnsiTheme="majorHAnsi" w:cstheme="majorHAnsi"/>
          <w:sz w:val="24"/>
          <w:szCs w:val="24"/>
        </w:rPr>
        <w:t xml:space="preserve"> </w:t>
      </w:r>
      <w:r w:rsidR="00CC7163">
        <w:rPr>
          <w:rFonts w:asciiTheme="majorHAnsi" w:hAnsiTheme="majorHAnsi" w:cstheme="majorHAnsi"/>
          <w:sz w:val="24"/>
          <w:szCs w:val="24"/>
        </w:rPr>
        <w:t>cu anexarea listelor bunurilor depuse în capitalul social și bunurilor transmise în administrarea acestora; (ii) monitorizarea activității întreprinderilor cu capital public; (iii) asigurarea intereselor și drepturilor patrimoniale ale statului în procese de insolvabilitate; (iv) valorificarea bunurilor proprietate publică transmise în administrarea întreprinderilor; (v) asigurarea evidenței întreprinderilor în registre de stat și a evidenței contabile a bunurilor din domeniu</w:t>
      </w:r>
      <w:r w:rsidR="00F55981">
        <w:rPr>
          <w:rFonts w:asciiTheme="majorHAnsi" w:hAnsiTheme="majorHAnsi" w:cstheme="majorHAnsi"/>
          <w:sz w:val="24"/>
          <w:szCs w:val="24"/>
        </w:rPr>
        <w:t>l</w:t>
      </w:r>
      <w:r w:rsidR="00CC7163">
        <w:rPr>
          <w:rFonts w:asciiTheme="majorHAnsi" w:hAnsiTheme="majorHAnsi" w:cstheme="majorHAnsi"/>
          <w:sz w:val="24"/>
          <w:szCs w:val="24"/>
        </w:rPr>
        <w:t xml:space="preserve"> public.</w:t>
      </w:r>
    </w:p>
    <w:p w:rsidR="004E528A" w:rsidRDefault="004E528A" w:rsidP="00DA1459">
      <w:pPr>
        <w:spacing w:line="276" w:lineRule="auto"/>
        <w:jc w:val="both"/>
        <w:rPr>
          <w:rFonts w:asciiTheme="majorHAnsi" w:hAnsiTheme="majorHAnsi" w:cstheme="majorHAnsi"/>
          <w:sz w:val="24"/>
          <w:szCs w:val="24"/>
        </w:rPr>
      </w:pPr>
      <w:r>
        <w:rPr>
          <w:rFonts w:asciiTheme="majorHAnsi" w:hAnsiTheme="majorHAnsi" w:cstheme="majorHAnsi"/>
          <w:sz w:val="24"/>
          <w:szCs w:val="24"/>
        </w:rPr>
        <w:t>Iregularitățile identificate au fost cauzate, preponderent, de existența în cadrul APP a unui management defectuos aferent domeniului vizat și de lipsa unui ca</w:t>
      </w:r>
      <w:r w:rsidR="00C32A57">
        <w:rPr>
          <w:rFonts w:asciiTheme="majorHAnsi" w:hAnsiTheme="majorHAnsi" w:cstheme="majorHAnsi"/>
          <w:sz w:val="24"/>
          <w:szCs w:val="24"/>
        </w:rPr>
        <w:t xml:space="preserve">dru de reglementare, inclusiv </w:t>
      </w:r>
      <w:r w:rsidR="00F55981">
        <w:rPr>
          <w:rFonts w:asciiTheme="majorHAnsi" w:hAnsiTheme="majorHAnsi" w:cstheme="majorHAnsi"/>
          <w:sz w:val="24"/>
          <w:szCs w:val="24"/>
        </w:rPr>
        <w:t xml:space="preserve">a </w:t>
      </w:r>
      <w:r>
        <w:rPr>
          <w:rFonts w:asciiTheme="majorHAnsi" w:hAnsiTheme="majorHAnsi" w:cstheme="majorHAnsi"/>
          <w:sz w:val="24"/>
          <w:szCs w:val="24"/>
        </w:rPr>
        <w:t>cadrul</w:t>
      </w:r>
      <w:r w:rsidR="00C32A57">
        <w:rPr>
          <w:rFonts w:asciiTheme="majorHAnsi" w:hAnsiTheme="majorHAnsi" w:cstheme="majorHAnsi"/>
          <w:sz w:val="24"/>
          <w:szCs w:val="24"/>
        </w:rPr>
        <w:t>ui</w:t>
      </w:r>
      <w:r>
        <w:rPr>
          <w:rFonts w:asciiTheme="majorHAnsi" w:hAnsiTheme="majorHAnsi" w:cstheme="majorHAnsi"/>
          <w:sz w:val="24"/>
          <w:szCs w:val="24"/>
        </w:rPr>
        <w:t xml:space="preserve"> normativ intern, precum și de neinstituirea unor mecanisme de control care să asigure corectitudinea și finalitatea activităților realizate.</w:t>
      </w:r>
    </w:p>
    <w:p w:rsidR="00533B9A" w:rsidRPr="00517167" w:rsidRDefault="00CB4C51" w:rsidP="00CB4C51">
      <w:pPr>
        <w:pStyle w:val="Heading2"/>
        <w:jc w:val="both"/>
        <w:rPr>
          <w:b/>
          <w:color w:val="auto"/>
          <w:sz w:val="24"/>
          <w:szCs w:val="24"/>
        </w:rPr>
      </w:pPr>
      <w:bookmarkStart w:id="24" w:name="_Toc114044942"/>
      <w:r w:rsidRPr="00517167">
        <w:rPr>
          <w:b/>
          <w:color w:val="auto"/>
          <w:sz w:val="24"/>
          <w:szCs w:val="24"/>
        </w:rPr>
        <w:t xml:space="preserve">4.2.1. </w:t>
      </w:r>
      <w:r w:rsidR="007768E5" w:rsidRPr="00517167">
        <w:rPr>
          <w:b/>
          <w:color w:val="auto"/>
          <w:sz w:val="24"/>
          <w:szCs w:val="24"/>
        </w:rPr>
        <w:t>Evoluția inidicatorilor economico-financiari ai întreprinderilor cu capital public a înregistrat tend</w:t>
      </w:r>
      <w:r w:rsidR="00F55981">
        <w:rPr>
          <w:b/>
          <w:color w:val="auto"/>
          <w:sz w:val="24"/>
          <w:szCs w:val="24"/>
        </w:rPr>
        <w:t>i</w:t>
      </w:r>
      <w:r w:rsidR="007768E5" w:rsidRPr="00517167">
        <w:rPr>
          <w:b/>
          <w:color w:val="auto"/>
          <w:sz w:val="24"/>
          <w:szCs w:val="24"/>
        </w:rPr>
        <w:t>nțe negative în creștere</w:t>
      </w:r>
      <w:bookmarkEnd w:id="24"/>
    </w:p>
    <w:p w:rsidR="00EC5908" w:rsidRDefault="00B937F9" w:rsidP="00EC5908">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În perioada </w:t>
      </w:r>
      <w:r w:rsidR="00F55981">
        <w:rPr>
          <w:rFonts w:asciiTheme="majorHAnsi" w:hAnsiTheme="majorHAnsi" w:cstheme="majorHAnsi"/>
          <w:sz w:val="24"/>
          <w:szCs w:val="24"/>
          <w:lang w:val="ro-MD"/>
        </w:rPr>
        <w:t xml:space="preserve">anilor </w:t>
      </w:r>
      <w:r w:rsidRPr="00517167">
        <w:rPr>
          <w:rFonts w:asciiTheme="majorHAnsi" w:hAnsiTheme="majorHAnsi" w:cstheme="majorHAnsi"/>
          <w:sz w:val="24"/>
          <w:szCs w:val="24"/>
          <w:lang w:val="ro-MD"/>
        </w:rPr>
        <w:t>2019-2021,</w:t>
      </w:r>
      <w:r w:rsidR="006D1E8D" w:rsidRPr="00517167">
        <w:rPr>
          <w:rFonts w:asciiTheme="majorHAnsi" w:hAnsiTheme="majorHAnsi" w:cstheme="majorHAnsi"/>
          <w:sz w:val="24"/>
          <w:szCs w:val="24"/>
          <w:lang w:val="ro-MD"/>
        </w:rPr>
        <w:t xml:space="preserve"> număr</w:t>
      </w:r>
      <w:r w:rsidR="00F55981">
        <w:rPr>
          <w:rFonts w:asciiTheme="majorHAnsi" w:hAnsiTheme="majorHAnsi" w:cstheme="majorHAnsi"/>
          <w:sz w:val="24"/>
          <w:szCs w:val="24"/>
          <w:lang w:val="ro-MD"/>
        </w:rPr>
        <w:t>ul</w:t>
      </w:r>
      <w:r w:rsidR="006D1E8D" w:rsidRPr="00517167">
        <w:rPr>
          <w:rFonts w:asciiTheme="majorHAnsi" w:hAnsiTheme="majorHAnsi" w:cstheme="majorHAnsi"/>
          <w:sz w:val="24"/>
          <w:szCs w:val="24"/>
          <w:lang w:val="ro-MD"/>
        </w:rPr>
        <w:t xml:space="preserve"> de întreprinderi</w:t>
      </w:r>
      <w:r w:rsidR="00B26AC2" w:rsidRPr="00517167">
        <w:rPr>
          <w:rFonts w:asciiTheme="majorHAnsi" w:hAnsiTheme="majorHAnsi" w:cstheme="majorHAnsi"/>
          <w:sz w:val="24"/>
          <w:szCs w:val="24"/>
          <w:lang w:val="ro-MD"/>
        </w:rPr>
        <w:t xml:space="preserve"> de stat</w:t>
      </w:r>
      <w:r w:rsidR="006D1E8D" w:rsidRPr="00517167">
        <w:rPr>
          <w:rFonts w:asciiTheme="majorHAnsi" w:hAnsiTheme="majorHAnsi" w:cstheme="majorHAnsi"/>
          <w:sz w:val="24"/>
          <w:szCs w:val="24"/>
          <w:lang w:val="ro-MD"/>
        </w:rPr>
        <w:t xml:space="preserve"> active</w:t>
      </w:r>
      <w:r w:rsidRPr="00517167">
        <w:rPr>
          <w:rFonts w:asciiTheme="majorHAnsi" w:hAnsiTheme="majorHAnsi" w:cstheme="majorHAnsi"/>
          <w:sz w:val="24"/>
          <w:szCs w:val="24"/>
          <w:lang w:val="ro-MD"/>
        </w:rPr>
        <w:t xml:space="preserve"> a fost în continuă descreștere</w:t>
      </w:r>
      <w:r w:rsidR="00F55981">
        <w:rPr>
          <w:rFonts w:asciiTheme="majorHAnsi" w:hAnsiTheme="majorHAnsi" w:cstheme="majorHAnsi"/>
          <w:sz w:val="24"/>
          <w:szCs w:val="24"/>
          <w:lang w:val="ro-MD"/>
        </w:rPr>
        <w:t>,</w:t>
      </w:r>
      <w:r w:rsidR="00B26AC2" w:rsidRPr="00517167">
        <w:rPr>
          <w:rFonts w:asciiTheme="majorHAnsi" w:hAnsiTheme="majorHAnsi" w:cstheme="majorHAnsi"/>
          <w:sz w:val="24"/>
          <w:szCs w:val="24"/>
          <w:lang w:val="ro-MD"/>
        </w:rPr>
        <w:t xml:space="preserve"> înregistrând </w:t>
      </w:r>
      <w:r w:rsidR="00F55981">
        <w:rPr>
          <w:rFonts w:asciiTheme="majorHAnsi" w:hAnsiTheme="majorHAnsi" w:cstheme="majorHAnsi"/>
          <w:sz w:val="24"/>
          <w:szCs w:val="24"/>
          <w:lang w:val="ro-MD"/>
        </w:rPr>
        <w:t>nivelul</w:t>
      </w:r>
      <w:r w:rsidR="00B26AC2" w:rsidRPr="00517167">
        <w:rPr>
          <w:rFonts w:asciiTheme="majorHAnsi" w:hAnsiTheme="majorHAnsi" w:cstheme="majorHAnsi"/>
          <w:sz w:val="24"/>
          <w:szCs w:val="24"/>
          <w:lang w:val="ro-MD"/>
        </w:rPr>
        <w:t xml:space="preserve"> de circa 47%</w:t>
      </w:r>
      <w:r w:rsidRPr="00517167">
        <w:rPr>
          <w:rFonts w:asciiTheme="majorHAnsi" w:hAnsiTheme="majorHAnsi" w:cstheme="majorHAnsi"/>
          <w:sz w:val="24"/>
          <w:szCs w:val="24"/>
          <w:lang w:val="ro-MD"/>
        </w:rPr>
        <w:t xml:space="preserve">, iar numărul de întreprinderi care nu au activat, au intrat în proces de insolvabilitate sau </w:t>
      </w:r>
      <w:r w:rsidR="00F55981">
        <w:rPr>
          <w:rFonts w:asciiTheme="majorHAnsi" w:hAnsiTheme="majorHAnsi" w:cstheme="majorHAnsi"/>
          <w:sz w:val="24"/>
          <w:szCs w:val="24"/>
          <w:lang w:val="ro-MD"/>
        </w:rPr>
        <w:t xml:space="preserve">de </w:t>
      </w:r>
      <w:r w:rsidRPr="00517167">
        <w:rPr>
          <w:rFonts w:asciiTheme="majorHAnsi" w:hAnsiTheme="majorHAnsi" w:cstheme="majorHAnsi"/>
          <w:sz w:val="24"/>
          <w:szCs w:val="24"/>
          <w:lang w:val="ro-MD"/>
        </w:rPr>
        <w:t xml:space="preserve">lichidare </w:t>
      </w:r>
      <w:r w:rsidR="00B26AC2" w:rsidRPr="00517167">
        <w:rPr>
          <w:rFonts w:asciiTheme="majorHAnsi" w:hAnsiTheme="majorHAnsi" w:cstheme="majorHAnsi"/>
          <w:sz w:val="24"/>
          <w:szCs w:val="24"/>
          <w:lang w:val="ro-MD"/>
        </w:rPr>
        <w:t>a demonstrat tendința opusă</w:t>
      </w:r>
      <w:r w:rsidRPr="00517167">
        <w:rPr>
          <w:rFonts w:asciiTheme="majorHAnsi" w:hAnsiTheme="majorHAnsi" w:cstheme="majorHAnsi"/>
          <w:sz w:val="24"/>
          <w:szCs w:val="24"/>
          <w:lang w:val="ro-MD"/>
        </w:rPr>
        <w:t xml:space="preserve">. </w:t>
      </w:r>
      <w:r w:rsidR="00EC5908">
        <w:rPr>
          <w:rFonts w:asciiTheme="majorHAnsi" w:hAnsiTheme="majorHAnsi" w:cstheme="majorHAnsi"/>
          <w:sz w:val="24"/>
          <w:szCs w:val="24"/>
          <w:lang w:val="ro-MD"/>
        </w:rPr>
        <w:t>Număr</w:t>
      </w:r>
      <w:r w:rsidR="00F55981">
        <w:rPr>
          <w:rFonts w:asciiTheme="majorHAnsi" w:hAnsiTheme="majorHAnsi" w:cstheme="majorHAnsi"/>
          <w:sz w:val="24"/>
          <w:szCs w:val="24"/>
          <w:lang w:val="ro-MD"/>
        </w:rPr>
        <w:t>ul</w:t>
      </w:r>
      <w:r w:rsidR="00EC5908">
        <w:rPr>
          <w:rFonts w:asciiTheme="majorHAnsi" w:hAnsiTheme="majorHAnsi" w:cstheme="majorHAnsi"/>
          <w:sz w:val="24"/>
          <w:szCs w:val="24"/>
          <w:lang w:val="ro-MD"/>
        </w:rPr>
        <w:t xml:space="preserve"> de societăți comerciale cu capital public care au desfășurat activitate pe parcursul anilor 2019-2021 practic s-a menținut.</w:t>
      </w:r>
    </w:p>
    <w:p w:rsidR="0096774C" w:rsidRPr="003B0FC0" w:rsidRDefault="0096774C" w:rsidP="00EC5908">
      <w:pPr>
        <w:pStyle w:val="ListParagraph"/>
        <w:autoSpaceDE w:val="0"/>
        <w:autoSpaceDN w:val="0"/>
        <w:adjustRightInd w:val="0"/>
        <w:spacing w:before="120" w:line="276" w:lineRule="auto"/>
        <w:ind w:left="0"/>
        <w:contextualSpacing w:val="0"/>
        <w:jc w:val="right"/>
        <w:rPr>
          <w:rFonts w:asciiTheme="majorHAnsi" w:hAnsiTheme="majorHAnsi" w:cstheme="majorHAnsi"/>
          <w:b/>
          <w:sz w:val="24"/>
          <w:szCs w:val="24"/>
          <w:lang w:val="ro-MD"/>
        </w:rPr>
      </w:pPr>
      <w:r w:rsidRPr="003B0FC0">
        <w:rPr>
          <w:rFonts w:asciiTheme="majorHAnsi" w:hAnsiTheme="majorHAnsi" w:cstheme="majorHAnsi"/>
          <w:b/>
          <w:sz w:val="24"/>
          <w:szCs w:val="24"/>
          <w:lang w:val="ro-MD"/>
        </w:rPr>
        <w:t>Tabel</w:t>
      </w:r>
      <w:r w:rsidR="00F55981" w:rsidRPr="003B0FC0">
        <w:rPr>
          <w:rFonts w:asciiTheme="majorHAnsi" w:hAnsiTheme="majorHAnsi" w:cstheme="majorHAnsi"/>
          <w:b/>
          <w:sz w:val="24"/>
          <w:szCs w:val="24"/>
          <w:lang w:val="ro-MD"/>
        </w:rPr>
        <w:t>ul</w:t>
      </w:r>
      <w:r w:rsidRPr="003B0FC0">
        <w:rPr>
          <w:rFonts w:asciiTheme="majorHAnsi" w:hAnsiTheme="majorHAnsi" w:cstheme="majorHAnsi"/>
          <w:b/>
          <w:sz w:val="24"/>
          <w:szCs w:val="24"/>
          <w:lang w:val="ro-MD"/>
        </w:rPr>
        <w:t xml:space="preserve"> nr.</w:t>
      </w:r>
      <w:r w:rsidR="0087047F" w:rsidRPr="003B0FC0">
        <w:rPr>
          <w:rFonts w:asciiTheme="majorHAnsi" w:hAnsiTheme="majorHAnsi" w:cstheme="majorHAnsi"/>
          <w:b/>
          <w:sz w:val="24"/>
          <w:szCs w:val="24"/>
          <w:lang w:val="ro-MD"/>
        </w:rPr>
        <w:t>1</w:t>
      </w:r>
    </w:p>
    <w:p w:rsidR="0096774C" w:rsidRPr="003B0FC0" w:rsidRDefault="000863D1" w:rsidP="003B0FC0">
      <w:pPr>
        <w:pStyle w:val="ListParagraph"/>
        <w:autoSpaceDE w:val="0"/>
        <w:autoSpaceDN w:val="0"/>
        <w:adjustRightInd w:val="0"/>
        <w:spacing w:line="276" w:lineRule="auto"/>
        <w:ind w:left="0"/>
        <w:contextualSpacing w:val="0"/>
        <w:jc w:val="center"/>
        <w:rPr>
          <w:rFonts w:asciiTheme="majorHAnsi" w:hAnsiTheme="majorHAnsi" w:cstheme="majorHAnsi"/>
          <w:b/>
          <w:i/>
          <w:sz w:val="24"/>
          <w:szCs w:val="24"/>
          <w:lang w:val="ro-MD"/>
        </w:rPr>
      </w:pPr>
      <w:r>
        <w:rPr>
          <w:rFonts w:asciiTheme="majorHAnsi" w:hAnsiTheme="majorHAnsi" w:cstheme="majorHAnsi"/>
          <w:b/>
          <w:i/>
          <w:sz w:val="24"/>
          <w:szCs w:val="24"/>
          <w:lang w:val="ro-MD"/>
        </w:rPr>
        <w:t xml:space="preserve">                                           </w:t>
      </w:r>
      <w:r w:rsidR="005B6FE6">
        <w:rPr>
          <w:rFonts w:asciiTheme="majorHAnsi" w:hAnsiTheme="majorHAnsi" w:cstheme="majorHAnsi"/>
          <w:b/>
          <w:i/>
          <w:sz w:val="24"/>
          <w:szCs w:val="24"/>
          <w:lang w:val="ro-MD"/>
        </w:rPr>
        <w:t xml:space="preserve">    </w:t>
      </w:r>
      <w:r w:rsidR="0096774C" w:rsidRPr="003B0FC0">
        <w:rPr>
          <w:rFonts w:asciiTheme="majorHAnsi" w:hAnsiTheme="majorHAnsi" w:cstheme="majorHAnsi"/>
          <w:b/>
          <w:i/>
          <w:sz w:val="24"/>
          <w:szCs w:val="24"/>
          <w:lang w:val="ro-MD"/>
        </w:rPr>
        <w:t>Statutul întreprinderilor cu capital public administrate de către APP</w:t>
      </w:r>
    </w:p>
    <w:tbl>
      <w:tblPr>
        <w:tblStyle w:val="TableGrid"/>
        <w:tblW w:w="8926" w:type="dxa"/>
        <w:tblLook w:val="04A0" w:firstRow="1" w:lastRow="0" w:firstColumn="1" w:lastColumn="0" w:noHBand="0" w:noVBand="1"/>
      </w:tblPr>
      <w:tblGrid>
        <w:gridCol w:w="562"/>
        <w:gridCol w:w="4962"/>
        <w:gridCol w:w="1134"/>
        <w:gridCol w:w="1134"/>
        <w:gridCol w:w="1134"/>
      </w:tblGrid>
      <w:tr w:rsidR="0096774C" w:rsidRPr="00517167" w:rsidTr="0096774C">
        <w:tc>
          <w:tcPr>
            <w:tcW w:w="562" w:type="dxa"/>
          </w:tcPr>
          <w:p w:rsidR="0096774C" w:rsidRPr="003B0FC0" w:rsidRDefault="0096774C" w:rsidP="00B937F9">
            <w:pPr>
              <w:pStyle w:val="ListParagraph"/>
              <w:autoSpaceDE w:val="0"/>
              <w:autoSpaceDN w:val="0"/>
              <w:adjustRightInd w:val="0"/>
              <w:ind w:left="0"/>
              <w:contextualSpacing w:val="0"/>
              <w:jc w:val="both"/>
              <w:rPr>
                <w:rFonts w:asciiTheme="majorHAnsi" w:hAnsiTheme="majorHAnsi" w:cstheme="majorHAnsi"/>
                <w:b/>
                <w:sz w:val="20"/>
                <w:szCs w:val="20"/>
                <w:lang w:val="ro-MD"/>
              </w:rPr>
            </w:pPr>
            <w:r w:rsidRPr="003B0FC0">
              <w:rPr>
                <w:rFonts w:asciiTheme="majorHAnsi" w:hAnsiTheme="majorHAnsi" w:cstheme="majorHAnsi"/>
                <w:b/>
                <w:sz w:val="20"/>
                <w:szCs w:val="20"/>
                <w:lang w:val="ro-MD"/>
              </w:rPr>
              <w:t xml:space="preserve">Nr. </w:t>
            </w:r>
          </w:p>
          <w:p w:rsidR="0096774C" w:rsidRPr="003B0FC0" w:rsidRDefault="0096774C" w:rsidP="00B937F9">
            <w:pPr>
              <w:pStyle w:val="ListParagraph"/>
              <w:autoSpaceDE w:val="0"/>
              <w:autoSpaceDN w:val="0"/>
              <w:adjustRightInd w:val="0"/>
              <w:ind w:left="0"/>
              <w:contextualSpacing w:val="0"/>
              <w:jc w:val="both"/>
              <w:rPr>
                <w:rFonts w:asciiTheme="majorHAnsi" w:hAnsiTheme="majorHAnsi" w:cstheme="majorHAnsi"/>
                <w:b/>
                <w:sz w:val="20"/>
                <w:szCs w:val="20"/>
                <w:lang w:val="ro-MD"/>
              </w:rPr>
            </w:pPr>
            <w:r w:rsidRPr="003B0FC0">
              <w:rPr>
                <w:rFonts w:asciiTheme="majorHAnsi" w:hAnsiTheme="majorHAnsi" w:cstheme="majorHAnsi"/>
                <w:b/>
                <w:sz w:val="20"/>
                <w:szCs w:val="20"/>
                <w:lang w:val="ro-MD"/>
              </w:rPr>
              <w:t>d/o</w:t>
            </w:r>
          </w:p>
        </w:tc>
        <w:tc>
          <w:tcPr>
            <w:tcW w:w="4962" w:type="dxa"/>
          </w:tcPr>
          <w:p w:rsidR="0096774C" w:rsidRPr="003B0FC0" w:rsidRDefault="0096774C" w:rsidP="00B937F9">
            <w:pPr>
              <w:pStyle w:val="ListParagraph"/>
              <w:autoSpaceDE w:val="0"/>
              <w:autoSpaceDN w:val="0"/>
              <w:adjustRightInd w:val="0"/>
              <w:ind w:left="0"/>
              <w:contextualSpacing w:val="0"/>
              <w:jc w:val="both"/>
              <w:rPr>
                <w:rFonts w:asciiTheme="majorHAnsi" w:hAnsiTheme="majorHAnsi" w:cstheme="majorHAnsi"/>
                <w:b/>
                <w:sz w:val="20"/>
                <w:szCs w:val="20"/>
                <w:lang w:val="ro-MD"/>
              </w:rPr>
            </w:pPr>
            <w:r w:rsidRPr="003B0FC0">
              <w:rPr>
                <w:rFonts w:asciiTheme="majorHAnsi" w:hAnsiTheme="majorHAnsi" w:cstheme="majorHAnsi"/>
                <w:b/>
                <w:sz w:val="20"/>
                <w:szCs w:val="20"/>
                <w:lang w:val="ro-MD"/>
              </w:rPr>
              <w:t xml:space="preserve">Indicatori </w:t>
            </w:r>
          </w:p>
        </w:tc>
        <w:tc>
          <w:tcPr>
            <w:tcW w:w="1134" w:type="dxa"/>
          </w:tcPr>
          <w:p w:rsidR="0096774C" w:rsidRPr="003B0FC0" w:rsidRDefault="0096774C" w:rsidP="00B937F9">
            <w:pPr>
              <w:pStyle w:val="ListParagraph"/>
              <w:autoSpaceDE w:val="0"/>
              <w:autoSpaceDN w:val="0"/>
              <w:adjustRightInd w:val="0"/>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2019</w:t>
            </w:r>
          </w:p>
        </w:tc>
        <w:tc>
          <w:tcPr>
            <w:tcW w:w="1134" w:type="dxa"/>
          </w:tcPr>
          <w:p w:rsidR="0096774C" w:rsidRPr="003B0FC0" w:rsidRDefault="0096774C" w:rsidP="00B937F9">
            <w:pPr>
              <w:pStyle w:val="ListParagraph"/>
              <w:autoSpaceDE w:val="0"/>
              <w:autoSpaceDN w:val="0"/>
              <w:adjustRightInd w:val="0"/>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2020</w:t>
            </w:r>
          </w:p>
        </w:tc>
        <w:tc>
          <w:tcPr>
            <w:tcW w:w="1134" w:type="dxa"/>
          </w:tcPr>
          <w:p w:rsidR="0096774C" w:rsidRPr="003B0FC0" w:rsidRDefault="0096774C" w:rsidP="00B937F9">
            <w:pPr>
              <w:pStyle w:val="ListParagraph"/>
              <w:autoSpaceDE w:val="0"/>
              <w:autoSpaceDN w:val="0"/>
              <w:adjustRightInd w:val="0"/>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2021</w:t>
            </w:r>
          </w:p>
        </w:tc>
      </w:tr>
      <w:tr w:rsidR="0096774C" w:rsidRPr="00517167" w:rsidTr="0096774C">
        <w:tc>
          <w:tcPr>
            <w:tcW w:w="562" w:type="dxa"/>
          </w:tcPr>
          <w:p w:rsidR="0096774C" w:rsidRPr="00517167" w:rsidRDefault="0096774C" w:rsidP="00B937F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w:t>
            </w:r>
          </w:p>
        </w:tc>
        <w:tc>
          <w:tcPr>
            <w:tcW w:w="4962" w:type="dxa"/>
          </w:tcPr>
          <w:p w:rsidR="0096774C" w:rsidRPr="00517167" w:rsidRDefault="00EC5908" w:rsidP="00B937F9">
            <w:pPr>
              <w:pStyle w:val="ListParagraph"/>
              <w:autoSpaceDE w:val="0"/>
              <w:autoSpaceDN w:val="0"/>
              <w:adjustRightInd w:val="0"/>
              <w:ind w:left="0"/>
              <w:contextualSpacing w:val="0"/>
              <w:jc w:val="both"/>
              <w:rPr>
                <w:rFonts w:asciiTheme="majorHAnsi" w:hAnsiTheme="majorHAnsi" w:cstheme="majorHAnsi"/>
                <w:b/>
                <w:sz w:val="20"/>
                <w:szCs w:val="20"/>
                <w:lang w:val="ro-MD"/>
              </w:rPr>
            </w:pPr>
            <w:r>
              <w:rPr>
                <w:rFonts w:asciiTheme="majorHAnsi" w:hAnsiTheme="majorHAnsi" w:cstheme="majorHAnsi"/>
                <w:b/>
                <w:sz w:val="20"/>
                <w:szCs w:val="20"/>
                <w:lang w:val="ro-MD"/>
              </w:rPr>
              <w:t>Total</w:t>
            </w:r>
            <w:r w:rsidR="00F27CF2">
              <w:rPr>
                <w:rFonts w:asciiTheme="majorHAnsi" w:hAnsiTheme="majorHAnsi" w:cstheme="majorHAnsi"/>
                <w:b/>
                <w:sz w:val="20"/>
                <w:szCs w:val="20"/>
                <w:lang w:val="ro-MD"/>
              </w:rPr>
              <w:t>,</w:t>
            </w:r>
            <w:r>
              <w:rPr>
                <w:rFonts w:asciiTheme="majorHAnsi" w:hAnsiTheme="majorHAnsi" w:cstheme="majorHAnsi"/>
                <w:b/>
                <w:sz w:val="20"/>
                <w:szCs w:val="20"/>
                <w:lang w:val="ro-MD"/>
              </w:rPr>
              <w:t xml:space="preserve"> n</w:t>
            </w:r>
            <w:r w:rsidR="0096774C" w:rsidRPr="00517167">
              <w:rPr>
                <w:rFonts w:asciiTheme="majorHAnsi" w:hAnsiTheme="majorHAnsi" w:cstheme="majorHAnsi"/>
                <w:b/>
                <w:sz w:val="20"/>
                <w:szCs w:val="20"/>
                <w:lang w:val="ro-MD"/>
              </w:rPr>
              <w:t>umăr</w:t>
            </w:r>
            <w:r w:rsidR="00F47D0F">
              <w:rPr>
                <w:rFonts w:asciiTheme="majorHAnsi" w:hAnsiTheme="majorHAnsi" w:cstheme="majorHAnsi"/>
                <w:b/>
                <w:sz w:val="20"/>
                <w:szCs w:val="20"/>
                <w:lang w:val="ro-MD"/>
              </w:rPr>
              <w:t>ul</w:t>
            </w:r>
            <w:r w:rsidR="0096774C" w:rsidRPr="00517167">
              <w:rPr>
                <w:rFonts w:asciiTheme="majorHAnsi" w:hAnsiTheme="majorHAnsi" w:cstheme="majorHAnsi"/>
                <w:b/>
                <w:sz w:val="20"/>
                <w:szCs w:val="20"/>
                <w:lang w:val="ro-MD"/>
              </w:rPr>
              <w:t xml:space="preserve"> întreprinderi</w:t>
            </w:r>
            <w:r w:rsidR="00F47D0F">
              <w:rPr>
                <w:rFonts w:asciiTheme="majorHAnsi" w:hAnsiTheme="majorHAnsi" w:cstheme="majorHAnsi"/>
                <w:b/>
                <w:sz w:val="20"/>
                <w:szCs w:val="20"/>
                <w:lang w:val="ro-MD"/>
              </w:rPr>
              <w:t>lor</w:t>
            </w:r>
            <w:r w:rsidR="0096774C" w:rsidRPr="00517167">
              <w:rPr>
                <w:rFonts w:asciiTheme="majorHAnsi" w:hAnsiTheme="majorHAnsi" w:cstheme="majorHAnsi"/>
                <w:b/>
                <w:sz w:val="20"/>
                <w:szCs w:val="20"/>
                <w:lang w:val="ro-MD"/>
              </w:rPr>
              <w:t xml:space="preserve"> de stat al căror fondator este APP</w:t>
            </w:r>
          </w:p>
        </w:tc>
        <w:tc>
          <w:tcPr>
            <w:tcW w:w="1134" w:type="dxa"/>
          </w:tcPr>
          <w:p w:rsidR="0096774C" w:rsidRPr="00517167" w:rsidRDefault="0096774C" w:rsidP="00B937F9">
            <w:pPr>
              <w:pStyle w:val="ListParagraph"/>
              <w:autoSpaceDE w:val="0"/>
              <w:autoSpaceDN w:val="0"/>
              <w:adjustRightInd w:val="0"/>
              <w:ind w:left="0"/>
              <w:contextualSpacing w:val="0"/>
              <w:jc w:val="right"/>
              <w:rPr>
                <w:rFonts w:asciiTheme="majorHAnsi" w:hAnsiTheme="majorHAnsi" w:cstheme="majorHAnsi"/>
                <w:b/>
                <w:sz w:val="20"/>
                <w:szCs w:val="20"/>
                <w:lang w:val="ro-MD"/>
              </w:rPr>
            </w:pPr>
            <w:r w:rsidRPr="00517167">
              <w:rPr>
                <w:rFonts w:asciiTheme="majorHAnsi" w:hAnsiTheme="majorHAnsi" w:cstheme="majorHAnsi"/>
                <w:b/>
                <w:sz w:val="20"/>
                <w:szCs w:val="20"/>
                <w:lang w:val="ro-MD"/>
              </w:rPr>
              <w:t>137</w:t>
            </w:r>
          </w:p>
        </w:tc>
        <w:tc>
          <w:tcPr>
            <w:tcW w:w="1134" w:type="dxa"/>
          </w:tcPr>
          <w:p w:rsidR="0096774C" w:rsidRPr="000F633A" w:rsidRDefault="0096774C" w:rsidP="00B937F9">
            <w:pPr>
              <w:pStyle w:val="ListParagraph"/>
              <w:autoSpaceDE w:val="0"/>
              <w:autoSpaceDN w:val="0"/>
              <w:adjustRightInd w:val="0"/>
              <w:ind w:left="0"/>
              <w:contextualSpacing w:val="0"/>
              <w:jc w:val="right"/>
              <w:rPr>
                <w:rFonts w:asciiTheme="majorHAnsi" w:hAnsiTheme="majorHAnsi" w:cstheme="majorHAnsi"/>
                <w:b/>
                <w:sz w:val="20"/>
                <w:szCs w:val="20"/>
                <w:lang w:val="ro-MD"/>
              </w:rPr>
            </w:pPr>
            <w:r w:rsidRPr="000F633A">
              <w:rPr>
                <w:rFonts w:asciiTheme="majorHAnsi" w:hAnsiTheme="majorHAnsi" w:cstheme="majorHAnsi"/>
                <w:b/>
                <w:sz w:val="20"/>
                <w:szCs w:val="20"/>
                <w:lang w:val="ro-MD"/>
              </w:rPr>
              <w:t>126</w:t>
            </w:r>
          </w:p>
        </w:tc>
        <w:tc>
          <w:tcPr>
            <w:tcW w:w="1134" w:type="dxa"/>
          </w:tcPr>
          <w:p w:rsidR="0096774C" w:rsidRPr="000F633A" w:rsidRDefault="002E7D8D" w:rsidP="00B937F9">
            <w:pPr>
              <w:pStyle w:val="ListParagraph"/>
              <w:autoSpaceDE w:val="0"/>
              <w:autoSpaceDN w:val="0"/>
              <w:adjustRightInd w:val="0"/>
              <w:ind w:left="0"/>
              <w:contextualSpacing w:val="0"/>
              <w:jc w:val="right"/>
              <w:rPr>
                <w:rFonts w:asciiTheme="majorHAnsi" w:hAnsiTheme="majorHAnsi" w:cstheme="majorHAnsi"/>
                <w:b/>
                <w:sz w:val="20"/>
                <w:szCs w:val="20"/>
                <w:lang w:val="ro-MD"/>
              </w:rPr>
            </w:pPr>
            <w:r>
              <w:rPr>
                <w:rFonts w:asciiTheme="majorHAnsi" w:hAnsiTheme="majorHAnsi" w:cstheme="majorHAnsi"/>
                <w:b/>
                <w:sz w:val="20"/>
                <w:szCs w:val="20"/>
                <w:lang w:val="ro-MD"/>
              </w:rPr>
              <w:t>125</w:t>
            </w:r>
          </w:p>
        </w:tc>
      </w:tr>
      <w:tr w:rsidR="0096774C" w:rsidRPr="00517167" w:rsidTr="0096774C">
        <w:tc>
          <w:tcPr>
            <w:tcW w:w="562" w:type="dxa"/>
          </w:tcPr>
          <w:p w:rsidR="0096774C" w:rsidRPr="00517167" w:rsidRDefault="0096774C" w:rsidP="00B937F9">
            <w:pPr>
              <w:pStyle w:val="ListParagraph"/>
              <w:autoSpaceDE w:val="0"/>
              <w:autoSpaceDN w:val="0"/>
              <w:adjustRightInd w:val="0"/>
              <w:ind w:left="0"/>
              <w:contextualSpacing w:val="0"/>
              <w:jc w:val="right"/>
              <w:rPr>
                <w:rFonts w:asciiTheme="majorHAnsi" w:hAnsiTheme="majorHAnsi" w:cstheme="majorHAnsi"/>
                <w:sz w:val="20"/>
                <w:szCs w:val="20"/>
                <w:lang w:val="ro-MD"/>
              </w:rPr>
            </w:pPr>
          </w:p>
        </w:tc>
        <w:tc>
          <w:tcPr>
            <w:tcW w:w="4962" w:type="dxa"/>
          </w:tcPr>
          <w:p w:rsidR="0096774C" w:rsidRPr="00517167" w:rsidRDefault="00F27CF2" w:rsidP="00B937F9">
            <w:pPr>
              <w:pStyle w:val="ListParagraph"/>
              <w:autoSpaceDE w:val="0"/>
              <w:autoSpaceDN w:val="0"/>
              <w:adjustRightInd w:val="0"/>
              <w:ind w:left="0"/>
              <w:contextualSpacing w:val="0"/>
              <w:jc w:val="both"/>
              <w:rPr>
                <w:rFonts w:asciiTheme="majorHAnsi" w:hAnsiTheme="majorHAnsi" w:cstheme="majorHAnsi"/>
                <w:sz w:val="20"/>
                <w:szCs w:val="20"/>
                <w:lang w:val="ro-MD"/>
              </w:rPr>
            </w:pPr>
            <w:r>
              <w:rPr>
                <w:rFonts w:asciiTheme="majorHAnsi" w:hAnsiTheme="majorHAnsi" w:cstheme="majorHAnsi"/>
                <w:sz w:val="20"/>
                <w:szCs w:val="20"/>
                <w:lang w:val="ro-MD"/>
              </w:rPr>
              <w:t>i</w:t>
            </w:r>
            <w:r w:rsidR="0096774C" w:rsidRPr="00517167">
              <w:rPr>
                <w:rFonts w:asciiTheme="majorHAnsi" w:hAnsiTheme="majorHAnsi" w:cstheme="majorHAnsi"/>
                <w:sz w:val="20"/>
                <w:szCs w:val="20"/>
                <w:lang w:val="ro-MD"/>
              </w:rPr>
              <w:t>nclusiv:</w:t>
            </w:r>
          </w:p>
        </w:tc>
        <w:tc>
          <w:tcPr>
            <w:tcW w:w="1134" w:type="dxa"/>
          </w:tcPr>
          <w:p w:rsidR="0096774C" w:rsidRPr="00517167" w:rsidRDefault="0096774C" w:rsidP="00B937F9">
            <w:pPr>
              <w:pStyle w:val="ListParagraph"/>
              <w:autoSpaceDE w:val="0"/>
              <w:autoSpaceDN w:val="0"/>
              <w:adjustRightInd w:val="0"/>
              <w:ind w:left="0"/>
              <w:contextualSpacing w:val="0"/>
              <w:jc w:val="right"/>
              <w:rPr>
                <w:rFonts w:asciiTheme="majorHAnsi" w:hAnsiTheme="majorHAnsi" w:cstheme="majorHAnsi"/>
                <w:sz w:val="20"/>
                <w:szCs w:val="20"/>
                <w:lang w:val="ro-MD"/>
              </w:rPr>
            </w:pPr>
          </w:p>
        </w:tc>
        <w:tc>
          <w:tcPr>
            <w:tcW w:w="1134" w:type="dxa"/>
          </w:tcPr>
          <w:p w:rsidR="0096774C" w:rsidRPr="00517167" w:rsidRDefault="0096774C" w:rsidP="00B937F9">
            <w:pPr>
              <w:pStyle w:val="ListParagraph"/>
              <w:autoSpaceDE w:val="0"/>
              <w:autoSpaceDN w:val="0"/>
              <w:adjustRightInd w:val="0"/>
              <w:ind w:left="0"/>
              <w:contextualSpacing w:val="0"/>
              <w:jc w:val="right"/>
              <w:rPr>
                <w:rFonts w:asciiTheme="majorHAnsi" w:hAnsiTheme="majorHAnsi" w:cstheme="majorHAnsi"/>
                <w:sz w:val="20"/>
                <w:szCs w:val="20"/>
                <w:lang w:val="ro-MD"/>
              </w:rPr>
            </w:pPr>
          </w:p>
        </w:tc>
        <w:tc>
          <w:tcPr>
            <w:tcW w:w="1134" w:type="dxa"/>
          </w:tcPr>
          <w:p w:rsidR="0096774C" w:rsidRPr="00517167" w:rsidRDefault="0096774C" w:rsidP="00B937F9">
            <w:pPr>
              <w:pStyle w:val="ListParagraph"/>
              <w:autoSpaceDE w:val="0"/>
              <w:autoSpaceDN w:val="0"/>
              <w:adjustRightInd w:val="0"/>
              <w:ind w:left="0"/>
              <w:contextualSpacing w:val="0"/>
              <w:jc w:val="right"/>
              <w:rPr>
                <w:rFonts w:asciiTheme="majorHAnsi" w:hAnsiTheme="majorHAnsi" w:cstheme="majorHAnsi"/>
                <w:sz w:val="20"/>
                <w:szCs w:val="20"/>
                <w:lang w:val="ro-MD"/>
              </w:rPr>
            </w:pPr>
          </w:p>
        </w:tc>
      </w:tr>
      <w:tr w:rsidR="0096774C" w:rsidRPr="00517167" w:rsidTr="0096774C">
        <w:tc>
          <w:tcPr>
            <w:tcW w:w="562" w:type="dxa"/>
          </w:tcPr>
          <w:p w:rsidR="0096774C" w:rsidRPr="00517167" w:rsidRDefault="0096774C" w:rsidP="00B937F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1.1.</w:t>
            </w:r>
          </w:p>
        </w:tc>
        <w:tc>
          <w:tcPr>
            <w:tcW w:w="4962" w:type="dxa"/>
          </w:tcPr>
          <w:p w:rsidR="0096774C" w:rsidRPr="00517167" w:rsidRDefault="0096774C" w:rsidP="00B937F9">
            <w:pPr>
              <w:pStyle w:val="ListParagraph"/>
              <w:autoSpaceDE w:val="0"/>
              <w:autoSpaceDN w:val="0"/>
              <w:adjustRightInd w:val="0"/>
              <w:ind w:left="0"/>
              <w:contextualSpacing w:val="0"/>
              <w:jc w:val="both"/>
              <w:rPr>
                <w:rFonts w:asciiTheme="majorHAnsi" w:hAnsiTheme="majorHAnsi" w:cstheme="majorHAnsi"/>
                <w:sz w:val="20"/>
                <w:szCs w:val="20"/>
                <w:lang w:val="ro-MD"/>
              </w:rPr>
            </w:pPr>
            <w:r w:rsidRPr="00517167">
              <w:rPr>
                <w:rFonts w:asciiTheme="majorHAnsi" w:hAnsiTheme="majorHAnsi" w:cstheme="majorHAnsi"/>
                <w:sz w:val="20"/>
                <w:szCs w:val="20"/>
                <w:lang w:val="ro-MD"/>
              </w:rPr>
              <w:t>Active</w:t>
            </w:r>
          </w:p>
        </w:tc>
        <w:tc>
          <w:tcPr>
            <w:tcW w:w="1134" w:type="dxa"/>
          </w:tcPr>
          <w:p w:rsidR="0096774C" w:rsidRPr="00517167" w:rsidRDefault="0096774C"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73</w:t>
            </w:r>
          </w:p>
        </w:tc>
        <w:tc>
          <w:tcPr>
            <w:tcW w:w="1134" w:type="dxa"/>
          </w:tcPr>
          <w:p w:rsidR="0096774C" w:rsidRPr="00517167" w:rsidRDefault="0096774C"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60</w:t>
            </w:r>
          </w:p>
        </w:tc>
        <w:tc>
          <w:tcPr>
            <w:tcW w:w="1134" w:type="dxa"/>
          </w:tcPr>
          <w:p w:rsidR="0096774C" w:rsidRPr="00517167" w:rsidRDefault="0096774C"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59</w:t>
            </w:r>
          </w:p>
        </w:tc>
      </w:tr>
      <w:tr w:rsidR="0096774C" w:rsidRPr="00517167" w:rsidTr="0096774C">
        <w:tc>
          <w:tcPr>
            <w:tcW w:w="562" w:type="dxa"/>
          </w:tcPr>
          <w:p w:rsidR="0096774C" w:rsidRPr="00517167" w:rsidRDefault="0096774C" w:rsidP="00B937F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1.2.</w:t>
            </w:r>
          </w:p>
        </w:tc>
        <w:tc>
          <w:tcPr>
            <w:tcW w:w="4962" w:type="dxa"/>
          </w:tcPr>
          <w:p w:rsidR="0096774C" w:rsidRPr="00517167" w:rsidRDefault="0096774C" w:rsidP="0096774C">
            <w:pPr>
              <w:pStyle w:val="ListParagraph"/>
              <w:autoSpaceDE w:val="0"/>
              <w:autoSpaceDN w:val="0"/>
              <w:adjustRightInd w:val="0"/>
              <w:ind w:left="0"/>
              <w:contextualSpacing w:val="0"/>
              <w:jc w:val="both"/>
              <w:rPr>
                <w:rFonts w:asciiTheme="majorHAnsi" w:hAnsiTheme="majorHAnsi" w:cstheme="majorHAnsi"/>
                <w:sz w:val="20"/>
                <w:szCs w:val="20"/>
                <w:lang w:val="ro-MD"/>
              </w:rPr>
            </w:pPr>
            <w:r w:rsidRPr="00517167">
              <w:rPr>
                <w:rFonts w:asciiTheme="majorHAnsi" w:hAnsiTheme="majorHAnsi" w:cstheme="majorHAnsi"/>
                <w:sz w:val="20"/>
                <w:szCs w:val="20"/>
                <w:lang w:val="ro-MD"/>
              </w:rPr>
              <w:t xml:space="preserve">Inactive </w:t>
            </w:r>
          </w:p>
        </w:tc>
        <w:tc>
          <w:tcPr>
            <w:tcW w:w="1134" w:type="dxa"/>
          </w:tcPr>
          <w:p w:rsidR="0096774C" w:rsidRPr="00517167" w:rsidRDefault="0096774C"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38</w:t>
            </w:r>
          </w:p>
        </w:tc>
        <w:tc>
          <w:tcPr>
            <w:tcW w:w="1134" w:type="dxa"/>
          </w:tcPr>
          <w:p w:rsidR="0096774C" w:rsidRPr="00517167" w:rsidRDefault="0096774C"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37</w:t>
            </w:r>
          </w:p>
        </w:tc>
        <w:tc>
          <w:tcPr>
            <w:tcW w:w="1134" w:type="dxa"/>
          </w:tcPr>
          <w:p w:rsidR="0096774C" w:rsidRPr="00517167" w:rsidRDefault="00DA08CE"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Pr>
                <w:rFonts w:asciiTheme="majorHAnsi" w:hAnsiTheme="majorHAnsi" w:cstheme="majorHAnsi"/>
                <w:sz w:val="20"/>
                <w:szCs w:val="20"/>
                <w:lang w:val="ro-MD"/>
              </w:rPr>
              <w:t>29</w:t>
            </w:r>
          </w:p>
        </w:tc>
      </w:tr>
      <w:tr w:rsidR="0096774C" w:rsidRPr="00517167" w:rsidTr="0096774C">
        <w:tc>
          <w:tcPr>
            <w:tcW w:w="562" w:type="dxa"/>
          </w:tcPr>
          <w:p w:rsidR="0096774C" w:rsidRPr="00517167" w:rsidRDefault="0096774C" w:rsidP="00B937F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1.3.</w:t>
            </w:r>
          </w:p>
        </w:tc>
        <w:tc>
          <w:tcPr>
            <w:tcW w:w="4962" w:type="dxa"/>
          </w:tcPr>
          <w:p w:rsidR="0096774C" w:rsidRPr="00517167" w:rsidRDefault="0096774C" w:rsidP="00B937F9">
            <w:pPr>
              <w:pStyle w:val="ListParagraph"/>
              <w:autoSpaceDE w:val="0"/>
              <w:autoSpaceDN w:val="0"/>
              <w:adjustRightInd w:val="0"/>
              <w:ind w:left="0"/>
              <w:contextualSpacing w:val="0"/>
              <w:jc w:val="both"/>
              <w:rPr>
                <w:rFonts w:asciiTheme="majorHAnsi" w:hAnsiTheme="majorHAnsi" w:cstheme="majorHAnsi"/>
                <w:sz w:val="20"/>
                <w:szCs w:val="20"/>
                <w:lang w:val="ro-MD"/>
              </w:rPr>
            </w:pPr>
            <w:r w:rsidRPr="00517167">
              <w:rPr>
                <w:rFonts w:asciiTheme="majorHAnsi" w:hAnsiTheme="majorHAnsi" w:cstheme="majorHAnsi"/>
                <w:sz w:val="20"/>
                <w:szCs w:val="20"/>
                <w:lang w:val="ro-MD"/>
              </w:rPr>
              <w:t>În proces de insolvabilitate</w:t>
            </w:r>
          </w:p>
        </w:tc>
        <w:tc>
          <w:tcPr>
            <w:tcW w:w="1134" w:type="dxa"/>
          </w:tcPr>
          <w:p w:rsidR="0096774C" w:rsidRPr="00517167" w:rsidRDefault="0096774C"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20</w:t>
            </w:r>
          </w:p>
        </w:tc>
        <w:tc>
          <w:tcPr>
            <w:tcW w:w="1134" w:type="dxa"/>
          </w:tcPr>
          <w:p w:rsidR="0096774C" w:rsidRPr="00517167" w:rsidRDefault="0096774C"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23</w:t>
            </w:r>
          </w:p>
        </w:tc>
        <w:tc>
          <w:tcPr>
            <w:tcW w:w="1134" w:type="dxa"/>
          </w:tcPr>
          <w:p w:rsidR="0096774C" w:rsidRPr="00517167" w:rsidRDefault="0096774C"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27</w:t>
            </w:r>
          </w:p>
        </w:tc>
      </w:tr>
      <w:tr w:rsidR="0096774C" w:rsidRPr="00517167" w:rsidTr="0096774C">
        <w:tc>
          <w:tcPr>
            <w:tcW w:w="562" w:type="dxa"/>
          </w:tcPr>
          <w:p w:rsidR="0096774C" w:rsidRPr="00517167" w:rsidRDefault="0096774C" w:rsidP="00B937F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1.4.</w:t>
            </w:r>
          </w:p>
        </w:tc>
        <w:tc>
          <w:tcPr>
            <w:tcW w:w="4962" w:type="dxa"/>
          </w:tcPr>
          <w:p w:rsidR="0096774C" w:rsidRPr="00517167" w:rsidRDefault="00F47D0F" w:rsidP="00B937F9">
            <w:pPr>
              <w:pStyle w:val="ListParagraph"/>
              <w:autoSpaceDE w:val="0"/>
              <w:autoSpaceDN w:val="0"/>
              <w:adjustRightInd w:val="0"/>
              <w:ind w:left="0"/>
              <w:contextualSpacing w:val="0"/>
              <w:jc w:val="both"/>
              <w:rPr>
                <w:rFonts w:asciiTheme="majorHAnsi" w:hAnsiTheme="majorHAnsi" w:cstheme="majorHAnsi"/>
                <w:sz w:val="20"/>
                <w:szCs w:val="20"/>
                <w:lang w:val="ro-MD"/>
              </w:rPr>
            </w:pPr>
            <w:r>
              <w:rPr>
                <w:rFonts w:asciiTheme="majorHAnsi" w:hAnsiTheme="majorHAnsi" w:cstheme="majorHAnsi"/>
                <w:sz w:val="20"/>
                <w:szCs w:val="20"/>
                <w:lang w:val="ro-MD"/>
              </w:rPr>
              <w:t>Î</w:t>
            </w:r>
            <w:r w:rsidR="0096774C" w:rsidRPr="00517167">
              <w:rPr>
                <w:rFonts w:asciiTheme="majorHAnsi" w:hAnsiTheme="majorHAnsi" w:cstheme="majorHAnsi"/>
                <w:sz w:val="20"/>
                <w:szCs w:val="20"/>
                <w:lang w:val="ro-MD"/>
              </w:rPr>
              <w:t>n proces de lichidare</w:t>
            </w:r>
          </w:p>
        </w:tc>
        <w:tc>
          <w:tcPr>
            <w:tcW w:w="1134" w:type="dxa"/>
          </w:tcPr>
          <w:p w:rsidR="0096774C" w:rsidRPr="00517167" w:rsidRDefault="0096774C"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6</w:t>
            </w:r>
          </w:p>
        </w:tc>
        <w:tc>
          <w:tcPr>
            <w:tcW w:w="1134" w:type="dxa"/>
          </w:tcPr>
          <w:p w:rsidR="0096774C" w:rsidRPr="00517167" w:rsidRDefault="0096774C"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6</w:t>
            </w:r>
          </w:p>
        </w:tc>
        <w:tc>
          <w:tcPr>
            <w:tcW w:w="1134" w:type="dxa"/>
          </w:tcPr>
          <w:p w:rsidR="0096774C" w:rsidRPr="00517167" w:rsidRDefault="0096774C"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10</w:t>
            </w:r>
          </w:p>
        </w:tc>
      </w:tr>
      <w:tr w:rsidR="0096774C" w:rsidRPr="00517167" w:rsidTr="0096774C">
        <w:tc>
          <w:tcPr>
            <w:tcW w:w="562" w:type="dxa"/>
          </w:tcPr>
          <w:p w:rsidR="0096774C" w:rsidRPr="00517167" w:rsidRDefault="0096774C" w:rsidP="00B937F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w:t>
            </w:r>
          </w:p>
        </w:tc>
        <w:tc>
          <w:tcPr>
            <w:tcW w:w="4962" w:type="dxa"/>
          </w:tcPr>
          <w:p w:rsidR="0096774C" w:rsidRPr="00517167" w:rsidRDefault="00EC5908" w:rsidP="0096774C">
            <w:pPr>
              <w:pStyle w:val="ListParagraph"/>
              <w:autoSpaceDE w:val="0"/>
              <w:autoSpaceDN w:val="0"/>
              <w:adjustRightInd w:val="0"/>
              <w:ind w:left="0"/>
              <w:contextualSpacing w:val="0"/>
              <w:jc w:val="both"/>
              <w:rPr>
                <w:rFonts w:asciiTheme="majorHAnsi" w:hAnsiTheme="majorHAnsi" w:cstheme="majorHAnsi"/>
                <w:b/>
                <w:sz w:val="20"/>
                <w:szCs w:val="20"/>
                <w:lang w:val="ro-MD"/>
              </w:rPr>
            </w:pPr>
            <w:r>
              <w:rPr>
                <w:rFonts w:asciiTheme="majorHAnsi" w:hAnsiTheme="majorHAnsi" w:cstheme="majorHAnsi"/>
                <w:b/>
                <w:sz w:val="20"/>
                <w:szCs w:val="20"/>
                <w:lang w:val="ro-MD"/>
              </w:rPr>
              <w:t>Total</w:t>
            </w:r>
            <w:r w:rsidR="00F27CF2">
              <w:rPr>
                <w:rFonts w:asciiTheme="majorHAnsi" w:hAnsiTheme="majorHAnsi" w:cstheme="majorHAnsi"/>
                <w:b/>
                <w:sz w:val="20"/>
                <w:szCs w:val="20"/>
                <w:lang w:val="ro-MD"/>
              </w:rPr>
              <w:t>,</w:t>
            </w:r>
            <w:r>
              <w:rPr>
                <w:rFonts w:asciiTheme="majorHAnsi" w:hAnsiTheme="majorHAnsi" w:cstheme="majorHAnsi"/>
                <w:b/>
                <w:sz w:val="20"/>
                <w:szCs w:val="20"/>
                <w:lang w:val="ro-MD"/>
              </w:rPr>
              <w:t xml:space="preserve"> n</w:t>
            </w:r>
            <w:r w:rsidR="0096774C" w:rsidRPr="00517167">
              <w:rPr>
                <w:rFonts w:asciiTheme="majorHAnsi" w:hAnsiTheme="majorHAnsi" w:cstheme="majorHAnsi"/>
                <w:b/>
                <w:sz w:val="20"/>
                <w:szCs w:val="20"/>
                <w:lang w:val="ro-MD"/>
              </w:rPr>
              <w:t>umăr</w:t>
            </w:r>
            <w:r w:rsidR="00F47D0F">
              <w:rPr>
                <w:rFonts w:asciiTheme="majorHAnsi" w:hAnsiTheme="majorHAnsi" w:cstheme="majorHAnsi"/>
                <w:b/>
                <w:sz w:val="20"/>
                <w:szCs w:val="20"/>
                <w:lang w:val="ro-MD"/>
              </w:rPr>
              <w:t>ul</w:t>
            </w:r>
            <w:r w:rsidR="0096774C" w:rsidRPr="00517167">
              <w:rPr>
                <w:rFonts w:asciiTheme="majorHAnsi" w:hAnsiTheme="majorHAnsi" w:cstheme="majorHAnsi"/>
                <w:b/>
                <w:sz w:val="20"/>
                <w:szCs w:val="20"/>
                <w:lang w:val="ro-MD"/>
              </w:rPr>
              <w:t xml:space="preserve"> societăți</w:t>
            </w:r>
            <w:r w:rsidR="00F47D0F">
              <w:rPr>
                <w:rFonts w:asciiTheme="majorHAnsi" w:hAnsiTheme="majorHAnsi" w:cstheme="majorHAnsi"/>
                <w:b/>
                <w:sz w:val="20"/>
                <w:szCs w:val="20"/>
                <w:lang w:val="ro-MD"/>
              </w:rPr>
              <w:t>lor</w:t>
            </w:r>
            <w:r w:rsidR="0096774C" w:rsidRPr="00517167">
              <w:rPr>
                <w:rFonts w:asciiTheme="majorHAnsi" w:hAnsiTheme="majorHAnsi" w:cstheme="majorHAnsi"/>
                <w:b/>
                <w:sz w:val="20"/>
                <w:szCs w:val="20"/>
                <w:lang w:val="ro-MD"/>
              </w:rPr>
              <w:t xml:space="preserve"> comerciale cu capital public </w:t>
            </w:r>
          </w:p>
        </w:tc>
        <w:tc>
          <w:tcPr>
            <w:tcW w:w="1134" w:type="dxa"/>
          </w:tcPr>
          <w:p w:rsidR="0096774C" w:rsidRPr="00517167" w:rsidRDefault="00A50B90" w:rsidP="0096774C">
            <w:pPr>
              <w:pStyle w:val="ListParagraph"/>
              <w:autoSpaceDE w:val="0"/>
              <w:autoSpaceDN w:val="0"/>
              <w:adjustRightInd w:val="0"/>
              <w:ind w:left="0"/>
              <w:contextualSpacing w:val="0"/>
              <w:jc w:val="right"/>
              <w:rPr>
                <w:rFonts w:asciiTheme="majorHAnsi" w:hAnsiTheme="majorHAnsi" w:cstheme="majorHAnsi"/>
                <w:b/>
                <w:sz w:val="20"/>
                <w:szCs w:val="20"/>
                <w:lang w:val="ro-MD"/>
              </w:rPr>
            </w:pPr>
            <w:r w:rsidRPr="00517167">
              <w:rPr>
                <w:rFonts w:asciiTheme="majorHAnsi" w:hAnsiTheme="majorHAnsi" w:cstheme="majorHAnsi"/>
                <w:b/>
                <w:sz w:val="20"/>
                <w:szCs w:val="20"/>
                <w:lang w:val="ro-MD"/>
              </w:rPr>
              <w:t>78</w:t>
            </w:r>
          </w:p>
        </w:tc>
        <w:tc>
          <w:tcPr>
            <w:tcW w:w="1134" w:type="dxa"/>
          </w:tcPr>
          <w:p w:rsidR="0096774C" w:rsidRPr="00517167" w:rsidRDefault="00A50B90" w:rsidP="0096774C">
            <w:pPr>
              <w:pStyle w:val="ListParagraph"/>
              <w:autoSpaceDE w:val="0"/>
              <w:autoSpaceDN w:val="0"/>
              <w:adjustRightInd w:val="0"/>
              <w:ind w:left="0"/>
              <w:contextualSpacing w:val="0"/>
              <w:jc w:val="right"/>
              <w:rPr>
                <w:rFonts w:asciiTheme="majorHAnsi" w:hAnsiTheme="majorHAnsi" w:cstheme="majorHAnsi"/>
                <w:b/>
                <w:sz w:val="20"/>
                <w:szCs w:val="20"/>
                <w:lang w:val="ro-MD"/>
              </w:rPr>
            </w:pPr>
            <w:r w:rsidRPr="00517167">
              <w:rPr>
                <w:rFonts w:asciiTheme="majorHAnsi" w:hAnsiTheme="majorHAnsi" w:cstheme="majorHAnsi"/>
                <w:b/>
                <w:sz w:val="20"/>
                <w:szCs w:val="20"/>
                <w:lang w:val="ro-MD"/>
              </w:rPr>
              <w:t>79</w:t>
            </w:r>
          </w:p>
        </w:tc>
        <w:tc>
          <w:tcPr>
            <w:tcW w:w="1134" w:type="dxa"/>
          </w:tcPr>
          <w:p w:rsidR="0096774C" w:rsidRPr="00517167" w:rsidRDefault="00A50B90" w:rsidP="0096774C">
            <w:pPr>
              <w:pStyle w:val="ListParagraph"/>
              <w:autoSpaceDE w:val="0"/>
              <w:autoSpaceDN w:val="0"/>
              <w:adjustRightInd w:val="0"/>
              <w:ind w:left="0"/>
              <w:contextualSpacing w:val="0"/>
              <w:jc w:val="right"/>
              <w:rPr>
                <w:rFonts w:asciiTheme="majorHAnsi" w:hAnsiTheme="majorHAnsi" w:cstheme="majorHAnsi"/>
                <w:b/>
                <w:sz w:val="20"/>
                <w:szCs w:val="20"/>
                <w:lang w:val="ro-MD"/>
              </w:rPr>
            </w:pPr>
            <w:r w:rsidRPr="00517167">
              <w:rPr>
                <w:rFonts w:asciiTheme="majorHAnsi" w:hAnsiTheme="majorHAnsi" w:cstheme="majorHAnsi"/>
                <w:b/>
                <w:sz w:val="20"/>
                <w:szCs w:val="20"/>
                <w:lang w:val="ro-MD"/>
              </w:rPr>
              <w:t>77</w:t>
            </w:r>
          </w:p>
        </w:tc>
      </w:tr>
      <w:tr w:rsidR="0096774C" w:rsidRPr="00517167" w:rsidTr="0096774C">
        <w:tc>
          <w:tcPr>
            <w:tcW w:w="562" w:type="dxa"/>
          </w:tcPr>
          <w:p w:rsidR="0096774C" w:rsidRPr="00517167" w:rsidRDefault="0096774C"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2.1.</w:t>
            </w:r>
          </w:p>
        </w:tc>
        <w:tc>
          <w:tcPr>
            <w:tcW w:w="4962" w:type="dxa"/>
          </w:tcPr>
          <w:p w:rsidR="0096774C" w:rsidRPr="00517167" w:rsidRDefault="0096774C" w:rsidP="0096774C">
            <w:pPr>
              <w:pStyle w:val="ListParagraph"/>
              <w:autoSpaceDE w:val="0"/>
              <w:autoSpaceDN w:val="0"/>
              <w:adjustRightInd w:val="0"/>
              <w:ind w:left="0"/>
              <w:contextualSpacing w:val="0"/>
              <w:jc w:val="both"/>
              <w:rPr>
                <w:rFonts w:asciiTheme="majorHAnsi" w:hAnsiTheme="majorHAnsi" w:cstheme="majorHAnsi"/>
                <w:sz w:val="20"/>
                <w:szCs w:val="20"/>
                <w:lang w:val="ro-MD"/>
              </w:rPr>
            </w:pPr>
            <w:r w:rsidRPr="00517167">
              <w:rPr>
                <w:rFonts w:asciiTheme="majorHAnsi" w:hAnsiTheme="majorHAnsi" w:cstheme="majorHAnsi"/>
                <w:sz w:val="20"/>
                <w:szCs w:val="20"/>
                <w:lang w:val="ro-MD"/>
              </w:rPr>
              <w:t>Active</w:t>
            </w:r>
          </w:p>
        </w:tc>
        <w:tc>
          <w:tcPr>
            <w:tcW w:w="1134" w:type="dxa"/>
          </w:tcPr>
          <w:p w:rsidR="0096774C" w:rsidRPr="00517167" w:rsidRDefault="00A50B90"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32</w:t>
            </w:r>
          </w:p>
        </w:tc>
        <w:tc>
          <w:tcPr>
            <w:tcW w:w="1134" w:type="dxa"/>
          </w:tcPr>
          <w:p w:rsidR="0096774C" w:rsidRPr="00517167" w:rsidRDefault="00A50B90"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34</w:t>
            </w:r>
          </w:p>
        </w:tc>
        <w:tc>
          <w:tcPr>
            <w:tcW w:w="1134" w:type="dxa"/>
          </w:tcPr>
          <w:p w:rsidR="0096774C" w:rsidRPr="00517167" w:rsidRDefault="00A50B90"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33</w:t>
            </w:r>
          </w:p>
        </w:tc>
      </w:tr>
      <w:tr w:rsidR="0096774C" w:rsidRPr="00517167" w:rsidTr="0096774C">
        <w:tc>
          <w:tcPr>
            <w:tcW w:w="562" w:type="dxa"/>
          </w:tcPr>
          <w:p w:rsidR="0096774C" w:rsidRPr="00517167" w:rsidRDefault="0096774C"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2.2.</w:t>
            </w:r>
          </w:p>
        </w:tc>
        <w:tc>
          <w:tcPr>
            <w:tcW w:w="4962" w:type="dxa"/>
          </w:tcPr>
          <w:p w:rsidR="0096774C" w:rsidRPr="00517167" w:rsidRDefault="0096774C" w:rsidP="0096774C">
            <w:pPr>
              <w:pStyle w:val="ListParagraph"/>
              <w:autoSpaceDE w:val="0"/>
              <w:autoSpaceDN w:val="0"/>
              <w:adjustRightInd w:val="0"/>
              <w:ind w:left="0"/>
              <w:contextualSpacing w:val="0"/>
              <w:jc w:val="both"/>
              <w:rPr>
                <w:rFonts w:asciiTheme="majorHAnsi" w:hAnsiTheme="majorHAnsi" w:cstheme="majorHAnsi"/>
                <w:sz w:val="20"/>
                <w:szCs w:val="20"/>
                <w:lang w:val="ro-MD"/>
              </w:rPr>
            </w:pPr>
            <w:r w:rsidRPr="00517167">
              <w:rPr>
                <w:rFonts w:asciiTheme="majorHAnsi" w:hAnsiTheme="majorHAnsi" w:cstheme="majorHAnsi"/>
                <w:sz w:val="20"/>
                <w:szCs w:val="20"/>
                <w:lang w:val="ro-MD"/>
              </w:rPr>
              <w:t xml:space="preserve">Inactive </w:t>
            </w:r>
          </w:p>
        </w:tc>
        <w:tc>
          <w:tcPr>
            <w:tcW w:w="1134" w:type="dxa"/>
          </w:tcPr>
          <w:p w:rsidR="0096774C" w:rsidRPr="00517167" w:rsidRDefault="00A50B90"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17</w:t>
            </w:r>
          </w:p>
        </w:tc>
        <w:tc>
          <w:tcPr>
            <w:tcW w:w="1134" w:type="dxa"/>
          </w:tcPr>
          <w:p w:rsidR="0096774C" w:rsidRPr="00517167" w:rsidRDefault="00A50B90"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14</w:t>
            </w:r>
          </w:p>
        </w:tc>
        <w:tc>
          <w:tcPr>
            <w:tcW w:w="1134" w:type="dxa"/>
          </w:tcPr>
          <w:p w:rsidR="0096774C" w:rsidRPr="00517167" w:rsidRDefault="00A50B90"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13</w:t>
            </w:r>
          </w:p>
        </w:tc>
      </w:tr>
      <w:tr w:rsidR="0096774C" w:rsidRPr="00517167" w:rsidTr="0096774C">
        <w:tc>
          <w:tcPr>
            <w:tcW w:w="562" w:type="dxa"/>
          </w:tcPr>
          <w:p w:rsidR="0096774C" w:rsidRPr="00517167" w:rsidRDefault="0096774C"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2.3.</w:t>
            </w:r>
          </w:p>
        </w:tc>
        <w:tc>
          <w:tcPr>
            <w:tcW w:w="4962" w:type="dxa"/>
          </w:tcPr>
          <w:p w:rsidR="0096774C" w:rsidRPr="00517167" w:rsidRDefault="0096774C" w:rsidP="0096774C">
            <w:pPr>
              <w:pStyle w:val="ListParagraph"/>
              <w:autoSpaceDE w:val="0"/>
              <w:autoSpaceDN w:val="0"/>
              <w:adjustRightInd w:val="0"/>
              <w:ind w:left="0"/>
              <w:contextualSpacing w:val="0"/>
              <w:jc w:val="both"/>
              <w:rPr>
                <w:rFonts w:asciiTheme="majorHAnsi" w:hAnsiTheme="majorHAnsi" w:cstheme="majorHAnsi"/>
                <w:sz w:val="20"/>
                <w:szCs w:val="20"/>
                <w:lang w:val="ro-MD"/>
              </w:rPr>
            </w:pPr>
            <w:r w:rsidRPr="00517167">
              <w:rPr>
                <w:rFonts w:asciiTheme="majorHAnsi" w:hAnsiTheme="majorHAnsi" w:cstheme="majorHAnsi"/>
                <w:sz w:val="20"/>
                <w:szCs w:val="20"/>
                <w:lang w:val="ro-MD"/>
              </w:rPr>
              <w:t>În proces de insolvabilitate</w:t>
            </w:r>
          </w:p>
        </w:tc>
        <w:tc>
          <w:tcPr>
            <w:tcW w:w="1134" w:type="dxa"/>
          </w:tcPr>
          <w:p w:rsidR="0096774C" w:rsidRPr="00517167" w:rsidRDefault="00A50B90"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20</w:t>
            </w:r>
          </w:p>
        </w:tc>
        <w:tc>
          <w:tcPr>
            <w:tcW w:w="1134" w:type="dxa"/>
          </w:tcPr>
          <w:p w:rsidR="0096774C" w:rsidRPr="00517167" w:rsidRDefault="00A50B90"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21</w:t>
            </w:r>
          </w:p>
        </w:tc>
        <w:tc>
          <w:tcPr>
            <w:tcW w:w="1134" w:type="dxa"/>
          </w:tcPr>
          <w:p w:rsidR="0096774C" w:rsidRPr="00517167" w:rsidRDefault="00A50B90"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21</w:t>
            </w:r>
          </w:p>
        </w:tc>
      </w:tr>
      <w:tr w:rsidR="0096774C" w:rsidRPr="00517167" w:rsidTr="0096774C">
        <w:tc>
          <w:tcPr>
            <w:tcW w:w="562" w:type="dxa"/>
          </w:tcPr>
          <w:p w:rsidR="0096774C" w:rsidRPr="00517167" w:rsidRDefault="0096774C"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2.4.</w:t>
            </w:r>
          </w:p>
        </w:tc>
        <w:tc>
          <w:tcPr>
            <w:tcW w:w="4962" w:type="dxa"/>
          </w:tcPr>
          <w:p w:rsidR="0096774C" w:rsidRPr="00517167" w:rsidRDefault="00F47D0F" w:rsidP="0096774C">
            <w:pPr>
              <w:pStyle w:val="ListParagraph"/>
              <w:autoSpaceDE w:val="0"/>
              <w:autoSpaceDN w:val="0"/>
              <w:adjustRightInd w:val="0"/>
              <w:ind w:left="0"/>
              <w:contextualSpacing w:val="0"/>
              <w:jc w:val="both"/>
              <w:rPr>
                <w:rFonts w:asciiTheme="majorHAnsi" w:hAnsiTheme="majorHAnsi" w:cstheme="majorHAnsi"/>
                <w:sz w:val="20"/>
                <w:szCs w:val="20"/>
                <w:lang w:val="ro-MD"/>
              </w:rPr>
            </w:pPr>
            <w:r>
              <w:rPr>
                <w:rFonts w:asciiTheme="majorHAnsi" w:hAnsiTheme="majorHAnsi" w:cstheme="majorHAnsi"/>
                <w:sz w:val="20"/>
                <w:szCs w:val="20"/>
                <w:lang w:val="ro-MD"/>
              </w:rPr>
              <w:t>Î</w:t>
            </w:r>
            <w:r w:rsidR="0096774C" w:rsidRPr="00517167">
              <w:rPr>
                <w:rFonts w:asciiTheme="majorHAnsi" w:hAnsiTheme="majorHAnsi" w:cstheme="majorHAnsi"/>
                <w:sz w:val="20"/>
                <w:szCs w:val="20"/>
                <w:lang w:val="ro-MD"/>
              </w:rPr>
              <w:t>n proces de lichidare</w:t>
            </w:r>
          </w:p>
        </w:tc>
        <w:tc>
          <w:tcPr>
            <w:tcW w:w="1134" w:type="dxa"/>
          </w:tcPr>
          <w:p w:rsidR="0096774C" w:rsidRPr="00517167" w:rsidRDefault="00A50B90"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9</w:t>
            </w:r>
          </w:p>
        </w:tc>
        <w:tc>
          <w:tcPr>
            <w:tcW w:w="1134" w:type="dxa"/>
          </w:tcPr>
          <w:p w:rsidR="0096774C" w:rsidRPr="00517167" w:rsidRDefault="00A50B90"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10</w:t>
            </w:r>
          </w:p>
        </w:tc>
        <w:tc>
          <w:tcPr>
            <w:tcW w:w="1134" w:type="dxa"/>
          </w:tcPr>
          <w:p w:rsidR="0096774C" w:rsidRPr="00517167" w:rsidRDefault="00A50B90" w:rsidP="0096774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10</w:t>
            </w:r>
          </w:p>
        </w:tc>
      </w:tr>
    </w:tbl>
    <w:p w:rsidR="00CB4C51" w:rsidRPr="00517167" w:rsidRDefault="0096774C" w:rsidP="00CB4C51">
      <w:pPr>
        <w:rPr>
          <w:rFonts w:asciiTheme="majorHAnsi" w:eastAsia="Times New Roman" w:hAnsiTheme="majorHAnsi" w:cstheme="majorHAnsi"/>
          <w:i/>
          <w:color w:val="000000"/>
          <w:sz w:val="20"/>
          <w:szCs w:val="20"/>
        </w:rPr>
      </w:pPr>
      <w:r w:rsidRPr="005B6FE6">
        <w:rPr>
          <w:rFonts w:asciiTheme="majorHAnsi" w:eastAsia="Times New Roman" w:hAnsiTheme="majorHAnsi" w:cstheme="majorHAnsi"/>
          <w:b/>
          <w:i/>
          <w:color w:val="000000"/>
          <w:sz w:val="20"/>
          <w:szCs w:val="20"/>
        </w:rPr>
        <w:t xml:space="preserve">Sursă: </w:t>
      </w:r>
      <w:r w:rsidR="00F47D0F" w:rsidRPr="005B6FE6">
        <w:rPr>
          <w:rFonts w:asciiTheme="majorHAnsi" w:eastAsia="Times New Roman" w:hAnsiTheme="majorHAnsi" w:cstheme="majorHAnsi"/>
          <w:i/>
          <w:color w:val="000000"/>
          <w:sz w:val="20"/>
          <w:szCs w:val="20"/>
        </w:rPr>
        <w:t>T</w:t>
      </w:r>
      <w:r w:rsidRPr="005B6FE6">
        <w:rPr>
          <w:rFonts w:asciiTheme="majorHAnsi" w:eastAsia="Times New Roman" w:hAnsiTheme="majorHAnsi" w:cstheme="majorHAnsi"/>
          <w:i/>
          <w:color w:val="000000"/>
          <w:sz w:val="20"/>
          <w:szCs w:val="20"/>
        </w:rPr>
        <w:t>abelul</w:t>
      </w:r>
      <w:r w:rsidRPr="00517167">
        <w:rPr>
          <w:rFonts w:asciiTheme="majorHAnsi" w:eastAsia="Times New Roman" w:hAnsiTheme="majorHAnsi" w:cstheme="majorHAnsi"/>
          <w:i/>
          <w:color w:val="000000"/>
          <w:sz w:val="20"/>
          <w:szCs w:val="20"/>
        </w:rPr>
        <w:t xml:space="preserve"> este realizat de către echipa de audit în baza datelor prezentate de către APP</w:t>
      </w:r>
      <w:r w:rsidR="00F47D0F">
        <w:rPr>
          <w:rFonts w:asciiTheme="majorHAnsi" w:eastAsia="Times New Roman" w:hAnsiTheme="majorHAnsi" w:cstheme="majorHAnsi"/>
          <w:i/>
          <w:color w:val="000000"/>
          <w:sz w:val="20"/>
          <w:szCs w:val="20"/>
        </w:rPr>
        <w:t>.</w:t>
      </w:r>
    </w:p>
    <w:p w:rsidR="0087047F" w:rsidRPr="00517167" w:rsidRDefault="0087047F" w:rsidP="00D60CE1">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Informațiile detaliate</w:t>
      </w:r>
      <w:r w:rsidR="00D60CE1"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prezentate</w:t>
      </w:r>
      <w:r w:rsidR="00C32A57">
        <w:rPr>
          <w:rFonts w:asciiTheme="majorHAnsi" w:hAnsiTheme="majorHAnsi" w:cstheme="majorHAnsi"/>
          <w:sz w:val="24"/>
          <w:szCs w:val="24"/>
          <w:lang w:val="ro-MD"/>
        </w:rPr>
        <w:t xml:space="preserve"> în</w:t>
      </w:r>
      <w:r w:rsidRPr="00517167">
        <w:rPr>
          <w:rFonts w:asciiTheme="majorHAnsi" w:hAnsiTheme="majorHAnsi" w:cstheme="majorHAnsi"/>
          <w:sz w:val="24"/>
          <w:szCs w:val="24"/>
          <w:lang w:val="ro-MD"/>
        </w:rPr>
        <w:t xml:space="preserve"> </w:t>
      </w:r>
      <w:r w:rsidR="00F47D0F">
        <w:rPr>
          <w:rFonts w:asciiTheme="majorHAnsi" w:hAnsiTheme="majorHAnsi" w:cstheme="majorHAnsi"/>
          <w:sz w:val="24"/>
          <w:szCs w:val="24"/>
          <w:lang w:val="ro-MD"/>
        </w:rPr>
        <w:t>T</w:t>
      </w:r>
      <w:r w:rsidR="00D60CE1" w:rsidRPr="00517167">
        <w:rPr>
          <w:rFonts w:asciiTheme="majorHAnsi" w:hAnsiTheme="majorHAnsi" w:cstheme="majorHAnsi"/>
          <w:sz w:val="24"/>
          <w:szCs w:val="24"/>
          <w:lang w:val="ro-MD"/>
        </w:rPr>
        <w:t>abel</w:t>
      </w:r>
      <w:r w:rsidRPr="00517167">
        <w:rPr>
          <w:rFonts w:asciiTheme="majorHAnsi" w:hAnsiTheme="majorHAnsi" w:cstheme="majorHAnsi"/>
          <w:sz w:val="24"/>
          <w:szCs w:val="24"/>
          <w:lang w:val="ro-MD"/>
        </w:rPr>
        <w:t xml:space="preserve">ele nr.2 și nr.3 din Anexa nr.4 la Raportul de audit </w:t>
      </w:r>
      <w:r w:rsidR="00D60CE1" w:rsidRPr="00517167">
        <w:rPr>
          <w:rFonts w:asciiTheme="majorHAnsi" w:hAnsiTheme="majorHAnsi" w:cstheme="majorHAnsi"/>
          <w:sz w:val="24"/>
          <w:szCs w:val="24"/>
          <w:lang w:val="ro-MD"/>
        </w:rPr>
        <w:t xml:space="preserve"> denotă că</w:t>
      </w:r>
      <w:r w:rsidR="00877DC9">
        <w:rPr>
          <w:rFonts w:asciiTheme="majorHAnsi" w:hAnsiTheme="majorHAnsi" w:cstheme="majorHAnsi"/>
          <w:sz w:val="24"/>
          <w:szCs w:val="24"/>
          <w:lang w:val="ro-MD"/>
        </w:rPr>
        <w:t>,</w:t>
      </w:r>
      <w:r w:rsidR="00D60CE1" w:rsidRPr="00517167">
        <w:rPr>
          <w:rFonts w:asciiTheme="majorHAnsi" w:hAnsiTheme="majorHAnsi" w:cstheme="majorHAnsi"/>
          <w:sz w:val="24"/>
          <w:szCs w:val="24"/>
          <w:lang w:val="ro-MD"/>
        </w:rPr>
        <w:t xml:space="preserve"> în perioada </w:t>
      </w:r>
      <w:r w:rsidR="00F47D0F">
        <w:rPr>
          <w:rFonts w:asciiTheme="majorHAnsi" w:hAnsiTheme="majorHAnsi" w:cstheme="majorHAnsi"/>
          <w:sz w:val="24"/>
          <w:szCs w:val="24"/>
          <w:lang w:val="ro-MD"/>
        </w:rPr>
        <w:t xml:space="preserve">anilor </w:t>
      </w:r>
      <w:r w:rsidR="00D60CE1" w:rsidRPr="00517167">
        <w:rPr>
          <w:rFonts w:asciiTheme="majorHAnsi" w:hAnsiTheme="majorHAnsi" w:cstheme="majorHAnsi"/>
          <w:sz w:val="24"/>
          <w:szCs w:val="24"/>
          <w:lang w:val="ro-MD"/>
        </w:rPr>
        <w:t>2019-2021</w:t>
      </w:r>
      <w:r w:rsidR="00877DC9">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atât la </w:t>
      </w:r>
      <w:r w:rsidR="00563902" w:rsidRPr="00517167">
        <w:rPr>
          <w:rFonts w:asciiTheme="majorHAnsi" w:hAnsiTheme="majorHAnsi" w:cstheme="majorHAnsi"/>
          <w:sz w:val="24"/>
          <w:szCs w:val="24"/>
          <w:lang w:val="ro-MD"/>
        </w:rPr>
        <w:t>ÎS</w:t>
      </w:r>
      <w:r w:rsidRPr="00517167">
        <w:rPr>
          <w:rFonts w:asciiTheme="majorHAnsi" w:hAnsiTheme="majorHAnsi" w:cstheme="majorHAnsi"/>
          <w:sz w:val="24"/>
          <w:szCs w:val="24"/>
          <w:lang w:val="ro-MD"/>
        </w:rPr>
        <w:t xml:space="preserve">, cât și la </w:t>
      </w:r>
      <w:r w:rsidR="00563902" w:rsidRPr="00517167">
        <w:rPr>
          <w:rFonts w:asciiTheme="majorHAnsi" w:hAnsiTheme="majorHAnsi" w:cstheme="majorHAnsi"/>
          <w:sz w:val="24"/>
          <w:szCs w:val="24"/>
          <w:lang w:val="ro-MD"/>
        </w:rPr>
        <w:t xml:space="preserve">SC </w:t>
      </w:r>
      <w:r w:rsidR="00883C34" w:rsidRPr="00517167">
        <w:rPr>
          <w:rFonts w:asciiTheme="majorHAnsi" w:hAnsiTheme="majorHAnsi" w:cstheme="majorHAnsi"/>
          <w:sz w:val="24"/>
          <w:szCs w:val="24"/>
          <w:lang w:val="ro-MD"/>
        </w:rPr>
        <w:t>care au activ</w:t>
      </w:r>
      <w:r w:rsidR="00F47D0F">
        <w:rPr>
          <w:rFonts w:asciiTheme="majorHAnsi" w:hAnsiTheme="majorHAnsi" w:cstheme="majorHAnsi"/>
          <w:sz w:val="24"/>
          <w:szCs w:val="24"/>
          <w:lang w:val="ro-MD"/>
        </w:rPr>
        <w:t>at</w:t>
      </w:r>
      <w:r w:rsidR="00883C34" w:rsidRPr="00517167">
        <w:rPr>
          <w:rFonts w:asciiTheme="majorHAnsi" w:hAnsiTheme="majorHAnsi" w:cstheme="majorHAnsi"/>
          <w:sz w:val="24"/>
          <w:szCs w:val="24"/>
          <w:lang w:val="ro-MD"/>
        </w:rPr>
        <w:t xml:space="preserve">, </w:t>
      </w:r>
      <w:r w:rsidR="00D60CE1" w:rsidRPr="00517167">
        <w:rPr>
          <w:rFonts w:asciiTheme="majorHAnsi" w:hAnsiTheme="majorHAnsi" w:cstheme="majorHAnsi"/>
          <w:sz w:val="24"/>
          <w:szCs w:val="24"/>
          <w:lang w:val="ro-MD"/>
        </w:rPr>
        <w:t>s-au a</w:t>
      </w:r>
      <w:r w:rsidR="00910EA2" w:rsidRPr="00517167">
        <w:rPr>
          <w:rFonts w:asciiTheme="majorHAnsi" w:hAnsiTheme="majorHAnsi" w:cstheme="majorHAnsi"/>
          <w:sz w:val="24"/>
          <w:szCs w:val="24"/>
          <w:lang w:val="ro-MD"/>
        </w:rPr>
        <w:t xml:space="preserve">gravat </w:t>
      </w:r>
      <w:r w:rsidR="00EC5908">
        <w:rPr>
          <w:rFonts w:asciiTheme="majorHAnsi" w:hAnsiTheme="majorHAnsi" w:cstheme="majorHAnsi"/>
          <w:sz w:val="24"/>
          <w:szCs w:val="24"/>
          <w:lang w:val="ro-MD"/>
        </w:rPr>
        <w:t>indicator</w:t>
      </w:r>
      <w:r w:rsidR="00976A40">
        <w:rPr>
          <w:rFonts w:asciiTheme="majorHAnsi" w:hAnsiTheme="majorHAnsi" w:cstheme="majorHAnsi"/>
          <w:sz w:val="24"/>
          <w:szCs w:val="24"/>
          <w:lang w:val="ro-MD"/>
        </w:rPr>
        <w:t>i</w:t>
      </w:r>
      <w:r w:rsidR="00F27CF2">
        <w:rPr>
          <w:rFonts w:asciiTheme="majorHAnsi" w:hAnsiTheme="majorHAnsi" w:cstheme="majorHAnsi"/>
          <w:sz w:val="24"/>
          <w:szCs w:val="24"/>
          <w:lang w:val="ro-MD"/>
        </w:rPr>
        <w:t>i</w:t>
      </w:r>
      <w:r w:rsidR="00EC5908">
        <w:rPr>
          <w:rFonts w:asciiTheme="majorHAnsi" w:hAnsiTheme="majorHAnsi" w:cstheme="majorHAnsi"/>
          <w:sz w:val="24"/>
          <w:szCs w:val="24"/>
          <w:lang w:val="ro-MD"/>
        </w:rPr>
        <w:t xml:space="preserve"> economici</w:t>
      </w:r>
      <w:r w:rsidRPr="00517167">
        <w:rPr>
          <w:rFonts w:asciiTheme="majorHAnsi" w:hAnsiTheme="majorHAnsi" w:cstheme="majorHAnsi"/>
          <w:sz w:val="24"/>
          <w:szCs w:val="24"/>
          <w:lang w:val="ro-MD"/>
        </w:rPr>
        <w:t>:</w:t>
      </w:r>
    </w:p>
    <w:p w:rsidR="00563902" w:rsidRPr="00517167" w:rsidRDefault="00563902" w:rsidP="00563902">
      <w:pPr>
        <w:pStyle w:val="ListParagraph"/>
        <w:autoSpaceDE w:val="0"/>
        <w:autoSpaceDN w:val="0"/>
        <w:adjustRightInd w:val="0"/>
        <w:spacing w:before="120" w:line="276" w:lineRule="auto"/>
        <w:ind w:left="0"/>
        <w:contextualSpacing w:val="0"/>
        <w:jc w:val="both"/>
        <w:rPr>
          <w:rFonts w:asciiTheme="majorHAnsi" w:hAnsiTheme="majorHAnsi" w:cstheme="majorHAnsi"/>
          <w:i/>
          <w:sz w:val="24"/>
          <w:szCs w:val="24"/>
          <w:lang w:val="ro-MD"/>
        </w:rPr>
      </w:pPr>
      <w:r w:rsidRPr="00517167">
        <w:rPr>
          <w:rFonts w:asciiTheme="majorHAnsi" w:hAnsiTheme="majorHAnsi" w:cstheme="majorHAnsi"/>
          <w:i/>
          <w:sz w:val="24"/>
          <w:szCs w:val="24"/>
          <w:lang w:val="ro-MD"/>
        </w:rPr>
        <w:t>Cu privire la întreprinderi</w:t>
      </w:r>
      <w:r w:rsidR="00AD047F">
        <w:rPr>
          <w:rFonts w:asciiTheme="majorHAnsi" w:hAnsiTheme="majorHAnsi" w:cstheme="majorHAnsi"/>
          <w:i/>
          <w:sz w:val="24"/>
          <w:szCs w:val="24"/>
          <w:lang w:val="ro-MD"/>
        </w:rPr>
        <w:t>le</w:t>
      </w:r>
      <w:r w:rsidRPr="00517167">
        <w:rPr>
          <w:rFonts w:asciiTheme="majorHAnsi" w:hAnsiTheme="majorHAnsi" w:cstheme="majorHAnsi"/>
          <w:i/>
          <w:sz w:val="24"/>
          <w:szCs w:val="24"/>
          <w:lang w:val="ro-MD"/>
        </w:rPr>
        <w:t xml:space="preserve"> de stat:</w:t>
      </w:r>
    </w:p>
    <w:p w:rsidR="00AA4F0C" w:rsidRPr="00517167" w:rsidRDefault="0087047F" w:rsidP="00563902">
      <w:pPr>
        <w:pStyle w:val="ListParagraph"/>
        <w:autoSpaceDE w:val="0"/>
        <w:autoSpaceDN w:val="0"/>
        <w:adjustRightInd w:val="0"/>
        <w:spacing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w:t>
      </w:r>
      <w:r w:rsidR="00D60CE1" w:rsidRPr="00517167">
        <w:rPr>
          <w:rFonts w:asciiTheme="majorHAnsi" w:hAnsiTheme="majorHAnsi" w:cstheme="majorHAnsi"/>
          <w:sz w:val="24"/>
          <w:szCs w:val="24"/>
          <w:lang w:val="ro-MD"/>
        </w:rPr>
        <w:t xml:space="preserve"> </w:t>
      </w:r>
      <w:r w:rsidR="00301B84">
        <w:rPr>
          <w:rFonts w:asciiTheme="majorHAnsi" w:hAnsiTheme="majorHAnsi" w:cstheme="majorHAnsi"/>
          <w:sz w:val="24"/>
          <w:szCs w:val="24"/>
          <w:lang w:val="ro-MD"/>
        </w:rPr>
        <w:t>D</w:t>
      </w:r>
      <w:r w:rsidRPr="00517167">
        <w:rPr>
          <w:rFonts w:asciiTheme="majorHAnsi" w:hAnsiTheme="majorHAnsi" w:cstheme="majorHAnsi"/>
          <w:sz w:val="24"/>
          <w:szCs w:val="24"/>
          <w:lang w:val="ro-MD"/>
        </w:rPr>
        <w:t>atorii</w:t>
      </w:r>
      <w:r w:rsidR="00AD047F">
        <w:rPr>
          <w:rFonts w:asciiTheme="majorHAnsi" w:hAnsiTheme="majorHAnsi" w:cstheme="majorHAnsi"/>
          <w:sz w:val="24"/>
          <w:szCs w:val="24"/>
          <w:lang w:val="ro-MD"/>
        </w:rPr>
        <w:t>le</w:t>
      </w:r>
      <w:r w:rsidRPr="00517167">
        <w:rPr>
          <w:rFonts w:asciiTheme="majorHAnsi" w:hAnsiTheme="majorHAnsi" w:cstheme="majorHAnsi"/>
          <w:sz w:val="24"/>
          <w:szCs w:val="24"/>
          <w:lang w:val="ro-MD"/>
        </w:rPr>
        <w:t xml:space="preserve"> pe termen lung</w:t>
      </w:r>
      <w:r w:rsidR="00AA4F0C" w:rsidRPr="00517167">
        <w:rPr>
          <w:rFonts w:asciiTheme="majorHAnsi" w:hAnsiTheme="majorHAnsi" w:cstheme="majorHAnsi"/>
          <w:sz w:val="24"/>
          <w:szCs w:val="24"/>
          <w:lang w:val="ro-MD"/>
        </w:rPr>
        <w:t xml:space="preserve"> ale ÎS au crescut cu 105%</w:t>
      </w:r>
      <w:r w:rsidR="00AD047F">
        <w:rPr>
          <w:rFonts w:asciiTheme="majorHAnsi" w:hAnsiTheme="majorHAnsi" w:cstheme="majorHAnsi"/>
          <w:sz w:val="24"/>
          <w:szCs w:val="24"/>
          <w:lang w:val="ro-MD"/>
        </w:rPr>
        <w:t xml:space="preserve">, </w:t>
      </w:r>
      <w:r w:rsidR="00AA4F0C" w:rsidRPr="00517167">
        <w:rPr>
          <w:rFonts w:asciiTheme="majorHAnsi" w:hAnsiTheme="majorHAnsi" w:cstheme="majorHAnsi"/>
          <w:sz w:val="24"/>
          <w:szCs w:val="24"/>
          <w:lang w:val="ro-MD"/>
        </w:rPr>
        <w:t>alcătui</w:t>
      </w:r>
      <w:r w:rsidR="00AD047F">
        <w:rPr>
          <w:rFonts w:asciiTheme="majorHAnsi" w:hAnsiTheme="majorHAnsi" w:cstheme="majorHAnsi"/>
          <w:sz w:val="24"/>
          <w:szCs w:val="24"/>
          <w:lang w:val="ro-MD"/>
        </w:rPr>
        <w:t>nd</w:t>
      </w:r>
      <w:r w:rsidR="00883C34" w:rsidRPr="00517167">
        <w:rPr>
          <w:rFonts w:asciiTheme="majorHAnsi" w:hAnsiTheme="majorHAnsi" w:cstheme="majorHAnsi"/>
          <w:sz w:val="24"/>
          <w:szCs w:val="24"/>
          <w:lang w:val="ro-MD"/>
        </w:rPr>
        <w:t xml:space="preserve"> circa 9 </w:t>
      </w:r>
      <w:r w:rsidR="00AA4F0C" w:rsidRPr="00517167">
        <w:rPr>
          <w:rFonts w:asciiTheme="majorHAnsi" w:hAnsiTheme="majorHAnsi" w:cstheme="majorHAnsi"/>
          <w:sz w:val="24"/>
          <w:szCs w:val="24"/>
          <w:lang w:val="ro-MD"/>
        </w:rPr>
        <w:t xml:space="preserve">959,59 mil.lei </w:t>
      </w:r>
      <w:r w:rsidR="00883C34" w:rsidRPr="00517167">
        <w:rPr>
          <w:rFonts w:asciiTheme="majorHAnsi" w:hAnsiTheme="majorHAnsi" w:cstheme="majorHAnsi"/>
          <w:sz w:val="24"/>
          <w:szCs w:val="24"/>
          <w:lang w:val="ro-MD"/>
        </w:rPr>
        <w:t>la data de 01.01.2022</w:t>
      </w:r>
      <w:r w:rsidR="00AA4F0C" w:rsidRPr="00517167">
        <w:rPr>
          <w:rFonts w:asciiTheme="majorHAnsi" w:hAnsiTheme="majorHAnsi" w:cstheme="majorHAnsi"/>
          <w:sz w:val="24"/>
          <w:szCs w:val="24"/>
          <w:lang w:val="ro-MD"/>
        </w:rPr>
        <w:t>. La fel, datoriile curente ale ÎS la data de 01.01.2022 au crescut</w:t>
      </w:r>
      <w:r w:rsidR="00AD047F">
        <w:rPr>
          <w:rFonts w:asciiTheme="majorHAnsi" w:hAnsiTheme="majorHAnsi" w:cstheme="majorHAnsi"/>
          <w:sz w:val="24"/>
          <w:szCs w:val="24"/>
          <w:lang w:val="ro-MD"/>
        </w:rPr>
        <w:t>,</w:t>
      </w:r>
      <w:r w:rsidR="00AA4F0C" w:rsidRPr="00517167">
        <w:rPr>
          <w:rFonts w:asciiTheme="majorHAnsi" w:hAnsiTheme="majorHAnsi" w:cstheme="majorHAnsi"/>
          <w:sz w:val="24"/>
          <w:szCs w:val="24"/>
          <w:lang w:val="ro-MD"/>
        </w:rPr>
        <w:t xml:space="preserve"> în raport cu situația din 01.01.2020</w:t>
      </w:r>
      <w:r w:rsidR="00AD047F">
        <w:rPr>
          <w:rFonts w:asciiTheme="majorHAnsi" w:hAnsiTheme="majorHAnsi" w:cstheme="majorHAnsi"/>
          <w:sz w:val="24"/>
          <w:szCs w:val="24"/>
          <w:lang w:val="ro-MD"/>
        </w:rPr>
        <w:t>,</w:t>
      </w:r>
      <w:r w:rsidR="00AA4F0C" w:rsidRPr="00517167">
        <w:rPr>
          <w:rFonts w:asciiTheme="majorHAnsi" w:hAnsiTheme="majorHAnsi" w:cstheme="majorHAnsi"/>
          <w:sz w:val="24"/>
          <w:szCs w:val="24"/>
          <w:lang w:val="ro-MD"/>
        </w:rPr>
        <w:t xml:space="preserve"> cu 26%</w:t>
      </w:r>
      <w:r w:rsidR="00AD047F">
        <w:rPr>
          <w:rFonts w:asciiTheme="majorHAnsi" w:hAnsiTheme="majorHAnsi" w:cstheme="majorHAnsi"/>
          <w:sz w:val="24"/>
          <w:szCs w:val="24"/>
          <w:lang w:val="ro-MD"/>
        </w:rPr>
        <w:t xml:space="preserve">, </w:t>
      </w:r>
      <w:r w:rsidR="00AA4F0C" w:rsidRPr="00517167">
        <w:rPr>
          <w:rFonts w:asciiTheme="majorHAnsi" w:hAnsiTheme="majorHAnsi" w:cstheme="majorHAnsi"/>
          <w:sz w:val="24"/>
          <w:szCs w:val="24"/>
          <w:lang w:val="ro-MD"/>
        </w:rPr>
        <w:t>atin</w:t>
      </w:r>
      <w:r w:rsidR="00301B84">
        <w:rPr>
          <w:rFonts w:asciiTheme="majorHAnsi" w:hAnsiTheme="majorHAnsi" w:cstheme="majorHAnsi"/>
          <w:sz w:val="24"/>
          <w:szCs w:val="24"/>
          <w:lang w:val="ro-MD"/>
        </w:rPr>
        <w:t>gând</w:t>
      </w:r>
      <w:r w:rsidR="00AA4F0C" w:rsidRPr="00517167">
        <w:rPr>
          <w:rFonts w:asciiTheme="majorHAnsi" w:hAnsiTheme="majorHAnsi" w:cstheme="majorHAnsi"/>
          <w:sz w:val="24"/>
          <w:szCs w:val="24"/>
          <w:lang w:val="ro-MD"/>
        </w:rPr>
        <w:t xml:space="preserve"> sum</w:t>
      </w:r>
      <w:r w:rsidR="00301B84">
        <w:rPr>
          <w:rFonts w:asciiTheme="majorHAnsi" w:hAnsiTheme="majorHAnsi" w:cstheme="majorHAnsi"/>
          <w:sz w:val="24"/>
          <w:szCs w:val="24"/>
          <w:lang w:val="ro-MD"/>
        </w:rPr>
        <w:t>a</w:t>
      </w:r>
      <w:r w:rsidR="00AA4F0C" w:rsidRPr="00517167">
        <w:rPr>
          <w:rFonts w:asciiTheme="majorHAnsi" w:hAnsiTheme="majorHAnsi" w:cstheme="majorHAnsi"/>
          <w:sz w:val="24"/>
          <w:szCs w:val="24"/>
          <w:lang w:val="ro-MD"/>
        </w:rPr>
        <w:t xml:space="preserve"> de 1 657,85 mil.lei. Analogic, au crescut datorii</w:t>
      </w:r>
      <w:r w:rsidR="00301B84">
        <w:rPr>
          <w:rFonts w:asciiTheme="majorHAnsi" w:hAnsiTheme="majorHAnsi" w:cstheme="majorHAnsi"/>
          <w:sz w:val="24"/>
          <w:szCs w:val="24"/>
          <w:lang w:val="ro-MD"/>
        </w:rPr>
        <w:t>le</w:t>
      </w:r>
      <w:r w:rsidR="00AA4F0C" w:rsidRPr="00517167">
        <w:rPr>
          <w:rFonts w:asciiTheme="majorHAnsi" w:hAnsiTheme="majorHAnsi" w:cstheme="majorHAnsi"/>
          <w:sz w:val="24"/>
          <w:szCs w:val="24"/>
          <w:lang w:val="ro-MD"/>
        </w:rPr>
        <w:t xml:space="preserve"> față de personal (cu 32,5%), datorii</w:t>
      </w:r>
      <w:r w:rsidR="00301B84">
        <w:rPr>
          <w:rFonts w:asciiTheme="majorHAnsi" w:hAnsiTheme="majorHAnsi" w:cstheme="majorHAnsi"/>
          <w:sz w:val="24"/>
          <w:szCs w:val="24"/>
          <w:lang w:val="ro-MD"/>
        </w:rPr>
        <w:t>le</w:t>
      </w:r>
      <w:r w:rsidR="00AA4F0C" w:rsidRPr="00517167">
        <w:rPr>
          <w:rFonts w:asciiTheme="majorHAnsi" w:hAnsiTheme="majorHAnsi" w:cstheme="majorHAnsi"/>
          <w:sz w:val="24"/>
          <w:szCs w:val="24"/>
          <w:lang w:val="ro-MD"/>
        </w:rPr>
        <w:t xml:space="preserve"> față de buget (cu 47,6%), datorii</w:t>
      </w:r>
      <w:r w:rsidR="00301B84">
        <w:rPr>
          <w:rFonts w:asciiTheme="majorHAnsi" w:hAnsiTheme="majorHAnsi" w:cstheme="majorHAnsi"/>
          <w:sz w:val="24"/>
          <w:szCs w:val="24"/>
          <w:lang w:val="ro-MD"/>
        </w:rPr>
        <w:t>le</w:t>
      </w:r>
      <w:r w:rsidR="00AA4F0C" w:rsidRPr="00517167">
        <w:rPr>
          <w:rFonts w:asciiTheme="majorHAnsi" w:hAnsiTheme="majorHAnsi" w:cstheme="majorHAnsi"/>
          <w:sz w:val="24"/>
          <w:szCs w:val="24"/>
          <w:lang w:val="ro-MD"/>
        </w:rPr>
        <w:t xml:space="preserve"> privind asigurările sociale și medicale (cu 32,8%). </w:t>
      </w:r>
      <w:r w:rsidR="00563902" w:rsidRPr="00517167">
        <w:rPr>
          <w:rFonts w:asciiTheme="majorHAnsi" w:hAnsiTheme="majorHAnsi" w:cstheme="majorHAnsi"/>
          <w:sz w:val="24"/>
          <w:szCs w:val="24"/>
          <w:lang w:val="ro-MD"/>
        </w:rPr>
        <w:t>Valoarea profitului net s-a redus cu 46,7%</w:t>
      </w:r>
      <w:r w:rsidR="00301B84">
        <w:rPr>
          <w:rFonts w:asciiTheme="majorHAnsi" w:hAnsiTheme="majorHAnsi" w:cstheme="majorHAnsi"/>
          <w:sz w:val="24"/>
          <w:szCs w:val="24"/>
          <w:lang w:val="ro-MD"/>
        </w:rPr>
        <w:t>,</w:t>
      </w:r>
      <w:r w:rsidR="00563902" w:rsidRPr="00517167">
        <w:rPr>
          <w:rFonts w:asciiTheme="majorHAnsi" w:hAnsiTheme="majorHAnsi" w:cstheme="majorHAnsi"/>
          <w:sz w:val="24"/>
          <w:szCs w:val="24"/>
          <w:lang w:val="ro-MD"/>
        </w:rPr>
        <w:t xml:space="preserve"> constitui</w:t>
      </w:r>
      <w:r w:rsidR="00301B84">
        <w:rPr>
          <w:rFonts w:asciiTheme="majorHAnsi" w:hAnsiTheme="majorHAnsi" w:cstheme="majorHAnsi"/>
          <w:sz w:val="24"/>
          <w:szCs w:val="24"/>
          <w:lang w:val="ro-MD"/>
        </w:rPr>
        <w:t>nd</w:t>
      </w:r>
      <w:r w:rsidR="00563902" w:rsidRPr="00517167">
        <w:rPr>
          <w:rFonts w:asciiTheme="majorHAnsi" w:hAnsiTheme="majorHAnsi" w:cstheme="majorHAnsi"/>
          <w:sz w:val="24"/>
          <w:szCs w:val="24"/>
          <w:lang w:val="ro-MD"/>
        </w:rPr>
        <w:t xml:space="preserve"> 69,79 mil.lei </w:t>
      </w:r>
      <w:r w:rsidR="00580790">
        <w:rPr>
          <w:rFonts w:asciiTheme="majorHAnsi" w:hAnsiTheme="majorHAnsi" w:cstheme="majorHAnsi"/>
          <w:sz w:val="24"/>
          <w:szCs w:val="24"/>
          <w:lang w:val="ro-MD"/>
        </w:rPr>
        <w:t>pe anul</w:t>
      </w:r>
      <w:r w:rsidR="00563902" w:rsidRPr="00517167">
        <w:rPr>
          <w:rFonts w:asciiTheme="majorHAnsi" w:hAnsiTheme="majorHAnsi" w:cstheme="majorHAnsi"/>
          <w:sz w:val="24"/>
          <w:szCs w:val="24"/>
          <w:lang w:val="ro-MD"/>
        </w:rPr>
        <w:t xml:space="preserve"> 2021.</w:t>
      </w:r>
    </w:p>
    <w:p w:rsidR="00AA4F0C" w:rsidRDefault="00563902" w:rsidP="005C7855">
      <w:pPr>
        <w:pStyle w:val="ListParagraph"/>
        <w:autoSpaceDE w:val="0"/>
        <w:autoSpaceDN w:val="0"/>
        <w:adjustRightInd w:val="0"/>
        <w:spacing w:before="120" w:line="276" w:lineRule="auto"/>
        <w:ind w:left="0"/>
        <w:contextualSpacing w:val="0"/>
        <w:jc w:val="both"/>
        <w:rPr>
          <w:rFonts w:asciiTheme="majorHAnsi" w:hAnsiTheme="majorHAnsi" w:cstheme="majorHAnsi"/>
          <w:i/>
          <w:sz w:val="24"/>
          <w:szCs w:val="24"/>
          <w:lang w:val="ro-MD"/>
        </w:rPr>
      </w:pPr>
      <w:r w:rsidRPr="00517167">
        <w:rPr>
          <w:rFonts w:asciiTheme="majorHAnsi" w:hAnsiTheme="majorHAnsi" w:cstheme="majorHAnsi"/>
          <w:i/>
          <w:sz w:val="24"/>
          <w:szCs w:val="24"/>
          <w:lang w:val="ro-MD"/>
        </w:rPr>
        <w:t>Cu privire la societățile comerciale:</w:t>
      </w:r>
    </w:p>
    <w:p w:rsidR="00EC5908" w:rsidRDefault="00EC5908" w:rsidP="00EC5908">
      <w:pPr>
        <w:autoSpaceDE w:val="0"/>
        <w:autoSpaceDN w:val="0"/>
        <w:adjustRightInd w:val="0"/>
        <w:spacing w:line="276" w:lineRule="auto"/>
        <w:jc w:val="both"/>
        <w:rPr>
          <w:rFonts w:asciiTheme="majorHAnsi" w:hAnsiTheme="majorHAnsi" w:cstheme="majorHAnsi"/>
          <w:sz w:val="24"/>
          <w:szCs w:val="24"/>
        </w:rPr>
      </w:pPr>
      <w:r w:rsidRPr="00EC5908">
        <w:rPr>
          <w:rFonts w:asciiTheme="majorHAnsi" w:hAnsiTheme="majorHAnsi" w:cstheme="majorHAnsi"/>
          <w:sz w:val="24"/>
          <w:szCs w:val="24"/>
        </w:rPr>
        <w:t>-</w:t>
      </w:r>
      <w:r>
        <w:rPr>
          <w:rFonts w:asciiTheme="majorHAnsi" w:hAnsiTheme="majorHAnsi" w:cstheme="majorHAnsi"/>
          <w:sz w:val="24"/>
          <w:szCs w:val="24"/>
        </w:rPr>
        <w:t xml:space="preserve"> </w:t>
      </w:r>
      <w:r w:rsidR="00301B84">
        <w:rPr>
          <w:rFonts w:asciiTheme="majorHAnsi" w:hAnsiTheme="majorHAnsi" w:cstheme="majorHAnsi"/>
          <w:sz w:val="24"/>
          <w:szCs w:val="24"/>
        </w:rPr>
        <w:t>A</w:t>
      </w:r>
      <w:r>
        <w:rPr>
          <w:rFonts w:asciiTheme="majorHAnsi" w:hAnsiTheme="majorHAnsi" w:cstheme="majorHAnsi"/>
          <w:sz w:val="24"/>
          <w:szCs w:val="24"/>
        </w:rPr>
        <w:t>nalogic, s-au majorat datorii</w:t>
      </w:r>
      <w:r w:rsidR="00301B84">
        <w:rPr>
          <w:rFonts w:asciiTheme="majorHAnsi" w:hAnsiTheme="majorHAnsi" w:cstheme="majorHAnsi"/>
          <w:sz w:val="24"/>
          <w:szCs w:val="24"/>
        </w:rPr>
        <w:t>le</w:t>
      </w:r>
      <w:r>
        <w:rPr>
          <w:rFonts w:asciiTheme="majorHAnsi" w:hAnsiTheme="majorHAnsi" w:cstheme="majorHAnsi"/>
          <w:sz w:val="24"/>
          <w:szCs w:val="24"/>
        </w:rPr>
        <w:t xml:space="preserve"> curente cu 14,8%</w:t>
      </w:r>
      <w:r w:rsidR="00877DC9">
        <w:rPr>
          <w:rFonts w:asciiTheme="majorHAnsi" w:hAnsiTheme="majorHAnsi" w:cstheme="majorHAnsi"/>
          <w:sz w:val="24"/>
          <w:szCs w:val="24"/>
        </w:rPr>
        <w:t>;</w:t>
      </w:r>
      <w:r>
        <w:rPr>
          <w:rFonts w:asciiTheme="majorHAnsi" w:hAnsiTheme="majorHAnsi" w:cstheme="majorHAnsi"/>
          <w:sz w:val="24"/>
          <w:szCs w:val="24"/>
        </w:rPr>
        <w:t xml:space="preserve"> datorii</w:t>
      </w:r>
      <w:r w:rsidR="00301B84">
        <w:rPr>
          <w:rFonts w:asciiTheme="majorHAnsi" w:hAnsiTheme="majorHAnsi" w:cstheme="majorHAnsi"/>
          <w:sz w:val="24"/>
          <w:szCs w:val="24"/>
        </w:rPr>
        <w:t>le</w:t>
      </w:r>
      <w:r>
        <w:rPr>
          <w:rFonts w:asciiTheme="majorHAnsi" w:hAnsiTheme="majorHAnsi" w:cstheme="majorHAnsi"/>
          <w:sz w:val="24"/>
          <w:szCs w:val="24"/>
        </w:rPr>
        <w:t xml:space="preserve"> față de buget </w:t>
      </w:r>
      <w:r w:rsidR="00301B84">
        <w:rPr>
          <w:rFonts w:asciiTheme="majorHAnsi" w:hAnsiTheme="majorHAnsi" w:cstheme="majorHAnsi"/>
          <w:sz w:val="24"/>
          <w:szCs w:val="24"/>
        </w:rPr>
        <w:t xml:space="preserve">- </w:t>
      </w:r>
      <w:r>
        <w:rPr>
          <w:rFonts w:asciiTheme="majorHAnsi" w:hAnsiTheme="majorHAnsi" w:cstheme="majorHAnsi"/>
          <w:sz w:val="24"/>
          <w:szCs w:val="24"/>
        </w:rPr>
        <w:t xml:space="preserve">cu </w:t>
      </w:r>
      <w:r w:rsidR="00877DC9">
        <w:rPr>
          <w:rFonts w:asciiTheme="majorHAnsi" w:hAnsiTheme="majorHAnsi" w:cstheme="majorHAnsi"/>
          <w:sz w:val="24"/>
          <w:szCs w:val="24"/>
        </w:rPr>
        <w:t xml:space="preserve">151,1%; </w:t>
      </w:r>
      <w:r w:rsidR="00877DC9" w:rsidRPr="00517167">
        <w:rPr>
          <w:rFonts w:asciiTheme="majorHAnsi" w:hAnsiTheme="majorHAnsi" w:cstheme="majorHAnsi"/>
          <w:sz w:val="24"/>
          <w:szCs w:val="24"/>
        </w:rPr>
        <w:t>datorii</w:t>
      </w:r>
      <w:r w:rsidR="00301B84">
        <w:rPr>
          <w:rFonts w:asciiTheme="majorHAnsi" w:hAnsiTheme="majorHAnsi" w:cstheme="majorHAnsi"/>
          <w:sz w:val="24"/>
          <w:szCs w:val="24"/>
        </w:rPr>
        <w:t xml:space="preserve">le </w:t>
      </w:r>
      <w:r w:rsidR="00877DC9" w:rsidRPr="00517167">
        <w:rPr>
          <w:rFonts w:asciiTheme="majorHAnsi" w:hAnsiTheme="majorHAnsi" w:cstheme="majorHAnsi"/>
          <w:sz w:val="24"/>
          <w:szCs w:val="24"/>
        </w:rPr>
        <w:t xml:space="preserve"> privind asigurările sociale și medicale</w:t>
      </w:r>
      <w:r w:rsidR="00877DC9">
        <w:rPr>
          <w:rFonts w:asciiTheme="majorHAnsi" w:hAnsiTheme="majorHAnsi" w:cstheme="majorHAnsi"/>
          <w:sz w:val="24"/>
          <w:szCs w:val="24"/>
        </w:rPr>
        <w:t xml:space="preserve"> </w:t>
      </w:r>
      <w:r w:rsidR="00301B84">
        <w:rPr>
          <w:rFonts w:asciiTheme="majorHAnsi" w:hAnsiTheme="majorHAnsi" w:cstheme="majorHAnsi"/>
          <w:sz w:val="24"/>
          <w:szCs w:val="24"/>
        </w:rPr>
        <w:t xml:space="preserve">- </w:t>
      </w:r>
      <w:r w:rsidR="00877DC9">
        <w:rPr>
          <w:rFonts w:asciiTheme="majorHAnsi" w:hAnsiTheme="majorHAnsi" w:cstheme="majorHAnsi"/>
          <w:sz w:val="24"/>
          <w:szCs w:val="24"/>
        </w:rPr>
        <w:t xml:space="preserve">cu 18,8%. Pe fundalul creșterii per ansambu </w:t>
      </w:r>
      <w:r w:rsidR="00F10055">
        <w:rPr>
          <w:rFonts w:asciiTheme="majorHAnsi" w:hAnsiTheme="majorHAnsi" w:cstheme="majorHAnsi"/>
          <w:sz w:val="24"/>
          <w:szCs w:val="24"/>
        </w:rPr>
        <w:t xml:space="preserve">a profitului net </w:t>
      </w:r>
      <w:r w:rsidR="00877DC9">
        <w:rPr>
          <w:rFonts w:asciiTheme="majorHAnsi" w:hAnsiTheme="majorHAnsi" w:cstheme="majorHAnsi"/>
          <w:sz w:val="24"/>
          <w:szCs w:val="24"/>
        </w:rPr>
        <w:t>cu 8,4%, valoarea pierderii nete s-a majorat cu 177,9%.</w:t>
      </w:r>
    </w:p>
    <w:p w:rsidR="00D60CE1" w:rsidRDefault="005C7855" w:rsidP="005C7855">
      <w:pPr>
        <w:autoSpaceDE w:val="0"/>
        <w:autoSpaceDN w:val="0"/>
        <w:adjustRightInd w:val="0"/>
        <w:spacing w:line="276" w:lineRule="auto"/>
        <w:jc w:val="both"/>
        <w:rPr>
          <w:rFonts w:asciiTheme="majorHAnsi" w:hAnsiTheme="majorHAnsi" w:cstheme="majorHAnsi"/>
          <w:sz w:val="24"/>
          <w:szCs w:val="24"/>
        </w:rPr>
      </w:pPr>
      <w:r>
        <w:rPr>
          <w:rFonts w:asciiTheme="majorHAnsi" w:hAnsiTheme="majorHAnsi" w:cstheme="majorHAnsi"/>
          <w:sz w:val="24"/>
          <w:szCs w:val="24"/>
        </w:rPr>
        <w:t>Cu toate că datele consemnate mai sus au fost colectate și prelucrate de către personalul Agenției, acesta nu a instituit monitorizarea activității întreprinderilor administrate</w:t>
      </w:r>
      <w:r w:rsidR="00301B84">
        <w:rPr>
          <w:rFonts w:asciiTheme="majorHAnsi" w:hAnsiTheme="majorHAnsi" w:cstheme="majorHAnsi"/>
          <w:sz w:val="24"/>
          <w:szCs w:val="24"/>
        </w:rPr>
        <w:t>. I</w:t>
      </w:r>
      <w:r>
        <w:rPr>
          <w:rFonts w:asciiTheme="majorHAnsi" w:hAnsiTheme="majorHAnsi" w:cstheme="majorHAnsi"/>
          <w:sz w:val="24"/>
          <w:szCs w:val="24"/>
        </w:rPr>
        <w:t>nformații detaliate aferente subiectului</w:t>
      </w:r>
      <w:r w:rsidR="00301B84">
        <w:rPr>
          <w:rFonts w:asciiTheme="majorHAnsi" w:hAnsiTheme="majorHAnsi" w:cstheme="majorHAnsi"/>
          <w:sz w:val="24"/>
          <w:szCs w:val="24"/>
        </w:rPr>
        <w:t xml:space="preserve"> dat </w:t>
      </w:r>
      <w:r>
        <w:rPr>
          <w:rFonts w:asciiTheme="majorHAnsi" w:hAnsiTheme="majorHAnsi" w:cstheme="majorHAnsi"/>
          <w:sz w:val="24"/>
          <w:szCs w:val="24"/>
        </w:rPr>
        <w:t xml:space="preserve">sunt </w:t>
      </w:r>
      <w:r w:rsidR="00301B84">
        <w:rPr>
          <w:rFonts w:asciiTheme="majorHAnsi" w:hAnsiTheme="majorHAnsi" w:cstheme="majorHAnsi"/>
          <w:sz w:val="24"/>
          <w:szCs w:val="24"/>
        </w:rPr>
        <w:t>expu</w:t>
      </w:r>
      <w:r>
        <w:rPr>
          <w:rFonts w:asciiTheme="majorHAnsi" w:hAnsiTheme="majorHAnsi" w:cstheme="majorHAnsi"/>
          <w:sz w:val="24"/>
          <w:szCs w:val="24"/>
        </w:rPr>
        <w:t>se în paragraful nr.4.2.4. din Raportul de audit.</w:t>
      </w:r>
    </w:p>
    <w:p w:rsidR="0014210E" w:rsidRPr="00517167" w:rsidRDefault="00BC31F5" w:rsidP="00BC31F5">
      <w:pPr>
        <w:pStyle w:val="Heading2"/>
        <w:jc w:val="both"/>
        <w:rPr>
          <w:b/>
          <w:color w:val="auto"/>
          <w:sz w:val="24"/>
          <w:szCs w:val="24"/>
        </w:rPr>
      </w:pPr>
      <w:bookmarkStart w:id="25" w:name="_Toc114044943"/>
      <w:r w:rsidRPr="00517167">
        <w:rPr>
          <w:b/>
          <w:color w:val="auto"/>
          <w:sz w:val="24"/>
          <w:szCs w:val="24"/>
        </w:rPr>
        <w:t>4.2.2. APP</w:t>
      </w:r>
      <w:r w:rsidR="00F45E87" w:rsidRPr="00517167">
        <w:rPr>
          <w:b/>
          <w:color w:val="auto"/>
          <w:sz w:val="24"/>
          <w:szCs w:val="24"/>
        </w:rPr>
        <w:t>, în calitatea sa de fondator,</w:t>
      </w:r>
      <w:r w:rsidRPr="00517167">
        <w:rPr>
          <w:b/>
          <w:color w:val="auto"/>
          <w:sz w:val="24"/>
          <w:szCs w:val="24"/>
        </w:rPr>
        <w:t xml:space="preserve"> nu </w:t>
      </w:r>
      <w:r w:rsidR="00F45E87" w:rsidRPr="00517167">
        <w:rPr>
          <w:b/>
          <w:color w:val="auto"/>
          <w:sz w:val="24"/>
          <w:szCs w:val="24"/>
        </w:rPr>
        <w:t xml:space="preserve">a aprobat statutele întreprinderilor de stat conform modelului stabilit, nefiind </w:t>
      </w:r>
      <w:r w:rsidR="00E429B2" w:rsidRPr="00517167">
        <w:rPr>
          <w:b/>
          <w:color w:val="auto"/>
          <w:sz w:val="24"/>
          <w:szCs w:val="24"/>
        </w:rPr>
        <w:t xml:space="preserve">identificate și distinse </w:t>
      </w:r>
      <w:r w:rsidR="00F45E87" w:rsidRPr="00517167">
        <w:rPr>
          <w:b/>
          <w:color w:val="auto"/>
          <w:sz w:val="24"/>
          <w:szCs w:val="24"/>
        </w:rPr>
        <w:t>bunurile</w:t>
      </w:r>
      <w:r w:rsidRPr="00517167">
        <w:rPr>
          <w:b/>
          <w:color w:val="auto"/>
          <w:sz w:val="24"/>
          <w:szCs w:val="24"/>
        </w:rPr>
        <w:t xml:space="preserve"> </w:t>
      </w:r>
      <w:r w:rsidR="00E429B2" w:rsidRPr="00517167">
        <w:rPr>
          <w:b/>
          <w:color w:val="auto"/>
          <w:sz w:val="24"/>
          <w:szCs w:val="24"/>
        </w:rPr>
        <w:t xml:space="preserve">ce aparțin ÎS cu drept de proprietate </w:t>
      </w:r>
      <w:r w:rsidRPr="00517167">
        <w:rPr>
          <w:b/>
          <w:color w:val="auto"/>
          <w:sz w:val="24"/>
          <w:szCs w:val="24"/>
        </w:rPr>
        <w:t>ș</w:t>
      </w:r>
      <w:r w:rsidR="00E429B2" w:rsidRPr="00517167">
        <w:rPr>
          <w:b/>
          <w:color w:val="auto"/>
          <w:sz w:val="24"/>
          <w:szCs w:val="24"/>
        </w:rPr>
        <w:t>i bunurile</w:t>
      </w:r>
      <w:r w:rsidRPr="00517167">
        <w:rPr>
          <w:b/>
          <w:color w:val="auto"/>
          <w:sz w:val="24"/>
          <w:szCs w:val="24"/>
        </w:rPr>
        <w:t xml:space="preserve"> transmise în administrarea </w:t>
      </w:r>
      <w:r w:rsidR="00E429B2" w:rsidRPr="00517167">
        <w:rPr>
          <w:b/>
          <w:color w:val="auto"/>
          <w:sz w:val="24"/>
          <w:szCs w:val="24"/>
        </w:rPr>
        <w:t>acestora</w:t>
      </w:r>
      <w:bookmarkEnd w:id="25"/>
    </w:p>
    <w:p w:rsidR="00B2114A" w:rsidRPr="00517167" w:rsidRDefault="002A57E6" w:rsidP="002A57E6">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Potrivit cadrului normativ</w:t>
      </w:r>
      <w:r w:rsidR="00C72383" w:rsidRPr="00517167">
        <w:rPr>
          <w:rFonts w:asciiTheme="majorHAnsi" w:hAnsiTheme="majorHAnsi" w:cstheme="majorHAnsi"/>
          <w:sz w:val="24"/>
          <w:szCs w:val="24"/>
          <w:lang w:val="ro-MD"/>
        </w:rPr>
        <w:t xml:space="preserve"> (intrat în vigoare din decembrie 2017)</w:t>
      </w:r>
      <w:r w:rsidRPr="00517167">
        <w:rPr>
          <w:rStyle w:val="FootnoteReference"/>
          <w:rFonts w:asciiTheme="majorHAnsi" w:hAnsiTheme="majorHAnsi" w:cstheme="majorHAnsi"/>
          <w:sz w:val="24"/>
          <w:szCs w:val="24"/>
          <w:lang w:val="ro-MD"/>
        </w:rPr>
        <w:footnoteReference w:id="45"/>
      </w:r>
      <w:r w:rsidR="00931305">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b</w:t>
      </w:r>
      <w:r w:rsidRPr="00517167">
        <w:rPr>
          <w:rFonts w:asciiTheme="majorHAnsi" w:eastAsia="Times New Roman" w:hAnsiTheme="majorHAnsi" w:cstheme="majorHAnsi"/>
          <w:sz w:val="24"/>
          <w:szCs w:val="24"/>
          <w:lang w:val="ro-MD"/>
        </w:rPr>
        <w:t>unurile întreprinderii de stat se constituie din bunurile domeniului privat al</w:t>
      </w:r>
      <w:r w:rsidR="00E429B2" w:rsidRPr="00517167">
        <w:rPr>
          <w:rFonts w:asciiTheme="majorHAnsi" w:eastAsia="Times New Roman" w:hAnsiTheme="majorHAnsi" w:cstheme="majorHAnsi"/>
          <w:sz w:val="24"/>
          <w:szCs w:val="24"/>
          <w:lang w:val="ro-MD"/>
        </w:rPr>
        <w:t>e</w:t>
      </w:r>
      <w:r w:rsidRPr="00517167">
        <w:rPr>
          <w:rFonts w:asciiTheme="majorHAnsi" w:eastAsia="Times New Roman" w:hAnsiTheme="majorHAnsi" w:cstheme="majorHAnsi"/>
          <w:sz w:val="24"/>
          <w:szCs w:val="24"/>
          <w:lang w:val="ro-MD"/>
        </w:rPr>
        <w:t xml:space="preserve"> statului depuse ca aport în capitalul social al întreprinderii şi bunurile obţinute ca rezultat al activităţii desfăşurate şi aparţin acesteia cu drept de proprietate.</w:t>
      </w:r>
      <w:r w:rsidRPr="00517167">
        <w:rPr>
          <w:rFonts w:asciiTheme="majorHAnsi" w:hAnsiTheme="majorHAnsi" w:cstheme="majorHAnsi"/>
          <w:sz w:val="24"/>
          <w:szCs w:val="24"/>
          <w:lang w:val="ro-MD"/>
        </w:rPr>
        <w:t xml:space="preserve"> </w:t>
      </w:r>
      <w:r w:rsidRPr="00517167">
        <w:rPr>
          <w:rFonts w:asciiTheme="majorHAnsi" w:eastAsia="Times New Roman" w:hAnsiTheme="majorHAnsi" w:cstheme="majorHAnsi"/>
          <w:sz w:val="24"/>
          <w:szCs w:val="24"/>
          <w:lang w:val="ro-MD"/>
        </w:rPr>
        <w:t>Bunurile domeniului public al</w:t>
      </w:r>
      <w:r w:rsidR="0002792F" w:rsidRPr="00517167">
        <w:rPr>
          <w:rFonts w:asciiTheme="majorHAnsi" w:eastAsia="Times New Roman" w:hAnsiTheme="majorHAnsi" w:cstheme="majorHAnsi"/>
          <w:sz w:val="24"/>
          <w:szCs w:val="24"/>
          <w:lang w:val="ro-MD"/>
        </w:rPr>
        <w:t>e</w:t>
      </w:r>
      <w:r w:rsidRPr="00517167">
        <w:rPr>
          <w:rFonts w:asciiTheme="majorHAnsi" w:eastAsia="Times New Roman" w:hAnsiTheme="majorHAnsi" w:cstheme="majorHAnsi"/>
          <w:sz w:val="24"/>
          <w:szCs w:val="24"/>
          <w:lang w:val="ro-MD"/>
        </w:rPr>
        <w:t xml:space="preserve"> statului se transmit în administrarea întreprinderii și nu aparţin acesteia cu drept de proprietate. </w:t>
      </w:r>
      <w:r w:rsidR="00EE7133" w:rsidRPr="00517167">
        <w:rPr>
          <w:rFonts w:asciiTheme="majorHAnsi" w:eastAsia="Times New Roman" w:hAnsiTheme="majorHAnsi" w:cstheme="majorHAnsi"/>
          <w:sz w:val="24"/>
          <w:szCs w:val="24"/>
          <w:lang w:val="ro-MD"/>
        </w:rPr>
        <w:t xml:space="preserve">Pentru punerea în aplicare a Legii nominalizate, </w:t>
      </w:r>
      <w:r w:rsidR="00B2114A" w:rsidRPr="00517167">
        <w:rPr>
          <w:rFonts w:asciiTheme="majorHAnsi" w:hAnsiTheme="majorHAnsi" w:cstheme="majorHAnsi"/>
          <w:sz w:val="24"/>
          <w:szCs w:val="24"/>
          <w:lang w:val="ro-MD"/>
        </w:rPr>
        <w:t xml:space="preserve">APC, în termen de până </w:t>
      </w:r>
      <w:r w:rsidR="00F65404">
        <w:rPr>
          <w:rFonts w:asciiTheme="majorHAnsi" w:hAnsiTheme="majorHAnsi" w:cstheme="majorHAnsi"/>
          <w:sz w:val="24"/>
          <w:szCs w:val="24"/>
          <w:lang w:val="ro-MD"/>
        </w:rPr>
        <w:t>în</w:t>
      </w:r>
      <w:r w:rsidR="00B2114A" w:rsidRPr="00517167">
        <w:rPr>
          <w:rFonts w:asciiTheme="majorHAnsi" w:hAnsiTheme="majorHAnsi" w:cstheme="majorHAnsi"/>
          <w:sz w:val="24"/>
          <w:szCs w:val="24"/>
          <w:lang w:val="ro-MD"/>
        </w:rPr>
        <w:t xml:space="preserve"> decembrie 2019, urmau să aprobe statutele întreprinderilor de stat aflate în administrarea lor în conformitate cu Statutul-model aprobat prin HG nr.484 din 18.10.2019</w:t>
      </w:r>
      <w:r w:rsidR="00B2114A" w:rsidRPr="00517167">
        <w:rPr>
          <w:rStyle w:val="FootnoteReference"/>
          <w:rFonts w:asciiTheme="majorHAnsi" w:hAnsiTheme="majorHAnsi" w:cstheme="majorHAnsi"/>
          <w:sz w:val="24"/>
          <w:szCs w:val="24"/>
          <w:lang w:val="ro-MD"/>
        </w:rPr>
        <w:footnoteReference w:id="46"/>
      </w:r>
      <w:r w:rsidR="00B2114A" w:rsidRPr="00517167">
        <w:rPr>
          <w:rFonts w:asciiTheme="majorHAnsi" w:hAnsiTheme="majorHAnsi" w:cstheme="majorHAnsi"/>
          <w:sz w:val="24"/>
          <w:szCs w:val="24"/>
          <w:lang w:val="ro-MD"/>
        </w:rPr>
        <w:t xml:space="preserve">. </w:t>
      </w:r>
    </w:p>
    <w:p w:rsidR="00552E70" w:rsidRPr="00517167" w:rsidRDefault="00B2114A" w:rsidP="00E27828">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În pofida normelor citate, </w:t>
      </w:r>
      <w:r w:rsidR="00E27828" w:rsidRPr="00517167">
        <w:rPr>
          <w:rFonts w:asciiTheme="majorHAnsi" w:hAnsiTheme="majorHAnsi" w:cstheme="majorHAnsi"/>
          <w:sz w:val="24"/>
          <w:szCs w:val="24"/>
          <w:lang w:val="ro-MD"/>
        </w:rPr>
        <w:t>APP</w:t>
      </w:r>
      <w:r w:rsidR="00F65404">
        <w:rPr>
          <w:rFonts w:asciiTheme="majorHAnsi" w:hAnsiTheme="majorHAnsi" w:cstheme="majorHAnsi"/>
          <w:sz w:val="24"/>
          <w:szCs w:val="24"/>
          <w:lang w:val="ro-MD"/>
        </w:rPr>
        <w:t>,</w:t>
      </w:r>
      <w:r w:rsidR="00E27828" w:rsidRPr="00517167">
        <w:rPr>
          <w:rFonts w:asciiTheme="majorHAnsi" w:hAnsiTheme="majorHAnsi" w:cstheme="majorHAnsi"/>
          <w:sz w:val="24"/>
          <w:szCs w:val="24"/>
          <w:lang w:val="ro-MD"/>
        </w:rPr>
        <w:t xml:space="preserve"> în calitatea sa de fondator, </w:t>
      </w:r>
      <w:r w:rsidR="00EE7133" w:rsidRPr="00517167">
        <w:rPr>
          <w:rFonts w:asciiTheme="majorHAnsi" w:hAnsiTheme="majorHAnsi" w:cstheme="majorHAnsi"/>
          <w:sz w:val="24"/>
          <w:szCs w:val="24"/>
          <w:lang w:val="ro-MD"/>
        </w:rPr>
        <w:t xml:space="preserve">nu a </w:t>
      </w:r>
      <w:r w:rsidR="00E27828" w:rsidRPr="00517167">
        <w:rPr>
          <w:rFonts w:asciiTheme="majorHAnsi" w:hAnsiTheme="majorHAnsi" w:cstheme="majorHAnsi"/>
          <w:sz w:val="24"/>
          <w:szCs w:val="24"/>
          <w:lang w:val="ro-MD"/>
        </w:rPr>
        <w:t>aprobat s</w:t>
      </w:r>
      <w:r w:rsidR="00EE7133" w:rsidRPr="00517167">
        <w:rPr>
          <w:rFonts w:asciiTheme="majorHAnsi" w:hAnsiTheme="majorHAnsi" w:cstheme="majorHAnsi"/>
          <w:sz w:val="24"/>
          <w:szCs w:val="24"/>
          <w:lang w:val="ro-MD"/>
        </w:rPr>
        <w:t xml:space="preserve">tatutele </w:t>
      </w:r>
      <w:r w:rsidR="00E27828" w:rsidRPr="00517167">
        <w:rPr>
          <w:rFonts w:asciiTheme="majorHAnsi" w:hAnsiTheme="majorHAnsi" w:cstheme="majorHAnsi"/>
          <w:sz w:val="24"/>
          <w:szCs w:val="24"/>
          <w:lang w:val="ro-MD"/>
        </w:rPr>
        <w:t xml:space="preserve">ÎS </w:t>
      </w:r>
      <w:r w:rsidR="00EE7133" w:rsidRPr="00517167">
        <w:rPr>
          <w:rFonts w:asciiTheme="majorHAnsi" w:hAnsiTheme="majorHAnsi" w:cstheme="majorHAnsi"/>
          <w:sz w:val="24"/>
          <w:szCs w:val="24"/>
          <w:lang w:val="ro-MD"/>
        </w:rPr>
        <w:t xml:space="preserve">conform modelului </w:t>
      </w:r>
      <w:r w:rsidR="00E27828" w:rsidRPr="00517167">
        <w:rPr>
          <w:rFonts w:asciiTheme="majorHAnsi" w:hAnsiTheme="majorHAnsi" w:cstheme="majorHAnsi"/>
          <w:sz w:val="24"/>
          <w:szCs w:val="24"/>
          <w:lang w:val="ro-MD"/>
        </w:rPr>
        <w:t>stabilit</w:t>
      </w:r>
      <w:r w:rsidR="00744277" w:rsidRPr="00517167">
        <w:rPr>
          <w:rFonts w:asciiTheme="majorHAnsi" w:hAnsiTheme="majorHAnsi" w:cstheme="majorHAnsi"/>
          <w:sz w:val="24"/>
          <w:szCs w:val="24"/>
          <w:lang w:val="ro-MD"/>
        </w:rPr>
        <w:t>, întrucât</w:t>
      </w:r>
      <w:r w:rsidR="008044E3">
        <w:rPr>
          <w:rFonts w:asciiTheme="majorHAnsi" w:hAnsiTheme="majorHAnsi" w:cstheme="majorHAnsi"/>
          <w:sz w:val="24"/>
          <w:szCs w:val="24"/>
          <w:lang w:val="ro-MD"/>
        </w:rPr>
        <w:t xml:space="preserve"> nu deține listele bunurilor</w:t>
      </w:r>
      <w:r w:rsidR="00744277" w:rsidRPr="00517167">
        <w:rPr>
          <w:rFonts w:asciiTheme="majorHAnsi" w:hAnsiTheme="majorHAnsi" w:cstheme="majorHAnsi"/>
          <w:sz w:val="24"/>
          <w:szCs w:val="24"/>
          <w:lang w:val="ro-MD"/>
        </w:rPr>
        <w:t xml:space="preserve"> </w:t>
      </w:r>
      <w:r w:rsidR="00E27828" w:rsidRPr="00517167">
        <w:rPr>
          <w:rFonts w:asciiTheme="majorHAnsi" w:hAnsiTheme="majorHAnsi" w:cstheme="majorHAnsi"/>
          <w:sz w:val="24"/>
          <w:szCs w:val="24"/>
          <w:lang w:val="ro-MD"/>
        </w:rPr>
        <w:t>depuse î</w:t>
      </w:r>
      <w:r w:rsidR="00744277" w:rsidRPr="00517167">
        <w:rPr>
          <w:rFonts w:asciiTheme="majorHAnsi" w:hAnsiTheme="majorHAnsi" w:cstheme="majorHAnsi"/>
          <w:sz w:val="24"/>
          <w:szCs w:val="24"/>
          <w:lang w:val="ro-MD"/>
        </w:rPr>
        <w:t xml:space="preserve">n capitalul social și </w:t>
      </w:r>
      <w:r w:rsidR="008044E3">
        <w:rPr>
          <w:rFonts w:asciiTheme="majorHAnsi" w:hAnsiTheme="majorHAnsi" w:cstheme="majorHAnsi"/>
          <w:sz w:val="24"/>
          <w:szCs w:val="24"/>
          <w:lang w:val="ro-MD"/>
        </w:rPr>
        <w:t>bunurilor</w:t>
      </w:r>
      <w:r w:rsidR="00E429B2" w:rsidRPr="00517167">
        <w:rPr>
          <w:rFonts w:asciiTheme="majorHAnsi" w:hAnsiTheme="majorHAnsi" w:cstheme="majorHAnsi"/>
          <w:sz w:val="24"/>
          <w:szCs w:val="24"/>
          <w:lang w:val="ro-MD"/>
        </w:rPr>
        <w:t xml:space="preserve"> </w:t>
      </w:r>
      <w:r w:rsidR="00E27828" w:rsidRPr="00517167">
        <w:rPr>
          <w:rFonts w:asciiTheme="majorHAnsi" w:hAnsiTheme="majorHAnsi" w:cstheme="majorHAnsi"/>
          <w:sz w:val="24"/>
          <w:szCs w:val="24"/>
          <w:lang w:val="ro-MD"/>
        </w:rPr>
        <w:t xml:space="preserve">transmise </w:t>
      </w:r>
      <w:r w:rsidR="00744277" w:rsidRPr="00517167">
        <w:rPr>
          <w:rFonts w:asciiTheme="majorHAnsi" w:hAnsiTheme="majorHAnsi" w:cstheme="majorHAnsi"/>
          <w:sz w:val="24"/>
          <w:szCs w:val="24"/>
          <w:lang w:val="ro-MD"/>
        </w:rPr>
        <w:t>în administrarea întreprinderilor</w:t>
      </w:r>
      <w:r w:rsidR="008044E3">
        <w:rPr>
          <w:rFonts w:asciiTheme="majorHAnsi" w:hAnsiTheme="majorHAnsi" w:cstheme="majorHAnsi"/>
          <w:sz w:val="24"/>
          <w:szCs w:val="24"/>
          <w:lang w:val="ro-MD"/>
        </w:rPr>
        <w:t xml:space="preserve">, precum și </w:t>
      </w:r>
      <w:r w:rsidR="00F65404">
        <w:rPr>
          <w:rFonts w:asciiTheme="majorHAnsi" w:hAnsiTheme="majorHAnsi" w:cstheme="majorHAnsi"/>
          <w:sz w:val="24"/>
          <w:szCs w:val="24"/>
          <w:lang w:val="ro-MD"/>
        </w:rPr>
        <w:t xml:space="preserve">deoarece </w:t>
      </w:r>
      <w:r w:rsidR="008044E3">
        <w:rPr>
          <w:rFonts w:asciiTheme="majorHAnsi" w:hAnsiTheme="majorHAnsi" w:cstheme="majorHAnsi"/>
          <w:sz w:val="24"/>
          <w:szCs w:val="24"/>
          <w:lang w:val="ro-MD"/>
        </w:rPr>
        <w:t>bunurile</w:t>
      </w:r>
      <w:r w:rsidR="00E27828" w:rsidRPr="00517167">
        <w:rPr>
          <w:rFonts w:asciiTheme="majorHAnsi" w:hAnsiTheme="majorHAnsi" w:cstheme="majorHAnsi"/>
          <w:sz w:val="24"/>
          <w:szCs w:val="24"/>
          <w:lang w:val="ro-MD"/>
        </w:rPr>
        <w:t xml:space="preserve"> nu sunt delimitate după domenii și apartenenț</w:t>
      </w:r>
      <w:r w:rsidR="00F65404">
        <w:rPr>
          <w:rFonts w:asciiTheme="majorHAnsi" w:hAnsiTheme="majorHAnsi" w:cstheme="majorHAnsi"/>
          <w:sz w:val="24"/>
          <w:szCs w:val="24"/>
          <w:lang w:val="ro-MD"/>
        </w:rPr>
        <w:t>ă</w:t>
      </w:r>
      <w:r w:rsidR="00744277" w:rsidRPr="00517167">
        <w:rPr>
          <w:rFonts w:asciiTheme="majorHAnsi" w:hAnsiTheme="majorHAnsi" w:cstheme="majorHAnsi"/>
          <w:sz w:val="24"/>
          <w:szCs w:val="24"/>
          <w:lang w:val="ro-MD"/>
        </w:rPr>
        <w:t xml:space="preserve">. </w:t>
      </w:r>
      <w:r w:rsidR="00E27828" w:rsidRPr="00517167">
        <w:rPr>
          <w:rFonts w:asciiTheme="majorHAnsi" w:hAnsiTheme="majorHAnsi" w:cstheme="majorHAnsi"/>
          <w:sz w:val="24"/>
          <w:szCs w:val="24"/>
          <w:lang w:val="ro-MD"/>
        </w:rPr>
        <w:t xml:space="preserve">Astfel, aprobarea regulamentară a statutelor este condiționată </w:t>
      </w:r>
      <w:r w:rsidR="008044E3">
        <w:rPr>
          <w:rFonts w:asciiTheme="majorHAnsi" w:hAnsiTheme="majorHAnsi" w:cstheme="majorHAnsi"/>
          <w:sz w:val="24"/>
          <w:szCs w:val="24"/>
          <w:lang w:val="ro-MD"/>
        </w:rPr>
        <w:t xml:space="preserve">de identificarea bunurilor și </w:t>
      </w:r>
      <w:r w:rsidR="00E27828" w:rsidRPr="00517167">
        <w:rPr>
          <w:rFonts w:asciiTheme="majorHAnsi" w:hAnsiTheme="majorHAnsi" w:cstheme="majorHAnsi"/>
          <w:sz w:val="24"/>
          <w:szCs w:val="24"/>
          <w:lang w:val="ro-MD"/>
        </w:rPr>
        <w:t xml:space="preserve">de executarea Programului </w:t>
      </w:r>
      <w:r w:rsidR="00E27828" w:rsidRPr="00517167">
        <w:rPr>
          <w:rStyle w:val="Strong"/>
          <w:rFonts w:asciiTheme="majorHAnsi" w:hAnsiTheme="majorHAnsi" w:cstheme="majorHAnsi"/>
          <w:b w:val="0"/>
          <w:bCs w:val="0"/>
          <w:color w:val="333333"/>
          <w:sz w:val="24"/>
          <w:szCs w:val="24"/>
          <w:lang w:val="ro-MD"/>
        </w:rPr>
        <w:t>de stat pentru delimitarea bunurilor imobile</w:t>
      </w:r>
      <w:r w:rsidR="00E27828" w:rsidRPr="00517167">
        <w:rPr>
          <w:rStyle w:val="FootnoteReference"/>
          <w:rFonts w:asciiTheme="majorHAnsi" w:hAnsiTheme="majorHAnsi" w:cstheme="majorHAnsi"/>
          <w:color w:val="333333"/>
          <w:sz w:val="24"/>
          <w:szCs w:val="24"/>
          <w:lang w:val="ro-MD"/>
        </w:rPr>
        <w:footnoteReference w:id="47"/>
      </w:r>
      <w:r w:rsidR="00E429B2" w:rsidRPr="00517167">
        <w:rPr>
          <w:rStyle w:val="Strong"/>
          <w:rFonts w:asciiTheme="majorHAnsi" w:hAnsiTheme="majorHAnsi" w:cstheme="majorHAnsi"/>
          <w:b w:val="0"/>
          <w:bCs w:val="0"/>
          <w:color w:val="333333"/>
          <w:sz w:val="24"/>
          <w:szCs w:val="24"/>
          <w:lang w:val="ro-MD"/>
        </w:rPr>
        <w:t>,</w:t>
      </w:r>
      <w:r w:rsidR="00E27828" w:rsidRPr="00517167">
        <w:rPr>
          <w:rStyle w:val="Strong"/>
          <w:rFonts w:asciiTheme="majorHAnsi" w:hAnsiTheme="majorHAnsi" w:cstheme="majorHAnsi"/>
          <w:b w:val="0"/>
          <w:bCs w:val="0"/>
          <w:color w:val="333333"/>
          <w:sz w:val="24"/>
          <w:szCs w:val="24"/>
          <w:lang w:val="ro-MD"/>
        </w:rPr>
        <w:t xml:space="preserve"> care se </w:t>
      </w:r>
      <w:r w:rsidR="00E27828" w:rsidRPr="00517167">
        <w:rPr>
          <w:rFonts w:asciiTheme="majorHAnsi" w:hAnsiTheme="majorHAnsi" w:cstheme="majorHAnsi"/>
          <w:sz w:val="24"/>
          <w:szCs w:val="24"/>
          <w:lang w:val="ro-MD"/>
        </w:rPr>
        <w:t>tergiversează extrem</w:t>
      </w:r>
      <w:r w:rsidR="00E27828" w:rsidRPr="00517167">
        <w:rPr>
          <w:rStyle w:val="FootnoteReference"/>
          <w:rFonts w:asciiTheme="majorHAnsi" w:hAnsiTheme="majorHAnsi" w:cstheme="majorHAnsi"/>
          <w:sz w:val="24"/>
          <w:szCs w:val="24"/>
          <w:lang w:val="ro-MD"/>
        </w:rPr>
        <w:footnoteReference w:id="48"/>
      </w:r>
      <w:r w:rsidR="00E27828" w:rsidRPr="00517167">
        <w:rPr>
          <w:rFonts w:asciiTheme="majorHAnsi" w:hAnsiTheme="majorHAnsi" w:cstheme="majorHAnsi"/>
          <w:sz w:val="24"/>
          <w:szCs w:val="24"/>
          <w:lang w:val="ro-MD"/>
        </w:rPr>
        <w:t>.</w:t>
      </w:r>
      <w:r w:rsidR="00744277" w:rsidRPr="00517167">
        <w:rPr>
          <w:rFonts w:asciiTheme="majorHAnsi" w:hAnsiTheme="majorHAnsi" w:cstheme="majorHAnsi"/>
          <w:sz w:val="24"/>
          <w:szCs w:val="24"/>
          <w:lang w:val="ro-MD"/>
        </w:rPr>
        <w:t xml:space="preserve"> </w:t>
      </w:r>
      <w:r w:rsidR="00E27828" w:rsidRPr="00517167">
        <w:rPr>
          <w:rFonts w:asciiTheme="majorHAnsi" w:hAnsiTheme="majorHAnsi" w:cstheme="majorHAnsi"/>
          <w:sz w:val="24"/>
          <w:szCs w:val="24"/>
          <w:lang w:val="ro-MD"/>
        </w:rPr>
        <w:t xml:space="preserve">De asemenea, obiectele depuse ca aport în capitalul social </w:t>
      </w:r>
      <w:r w:rsidR="00F45E87" w:rsidRPr="00517167">
        <w:rPr>
          <w:rFonts w:asciiTheme="majorHAnsi" w:hAnsiTheme="majorHAnsi" w:cstheme="majorHAnsi"/>
          <w:sz w:val="24"/>
          <w:szCs w:val="24"/>
          <w:lang w:val="ro-MD"/>
        </w:rPr>
        <w:t xml:space="preserve">și obiectele proprietate publică a statului asupra cărora se transmite dreptul de folosință </w:t>
      </w:r>
      <w:r w:rsidR="00E27828" w:rsidRPr="00517167">
        <w:rPr>
          <w:rFonts w:asciiTheme="majorHAnsi" w:hAnsiTheme="majorHAnsi" w:cstheme="majorHAnsi"/>
          <w:sz w:val="24"/>
          <w:szCs w:val="24"/>
          <w:lang w:val="ro-MD"/>
        </w:rPr>
        <w:t>s</w:t>
      </w:r>
      <w:r w:rsidR="00F45E87" w:rsidRPr="00517167">
        <w:rPr>
          <w:rFonts w:asciiTheme="majorHAnsi" w:hAnsiTheme="majorHAnsi" w:cstheme="majorHAnsi"/>
          <w:sz w:val="24"/>
          <w:szCs w:val="24"/>
          <w:lang w:val="ro-MD"/>
        </w:rPr>
        <w:t>unt supuse evaluării obligatori</w:t>
      </w:r>
      <w:r w:rsidR="00FE1B62">
        <w:rPr>
          <w:rFonts w:asciiTheme="majorHAnsi" w:hAnsiTheme="majorHAnsi" w:cstheme="majorHAnsi"/>
          <w:sz w:val="24"/>
          <w:szCs w:val="24"/>
          <w:lang w:val="ro-MD"/>
        </w:rPr>
        <w:t>i</w:t>
      </w:r>
      <w:r w:rsidR="00E27828" w:rsidRPr="00517167">
        <w:rPr>
          <w:rStyle w:val="FootnoteReference"/>
          <w:rFonts w:asciiTheme="majorHAnsi" w:hAnsiTheme="majorHAnsi" w:cstheme="majorHAnsi"/>
          <w:sz w:val="24"/>
          <w:szCs w:val="24"/>
          <w:lang w:val="ro-MD"/>
        </w:rPr>
        <w:footnoteReference w:id="49"/>
      </w:r>
      <w:r w:rsidR="00F45E87" w:rsidRPr="00517167">
        <w:rPr>
          <w:rFonts w:asciiTheme="majorHAnsi" w:hAnsiTheme="majorHAnsi" w:cstheme="majorHAnsi"/>
          <w:sz w:val="24"/>
          <w:szCs w:val="24"/>
          <w:lang w:val="ro-MD"/>
        </w:rPr>
        <w:t>, ceea ce necesită mijloace financiare suplimentare</w:t>
      </w:r>
      <w:r w:rsidR="00FE1B62">
        <w:rPr>
          <w:rFonts w:asciiTheme="majorHAnsi" w:hAnsiTheme="majorHAnsi" w:cstheme="majorHAnsi"/>
          <w:sz w:val="24"/>
          <w:szCs w:val="24"/>
          <w:lang w:val="ro-MD"/>
        </w:rPr>
        <w:t>,</w:t>
      </w:r>
      <w:r w:rsidR="00F45E87" w:rsidRPr="00517167">
        <w:rPr>
          <w:rFonts w:asciiTheme="majorHAnsi" w:hAnsiTheme="majorHAnsi" w:cstheme="majorHAnsi"/>
          <w:sz w:val="24"/>
          <w:szCs w:val="24"/>
          <w:lang w:val="ro-MD"/>
        </w:rPr>
        <w:t xml:space="preserve"> al căror cuantum nu este estimat.</w:t>
      </w:r>
      <w:r w:rsidR="00E429B2" w:rsidRPr="00517167">
        <w:rPr>
          <w:rFonts w:asciiTheme="majorHAnsi" w:hAnsiTheme="majorHAnsi" w:cstheme="majorHAnsi"/>
          <w:sz w:val="24"/>
          <w:szCs w:val="24"/>
          <w:lang w:val="ro-MD"/>
        </w:rPr>
        <w:t xml:space="preserve"> În consecință, auditul indică asupra necesității stringente de concentrare a eforturilor tuturor entităților implicate în </w:t>
      </w:r>
      <w:r w:rsidR="00552E70" w:rsidRPr="00517167">
        <w:rPr>
          <w:rFonts w:asciiTheme="majorHAnsi" w:hAnsiTheme="majorHAnsi" w:cstheme="majorHAnsi"/>
          <w:sz w:val="24"/>
          <w:szCs w:val="24"/>
          <w:lang w:val="ro-MD"/>
        </w:rPr>
        <w:t xml:space="preserve">realizarea Programului </w:t>
      </w:r>
      <w:r w:rsidR="00552E70" w:rsidRPr="00517167">
        <w:rPr>
          <w:rStyle w:val="Strong"/>
          <w:rFonts w:asciiTheme="majorHAnsi" w:hAnsiTheme="majorHAnsi" w:cstheme="majorHAnsi"/>
          <w:b w:val="0"/>
          <w:bCs w:val="0"/>
          <w:color w:val="333333"/>
          <w:sz w:val="24"/>
          <w:szCs w:val="24"/>
          <w:lang w:val="ro-MD"/>
        </w:rPr>
        <w:t>de stat pentru delimitarea</w:t>
      </w:r>
      <w:r w:rsidR="00552E70" w:rsidRPr="00517167">
        <w:rPr>
          <w:rFonts w:asciiTheme="majorHAnsi" w:hAnsiTheme="majorHAnsi" w:cstheme="majorHAnsi"/>
          <w:sz w:val="24"/>
          <w:szCs w:val="24"/>
          <w:lang w:val="ro-MD"/>
        </w:rPr>
        <w:t xml:space="preserve"> </w:t>
      </w:r>
      <w:r w:rsidR="00552E70" w:rsidRPr="00517167">
        <w:rPr>
          <w:rStyle w:val="Strong"/>
          <w:rFonts w:asciiTheme="majorHAnsi" w:hAnsiTheme="majorHAnsi" w:cstheme="majorHAnsi"/>
          <w:b w:val="0"/>
          <w:bCs w:val="0"/>
          <w:color w:val="333333"/>
          <w:sz w:val="24"/>
          <w:szCs w:val="24"/>
          <w:lang w:val="ro-MD"/>
        </w:rPr>
        <w:t>bunurilor imobile</w:t>
      </w:r>
      <w:r w:rsidR="00552E70" w:rsidRPr="00517167">
        <w:rPr>
          <w:rFonts w:asciiTheme="majorHAnsi" w:hAnsiTheme="majorHAnsi" w:cstheme="majorHAnsi"/>
          <w:sz w:val="24"/>
          <w:szCs w:val="24"/>
          <w:lang w:val="ro-MD"/>
        </w:rPr>
        <w:t xml:space="preserve"> și identificarea soluțiilor pentru evaluarea bunurilor imobile.</w:t>
      </w:r>
    </w:p>
    <w:p w:rsidR="00552E70" w:rsidRPr="00517167" w:rsidRDefault="00E429B2" w:rsidP="007C5EF3">
      <w:pPr>
        <w:pStyle w:val="2"/>
        <w:spacing w:after="120" w:line="276" w:lineRule="auto"/>
        <w:jc w:val="both"/>
        <w:rPr>
          <w:sz w:val="24"/>
          <w:szCs w:val="24"/>
          <w:lang w:val="ro-MD"/>
        </w:rPr>
      </w:pPr>
      <w:r w:rsidRPr="00517167">
        <w:rPr>
          <w:sz w:val="24"/>
          <w:szCs w:val="24"/>
          <w:lang w:val="ro-MD"/>
        </w:rPr>
        <w:t xml:space="preserve"> </w:t>
      </w:r>
      <w:r w:rsidR="00552E70" w:rsidRPr="00517167">
        <w:rPr>
          <w:sz w:val="24"/>
          <w:szCs w:val="24"/>
          <w:lang w:val="ro-MD"/>
        </w:rPr>
        <w:t xml:space="preserve">Cu referire la dreptul de proprietate </w:t>
      </w:r>
      <w:r w:rsidR="00FC5716" w:rsidRPr="00517167">
        <w:rPr>
          <w:sz w:val="24"/>
          <w:szCs w:val="24"/>
          <w:lang w:val="ro-MD"/>
        </w:rPr>
        <w:t>a</w:t>
      </w:r>
      <w:r w:rsidR="00FE1B62">
        <w:rPr>
          <w:sz w:val="24"/>
          <w:szCs w:val="24"/>
          <w:lang w:val="ro-MD"/>
        </w:rPr>
        <w:t>l</w:t>
      </w:r>
      <w:r w:rsidR="00FC5716" w:rsidRPr="00517167">
        <w:rPr>
          <w:sz w:val="24"/>
          <w:szCs w:val="24"/>
          <w:lang w:val="ro-MD"/>
        </w:rPr>
        <w:t xml:space="preserve"> ÎS </w:t>
      </w:r>
      <w:r w:rsidR="00552E70" w:rsidRPr="00517167">
        <w:rPr>
          <w:sz w:val="24"/>
          <w:szCs w:val="24"/>
          <w:lang w:val="ro-MD"/>
        </w:rPr>
        <w:t>asupra bunurilor publice depuse în capitalul social, se menționează că aceast</w:t>
      </w:r>
      <w:r w:rsidR="00FE1B62">
        <w:rPr>
          <w:sz w:val="24"/>
          <w:szCs w:val="24"/>
          <w:lang w:val="ro-MD"/>
        </w:rPr>
        <w:t>ă</w:t>
      </w:r>
      <w:r w:rsidR="00552E70" w:rsidRPr="00517167">
        <w:rPr>
          <w:sz w:val="24"/>
          <w:szCs w:val="24"/>
          <w:lang w:val="ro-MD"/>
        </w:rPr>
        <w:t xml:space="preserve"> normă </w:t>
      </w:r>
      <w:r w:rsidR="00FC5716" w:rsidRPr="00517167">
        <w:rPr>
          <w:sz w:val="24"/>
          <w:szCs w:val="24"/>
          <w:lang w:val="ro-MD"/>
        </w:rPr>
        <w:t xml:space="preserve">pentru prima dată </w:t>
      </w:r>
      <w:r w:rsidR="007D4B98" w:rsidRPr="00517167">
        <w:rPr>
          <w:sz w:val="24"/>
          <w:szCs w:val="24"/>
          <w:lang w:val="ro-MD"/>
        </w:rPr>
        <w:t xml:space="preserve">a fost </w:t>
      </w:r>
      <w:r w:rsidR="00CA5C21" w:rsidRPr="00517167">
        <w:rPr>
          <w:sz w:val="24"/>
          <w:szCs w:val="24"/>
          <w:lang w:val="ro-MD"/>
        </w:rPr>
        <w:t xml:space="preserve">introdusă </w:t>
      </w:r>
      <w:r w:rsidR="00552E70" w:rsidRPr="00517167">
        <w:rPr>
          <w:sz w:val="24"/>
          <w:szCs w:val="24"/>
          <w:lang w:val="ro-MD"/>
        </w:rPr>
        <w:t>prin Legea nr.246 din 23.11.2017</w:t>
      </w:r>
      <w:r w:rsidR="00FC5716" w:rsidRPr="00517167">
        <w:rPr>
          <w:sz w:val="24"/>
          <w:szCs w:val="24"/>
          <w:lang w:val="ro-MD"/>
        </w:rPr>
        <w:t>.</w:t>
      </w:r>
      <w:r w:rsidR="00552E70" w:rsidRPr="00517167">
        <w:rPr>
          <w:sz w:val="24"/>
          <w:szCs w:val="24"/>
          <w:lang w:val="ro-MD"/>
        </w:rPr>
        <w:t xml:space="preserve"> </w:t>
      </w:r>
      <w:r w:rsidR="00FC5716" w:rsidRPr="00517167">
        <w:rPr>
          <w:sz w:val="24"/>
          <w:szCs w:val="24"/>
          <w:lang w:val="ro-MD"/>
        </w:rPr>
        <w:t>Astfel, s</w:t>
      </w:r>
      <w:r w:rsidR="00552E70" w:rsidRPr="00517167">
        <w:rPr>
          <w:sz w:val="24"/>
          <w:szCs w:val="24"/>
          <w:lang w:val="ro-MD"/>
        </w:rPr>
        <w:t>pre deosebire de cadrul normativ precedent</w:t>
      </w:r>
      <w:r w:rsidR="00552E70" w:rsidRPr="00517167">
        <w:rPr>
          <w:rStyle w:val="FootnoteReference"/>
          <w:sz w:val="24"/>
          <w:szCs w:val="24"/>
          <w:lang w:val="ro-MD"/>
        </w:rPr>
        <w:footnoteReference w:id="50"/>
      </w:r>
      <w:r w:rsidR="00FE1B62">
        <w:rPr>
          <w:sz w:val="24"/>
          <w:szCs w:val="24"/>
          <w:lang w:val="ro-MD"/>
        </w:rPr>
        <w:t>,</w:t>
      </w:r>
      <w:r w:rsidR="00FC5716" w:rsidRPr="00517167">
        <w:rPr>
          <w:sz w:val="24"/>
          <w:szCs w:val="24"/>
          <w:lang w:val="ro-MD"/>
        </w:rPr>
        <w:t xml:space="preserve"> ÎS vor exercita nu doar dreptul de folosință</w:t>
      </w:r>
      <w:r w:rsidR="00FE1B62">
        <w:rPr>
          <w:sz w:val="24"/>
          <w:szCs w:val="24"/>
          <w:lang w:val="ro-MD"/>
        </w:rPr>
        <w:t>,</w:t>
      </w:r>
      <w:r w:rsidR="00FC5716" w:rsidRPr="00517167">
        <w:rPr>
          <w:sz w:val="24"/>
          <w:szCs w:val="24"/>
          <w:lang w:val="ro-MD"/>
        </w:rPr>
        <w:t xml:space="preserve"> dar și celelalte elemente ale dreptului de proprietate: </w:t>
      </w:r>
      <w:r w:rsidR="00FC5716" w:rsidRPr="002136AE">
        <w:rPr>
          <w:sz w:val="24"/>
          <w:szCs w:val="24"/>
          <w:lang w:val="ro-MD"/>
        </w:rPr>
        <w:t>dreptu</w:t>
      </w:r>
      <w:r w:rsidR="002136AE">
        <w:rPr>
          <w:sz w:val="24"/>
          <w:szCs w:val="24"/>
          <w:lang w:val="ro-MD"/>
        </w:rPr>
        <w:t>rile</w:t>
      </w:r>
      <w:r w:rsidR="00FC5716" w:rsidRPr="00517167">
        <w:rPr>
          <w:sz w:val="24"/>
          <w:szCs w:val="24"/>
          <w:lang w:val="ro-MD"/>
        </w:rPr>
        <w:t xml:space="preserve"> de posesie și de dispoziție</w:t>
      </w:r>
      <w:r w:rsidR="004164BB" w:rsidRPr="00517167">
        <w:rPr>
          <w:sz w:val="24"/>
          <w:szCs w:val="24"/>
          <w:lang w:val="ro-MD"/>
        </w:rPr>
        <w:t xml:space="preserve"> asupra bunurilor</w:t>
      </w:r>
      <w:r w:rsidR="00FC5716" w:rsidRPr="00517167">
        <w:rPr>
          <w:sz w:val="24"/>
          <w:szCs w:val="24"/>
          <w:lang w:val="ro-MD"/>
        </w:rPr>
        <w:t>, care a</w:t>
      </w:r>
      <w:r w:rsidR="00CA5C21" w:rsidRPr="00517167">
        <w:rPr>
          <w:sz w:val="24"/>
          <w:szCs w:val="24"/>
          <w:lang w:val="ro-MD"/>
        </w:rPr>
        <w:t xml:space="preserve">nterior au fost </w:t>
      </w:r>
      <w:r w:rsidR="004164BB" w:rsidRPr="00517167">
        <w:rPr>
          <w:sz w:val="24"/>
          <w:szCs w:val="24"/>
          <w:lang w:val="ro-MD"/>
        </w:rPr>
        <w:t xml:space="preserve">prerogativa </w:t>
      </w:r>
      <w:r w:rsidR="00FC5716" w:rsidRPr="00517167">
        <w:rPr>
          <w:sz w:val="24"/>
          <w:szCs w:val="24"/>
          <w:lang w:val="ro-MD"/>
        </w:rPr>
        <w:t>fondatorului</w:t>
      </w:r>
      <w:r w:rsidR="004164BB" w:rsidRPr="00517167">
        <w:rPr>
          <w:sz w:val="24"/>
          <w:szCs w:val="24"/>
          <w:lang w:val="ro-MD"/>
        </w:rPr>
        <w:t xml:space="preserve">. Aceste modificări </w:t>
      </w:r>
      <w:r w:rsidR="00CA5C21" w:rsidRPr="00517167">
        <w:rPr>
          <w:sz w:val="24"/>
          <w:szCs w:val="24"/>
          <w:lang w:val="ro-MD"/>
        </w:rPr>
        <w:t xml:space="preserve">condiționează </w:t>
      </w:r>
      <w:r w:rsidR="004164BB" w:rsidRPr="00517167">
        <w:rPr>
          <w:sz w:val="24"/>
          <w:szCs w:val="24"/>
          <w:lang w:val="ro-MD"/>
        </w:rPr>
        <w:t xml:space="preserve">repartizarea </w:t>
      </w:r>
      <w:r w:rsidR="00CA5C21" w:rsidRPr="00517167">
        <w:rPr>
          <w:sz w:val="24"/>
          <w:szCs w:val="24"/>
          <w:lang w:val="ro-MD"/>
        </w:rPr>
        <w:t xml:space="preserve">între fondatorul și organele de conducere ale ÎS a </w:t>
      </w:r>
      <w:r w:rsidR="004164BB" w:rsidRPr="00517167">
        <w:rPr>
          <w:sz w:val="24"/>
          <w:szCs w:val="24"/>
          <w:lang w:val="ro-MD"/>
        </w:rPr>
        <w:t xml:space="preserve">drepturilor și funcțiilor aferente bunurilor </w:t>
      </w:r>
      <w:r w:rsidR="00CA5C21" w:rsidRPr="00517167">
        <w:rPr>
          <w:sz w:val="24"/>
          <w:szCs w:val="24"/>
          <w:lang w:val="ro-MD"/>
        </w:rPr>
        <w:t xml:space="preserve">depuse în </w:t>
      </w:r>
      <w:r w:rsidR="004164BB" w:rsidRPr="00517167">
        <w:rPr>
          <w:sz w:val="24"/>
          <w:szCs w:val="24"/>
          <w:lang w:val="ro-MD"/>
        </w:rPr>
        <w:t>capitalul social</w:t>
      </w:r>
      <w:r w:rsidR="00697B9E" w:rsidRPr="00517167">
        <w:rPr>
          <w:sz w:val="24"/>
          <w:szCs w:val="24"/>
          <w:lang w:val="ro-MD"/>
        </w:rPr>
        <w:t>. La fel, modificările în cau</w:t>
      </w:r>
      <w:r w:rsidR="00CA5C21" w:rsidRPr="00517167">
        <w:rPr>
          <w:sz w:val="24"/>
          <w:szCs w:val="24"/>
          <w:lang w:val="ro-MD"/>
        </w:rPr>
        <w:t>ză pot genera efecte negative</w:t>
      </w:r>
      <w:r w:rsidR="00697B9E" w:rsidRPr="00517167">
        <w:rPr>
          <w:sz w:val="24"/>
          <w:szCs w:val="24"/>
          <w:lang w:val="ro-MD"/>
        </w:rPr>
        <w:t xml:space="preserve"> în caz de intentare a procesului de insolvabilitate a ÎS</w:t>
      </w:r>
      <w:r w:rsidR="00E047B7" w:rsidRPr="00517167">
        <w:rPr>
          <w:sz w:val="24"/>
          <w:szCs w:val="24"/>
          <w:lang w:val="ro-MD"/>
        </w:rPr>
        <w:t>.</w:t>
      </w:r>
      <w:r w:rsidR="00697B9E" w:rsidRPr="00517167">
        <w:rPr>
          <w:sz w:val="24"/>
          <w:szCs w:val="24"/>
          <w:lang w:val="ro-MD"/>
        </w:rPr>
        <w:t xml:space="preserve"> </w:t>
      </w:r>
      <w:r w:rsidR="00E047B7" w:rsidRPr="00517167">
        <w:rPr>
          <w:sz w:val="24"/>
          <w:szCs w:val="24"/>
          <w:lang w:val="ro-MD"/>
        </w:rPr>
        <w:t xml:space="preserve">Astfel, </w:t>
      </w:r>
      <w:r w:rsidR="00697B9E" w:rsidRPr="00517167">
        <w:rPr>
          <w:sz w:val="24"/>
          <w:szCs w:val="24"/>
          <w:lang w:val="ro-MD"/>
        </w:rPr>
        <w:t>dreptul de dispoziție asupra bunurilor debitorului incluse în masa debitoar</w:t>
      </w:r>
      <w:r w:rsidR="00FE1B62">
        <w:rPr>
          <w:sz w:val="24"/>
          <w:szCs w:val="24"/>
          <w:lang w:val="ro-MD"/>
        </w:rPr>
        <w:t>e</w:t>
      </w:r>
      <w:r w:rsidR="00697B9E" w:rsidRPr="00517167">
        <w:rPr>
          <w:sz w:val="24"/>
          <w:szCs w:val="24"/>
          <w:lang w:val="ro-MD"/>
        </w:rPr>
        <w:t xml:space="preserve"> se transmite către administratorul insolvabilității</w:t>
      </w:r>
      <w:r w:rsidR="00FE1B62">
        <w:rPr>
          <w:sz w:val="24"/>
          <w:szCs w:val="24"/>
          <w:lang w:val="ro-MD"/>
        </w:rPr>
        <w:t>,</w:t>
      </w:r>
      <w:r w:rsidR="00E047B7" w:rsidRPr="00517167">
        <w:rPr>
          <w:sz w:val="24"/>
          <w:szCs w:val="24"/>
          <w:lang w:val="ro-MD"/>
        </w:rPr>
        <w:t xml:space="preserve"> care decide î</w:t>
      </w:r>
      <w:r w:rsidR="00CA5C21" w:rsidRPr="00517167">
        <w:rPr>
          <w:sz w:val="24"/>
          <w:szCs w:val="24"/>
          <w:lang w:val="ro-MD"/>
        </w:rPr>
        <w:t>n mod autonom</w:t>
      </w:r>
      <w:r w:rsidR="00E047B7" w:rsidRPr="00517167">
        <w:rPr>
          <w:sz w:val="24"/>
          <w:szCs w:val="24"/>
          <w:lang w:val="ro-MD"/>
        </w:rPr>
        <w:t xml:space="preserve"> cu privire la valorificarea </w:t>
      </w:r>
      <w:r w:rsidR="00CB67C4" w:rsidRPr="00517167">
        <w:rPr>
          <w:sz w:val="24"/>
          <w:szCs w:val="24"/>
          <w:lang w:val="ro-MD"/>
        </w:rPr>
        <w:t xml:space="preserve">sau comercializarea </w:t>
      </w:r>
      <w:r w:rsidR="00E047B7" w:rsidRPr="00517167">
        <w:rPr>
          <w:sz w:val="24"/>
          <w:szCs w:val="24"/>
          <w:lang w:val="ro-MD"/>
        </w:rPr>
        <w:t>acestora</w:t>
      </w:r>
      <w:r w:rsidR="00697B9E" w:rsidRPr="00517167">
        <w:rPr>
          <w:sz w:val="24"/>
          <w:szCs w:val="24"/>
          <w:lang w:val="ro-MD"/>
        </w:rPr>
        <w:t xml:space="preserve">. </w:t>
      </w:r>
      <w:r w:rsidR="00E047B7" w:rsidRPr="00517167">
        <w:rPr>
          <w:sz w:val="24"/>
          <w:szCs w:val="24"/>
          <w:lang w:val="ro-MD"/>
        </w:rPr>
        <w:t xml:space="preserve">De menționat că ME nu a instituit un mecanism de gestionare a riscurilor menționate, mizând pe </w:t>
      </w:r>
      <w:r w:rsidR="00CB67C4" w:rsidRPr="00517167">
        <w:rPr>
          <w:sz w:val="24"/>
          <w:szCs w:val="24"/>
          <w:lang w:val="ro-MD"/>
        </w:rPr>
        <w:t>îmbunătățirea guvernării drept urmare a selectării administratorilor ÎS pe baz</w:t>
      </w:r>
      <w:r w:rsidR="00FE1B62">
        <w:rPr>
          <w:sz w:val="24"/>
          <w:szCs w:val="24"/>
          <w:lang w:val="ro-MD"/>
        </w:rPr>
        <w:t>ă</w:t>
      </w:r>
      <w:r w:rsidR="00CB67C4" w:rsidRPr="00517167">
        <w:rPr>
          <w:sz w:val="24"/>
          <w:szCs w:val="24"/>
          <w:lang w:val="ro-MD"/>
        </w:rPr>
        <w:t xml:space="preserve"> de concurs. Se atestă că</w:t>
      </w:r>
      <w:r w:rsidR="00FE1B62">
        <w:rPr>
          <w:sz w:val="24"/>
          <w:szCs w:val="24"/>
          <w:lang w:val="ro-MD"/>
        </w:rPr>
        <w:t>,</w:t>
      </w:r>
      <w:r w:rsidR="00CB67C4" w:rsidRPr="00517167">
        <w:rPr>
          <w:sz w:val="24"/>
          <w:szCs w:val="24"/>
          <w:lang w:val="ro-MD"/>
        </w:rPr>
        <w:t xml:space="preserve"> până la moment</w:t>
      </w:r>
      <w:r w:rsidR="00FE1B62">
        <w:rPr>
          <w:sz w:val="24"/>
          <w:szCs w:val="24"/>
          <w:lang w:val="ro-MD"/>
        </w:rPr>
        <w:t>ul actual</w:t>
      </w:r>
      <w:r w:rsidR="00CB67C4" w:rsidRPr="00517167">
        <w:rPr>
          <w:sz w:val="24"/>
          <w:szCs w:val="24"/>
          <w:lang w:val="ro-MD"/>
        </w:rPr>
        <w:t>, prin concur</w:t>
      </w:r>
      <w:r w:rsidR="005A06BE" w:rsidRPr="00517167">
        <w:rPr>
          <w:sz w:val="24"/>
          <w:szCs w:val="24"/>
          <w:lang w:val="ro-MD"/>
        </w:rPr>
        <w:t>s au fost selectați și numiți 16</w:t>
      </w:r>
      <w:r w:rsidR="00CB67C4" w:rsidRPr="00517167">
        <w:rPr>
          <w:sz w:val="24"/>
          <w:szCs w:val="24"/>
          <w:lang w:val="ro-MD"/>
        </w:rPr>
        <w:t xml:space="preserve"> </w:t>
      </w:r>
      <w:r w:rsidR="006D507B" w:rsidRPr="00517167">
        <w:rPr>
          <w:sz w:val="24"/>
          <w:szCs w:val="24"/>
          <w:lang w:val="ro-MD"/>
        </w:rPr>
        <w:t>administratori ai ÎS</w:t>
      </w:r>
      <w:r w:rsidR="006D507B" w:rsidRPr="00517167">
        <w:rPr>
          <w:rStyle w:val="FootnoteReference"/>
          <w:sz w:val="24"/>
          <w:szCs w:val="24"/>
          <w:lang w:val="ro-MD"/>
        </w:rPr>
        <w:footnoteReference w:id="51"/>
      </w:r>
      <w:r w:rsidR="006D507B" w:rsidRPr="00517167">
        <w:rPr>
          <w:sz w:val="24"/>
          <w:szCs w:val="24"/>
          <w:lang w:val="ro-MD"/>
        </w:rPr>
        <w:t>, deocamdată neevalu</w:t>
      </w:r>
      <w:r w:rsidR="00FE1B62">
        <w:rPr>
          <w:sz w:val="24"/>
          <w:szCs w:val="24"/>
          <w:lang w:val="ro-MD"/>
        </w:rPr>
        <w:t>ându-se</w:t>
      </w:r>
      <w:r w:rsidR="006D507B" w:rsidRPr="00517167">
        <w:rPr>
          <w:sz w:val="24"/>
          <w:szCs w:val="24"/>
          <w:lang w:val="ro-MD"/>
        </w:rPr>
        <w:t xml:space="preserve"> rezultatele activității lor.</w:t>
      </w:r>
      <w:r w:rsidR="00CA5C21" w:rsidRPr="00517167">
        <w:rPr>
          <w:sz w:val="24"/>
          <w:szCs w:val="24"/>
          <w:lang w:val="ro-MD"/>
        </w:rPr>
        <w:t xml:space="preserve"> Constatările aferente conformității desemnării administratorilor ÎS sunt expuse în paragraful 4.2.</w:t>
      </w:r>
      <w:r w:rsidR="005A06BE" w:rsidRPr="00517167">
        <w:rPr>
          <w:sz w:val="24"/>
          <w:szCs w:val="24"/>
          <w:lang w:val="ro-MD"/>
        </w:rPr>
        <w:t>9.</w:t>
      </w:r>
      <w:r w:rsidR="00BB1F2C">
        <w:rPr>
          <w:sz w:val="24"/>
          <w:szCs w:val="24"/>
          <w:lang w:val="ro-MD"/>
        </w:rPr>
        <w:t xml:space="preserve"> din Raportul</w:t>
      </w:r>
      <w:r w:rsidR="001170F4">
        <w:rPr>
          <w:sz w:val="24"/>
          <w:szCs w:val="24"/>
          <w:lang w:val="ro-MD"/>
        </w:rPr>
        <w:t xml:space="preserve"> de audit.</w:t>
      </w:r>
    </w:p>
    <w:p w:rsidR="00F45E87" w:rsidRPr="00517167" w:rsidRDefault="00F45E87" w:rsidP="00F45E87">
      <w:pPr>
        <w:pStyle w:val="Heading2"/>
        <w:jc w:val="both"/>
        <w:rPr>
          <w:b/>
          <w:color w:val="auto"/>
          <w:sz w:val="24"/>
          <w:szCs w:val="24"/>
        </w:rPr>
      </w:pPr>
      <w:bookmarkStart w:id="26" w:name="_Toc114044944"/>
      <w:r w:rsidRPr="00517167">
        <w:rPr>
          <w:b/>
          <w:color w:val="auto"/>
          <w:sz w:val="24"/>
          <w:szCs w:val="24"/>
        </w:rPr>
        <w:t xml:space="preserve">4.2.3. </w:t>
      </w:r>
      <w:r w:rsidR="008044E3">
        <w:rPr>
          <w:b/>
          <w:color w:val="auto"/>
          <w:sz w:val="24"/>
          <w:szCs w:val="24"/>
        </w:rPr>
        <w:t xml:space="preserve">Modul de transmitere a întreprinderilor de stat de la </w:t>
      </w:r>
      <w:r w:rsidR="00555948" w:rsidRPr="00517167">
        <w:rPr>
          <w:b/>
          <w:color w:val="auto"/>
          <w:sz w:val="24"/>
          <w:szCs w:val="24"/>
        </w:rPr>
        <w:t>fondatorii precedenți</w:t>
      </w:r>
      <w:r w:rsidR="008044E3">
        <w:rPr>
          <w:b/>
          <w:color w:val="auto"/>
          <w:sz w:val="24"/>
          <w:szCs w:val="24"/>
        </w:rPr>
        <w:t xml:space="preserve"> către </w:t>
      </w:r>
      <w:r w:rsidR="00555948" w:rsidRPr="00517167">
        <w:rPr>
          <w:b/>
          <w:color w:val="auto"/>
          <w:sz w:val="24"/>
          <w:szCs w:val="24"/>
        </w:rPr>
        <w:t xml:space="preserve">APP </w:t>
      </w:r>
      <w:r w:rsidR="008044E3">
        <w:rPr>
          <w:b/>
          <w:color w:val="auto"/>
          <w:sz w:val="24"/>
          <w:szCs w:val="24"/>
        </w:rPr>
        <w:t>este unul defectuos</w:t>
      </w:r>
      <w:r w:rsidR="00A7078E">
        <w:rPr>
          <w:b/>
          <w:color w:val="auto"/>
          <w:sz w:val="24"/>
          <w:szCs w:val="24"/>
        </w:rPr>
        <w:t>,</w:t>
      </w:r>
      <w:r w:rsidR="008044E3">
        <w:rPr>
          <w:b/>
          <w:color w:val="auto"/>
          <w:sz w:val="24"/>
          <w:szCs w:val="24"/>
        </w:rPr>
        <w:t xml:space="preserve"> fiind necesare îmbunătățiri semnificative</w:t>
      </w:r>
      <w:bookmarkEnd w:id="26"/>
    </w:p>
    <w:p w:rsidR="00A05A58" w:rsidRDefault="00A05A58" w:rsidP="003B0FC0">
      <w:pPr>
        <w:pStyle w:val="ListParagraph"/>
        <w:autoSpaceDE w:val="0"/>
        <w:autoSpaceDN w:val="0"/>
        <w:adjustRightInd w:val="0"/>
        <w:spacing w:line="276" w:lineRule="auto"/>
        <w:ind w:left="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Prin</w:t>
      </w:r>
      <w:r w:rsidR="0013077C" w:rsidRPr="00517167">
        <w:rPr>
          <w:rFonts w:asciiTheme="majorHAnsi" w:hAnsiTheme="majorHAnsi" w:cstheme="majorHAnsi"/>
          <w:sz w:val="24"/>
          <w:szCs w:val="24"/>
          <w:lang w:val="ro-MD"/>
        </w:rPr>
        <w:t xml:space="preserve"> HG nr.806 din 01.08.2018</w:t>
      </w:r>
      <w:r w:rsidR="00A7078E">
        <w:rPr>
          <w:rFonts w:asciiTheme="majorHAnsi" w:hAnsiTheme="majorHAnsi" w:cstheme="majorHAnsi"/>
          <w:sz w:val="24"/>
          <w:szCs w:val="24"/>
          <w:lang w:val="ro-MD"/>
        </w:rPr>
        <w:t>,</w:t>
      </w:r>
      <w:r w:rsidR="0013077C" w:rsidRPr="00517167">
        <w:rPr>
          <w:rFonts w:asciiTheme="majorHAnsi" w:hAnsiTheme="majorHAnsi" w:cstheme="majorHAnsi"/>
          <w:sz w:val="24"/>
          <w:szCs w:val="24"/>
          <w:lang w:val="ro-MD"/>
        </w:rPr>
        <w:t xml:space="preserve"> s-a dispus transmiterea întreprinderilor cu capital public de la m</w:t>
      </w:r>
      <w:r w:rsidR="00FE52EB" w:rsidRPr="00517167">
        <w:rPr>
          <w:rFonts w:asciiTheme="majorHAnsi" w:hAnsiTheme="majorHAnsi" w:cstheme="majorHAnsi"/>
          <w:sz w:val="24"/>
          <w:szCs w:val="24"/>
          <w:lang w:val="ro-MD"/>
        </w:rPr>
        <w:t xml:space="preserve">inistere, alte </w:t>
      </w:r>
      <w:r w:rsidR="0013077C" w:rsidRPr="00517167">
        <w:rPr>
          <w:rFonts w:asciiTheme="majorHAnsi" w:hAnsiTheme="majorHAnsi" w:cstheme="majorHAnsi"/>
          <w:sz w:val="24"/>
          <w:szCs w:val="24"/>
          <w:lang w:val="ro-MD"/>
        </w:rPr>
        <w:t xml:space="preserve">APC </w:t>
      </w:r>
      <w:r w:rsidR="00FE52EB" w:rsidRPr="00517167">
        <w:rPr>
          <w:rFonts w:asciiTheme="majorHAnsi" w:hAnsiTheme="majorHAnsi" w:cstheme="majorHAnsi"/>
          <w:sz w:val="24"/>
          <w:szCs w:val="24"/>
          <w:lang w:val="ro-MD"/>
        </w:rPr>
        <w:t xml:space="preserve">din subordinea Guvernului, precum şi </w:t>
      </w:r>
      <w:r w:rsidR="00A7078E">
        <w:rPr>
          <w:rFonts w:asciiTheme="majorHAnsi" w:hAnsiTheme="majorHAnsi" w:cstheme="majorHAnsi"/>
          <w:sz w:val="24"/>
          <w:szCs w:val="24"/>
          <w:lang w:val="ro-MD"/>
        </w:rPr>
        <w:t xml:space="preserve">de la </w:t>
      </w:r>
      <w:r w:rsidR="00FE52EB" w:rsidRPr="00517167">
        <w:rPr>
          <w:rFonts w:asciiTheme="majorHAnsi" w:hAnsiTheme="majorHAnsi" w:cstheme="majorHAnsi"/>
          <w:sz w:val="24"/>
          <w:szCs w:val="24"/>
          <w:lang w:val="ro-MD"/>
        </w:rPr>
        <w:t xml:space="preserve">autorităţile administrative din subordinea acestora </w:t>
      </w:r>
      <w:r w:rsidR="0013077C" w:rsidRPr="00517167">
        <w:rPr>
          <w:rFonts w:asciiTheme="majorHAnsi" w:hAnsiTheme="majorHAnsi" w:cstheme="majorHAnsi"/>
          <w:sz w:val="24"/>
          <w:szCs w:val="24"/>
          <w:lang w:val="ro-MD"/>
        </w:rPr>
        <w:t xml:space="preserve">către </w:t>
      </w:r>
      <w:r w:rsidR="00FE52EB" w:rsidRPr="00517167">
        <w:rPr>
          <w:rFonts w:asciiTheme="majorHAnsi" w:hAnsiTheme="majorHAnsi" w:cstheme="majorHAnsi"/>
          <w:sz w:val="24"/>
          <w:szCs w:val="24"/>
          <w:lang w:val="ro-MD"/>
        </w:rPr>
        <w:t>A</w:t>
      </w:r>
      <w:r w:rsidR="0013077C" w:rsidRPr="00517167">
        <w:rPr>
          <w:rFonts w:asciiTheme="majorHAnsi" w:hAnsiTheme="majorHAnsi" w:cstheme="majorHAnsi"/>
          <w:sz w:val="24"/>
          <w:szCs w:val="24"/>
          <w:lang w:val="ro-MD"/>
        </w:rPr>
        <w:t>PP</w:t>
      </w:r>
      <w:r w:rsidR="00C51D76" w:rsidRPr="00517167">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00FE52EB" w:rsidRPr="00517167">
        <w:rPr>
          <w:rFonts w:asciiTheme="majorHAnsi" w:hAnsiTheme="majorHAnsi" w:cstheme="majorHAnsi"/>
          <w:sz w:val="24"/>
          <w:szCs w:val="24"/>
          <w:lang w:val="ro-MD"/>
        </w:rPr>
        <w:t xml:space="preserve">în conformitate cu prevederile Regulamentului aprobat prin </w:t>
      </w:r>
      <w:r w:rsidR="0013077C" w:rsidRPr="00517167">
        <w:rPr>
          <w:rFonts w:asciiTheme="majorHAnsi" w:hAnsiTheme="majorHAnsi" w:cstheme="majorHAnsi"/>
          <w:sz w:val="24"/>
          <w:szCs w:val="24"/>
          <w:lang w:val="ro-MD"/>
        </w:rPr>
        <w:t>HG nr.901 din 31.12.2015</w:t>
      </w:r>
      <w:r w:rsidR="0013077C" w:rsidRPr="00517167">
        <w:rPr>
          <w:rStyle w:val="FootnoteReference"/>
          <w:rFonts w:asciiTheme="majorHAnsi" w:hAnsiTheme="majorHAnsi" w:cstheme="majorHAnsi"/>
          <w:sz w:val="24"/>
          <w:szCs w:val="24"/>
          <w:lang w:val="ro-MD"/>
        </w:rPr>
        <w:footnoteReference w:id="52"/>
      </w:r>
      <w:r w:rsidR="00FE52EB" w:rsidRPr="00517167">
        <w:rPr>
          <w:rFonts w:asciiTheme="majorHAnsi" w:hAnsiTheme="majorHAnsi" w:cstheme="majorHAnsi"/>
          <w:sz w:val="24"/>
          <w:szCs w:val="24"/>
          <w:lang w:val="ro-MD"/>
        </w:rPr>
        <w:t>.</w:t>
      </w:r>
      <w:r w:rsidR="00C51D76" w:rsidRPr="00517167">
        <w:rPr>
          <w:rFonts w:asciiTheme="majorHAnsi" w:hAnsiTheme="majorHAnsi" w:cstheme="majorHAnsi"/>
          <w:sz w:val="24"/>
          <w:szCs w:val="24"/>
          <w:lang w:val="ro-MD"/>
        </w:rPr>
        <w:t xml:space="preserve"> </w:t>
      </w:r>
      <w:r w:rsidR="00A26B6C" w:rsidRPr="00517167">
        <w:rPr>
          <w:rFonts w:asciiTheme="majorHAnsi" w:hAnsiTheme="majorHAnsi" w:cstheme="majorHAnsi"/>
          <w:sz w:val="24"/>
          <w:szCs w:val="24"/>
          <w:lang w:val="ro-MD"/>
        </w:rPr>
        <w:t>Regulamentul nominalizat a stabilit modul de transmitere a bunurilor proprietate publică</w:t>
      </w:r>
      <w:r>
        <w:rPr>
          <w:rFonts w:asciiTheme="majorHAnsi" w:hAnsiTheme="majorHAnsi" w:cstheme="majorHAnsi"/>
          <w:sz w:val="24"/>
          <w:szCs w:val="24"/>
          <w:lang w:val="ro-MD"/>
        </w:rPr>
        <w:t>,</w:t>
      </w:r>
      <w:r w:rsidR="00A26B6C" w:rsidRPr="00517167">
        <w:rPr>
          <w:rFonts w:asciiTheme="majorHAnsi" w:hAnsiTheme="majorHAnsi" w:cstheme="majorHAnsi"/>
          <w:sz w:val="24"/>
          <w:szCs w:val="24"/>
          <w:lang w:val="ro-MD"/>
        </w:rPr>
        <w:t xml:space="preserve"> care se </w:t>
      </w:r>
      <w:r w:rsidR="00A26B6C" w:rsidRPr="002136AE">
        <w:rPr>
          <w:rFonts w:asciiTheme="majorHAnsi" w:hAnsiTheme="majorHAnsi" w:cstheme="majorHAnsi"/>
          <w:sz w:val="24"/>
          <w:szCs w:val="24"/>
          <w:lang w:val="ro-MD"/>
        </w:rPr>
        <w:t>organizează în etape</w:t>
      </w:r>
      <w:r w:rsidRPr="002136AE">
        <w:rPr>
          <w:rFonts w:asciiTheme="majorHAnsi" w:hAnsiTheme="majorHAnsi" w:cstheme="majorHAnsi"/>
          <w:sz w:val="24"/>
          <w:szCs w:val="24"/>
          <w:lang w:val="ro-MD"/>
        </w:rPr>
        <w:t>.</w:t>
      </w:r>
      <w:r w:rsidR="00A26B6C" w:rsidRPr="00517167">
        <w:rPr>
          <w:rFonts w:asciiTheme="majorHAnsi" w:hAnsiTheme="majorHAnsi" w:cstheme="majorHAnsi"/>
          <w:sz w:val="24"/>
          <w:szCs w:val="24"/>
          <w:lang w:val="ro-MD"/>
        </w:rPr>
        <w:t xml:space="preserve"> </w:t>
      </w:r>
    </w:p>
    <w:p w:rsidR="00A26B6C" w:rsidRPr="003B0FC0" w:rsidRDefault="00A05A58" w:rsidP="003B0FC0">
      <w:pPr>
        <w:pStyle w:val="ListParagraph"/>
        <w:autoSpaceDE w:val="0"/>
        <w:autoSpaceDN w:val="0"/>
        <w:adjustRightInd w:val="0"/>
        <w:spacing w:line="276" w:lineRule="auto"/>
        <w:ind w:left="0"/>
        <w:contextualSpacing w:val="0"/>
        <w:jc w:val="both"/>
        <w:rPr>
          <w:rFonts w:asciiTheme="majorHAnsi" w:hAnsiTheme="majorHAnsi" w:cstheme="majorHAnsi"/>
          <w:i/>
          <w:sz w:val="24"/>
          <w:szCs w:val="24"/>
          <w:lang w:val="ro-MD"/>
        </w:rPr>
      </w:pPr>
      <w:r>
        <w:rPr>
          <w:rFonts w:asciiTheme="majorHAnsi" w:hAnsiTheme="majorHAnsi" w:cstheme="majorHAnsi"/>
          <w:b/>
          <w:sz w:val="24"/>
          <w:szCs w:val="24"/>
          <w:lang w:val="ro-MD"/>
        </w:rPr>
        <w:t xml:space="preserve">                     </w:t>
      </w:r>
      <w:r w:rsidR="005B6FE6">
        <w:rPr>
          <w:rFonts w:asciiTheme="majorHAnsi" w:hAnsiTheme="majorHAnsi" w:cstheme="majorHAnsi"/>
          <w:b/>
          <w:sz w:val="24"/>
          <w:szCs w:val="24"/>
          <w:lang w:val="ro-MD"/>
        </w:rPr>
        <w:t xml:space="preserve">                                                                                                                             </w:t>
      </w:r>
    </w:p>
    <w:p w:rsidR="007F4C9E" w:rsidRPr="00517167" w:rsidRDefault="00A26B6C" w:rsidP="006B158F">
      <w:pPr>
        <w:pStyle w:val="ListParagraph"/>
        <w:autoSpaceDE w:val="0"/>
        <w:autoSpaceDN w:val="0"/>
        <w:adjustRightInd w:val="0"/>
        <w:spacing w:before="120" w:after="120" w:line="276" w:lineRule="auto"/>
        <w:ind w:left="0"/>
        <w:contextualSpacing w:val="0"/>
        <w:jc w:val="both"/>
        <w:rPr>
          <w:rFonts w:asciiTheme="majorHAnsi" w:hAnsiTheme="majorHAnsi" w:cstheme="majorHAnsi"/>
          <w:i/>
          <w:sz w:val="20"/>
          <w:szCs w:val="20"/>
          <w:lang w:val="ro-MD"/>
        </w:rPr>
      </w:pPr>
      <w:r w:rsidRPr="00517167">
        <w:rPr>
          <w:rFonts w:asciiTheme="majorHAnsi" w:hAnsiTheme="majorHAnsi" w:cstheme="majorHAnsi"/>
          <w:noProof/>
          <w:sz w:val="24"/>
          <w:szCs w:val="24"/>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486400" cy="1133475"/>
            <wp:effectExtent l="0" t="0" r="38100" b="0"/>
            <wp:wrapTopAndBottom/>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6B158F" w:rsidRPr="00517167">
        <w:rPr>
          <w:rFonts w:asciiTheme="majorHAnsi" w:hAnsiTheme="majorHAnsi" w:cstheme="majorHAnsi"/>
          <w:b/>
          <w:i/>
          <w:sz w:val="20"/>
          <w:szCs w:val="20"/>
          <w:lang w:val="ro-MD"/>
        </w:rPr>
        <w:t>Surs</w:t>
      </w:r>
      <w:r w:rsidR="005B6FE6">
        <w:rPr>
          <w:rFonts w:asciiTheme="majorHAnsi" w:hAnsiTheme="majorHAnsi" w:cstheme="majorHAnsi"/>
          <w:b/>
          <w:i/>
          <w:sz w:val="20"/>
          <w:szCs w:val="20"/>
          <w:lang w:val="ro-MD"/>
        </w:rPr>
        <w:t>ă</w:t>
      </w:r>
      <w:r w:rsidR="007F4C9E" w:rsidRPr="00517167">
        <w:rPr>
          <w:rFonts w:asciiTheme="majorHAnsi" w:hAnsiTheme="majorHAnsi" w:cstheme="majorHAnsi"/>
          <w:b/>
          <w:i/>
          <w:sz w:val="20"/>
          <w:szCs w:val="20"/>
          <w:lang w:val="ro-MD"/>
        </w:rPr>
        <w:t xml:space="preserve">: </w:t>
      </w:r>
      <w:r w:rsidR="00A05A58">
        <w:rPr>
          <w:rFonts w:asciiTheme="majorHAnsi" w:hAnsiTheme="majorHAnsi" w:cstheme="majorHAnsi"/>
          <w:i/>
          <w:sz w:val="20"/>
          <w:szCs w:val="20"/>
          <w:lang w:val="ro-MD"/>
        </w:rPr>
        <w:t>F</w:t>
      </w:r>
      <w:r w:rsidR="007F4C9E" w:rsidRPr="00517167">
        <w:rPr>
          <w:rFonts w:asciiTheme="majorHAnsi" w:hAnsiTheme="majorHAnsi" w:cstheme="majorHAnsi"/>
          <w:i/>
          <w:sz w:val="20"/>
          <w:szCs w:val="20"/>
          <w:lang w:val="ro-MD"/>
        </w:rPr>
        <w:t>igur</w:t>
      </w:r>
      <w:r w:rsidR="00A05A58">
        <w:rPr>
          <w:rFonts w:asciiTheme="majorHAnsi" w:hAnsiTheme="majorHAnsi" w:cstheme="majorHAnsi"/>
          <w:i/>
          <w:sz w:val="20"/>
          <w:szCs w:val="20"/>
        </w:rPr>
        <w:t>ă</w:t>
      </w:r>
      <w:r w:rsidR="007F4C9E" w:rsidRPr="00517167">
        <w:rPr>
          <w:rFonts w:asciiTheme="majorHAnsi" w:hAnsiTheme="majorHAnsi" w:cstheme="majorHAnsi"/>
          <w:i/>
          <w:sz w:val="20"/>
          <w:szCs w:val="20"/>
          <w:lang w:val="ro-MD"/>
        </w:rPr>
        <w:t xml:space="preserve"> realizată de către echipa de audit în baza</w:t>
      </w:r>
      <w:r w:rsidR="006B158F" w:rsidRPr="00517167">
        <w:rPr>
          <w:rFonts w:asciiTheme="majorHAnsi" w:hAnsiTheme="majorHAnsi" w:cstheme="majorHAnsi"/>
          <w:i/>
          <w:sz w:val="20"/>
          <w:szCs w:val="20"/>
          <w:lang w:val="ro-MD"/>
        </w:rPr>
        <w:t xml:space="preserve"> prevederilor</w:t>
      </w:r>
      <w:r w:rsidR="007F4C9E" w:rsidRPr="00517167">
        <w:rPr>
          <w:rFonts w:asciiTheme="majorHAnsi" w:hAnsiTheme="majorHAnsi" w:cstheme="majorHAnsi"/>
          <w:i/>
          <w:sz w:val="20"/>
          <w:szCs w:val="20"/>
          <w:lang w:val="ro-MD"/>
        </w:rPr>
        <w:t xml:space="preserve"> Regulamentului aprobat prin HG nr.901 din 31.12.2015</w:t>
      </w:r>
      <w:r w:rsidR="00A05A58">
        <w:rPr>
          <w:rFonts w:asciiTheme="majorHAnsi" w:hAnsiTheme="majorHAnsi" w:cstheme="majorHAnsi"/>
          <w:i/>
          <w:sz w:val="20"/>
          <w:szCs w:val="20"/>
          <w:lang w:val="ro-MD"/>
        </w:rPr>
        <w:t>.</w:t>
      </w:r>
    </w:p>
    <w:p w:rsidR="008A7CF6" w:rsidRPr="00517167" w:rsidDel="00A05A58" w:rsidRDefault="008A7CF6" w:rsidP="008A7CF6">
      <w:pPr>
        <w:pStyle w:val="ListParagraph"/>
        <w:autoSpaceDE w:val="0"/>
        <w:autoSpaceDN w:val="0"/>
        <w:adjustRightInd w:val="0"/>
        <w:spacing w:line="276" w:lineRule="auto"/>
        <w:ind w:left="0"/>
        <w:contextualSpacing w:val="0"/>
        <w:jc w:val="center"/>
        <w:rPr>
          <w:rFonts w:asciiTheme="majorHAnsi" w:hAnsiTheme="majorHAnsi" w:cstheme="majorHAnsi"/>
          <w:b/>
          <w:sz w:val="24"/>
          <w:szCs w:val="24"/>
          <w:lang w:val="ro-MD"/>
        </w:rPr>
      </w:pPr>
      <w:r w:rsidRPr="00517167" w:rsidDel="00A05A58">
        <w:rPr>
          <w:rFonts w:asciiTheme="majorHAnsi" w:hAnsiTheme="majorHAnsi" w:cstheme="majorHAnsi"/>
          <w:b/>
          <w:sz w:val="24"/>
          <w:szCs w:val="24"/>
          <w:lang w:val="ro-MD"/>
        </w:rPr>
        <w:t xml:space="preserve">Figura nr. </w:t>
      </w:r>
      <w:r w:rsidR="00036D21" w:rsidRPr="00517167" w:rsidDel="00A05A58">
        <w:rPr>
          <w:rFonts w:asciiTheme="majorHAnsi" w:hAnsiTheme="majorHAnsi" w:cstheme="majorHAnsi"/>
          <w:b/>
          <w:sz w:val="24"/>
          <w:szCs w:val="24"/>
          <w:lang w:val="ro-MD"/>
        </w:rPr>
        <w:t xml:space="preserve">3  </w:t>
      </w:r>
      <w:r w:rsidR="00D573F0" w:rsidRPr="00517167" w:rsidDel="00A05A58">
        <w:rPr>
          <w:rFonts w:asciiTheme="majorHAnsi" w:hAnsiTheme="majorHAnsi" w:cstheme="majorHAnsi"/>
          <w:b/>
          <w:sz w:val="24"/>
          <w:szCs w:val="24"/>
          <w:lang w:val="ro-MD"/>
        </w:rPr>
        <w:t xml:space="preserve"> </w:t>
      </w:r>
      <w:r w:rsidR="006B158F" w:rsidRPr="00517167" w:rsidDel="00A05A58">
        <w:rPr>
          <w:rFonts w:asciiTheme="majorHAnsi" w:hAnsiTheme="majorHAnsi" w:cstheme="majorHAnsi"/>
          <w:b/>
          <w:sz w:val="24"/>
          <w:szCs w:val="24"/>
          <w:lang w:val="ro-MD"/>
        </w:rPr>
        <w:t>Proces de transmitere a bunurilor proprietate publică</w:t>
      </w:r>
    </w:p>
    <w:p w:rsidR="00FE52EB" w:rsidRPr="0070775B" w:rsidRDefault="00C51D76" w:rsidP="002A57E6">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În același timp, </w:t>
      </w:r>
      <w:r w:rsidR="007F4C9E" w:rsidRPr="00517167">
        <w:rPr>
          <w:rFonts w:asciiTheme="majorHAnsi" w:hAnsiTheme="majorHAnsi" w:cstheme="majorHAnsi"/>
          <w:sz w:val="24"/>
          <w:szCs w:val="24"/>
          <w:lang w:val="ro-MD"/>
        </w:rPr>
        <w:t xml:space="preserve">regulamentul </w:t>
      </w:r>
      <w:r w:rsidR="009D4B3D" w:rsidRPr="00517167">
        <w:rPr>
          <w:rFonts w:asciiTheme="majorHAnsi" w:hAnsiTheme="majorHAnsi" w:cstheme="majorHAnsi"/>
          <w:sz w:val="24"/>
          <w:szCs w:val="24"/>
          <w:lang w:val="ro-MD"/>
        </w:rPr>
        <w:t xml:space="preserve">prevede că </w:t>
      </w:r>
      <w:r w:rsidR="007F4C9E" w:rsidRPr="00517167">
        <w:rPr>
          <w:rFonts w:asciiTheme="majorHAnsi" w:hAnsiTheme="majorHAnsi" w:cstheme="majorHAnsi"/>
          <w:sz w:val="24"/>
          <w:szCs w:val="24"/>
          <w:lang w:val="ro-MD"/>
        </w:rPr>
        <w:t>î</w:t>
      </w:r>
      <w:r w:rsidR="00FE52EB" w:rsidRPr="00517167">
        <w:rPr>
          <w:rFonts w:asciiTheme="majorHAnsi" w:hAnsiTheme="majorHAnsi" w:cstheme="majorHAnsi"/>
          <w:sz w:val="24"/>
          <w:szCs w:val="24"/>
          <w:lang w:val="ro-MD"/>
        </w:rPr>
        <w:t>n cazurile în care în procesul transmiterii se schimbă doar subordonarea întreprinderii de stat, inventarierea patrimoniului şi perfectarea actului de transmitere a întreprinderii nu se efectuează dacă în decizia de transmitere nu este indicat altfel.</w:t>
      </w:r>
      <w:r w:rsidR="007F4C9E" w:rsidRPr="00517167">
        <w:rPr>
          <w:rFonts w:asciiTheme="majorHAnsi" w:hAnsiTheme="majorHAnsi" w:cstheme="majorHAnsi"/>
          <w:sz w:val="24"/>
          <w:szCs w:val="24"/>
          <w:lang w:val="ro-MD"/>
        </w:rPr>
        <w:t xml:space="preserve"> </w:t>
      </w:r>
      <w:r w:rsidR="009D4B3D" w:rsidRPr="00517167">
        <w:rPr>
          <w:rFonts w:asciiTheme="majorHAnsi" w:hAnsiTheme="majorHAnsi" w:cstheme="majorHAnsi"/>
          <w:sz w:val="24"/>
          <w:szCs w:val="24"/>
          <w:lang w:val="ro-MD"/>
        </w:rPr>
        <w:t>Bazându-se pe norma citată</w:t>
      </w:r>
      <w:r w:rsidR="007F4C9E" w:rsidRPr="00517167">
        <w:rPr>
          <w:rFonts w:asciiTheme="majorHAnsi" w:hAnsiTheme="majorHAnsi" w:cstheme="majorHAnsi"/>
          <w:sz w:val="24"/>
          <w:szCs w:val="24"/>
          <w:lang w:val="ro-MD"/>
        </w:rPr>
        <w:t xml:space="preserve">, </w:t>
      </w:r>
      <w:r w:rsidR="009D4B3D" w:rsidRPr="00517167">
        <w:rPr>
          <w:rFonts w:asciiTheme="majorHAnsi" w:hAnsiTheme="majorHAnsi" w:cstheme="majorHAnsi"/>
          <w:sz w:val="24"/>
          <w:szCs w:val="24"/>
          <w:lang w:val="ro-MD"/>
        </w:rPr>
        <w:t xml:space="preserve">nu a fost documentată </w:t>
      </w:r>
      <w:r w:rsidR="007F4C9E" w:rsidRPr="00517167">
        <w:rPr>
          <w:rFonts w:asciiTheme="majorHAnsi" w:hAnsiTheme="majorHAnsi" w:cstheme="majorHAnsi"/>
          <w:sz w:val="24"/>
          <w:szCs w:val="24"/>
          <w:lang w:val="ro-MD"/>
        </w:rPr>
        <w:t xml:space="preserve">transmiterea întreprinderilor de la </w:t>
      </w:r>
      <w:r w:rsidR="00A62295" w:rsidRPr="00517167">
        <w:rPr>
          <w:rFonts w:asciiTheme="majorHAnsi" w:hAnsiTheme="majorHAnsi" w:cstheme="majorHAnsi"/>
          <w:sz w:val="24"/>
          <w:szCs w:val="24"/>
          <w:lang w:val="ro-MD"/>
        </w:rPr>
        <w:t xml:space="preserve">12 </w:t>
      </w:r>
      <w:r w:rsidR="007F4C9E" w:rsidRPr="00517167">
        <w:rPr>
          <w:rFonts w:asciiTheme="majorHAnsi" w:hAnsiTheme="majorHAnsi" w:cstheme="majorHAnsi"/>
          <w:sz w:val="24"/>
          <w:szCs w:val="24"/>
          <w:lang w:val="ro-MD"/>
        </w:rPr>
        <w:t>ministere</w:t>
      </w:r>
      <w:r w:rsidR="00A62295" w:rsidRPr="00517167">
        <w:rPr>
          <w:rStyle w:val="FootnoteReference"/>
          <w:rFonts w:asciiTheme="majorHAnsi" w:hAnsiTheme="majorHAnsi" w:cstheme="majorHAnsi"/>
          <w:sz w:val="24"/>
          <w:szCs w:val="24"/>
          <w:lang w:val="ro-MD"/>
        </w:rPr>
        <w:footnoteReference w:id="53"/>
      </w:r>
      <w:r w:rsidR="007F4C9E" w:rsidRPr="00517167">
        <w:rPr>
          <w:rFonts w:asciiTheme="majorHAnsi" w:hAnsiTheme="majorHAnsi" w:cstheme="majorHAnsi"/>
          <w:sz w:val="24"/>
          <w:szCs w:val="24"/>
          <w:lang w:val="ro-MD"/>
        </w:rPr>
        <w:t xml:space="preserve"> și </w:t>
      </w:r>
      <w:r w:rsidR="00EF0376" w:rsidRPr="00517167">
        <w:rPr>
          <w:rFonts w:asciiTheme="majorHAnsi" w:hAnsiTheme="majorHAnsi" w:cstheme="majorHAnsi"/>
          <w:sz w:val="24"/>
          <w:szCs w:val="24"/>
          <w:lang w:val="ro-MD"/>
        </w:rPr>
        <w:t>4</w:t>
      </w:r>
      <w:r w:rsidR="00A62295" w:rsidRPr="00517167">
        <w:rPr>
          <w:rFonts w:asciiTheme="majorHAnsi" w:hAnsiTheme="majorHAnsi" w:cstheme="majorHAnsi"/>
          <w:sz w:val="24"/>
          <w:szCs w:val="24"/>
          <w:lang w:val="ro-MD"/>
        </w:rPr>
        <w:t xml:space="preserve"> </w:t>
      </w:r>
      <w:r w:rsidR="007F4C9E" w:rsidRPr="00517167">
        <w:rPr>
          <w:rFonts w:asciiTheme="majorHAnsi" w:hAnsiTheme="majorHAnsi" w:cstheme="majorHAnsi"/>
          <w:sz w:val="24"/>
          <w:szCs w:val="24"/>
          <w:lang w:val="ro-MD"/>
        </w:rPr>
        <w:t>APC</w:t>
      </w:r>
      <w:r w:rsidR="00A62295" w:rsidRPr="00517167">
        <w:rPr>
          <w:rStyle w:val="FootnoteReference"/>
          <w:rFonts w:asciiTheme="majorHAnsi" w:hAnsiTheme="majorHAnsi" w:cstheme="majorHAnsi"/>
          <w:sz w:val="24"/>
          <w:szCs w:val="24"/>
          <w:lang w:val="ro-MD"/>
        </w:rPr>
        <w:footnoteReference w:id="54"/>
      </w:r>
      <w:r w:rsidR="00EF0376" w:rsidRPr="00517167">
        <w:rPr>
          <w:rFonts w:asciiTheme="majorHAnsi" w:hAnsiTheme="majorHAnsi" w:cstheme="majorHAnsi"/>
          <w:sz w:val="24"/>
          <w:szCs w:val="24"/>
          <w:lang w:val="ro-MD"/>
        </w:rPr>
        <w:t>,</w:t>
      </w:r>
      <w:r w:rsidR="009D4B3D" w:rsidRPr="00517167">
        <w:rPr>
          <w:rFonts w:asciiTheme="majorHAnsi" w:hAnsiTheme="majorHAnsi" w:cstheme="majorHAnsi"/>
          <w:sz w:val="24"/>
          <w:szCs w:val="24"/>
          <w:lang w:val="ro-MD"/>
        </w:rPr>
        <w:t xml:space="preserve"> </w:t>
      </w:r>
      <w:r w:rsidR="00EF0376" w:rsidRPr="00517167">
        <w:rPr>
          <w:rFonts w:asciiTheme="majorHAnsi" w:hAnsiTheme="majorHAnsi" w:cstheme="majorHAnsi"/>
          <w:sz w:val="24"/>
          <w:szCs w:val="24"/>
          <w:lang w:val="ro-MD"/>
        </w:rPr>
        <w:t xml:space="preserve">nefiind </w:t>
      </w:r>
      <w:r w:rsidR="009D4B3D" w:rsidRPr="00517167">
        <w:rPr>
          <w:rFonts w:asciiTheme="majorHAnsi" w:hAnsiTheme="majorHAnsi" w:cstheme="majorHAnsi"/>
          <w:sz w:val="24"/>
          <w:szCs w:val="24"/>
          <w:lang w:val="ro-MD"/>
        </w:rPr>
        <w:t xml:space="preserve">perfectate și </w:t>
      </w:r>
      <w:r w:rsidR="00E6640E" w:rsidRPr="00517167">
        <w:rPr>
          <w:rFonts w:asciiTheme="majorHAnsi" w:hAnsiTheme="majorHAnsi" w:cstheme="majorHAnsi"/>
          <w:sz w:val="24"/>
          <w:szCs w:val="24"/>
          <w:lang w:val="ro-MD"/>
        </w:rPr>
        <w:t xml:space="preserve">furnizate </w:t>
      </w:r>
      <w:r w:rsidR="009D4B3D" w:rsidRPr="00517167">
        <w:rPr>
          <w:rFonts w:asciiTheme="majorHAnsi" w:hAnsiTheme="majorHAnsi" w:cstheme="majorHAnsi"/>
          <w:sz w:val="24"/>
          <w:szCs w:val="24"/>
          <w:lang w:val="ro-MD"/>
        </w:rPr>
        <w:t xml:space="preserve">informațiile rezultate din </w:t>
      </w:r>
      <w:r w:rsidR="008A7CF6" w:rsidRPr="00517167">
        <w:rPr>
          <w:rFonts w:asciiTheme="majorHAnsi" w:hAnsiTheme="majorHAnsi" w:cstheme="majorHAnsi"/>
          <w:sz w:val="24"/>
          <w:szCs w:val="24"/>
          <w:lang w:val="ro-MD"/>
        </w:rPr>
        <w:t xml:space="preserve">inventarierea </w:t>
      </w:r>
      <w:r w:rsidR="009D4B3D" w:rsidRPr="00517167">
        <w:rPr>
          <w:rFonts w:asciiTheme="majorHAnsi" w:hAnsiTheme="majorHAnsi" w:cstheme="majorHAnsi"/>
          <w:sz w:val="24"/>
          <w:szCs w:val="24"/>
          <w:lang w:val="ro-MD"/>
        </w:rPr>
        <w:t>activelo</w:t>
      </w:r>
      <w:r w:rsidR="007C5EF3" w:rsidRPr="00517167">
        <w:rPr>
          <w:rFonts w:asciiTheme="majorHAnsi" w:hAnsiTheme="majorHAnsi" w:cstheme="majorHAnsi"/>
          <w:sz w:val="24"/>
          <w:szCs w:val="24"/>
          <w:lang w:val="ro-MD"/>
        </w:rPr>
        <w:t xml:space="preserve">r și datoriilor, precum și nu </w:t>
      </w:r>
      <w:r w:rsidR="00DB6F2A">
        <w:rPr>
          <w:rFonts w:asciiTheme="majorHAnsi" w:hAnsiTheme="majorHAnsi" w:cstheme="majorHAnsi"/>
          <w:sz w:val="24"/>
          <w:szCs w:val="24"/>
          <w:lang w:val="ro-MD"/>
        </w:rPr>
        <w:t>s-</w:t>
      </w:r>
      <w:r w:rsidR="007C5EF3" w:rsidRPr="00517167">
        <w:rPr>
          <w:rFonts w:asciiTheme="majorHAnsi" w:hAnsiTheme="majorHAnsi" w:cstheme="majorHAnsi"/>
          <w:sz w:val="24"/>
          <w:szCs w:val="24"/>
          <w:lang w:val="ro-MD"/>
        </w:rPr>
        <w:t>a</w:t>
      </w:r>
      <w:r w:rsidR="00DB6F2A">
        <w:rPr>
          <w:rFonts w:asciiTheme="majorHAnsi" w:hAnsiTheme="majorHAnsi" w:cstheme="majorHAnsi"/>
          <w:sz w:val="24"/>
          <w:szCs w:val="24"/>
          <w:lang w:val="ro-MD"/>
        </w:rPr>
        <w:t xml:space="preserve"> </w:t>
      </w:r>
      <w:r w:rsidR="007C5EF3" w:rsidRPr="00517167">
        <w:rPr>
          <w:rFonts w:asciiTheme="majorHAnsi" w:hAnsiTheme="majorHAnsi" w:cstheme="majorHAnsi"/>
          <w:sz w:val="24"/>
          <w:szCs w:val="24"/>
          <w:lang w:val="ro-MD"/>
        </w:rPr>
        <w:t>transmis documentația necesară:</w:t>
      </w:r>
      <w:r w:rsidR="009D4B3D" w:rsidRPr="00517167">
        <w:rPr>
          <w:rFonts w:asciiTheme="majorHAnsi" w:hAnsiTheme="majorHAnsi" w:cstheme="majorHAnsi"/>
          <w:sz w:val="24"/>
          <w:szCs w:val="24"/>
          <w:lang w:val="ro-MD"/>
        </w:rPr>
        <w:t xml:space="preserve"> documentele de constituire a ÎS, deciziile fondatorilor precedenți, extrasele din registrele de stat aferente întreprinderii</w:t>
      </w:r>
      <w:r w:rsidR="007C5EF3" w:rsidRPr="00517167">
        <w:rPr>
          <w:rFonts w:asciiTheme="majorHAnsi" w:hAnsiTheme="majorHAnsi" w:cstheme="majorHAnsi"/>
          <w:sz w:val="24"/>
          <w:szCs w:val="24"/>
          <w:lang w:val="ro-MD"/>
        </w:rPr>
        <w:t xml:space="preserve"> și bunurilor administrate</w:t>
      </w:r>
      <w:r w:rsidR="009D4B3D" w:rsidRPr="00517167">
        <w:rPr>
          <w:rFonts w:asciiTheme="majorHAnsi" w:hAnsiTheme="majorHAnsi" w:cstheme="majorHAnsi"/>
          <w:sz w:val="24"/>
          <w:szCs w:val="24"/>
          <w:lang w:val="ro-MD"/>
        </w:rPr>
        <w:t>, contractul individual de muncă</w:t>
      </w:r>
      <w:r w:rsidR="007C5EF3" w:rsidRPr="00517167">
        <w:rPr>
          <w:rFonts w:asciiTheme="majorHAnsi" w:hAnsiTheme="majorHAnsi" w:cstheme="majorHAnsi"/>
          <w:sz w:val="24"/>
          <w:szCs w:val="24"/>
          <w:lang w:val="ro-MD"/>
        </w:rPr>
        <w:t xml:space="preserve"> încheiat cu administratorul etc. Drept consecință, </w:t>
      </w:r>
      <w:r w:rsidR="007C5EF3" w:rsidRPr="00511D44">
        <w:rPr>
          <w:rFonts w:asciiTheme="majorHAnsi" w:hAnsiTheme="majorHAnsi" w:cstheme="majorHAnsi"/>
          <w:sz w:val="24"/>
          <w:szCs w:val="24"/>
          <w:lang w:val="ro-MD"/>
        </w:rPr>
        <w:t xml:space="preserve">APP a </w:t>
      </w:r>
      <w:r w:rsidR="007C5EF3" w:rsidRPr="0070775B">
        <w:rPr>
          <w:rFonts w:asciiTheme="majorHAnsi" w:hAnsiTheme="majorHAnsi" w:cstheme="majorHAnsi"/>
          <w:sz w:val="24"/>
          <w:szCs w:val="24"/>
          <w:lang w:val="ro-MD"/>
        </w:rPr>
        <w:t xml:space="preserve">colectat </w:t>
      </w:r>
      <w:r w:rsidR="003E4D42" w:rsidRPr="0070775B">
        <w:rPr>
          <w:rFonts w:asciiTheme="majorHAnsi" w:hAnsiTheme="majorHAnsi" w:cstheme="majorHAnsi"/>
          <w:sz w:val="24"/>
          <w:szCs w:val="24"/>
          <w:lang w:val="ro-MD"/>
        </w:rPr>
        <w:t>documentația</w:t>
      </w:r>
      <w:r w:rsidR="00511D44" w:rsidRPr="0070775B">
        <w:rPr>
          <w:rFonts w:asciiTheme="majorHAnsi" w:hAnsiTheme="majorHAnsi" w:cstheme="majorHAnsi"/>
          <w:sz w:val="24"/>
          <w:szCs w:val="24"/>
          <w:lang w:val="ro-MD"/>
        </w:rPr>
        <w:t>,</w:t>
      </w:r>
      <w:r w:rsidR="003E4D42" w:rsidRPr="0070775B">
        <w:rPr>
          <w:rFonts w:asciiTheme="majorHAnsi" w:hAnsiTheme="majorHAnsi" w:cstheme="majorHAnsi"/>
          <w:sz w:val="24"/>
          <w:szCs w:val="24"/>
          <w:lang w:val="ro-MD"/>
        </w:rPr>
        <w:t xml:space="preserve"> </w:t>
      </w:r>
      <w:r w:rsidR="00CA51CE" w:rsidRPr="0070775B">
        <w:rPr>
          <w:rFonts w:asciiTheme="majorHAnsi" w:hAnsiTheme="majorHAnsi" w:cstheme="majorHAnsi"/>
          <w:sz w:val="24"/>
          <w:szCs w:val="24"/>
          <w:lang w:val="ro-MD"/>
        </w:rPr>
        <w:t>solicitând</w:t>
      </w:r>
      <w:r w:rsidR="00511D44" w:rsidRPr="0070775B">
        <w:rPr>
          <w:rFonts w:asciiTheme="majorHAnsi" w:hAnsiTheme="majorHAnsi" w:cstheme="majorHAnsi"/>
          <w:sz w:val="24"/>
          <w:szCs w:val="24"/>
          <w:lang w:val="ro-MD"/>
        </w:rPr>
        <w:t xml:space="preserve">-o de la </w:t>
      </w:r>
      <w:r w:rsidR="00CA51CE" w:rsidRPr="0070775B">
        <w:rPr>
          <w:rFonts w:asciiTheme="majorHAnsi" w:hAnsiTheme="majorHAnsi" w:cstheme="majorHAnsi"/>
          <w:sz w:val="24"/>
          <w:szCs w:val="24"/>
          <w:lang w:val="ro-MD"/>
        </w:rPr>
        <w:t>întreprinderil</w:t>
      </w:r>
      <w:r w:rsidR="00511D44" w:rsidRPr="0070775B">
        <w:rPr>
          <w:rFonts w:asciiTheme="majorHAnsi" w:hAnsiTheme="majorHAnsi" w:cstheme="majorHAnsi"/>
          <w:sz w:val="24"/>
          <w:szCs w:val="24"/>
          <w:lang w:val="ro-MD"/>
        </w:rPr>
        <w:t>e</w:t>
      </w:r>
      <w:r w:rsidR="00CA51CE" w:rsidRPr="0070775B">
        <w:rPr>
          <w:rFonts w:asciiTheme="majorHAnsi" w:hAnsiTheme="majorHAnsi" w:cstheme="majorHAnsi"/>
          <w:sz w:val="24"/>
          <w:szCs w:val="24"/>
          <w:lang w:val="ro-MD"/>
        </w:rPr>
        <w:t xml:space="preserve"> de stat. </w:t>
      </w:r>
    </w:p>
    <w:p w:rsidR="00D93DA0" w:rsidRPr="00517167" w:rsidRDefault="00CA51CE" w:rsidP="00D64F29">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70775B">
        <w:rPr>
          <w:rFonts w:asciiTheme="majorHAnsi" w:hAnsiTheme="majorHAnsi" w:cstheme="majorHAnsi"/>
          <w:sz w:val="24"/>
          <w:szCs w:val="24"/>
          <w:lang w:val="ro-MD"/>
        </w:rPr>
        <w:t>De menționat că</w:t>
      </w:r>
      <w:r w:rsidR="00511D44" w:rsidRPr="0070775B">
        <w:rPr>
          <w:rFonts w:asciiTheme="majorHAnsi" w:hAnsiTheme="majorHAnsi" w:cstheme="majorHAnsi"/>
          <w:sz w:val="24"/>
          <w:szCs w:val="24"/>
          <w:lang w:val="ro-MD"/>
        </w:rPr>
        <w:t xml:space="preserve">, </w:t>
      </w:r>
      <w:r w:rsidRPr="0070775B">
        <w:rPr>
          <w:rFonts w:asciiTheme="majorHAnsi" w:hAnsiTheme="majorHAnsi" w:cstheme="majorHAnsi"/>
          <w:sz w:val="24"/>
          <w:szCs w:val="24"/>
          <w:lang w:val="ro-MD"/>
        </w:rPr>
        <w:t>nerespect</w:t>
      </w:r>
      <w:r w:rsidR="00511D44" w:rsidRPr="0070775B">
        <w:rPr>
          <w:rFonts w:asciiTheme="majorHAnsi" w:hAnsiTheme="majorHAnsi" w:cstheme="majorHAnsi"/>
          <w:sz w:val="24"/>
          <w:szCs w:val="24"/>
          <w:lang w:val="ro-MD"/>
        </w:rPr>
        <w:t>ându-se</w:t>
      </w:r>
      <w:r w:rsidRPr="0070775B">
        <w:rPr>
          <w:rFonts w:asciiTheme="majorHAnsi" w:hAnsiTheme="majorHAnsi" w:cstheme="majorHAnsi"/>
          <w:sz w:val="24"/>
          <w:szCs w:val="24"/>
          <w:lang w:val="ro-MD"/>
        </w:rPr>
        <w:t xml:space="preserve"> cerințel</w:t>
      </w:r>
      <w:r w:rsidR="00511D44" w:rsidRPr="0070775B">
        <w:rPr>
          <w:rFonts w:asciiTheme="majorHAnsi" w:hAnsiTheme="majorHAnsi" w:cstheme="majorHAnsi"/>
          <w:sz w:val="24"/>
          <w:szCs w:val="24"/>
          <w:lang w:val="ro-MD"/>
        </w:rPr>
        <w:t>e</w:t>
      </w:r>
      <w:r w:rsidRPr="0070775B">
        <w:rPr>
          <w:rFonts w:asciiTheme="majorHAnsi" w:hAnsiTheme="majorHAnsi" w:cstheme="majorHAnsi"/>
          <w:sz w:val="24"/>
          <w:szCs w:val="24"/>
          <w:lang w:val="ro-MD"/>
        </w:rPr>
        <w:t xml:space="preserve"> </w:t>
      </w:r>
      <w:r w:rsidR="00D64F29" w:rsidRPr="0070775B">
        <w:rPr>
          <w:rFonts w:asciiTheme="majorHAnsi" w:hAnsiTheme="majorHAnsi" w:cstheme="majorHAnsi"/>
          <w:sz w:val="24"/>
          <w:szCs w:val="24"/>
          <w:lang w:val="ro-MD"/>
        </w:rPr>
        <w:t>aplicabile</w:t>
      </w:r>
      <w:r w:rsidR="00D64F29" w:rsidRPr="00517167">
        <w:rPr>
          <w:rFonts w:asciiTheme="majorHAnsi" w:hAnsiTheme="majorHAnsi" w:cstheme="majorHAnsi"/>
          <w:sz w:val="24"/>
          <w:szCs w:val="24"/>
          <w:lang w:val="ro-MD"/>
        </w:rPr>
        <w:t xml:space="preserve"> la acel moment</w:t>
      </w:r>
      <w:r w:rsidR="00D64F29" w:rsidRPr="00517167">
        <w:rPr>
          <w:rStyle w:val="FootnoteReference"/>
          <w:rFonts w:asciiTheme="majorHAnsi" w:hAnsiTheme="majorHAnsi" w:cstheme="majorHAnsi"/>
          <w:sz w:val="24"/>
          <w:szCs w:val="24"/>
          <w:lang w:val="ro-MD"/>
        </w:rPr>
        <w:footnoteReference w:id="55"/>
      </w:r>
      <w:r w:rsidR="00D64F29" w:rsidRPr="00517167">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la statutele ÎS</w:t>
      </w:r>
      <w:r w:rsidR="00511D44">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aprobate de către fondatorii precedenți și valabile până în prezent, nu au </w:t>
      </w:r>
      <w:r w:rsidR="00D64F29" w:rsidRPr="00517167">
        <w:rPr>
          <w:rFonts w:asciiTheme="majorHAnsi" w:hAnsiTheme="majorHAnsi" w:cstheme="majorHAnsi"/>
          <w:sz w:val="24"/>
          <w:szCs w:val="24"/>
          <w:lang w:val="ro-MD"/>
        </w:rPr>
        <w:t>fost anexate procesele-verbale privind rezultatele inventarierii, listele de inventariere a activelor şi datoriilor, precum și lista bunurilor depuse în capitalul social şi valoarea lor</w:t>
      </w:r>
      <w:r w:rsidR="00511D44">
        <w:rPr>
          <w:rFonts w:asciiTheme="majorHAnsi" w:hAnsiTheme="majorHAnsi" w:cstheme="majorHAnsi"/>
          <w:sz w:val="24"/>
          <w:szCs w:val="24"/>
          <w:lang w:val="ro-MD"/>
        </w:rPr>
        <w:t>,</w:t>
      </w:r>
      <w:r w:rsidR="00D64F29" w:rsidRPr="00517167">
        <w:rPr>
          <w:rFonts w:asciiTheme="majorHAnsi" w:hAnsiTheme="majorHAnsi" w:cstheme="majorHAnsi"/>
          <w:sz w:val="24"/>
          <w:szCs w:val="24"/>
          <w:lang w:val="ro-MD"/>
        </w:rPr>
        <w:t xml:space="preserve"> cu indicarea numărului cadastral </w:t>
      </w:r>
      <w:r w:rsidR="00511D44">
        <w:rPr>
          <w:rFonts w:asciiTheme="majorHAnsi" w:hAnsiTheme="majorHAnsi" w:cstheme="majorHAnsi"/>
          <w:sz w:val="24"/>
          <w:szCs w:val="24"/>
          <w:lang w:val="ro-MD"/>
        </w:rPr>
        <w:t>al</w:t>
      </w:r>
      <w:r w:rsidR="00D64F29" w:rsidRPr="00517167">
        <w:rPr>
          <w:rFonts w:asciiTheme="majorHAnsi" w:hAnsiTheme="majorHAnsi" w:cstheme="majorHAnsi"/>
          <w:sz w:val="24"/>
          <w:szCs w:val="24"/>
          <w:lang w:val="ro-MD"/>
        </w:rPr>
        <w:t xml:space="preserve"> bunuril</w:t>
      </w:r>
      <w:r w:rsidR="00511D44">
        <w:rPr>
          <w:rFonts w:asciiTheme="majorHAnsi" w:hAnsiTheme="majorHAnsi" w:cstheme="majorHAnsi"/>
          <w:sz w:val="24"/>
          <w:szCs w:val="24"/>
          <w:lang w:val="ro-MD"/>
        </w:rPr>
        <w:t>or</w:t>
      </w:r>
      <w:r w:rsidR="00D64F29" w:rsidRPr="00517167">
        <w:rPr>
          <w:rFonts w:asciiTheme="majorHAnsi" w:hAnsiTheme="majorHAnsi" w:cstheme="majorHAnsi"/>
          <w:sz w:val="24"/>
          <w:szCs w:val="24"/>
          <w:lang w:val="ro-MD"/>
        </w:rPr>
        <w:t xml:space="preserve"> imobile. </w:t>
      </w:r>
    </w:p>
    <w:p w:rsidR="00DB5BEC" w:rsidRPr="00D72FA8" w:rsidRDefault="00070C99" w:rsidP="0070775B">
      <w:pPr>
        <w:spacing w:after="0" w:line="276" w:lineRule="auto"/>
        <w:jc w:val="both"/>
        <w:rPr>
          <w:rFonts w:asciiTheme="majorHAnsi" w:eastAsia="Times New Roman" w:hAnsiTheme="majorHAnsi" w:cstheme="majorHAnsi"/>
          <w:sz w:val="20"/>
          <w:szCs w:val="20"/>
        </w:rPr>
      </w:pPr>
      <w:r w:rsidRPr="00517167">
        <w:rPr>
          <w:rFonts w:asciiTheme="majorHAnsi" w:hAnsiTheme="majorHAnsi" w:cstheme="majorHAnsi"/>
          <w:sz w:val="24"/>
          <w:szCs w:val="24"/>
        </w:rPr>
        <w:t xml:space="preserve">Listele bunurilor depuse în capitalul social și listele bunurilor transmise în administrare ÎS </w:t>
      </w:r>
      <w:r w:rsidR="009E6B73" w:rsidRPr="00517167">
        <w:rPr>
          <w:rFonts w:asciiTheme="majorHAnsi" w:hAnsiTheme="majorHAnsi" w:cstheme="majorHAnsi"/>
          <w:sz w:val="24"/>
          <w:szCs w:val="24"/>
        </w:rPr>
        <w:t>lipsesc atât la fondatorii precedenți</w:t>
      </w:r>
      <w:r w:rsidR="00511D44">
        <w:rPr>
          <w:rFonts w:asciiTheme="majorHAnsi" w:hAnsiTheme="majorHAnsi" w:cstheme="majorHAnsi"/>
          <w:sz w:val="24"/>
          <w:szCs w:val="24"/>
        </w:rPr>
        <w:t>,</w:t>
      </w:r>
      <w:r w:rsidR="002A7C93" w:rsidRPr="00517167">
        <w:rPr>
          <w:rFonts w:asciiTheme="majorHAnsi" w:hAnsiTheme="majorHAnsi" w:cstheme="majorHAnsi"/>
          <w:sz w:val="24"/>
          <w:szCs w:val="24"/>
        </w:rPr>
        <w:t xml:space="preserve"> intervievați în cadrul auditului</w:t>
      </w:r>
      <w:r w:rsidR="009E6B73" w:rsidRPr="00517167">
        <w:rPr>
          <w:rStyle w:val="FootnoteReference"/>
          <w:rFonts w:asciiTheme="majorHAnsi" w:hAnsiTheme="majorHAnsi" w:cstheme="majorHAnsi"/>
          <w:sz w:val="24"/>
          <w:szCs w:val="24"/>
        </w:rPr>
        <w:footnoteReference w:id="56"/>
      </w:r>
      <w:r w:rsidR="009E6B73" w:rsidRPr="00517167">
        <w:rPr>
          <w:rFonts w:asciiTheme="majorHAnsi" w:hAnsiTheme="majorHAnsi" w:cstheme="majorHAnsi"/>
          <w:sz w:val="24"/>
          <w:szCs w:val="24"/>
        </w:rPr>
        <w:t xml:space="preserve">, cât și la APP, precum și </w:t>
      </w:r>
      <w:r w:rsidRPr="00517167">
        <w:rPr>
          <w:rFonts w:asciiTheme="majorHAnsi" w:hAnsiTheme="majorHAnsi" w:cstheme="majorHAnsi"/>
          <w:sz w:val="24"/>
          <w:szCs w:val="24"/>
        </w:rPr>
        <w:t xml:space="preserve">nu se </w:t>
      </w:r>
      <w:r w:rsidR="009E6B73" w:rsidRPr="00517167">
        <w:rPr>
          <w:rFonts w:asciiTheme="majorHAnsi" w:hAnsiTheme="majorHAnsi" w:cstheme="majorHAnsi"/>
          <w:sz w:val="24"/>
          <w:szCs w:val="24"/>
        </w:rPr>
        <w:t>conțin</w:t>
      </w:r>
      <w:r w:rsidRPr="00517167">
        <w:rPr>
          <w:rFonts w:asciiTheme="majorHAnsi" w:hAnsiTheme="majorHAnsi" w:cstheme="majorHAnsi"/>
          <w:sz w:val="24"/>
          <w:szCs w:val="24"/>
        </w:rPr>
        <w:t xml:space="preserve"> în RPP, nefiind prevăzute subregistrele și dările de seamă corespunzătoare</w:t>
      </w:r>
      <w:r w:rsidR="00D93DA0" w:rsidRPr="00517167">
        <w:rPr>
          <w:rFonts w:asciiTheme="majorHAnsi" w:hAnsiTheme="majorHAnsi" w:cstheme="majorHAnsi"/>
          <w:sz w:val="24"/>
          <w:szCs w:val="24"/>
        </w:rPr>
        <w:t xml:space="preserve">. </w:t>
      </w:r>
      <w:r w:rsidRPr="00517167">
        <w:rPr>
          <w:rFonts w:asciiTheme="majorHAnsi" w:hAnsiTheme="majorHAnsi" w:cstheme="majorHAnsi"/>
          <w:sz w:val="24"/>
          <w:szCs w:val="24"/>
        </w:rPr>
        <w:t>Listele în cauză nu sunt atașate n</w:t>
      </w:r>
      <w:r w:rsidR="00D93DA0" w:rsidRPr="00517167">
        <w:rPr>
          <w:rFonts w:asciiTheme="majorHAnsi" w:hAnsiTheme="majorHAnsi" w:cstheme="majorHAnsi"/>
          <w:sz w:val="24"/>
          <w:szCs w:val="24"/>
        </w:rPr>
        <w:t xml:space="preserve">ici </w:t>
      </w:r>
      <w:r w:rsidRPr="00517167">
        <w:rPr>
          <w:rFonts w:asciiTheme="majorHAnsi" w:hAnsiTheme="majorHAnsi" w:cstheme="majorHAnsi"/>
          <w:sz w:val="24"/>
          <w:szCs w:val="24"/>
        </w:rPr>
        <w:t xml:space="preserve">la documentele de constituire disponibile la </w:t>
      </w:r>
      <w:r w:rsidR="00D93DA0" w:rsidRPr="00517167">
        <w:rPr>
          <w:rFonts w:asciiTheme="majorHAnsi" w:hAnsiTheme="majorHAnsi" w:cstheme="majorHAnsi"/>
          <w:sz w:val="24"/>
          <w:szCs w:val="24"/>
        </w:rPr>
        <w:t>ÎS</w:t>
      </w:r>
      <w:r w:rsidRPr="00517167">
        <w:rPr>
          <w:rStyle w:val="FootnoteReference"/>
          <w:rFonts w:asciiTheme="majorHAnsi" w:hAnsiTheme="majorHAnsi" w:cstheme="majorHAnsi"/>
          <w:sz w:val="24"/>
          <w:szCs w:val="24"/>
        </w:rPr>
        <w:footnoteReference w:id="57"/>
      </w:r>
      <w:r w:rsidRPr="00517167">
        <w:rPr>
          <w:rFonts w:asciiTheme="majorHAnsi" w:hAnsiTheme="majorHAnsi" w:cstheme="majorHAnsi"/>
          <w:sz w:val="24"/>
          <w:szCs w:val="24"/>
        </w:rPr>
        <w:t>.</w:t>
      </w:r>
      <w:r w:rsidR="00021ED3" w:rsidRPr="00517167">
        <w:rPr>
          <w:rFonts w:asciiTheme="majorHAnsi" w:hAnsiTheme="majorHAnsi" w:cstheme="majorHAnsi"/>
          <w:sz w:val="24"/>
          <w:szCs w:val="24"/>
        </w:rPr>
        <w:t xml:space="preserve"> </w:t>
      </w:r>
      <w:r w:rsidR="000C4F92" w:rsidRPr="00517167">
        <w:rPr>
          <w:rFonts w:asciiTheme="majorHAnsi" w:hAnsiTheme="majorHAnsi" w:cstheme="majorHAnsi"/>
          <w:sz w:val="24"/>
          <w:szCs w:val="24"/>
        </w:rPr>
        <w:t xml:space="preserve">Cu toate că întreprinderile dețin evidența analitică a elementelor capitalului social, în lipsa documentelor justificative, </w:t>
      </w:r>
      <w:r w:rsidR="00387E08" w:rsidRPr="00517167">
        <w:rPr>
          <w:rFonts w:asciiTheme="majorHAnsi" w:hAnsiTheme="majorHAnsi" w:cstheme="majorHAnsi"/>
          <w:sz w:val="24"/>
          <w:szCs w:val="24"/>
        </w:rPr>
        <w:t xml:space="preserve">soldurile </w:t>
      </w:r>
      <w:r w:rsidR="000C4F92" w:rsidRPr="00D72FA8">
        <w:rPr>
          <w:rFonts w:asciiTheme="majorHAnsi" w:hAnsiTheme="majorHAnsi" w:cstheme="majorHAnsi"/>
          <w:sz w:val="24"/>
          <w:szCs w:val="24"/>
        </w:rPr>
        <w:t xml:space="preserve">nu </w:t>
      </w:r>
      <w:r w:rsidR="003853FD" w:rsidRPr="00D72FA8">
        <w:rPr>
          <w:rFonts w:asciiTheme="majorHAnsi" w:hAnsiTheme="majorHAnsi" w:cstheme="majorHAnsi"/>
          <w:sz w:val="24"/>
          <w:szCs w:val="24"/>
        </w:rPr>
        <w:t xml:space="preserve">sunt </w:t>
      </w:r>
      <w:r w:rsidR="00387E08" w:rsidRPr="00D72FA8">
        <w:rPr>
          <w:rFonts w:asciiTheme="majorHAnsi" w:hAnsiTheme="majorHAnsi" w:cstheme="majorHAnsi"/>
          <w:sz w:val="24"/>
          <w:szCs w:val="24"/>
        </w:rPr>
        <w:t xml:space="preserve">confirmate. În </w:t>
      </w:r>
      <w:r w:rsidR="001C3A03">
        <w:rPr>
          <w:rFonts w:asciiTheme="majorHAnsi" w:hAnsiTheme="majorHAnsi" w:cstheme="majorHAnsi"/>
          <w:sz w:val="24"/>
          <w:szCs w:val="24"/>
        </w:rPr>
        <w:t xml:space="preserve">acest </w:t>
      </w:r>
      <w:r w:rsidR="00387E08" w:rsidRPr="00D72FA8">
        <w:rPr>
          <w:rFonts w:asciiTheme="majorHAnsi" w:hAnsiTheme="majorHAnsi" w:cstheme="majorHAnsi"/>
          <w:sz w:val="24"/>
          <w:szCs w:val="24"/>
        </w:rPr>
        <w:t>context</w:t>
      </w:r>
      <w:r w:rsidR="001C3A03">
        <w:rPr>
          <w:rFonts w:asciiTheme="majorHAnsi" w:hAnsiTheme="majorHAnsi" w:cstheme="majorHAnsi"/>
          <w:sz w:val="24"/>
          <w:szCs w:val="24"/>
        </w:rPr>
        <w:t>,</w:t>
      </w:r>
      <w:r w:rsidR="00387E08" w:rsidRPr="00D72FA8">
        <w:rPr>
          <w:rFonts w:asciiTheme="majorHAnsi" w:hAnsiTheme="majorHAnsi" w:cstheme="majorHAnsi"/>
          <w:sz w:val="24"/>
          <w:szCs w:val="24"/>
        </w:rPr>
        <w:t xml:space="preserve"> se menționează</w:t>
      </w:r>
      <w:r w:rsidR="009670B5" w:rsidRPr="00D72FA8">
        <w:rPr>
          <w:rFonts w:asciiTheme="majorHAnsi" w:hAnsiTheme="majorHAnsi" w:cstheme="majorHAnsi"/>
          <w:sz w:val="24"/>
          <w:szCs w:val="24"/>
        </w:rPr>
        <w:t xml:space="preserve"> că </w:t>
      </w:r>
      <w:r w:rsidR="009F4B93" w:rsidRPr="00D72FA8">
        <w:rPr>
          <w:rFonts w:asciiTheme="majorHAnsi" w:hAnsiTheme="majorHAnsi" w:cstheme="majorHAnsi"/>
          <w:sz w:val="24"/>
          <w:szCs w:val="24"/>
        </w:rPr>
        <w:t xml:space="preserve">valoarea capitalului social al ÎS </w:t>
      </w:r>
      <w:r w:rsidR="00A82EE0" w:rsidRPr="00D72FA8">
        <w:rPr>
          <w:rFonts w:asciiTheme="majorHAnsi" w:hAnsiTheme="majorHAnsi" w:cstheme="majorHAnsi"/>
          <w:sz w:val="24"/>
          <w:szCs w:val="24"/>
        </w:rPr>
        <w:t>a constituit</w:t>
      </w:r>
      <w:r w:rsidR="009F4B93" w:rsidRPr="00D72FA8">
        <w:rPr>
          <w:rFonts w:asciiTheme="majorHAnsi" w:hAnsiTheme="majorHAnsi" w:cstheme="majorHAnsi"/>
          <w:sz w:val="24"/>
          <w:szCs w:val="24"/>
        </w:rPr>
        <w:t xml:space="preserve"> </w:t>
      </w:r>
      <w:r w:rsidR="00D72FA8" w:rsidRPr="00D72FA8">
        <w:rPr>
          <w:rFonts w:asciiTheme="majorHAnsi" w:eastAsia="Times New Roman" w:hAnsiTheme="majorHAnsi" w:cstheme="majorHAnsi"/>
          <w:sz w:val="24"/>
          <w:szCs w:val="24"/>
        </w:rPr>
        <w:t xml:space="preserve">4 857,17 </w:t>
      </w:r>
      <w:r w:rsidR="00A82EE0" w:rsidRPr="00D72FA8">
        <w:rPr>
          <w:rFonts w:asciiTheme="majorHAnsi" w:hAnsiTheme="majorHAnsi" w:cstheme="majorHAnsi"/>
          <w:sz w:val="24"/>
          <w:szCs w:val="24"/>
        </w:rPr>
        <w:t>mil</w:t>
      </w:r>
      <w:r w:rsidR="00A82EE0" w:rsidRPr="00517167">
        <w:rPr>
          <w:rFonts w:asciiTheme="majorHAnsi" w:hAnsiTheme="majorHAnsi" w:cstheme="majorHAnsi"/>
          <w:sz w:val="24"/>
          <w:szCs w:val="24"/>
        </w:rPr>
        <w:t>.</w:t>
      </w:r>
      <w:r w:rsidR="009F4B93" w:rsidRPr="00517167">
        <w:rPr>
          <w:rFonts w:asciiTheme="majorHAnsi" w:hAnsiTheme="majorHAnsi" w:cstheme="majorHAnsi"/>
          <w:sz w:val="24"/>
          <w:szCs w:val="24"/>
        </w:rPr>
        <w:t>lei</w:t>
      </w:r>
      <w:r w:rsidR="00006600" w:rsidRPr="00517167">
        <w:rPr>
          <w:rStyle w:val="FootnoteReference"/>
          <w:rFonts w:asciiTheme="majorHAnsi" w:hAnsiTheme="majorHAnsi" w:cstheme="majorHAnsi"/>
          <w:sz w:val="24"/>
          <w:szCs w:val="24"/>
        </w:rPr>
        <w:footnoteReference w:id="58"/>
      </w:r>
      <w:r w:rsidR="00006600" w:rsidRPr="00517167">
        <w:rPr>
          <w:rFonts w:asciiTheme="majorHAnsi" w:hAnsiTheme="majorHAnsi" w:cstheme="majorHAnsi"/>
          <w:sz w:val="24"/>
          <w:szCs w:val="24"/>
        </w:rPr>
        <w:t xml:space="preserve">, </w:t>
      </w:r>
      <w:r w:rsidR="001C3A03">
        <w:rPr>
          <w:rFonts w:asciiTheme="majorHAnsi" w:hAnsiTheme="majorHAnsi" w:cstheme="majorHAnsi"/>
          <w:sz w:val="24"/>
          <w:szCs w:val="24"/>
        </w:rPr>
        <w:t xml:space="preserve">iar </w:t>
      </w:r>
      <w:r w:rsidR="009F4B93" w:rsidRPr="00517167">
        <w:rPr>
          <w:rFonts w:asciiTheme="majorHAnsi" w:hAnsiTheme="majorHAnsi" w:cstheme="majorHAnsi"/>
          <w:sz w:val="24"/>
          <w:szCs w:val="24"/>
        </w:rPr>
        <w:t xml:space="preserve">valoarea bunurilor </w:t>
      </w:r>
      <w:r w:rsidR="00006600" w:rsidRPr="00517167">
        <w:rPr>
          <w:rFonts w:asciiTheme="majorHAnsi" w:hAnsiTheme="majorHAnsi" w:cstheme="majorHAnsi"/>
          <w:sz w:val="24"/>
          <w:szCs w:val="24"/>
        </w:rPr>
        <w:t>transmise în administrați</w:t>
      </w:r>
      <w:r w:rsidR="009F4B93" w:rsidRPr="00517167">
        <w:rPr>
          <w:rFonts w:asciiTheme="majorHAnsi" w:hAnsiTheme="majorHAnsi" w:cstheme="majorHAnsi"/>
          <w:sz w:val="24"/>
          <w:szCs w:val="24"/>
        </w:rPr>
        <w:t xml:space="preserve">e </w:t>
      </w:r>
      <w:r w:rsidR="00006600" w:rsidRPr="00517167">
        <w:rPr>
          <w:rFonts w:asciiTheme="majorHAnsi" w:hAnsiTheme="majorHAnsi" w:cstheme="majorHAnsi"/>
          <w:sz w:val="24"/>
          <w:szCs w:val="24"/>
        </w:rPr>
        <w:t xml:space="preserve">ÎS </w:t>
      </w:r>
      <w:r w:rsidR="001C3A03">
        <w:rPr>
          <w:rFonts w:asciiTheme="majorHAnsi" w:hAnsiTheme="majorHAnsi" w:cstheme="majorHAnsi"/>
          <w:sz w:val="24"/>
          <w:szCs w:val="24"/>
        </w:rPr>
        <w:t>-</w:t>
      </w:r>
      <w:r w:rsidR="00A82EE0" w:rsidRPr="00517167">
        <w:rPr>
          <w:rFonts w:asciiTheme="majorHAnsi" w:hAnsiTheme="majorHAnsi" w:cstheme="majorHAnsi"/>
          <w:sz w:val="24"/>
          <w:szCs w:val="24"/>
        </w:rPr>
        <w:t xml:space="preserve"> 7 025,4 mil.lei</w:t>
      </w:r>
      <w:r w:rsidR="00A82EE0" w:rsidRPr="00517167">
        <w:rPr>
          <w:rStyle w:val="FootnoteReference"/>
          <w:rFonts w:asciiTheme="majorHAnsi" w:hAnsiTheme="majorHAnsi" w:cstheme="majorHAnsi"/>
          <w:sz w:val="24"/>
          <w:szCs w:val="24"/>
        </w:rPr>
        <w:footnoteReference w:id="59"/>
      </w:r>
      <w:r w:rsidR="00006600" w:rsidRPr="00517167">
        <w:rPr>
          <w:rFonts w:asciiTheme="majorHAnsi" w:hAnsiTheme="majorHAnsi" w:cstheme="majorHAnsi"/>
          <w:sz w:val="24"/>
          <w:szCs w:val="24"/>
        </w:rPr>
        <w:t>.</w:t>
      </w:r>
      <w:r w:rsidR="000C4F92" w:rsidRPr="00517167">
        <w:rPr>
          <w:rFonts w:asciiTheme="majorHAnsi" w:hAnsiTheme="majorHAnsi" w:cstheme="majorHAnsi"/>
          <w:sz w:val="24"/>
          <w:szCs w:val="24"/>
        </w:rPr>
        <w:t xml:space="preserve"> </w:t>
      </w:r>
    </w:p>
    <w:p w:rsidR="00D64F29" w:rsidRPr="00517167" w:rsidRDefault="00D573F0" w:rsidP="00D64F29">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Lacuna poate fi remediată în urma delimitării bunurilor publice și instituirii </w:t>
      </w:r>
      <w:r w:rsidR="001C3A03">
        <w:rPr>
          <w:rFonts w:asciiTheme="majorHAnsi" w:hAnsiTheme="majorHAnsi" w:cstheme="majorHAnsi"/>
          <w:sz w:val="24"/>
          <w:szCs w:val="24"/>
          <w:lang w:val="ro-MD"/>
        </w:rPr>
        <w:t>R</w:t>
      </w:r>
      <w:r w:rsidRPr="00517167">
        <w:rPr>
          <w:rFonts w:asciiTheme="majorHAnsi" w:hAnsiTheme="majorHAnsi" w:cstheme="majorHAnsi"/>
          <w:sz w:val="24"/>
          <w:szCs w:val="24"/>
          <w:lang w:val="ro-MD"/>
        </w:rPr>
        <w:t xml:space="preserve">egistrului de </w:t>
      </w:r>
      <w:r w:rsidR="00070C99" w:rsidRPr="00517167">
        <w:rPr>
          <w:rFonts w:asciiTheme="majorHAnsi" w:hAnsiTheme="majorHAnsi" w:cstheme="majorHAnsi"/>
          <w:sz w:val="24"/>
          <w:szCs w:val="24"/>
          <w:lang w:val="ro-MD"/>
        </w:rPr>
        <w:t xml:space="preserve">stat </w:t>
      </w:r>
      <w:r w:rsidRPr="00517167">
        <w:rPr>
          <w:rFonts w:asciiTheme="majorHAnsi" w:hAnsiTheme="majorHAnsi" w:cstheme="majorHAnsi"/>
          <w:sz w:val="24"/>
          <w:szCs w:val="24"/>
          <w:lang w:val="ro-MD"/>
        </w:rPr>
        <w:t>a</w:t>
      </w:r>
      <w:r w:rsidR="001C3A03">
        <w:rPr>
          <w:rFonts w:asciiTheme="majorHAnsi" w:hAnsiTheme="majorHAnsi" w:cstheme="majorHAnsi"/>
          <w:sz w:val="24"/>
          <w:szCs w:val="24"/>
          <w:lang w:val="ro-MD"/>
        </w:rPr>
        <w:t>l</w:t>
      </w:r>
      <w:r w:rsidRPr="00517167">
        <w:rPr>
          <w:rFonts w:asciiTheme="majorHAnsi" w:hAnsiTheme="majorHAnsi" w:cstheme="majorHAnsi"/>
          <w:sz w:val="24"/>
          <w:szCs w:val="24"/>
          <w:lang w:val="ro-MD"/>
        </w:rPr>
        <w:t xml:space="preserve"> bunurilor proprietate publică, </w:t>
      </w:r>
      <w:r w:rsidR="001C3A03">
        <w:rPr>
          <w:rFonts w:asciiTheme="majorHAnsi" w:hAnsiTheme="majorHAnsi" w:cstheme="majorHAnsi"/>
          <w:sz w:val="24"/>
          <w:szCs w:val="24"/>
          <w:lang w:val="ro-MD"/>
        </w:rPr>
        <w:t>pre</w:t>
      </w:r>
      <w:r w:rsidRPr="00517167">
        <w:rPr>
          <w:rFonts w:asciiTheme="majorHAnsi" w:hAnsiTheme="majorHAnsi" w:cstheme="majorHAnsi"/>
          <w:sz w:val="24"/>
          <w:szCs w:val="24"/>
          <w:lang w:val="ro-MD"/>
        </w:rPr>
        <w:t xml:space="preserve">cum </w:t>
      </w:r>
      <w:r w:rsidR="001C3A03">
        <w:rPr>
          <w:rFonts w:asciiTheme="majorHAnsi" w:hAnsiTheme="majorHAnsi" w:cstheme="majorHAnsi"/>
          <w:sz w:val="24"/>
          <w:szCs w:val="24"/>
          <w:lang w:val="ro-MD"/>
        </w:rPr>
        <w:t>este</w:t>
      </w:r>
      <w:r w:rsidRPr="00517167">
        <w:rPr>
          <w:rFonts w:asciiTheme="majorHAnsi" w:hAnsiTheme="majorHAnsi" w:cstheme="majorHAnsi"/>
          <w:sz w:val="24"/>
          <w:szCs w:val="24"/>
          <w:lang w:val="ro-MD"/>
        </w:rPr>
        <w:t xml:space="preserve"> menționat în paragraful nr.4.1.5 al Raportului de audit.</w:t>
      </w:r>
      <w:r w:rsidR="00DB5BEC" w:rsidRPr="00517167">
        <w:rPr>
          <w:rFonts w:asciiTheme="majorHAnsi" w:hAnsiTheme="majorHAnsi" w:cstheme="majorHAnsi"/>
          <w:sz w:val="24"/>
          <w:szCs w:val="24"/>
          <w:lang w:val="ro-MD"/>
        </w:rPr>
        <w:t xml:space="preserve"> </w:t>
      </w:r>
    </w:p>
    <w:p w:rsidR="002A57E6" w:rsidRPr="00517167" w:rsidRDefault="00B62B5F" w:rsidP="00B62B5F">
      <w:pPr>
        <w:pStyle w:val="Heading2"/>
        <w:jc w:val="both"/>
        <w:rPr>
          <w:rFonts w:eastAsia="Times New Roman" w:cstheme="majorHAnsi"/>
          <w:b/>
          <w:color w:val="auto"/>
          <w:sz w:val="24"/>
          <w:szCs w:val="24"/>
        </w:rPr>
      </w:pPr>
      <w:bookmarkStart w:id="27" w:name="_Toc114044945"/>
      <w:r w:rsidRPr="00517167">
        <w:rPr>
          <w:rFonts w:eastAsia="Times New Roman" w:cstheme="majorHAnsi"/>
          <w:b/>
          <w:color w:val="auto"/>
          <w:sz w:val="24"/>
          <w:szCs w:val="24"/>
        </w:rPr>
        <w:t xml:space="preserve">4.2.4. </w:t>
      </w:r>
      <w:r w:rsidR="00D46522" w:rsidRPr="00517167">
        <w:rPr>
          <w:rFonts w:eastAsia="Times New Roman" w:cstheme="majorHAnsi"/>
          <w:b/>
          <w:color w:val="auto"/>
          <w:sz w:val="24"/>
          <w:szCs w:val="24"/>
        </w:rPr>
        <w:t xml:space="preserve">APP </w:t>
      </w:r>
      <w:r w:rsidR="00D46522" w:rsidRPr="00517167">
        <w:rPr>
          <w:rFonts w:cstheme="majorHAnsi"/>
          <w:b/>
          <w:bCs/>
          <w:color w:val="000000"/>
          <w:sz w:val="24"/>
          <w:szCs w:val="24"/>
        </w:rPr>
        <w:t xml:space="preserve">nu a asigurat monitorizarea activității întreprinderilor cu capital public, ceea ce a generat incapacitatea </w:t>
      </w:r>
      <w:r w:rsidR="00095145" w:rsidRPr="00517167">
        <w:rPr>
          <w:rFonts w:cstheme="majorHAnsi"/>
          <w:b/>
          <w:bCs/>
          <w:color w:val="000000"/>
          <w:sz w:val="24"/>
          <w:szCs w:val="24"/>
        </w:rPr>
        <w:t xml:space="preserve">de </w:t>
      </w:r>
      <w:r w:rsidR="00D46522" w:rsidRPr="00517167">
        <w:rPr>
          <w:rFonts w:cstheme="majorHAnsi"/>
          <w:b/>
          <w:bCs/>
          <w:color w:val="000000"/>
          <w:sz w:val="24"/>
          <w:szCs w:val="24"/>
        </w:rPr>
        <w:t xml:space="preserve">a interveni în timpul oportun pentru prevenirea </w:t>
      </w:r>
      <w:r w:rsidR="00BB61A5" w:rsidRPr="00517167">
        <w:rPr>
          <w:rFonts w:cstheme="majorHAnsi"/>
          <w:b/>
          <w:bCs/>
          <w:color w:val="000000"/>
          <w:sz w:val="24"/>
          <w:szCs w:val="24"/>
        </w:rPr>
        <w:t xml:space="preserve">și remedierea </w:t>
      </w:r>
      <w:r w:rsidR="00D46522" w:rsidRPr="00517167">
        <w:rPr>
          <w:rFonts w:cstheme="majorHAnsi"/>
          <w:b/>
          <w:bCs/>
          <w:color w:val="000000"/>
          <w:sz w:val="24"/>
          <w:szCs w:val="24"/>
        </w:rPr>
        <w:t>situațiilor critice</w:t>
      </w:r>
      <w:bookmarkEnd w:id="27"/>
    </w:p>
    <w:p w:rsidR="00DB27CD" w:rsidRPr="00517167" w:rsidRDefault="00DB27CD" w:rsidP="00DB27CD">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Potrivit bunelor practici</w:t>
      </w:r>
      <w:r w:rsidR="001C3A03">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abordarea sistemică priv</w:t>
      </w:r>
      <w:r w:rsidR="001C3A03">
        <w:rPr>
          <w:rFonts w:asciiTheme="majorHAnsi" w:hAnsiTheme="majorHAnsi" w:cstheme="majorHAnsi"/>
          <w:sz w:val="24"/>
          <w:szCs w:val="24"/>
          <w:lang w:val="ro-MD"/>
        </w:rPr>
        <w:t>ind</w:t>
      </w:r>
      <w:r w:rsidRPr="00517167">
        <w:rPr>
          <w:rFonts w:asciiTheme="majorHAnsi" w:hAnsiTheme="majorHAnsi" w:cstheme="majorHAnsi"/>
          <w:sz w:val="24"/>
          <w:szCs w:val="24"/>
          <w:lang w:val="ro-MD"/>
        </w:rPr>
        <w:t xml:space="preserve"> monitorizarea activității întreprinderilor cu capital public ar trebui să cuprindă, mai întâi de toate, trei obiective: (i) sustenabilitate financiară și creare de valori pentru cetățeni și societate, (ii) descrierea clară privind modalitatea de monitorizare și (iii) valorificarea datelor obținute. </w:t>
      </w:r>
    </w:p>
    <w:p w:rsidR="007955CE" w:rsidRPr="00517167" w:rsidRDefault="007955CE" w:rsidP="00DB27CD">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Conform</w:t>
      </w:r>
      <w:r w:rsidR="005C374B" w:rsidRPr="00517167">
        <w:rPr>
          <w:rFonts w:asciiTheme="majorHAnsi" w:hAnsiTheme="majorHAnsi" w:cstheme="majorHAnsi"/>
          <w:sz w:val="24"/>
          <w:szCs w:val="24"/>
          <w:lang w:val="ro-MD"/>
        </w:rPr>
        <w:t xml:space="preserve"> </w:t>
      </w:r>
      <w:r w:rsidR="00DB27CD" w:rsidRPr="00517167">
        <w:rPr>
          <w:rFonts w:asciiTheme="majorHAnsi" w:hAnsiTheme="majorHAnsi" w:cstheme="majorHAnsi"/>
          <w:sz w:val="24"/>
          <w:szCs w:val="24"/>
          <w:lang w:val="ro-MD"/>
        </w:rPr>
        <w:t>cadrul</w:t>
      </w:r>
      <w:r w:rsidRPr="00517167">
        <w:rPr>
          <w:rFonts w:asciiTheme="majorHAnsi" w:hAnsiTheme="majorHAnsi" w:cstheme="majorHAnsi"/>
          <w:sz w:val="24"/>
          <w:szCs w:val="24"/>
          <w:lang w:val="ro-MD"/>
        </w:rPr>
        <w:t>ui</w:t>
      </w:r>
      <w:r w:rsidR="00DB27CD" w:rsidRPr="00517167">
        <w:rPr>
          <w:rFonts w:asciiTheme="majorHAnsi" w:hAnsiTheme="majorHAnsi" w:cstheme="majorHAnsi"/>
          <w:sz w:val="24"/>
          <w:szCs w:val="24"/>
          <w:lang w:val="ro-MD"/>
        </w:rPr>
        <w:t xml:space="preserve"> normativ</w:t>
      </w:r>
      <w:r w:rsidR="00067741" w:rsidRPr="00517167">
        <w:rPr>
          <w:rStyle w:val="FootnoteReference"/>
          <w:rFonts w:asciiTheme="majorHAnsi" w:hAnsiTheme="majorHAnsi" w:cstheme="majorHAnsi"/>
          <w:sz w:val="24"/>
          <w:szCs w:val="24"/>
          <w:lang w:val="ro-MD"/>
        </w:rPr>
        <w:footnoteReference w:id="60"/>
      </w:r>
      <w:r w:rsidR="00DB27CD" w:rsidRPr="00517167">
        <w:rPr>
          <w:rFonts w:asciiTheme="majorHAnsi" w:hAnsiTheme="majorHAnsi" w:cstheme="majorHAnsi"/>
          <w:sz w:val="24"/>
          <w:szCs w:val="24"/>
          <w:lang w:val="ro-MD"/>
        </w:rPr>
        <w:t xml:space="preserve"> </w:t>
      </w:r>
      <w:r w:rsidR="00067741" w:rsidRPr="00517167">
        <w:rPr>
          <w:rFonts w:asciiTheme="majorHAnsi" w:hAnsiTheme="majorHAnsi" w:cstheme="majorHAnsi"/>
          <w:sz w:val="24"/>
          <w:szCs w:val="24"/>
          <w:lang w:val="ro-MD"/>
        </w:rPr>
        <w:t xml:space="preserve">este </w:t>
      </w:r>
      <w:r w:rsidR="00DB27CD" w:rsidRPr="00517167">
        <w:rPr>
          <w:rFonts w:asciiTheme="majorHAnsi" w:hAnsiTheme="majorHAnsi" w:cstheme="majorHAnsi"/>
          <w:sz w:val="24"/>
          <w:szCs w:val="24"/>
          <w:lang w:val="ro-MD"/>
        </w:rPr>
        <w:t>instituit monitori</w:t>
      </w:r>
      <w:r w:rsidR="00067741" w:rsidRPr="00517167">
        <w:rPr>
          <w:rFonts w:asciiTheme="majorHAnsi" w:hAnsiTheme="majorHAnsi" w:cstheme="majorHAnsi"/>
          <w:sz w:val="24"/>
          <w:szCs w:val="24"/>
          <w:lang w:val="ro-MD"/>
        </w:rPr>
        <w:t>ngul financiar al activității întreprinderilor şi societăţilor comerciale cu capital integral sau majoritar public</w:t>
      </w:r>
      <w:r w:rsidRPr="00517167">
        <w:rPr>
          <w:rFonts w:asciiTheme="majorHAnsi" w:hAnsiTheme="majorHAnsi" w:cstheme="majorHAnsi"/>
          <w:sz w:val="24"/>
          <w:szCs w:val="24"/>
          <w:lang w:val="ro-MD"/>
        </w:rPr>
        <w:t>,</w:t>
      </w:r>
      <w:r w:rsidR="00067741" w:rsidRPr="00517167">
        <w:rPr>
          <w:rFonts w:asciiTheme="majorHAnsi" w:hAnsiTheme="majorHAnsi" w:cstheme="majorHAnsi"/>
          <w:sz w:val="24"/>
          <w:szCs w:val="24"/>
          <w:lang w:val="ro-MD"/>
        </w:rPr>
        <w:t xml:space="preserve"> </w:t>
      </w:r>
      <w:r w:rsidR="00407EC7" w:rsidRPr="00517167">
        <w:rPr>
          <w:rFonts w:asciiTheme="majorHAnsi" w:hAnsiTheme="majorHAnsi" w:cstheme="majorHAnsi"/>
          <w:sz w:val="24"/>
          <w:szCs w:val="24"/>
          <w:lang w:val="ro-MD"/>
        </w:rPr>
        <w:t xml:space="preserve">care </w:t>
      </w:r>
      <w:r w:rsidR="00407EC7" w:rsidRPr="00517167">
        <w:rPr>
          <w:rFonts w:asciiTheme="majorHAnsi" w:eastAsia="Times New Roman" w:hAnsiTheme="majorHAnsi" w:cstheme="majorHAnsi"/>
          <w:sz w:val="24"/>
          <w:szCs w:val="24"/>
          <w:lang w:val="ro-MD"/>
        </w:rPr>
        <w:t>se efectuează de către Ministerul Finanţelor</w:t>
      </w:r>
      <w:r w:rsidR="00407EC7" w:rsidRPr="00517167">
        <w:rPr>
          <w:rFonts w:asciiTheme="majorHAnsi" w:hAnsiTheme="majorHAnsi" w:cstheme="majorHAnsi"/>
          <w:sz w:val="24"/>
          <w:szCs w:val="24"/>
          <w:lang w:val="ro-MD"/>
        </w:rPr>
        <w:t xml:space="preserve">, având drept obiectiv evaluarea şi analiza riscurilor bugetar-fiscale aferente activităţii economico-financiare a întreprinderilor </w:t>
      </w:r>
      <w:r w:rsidRPr="00517167">
        <w:rPr>
          <w:rFonts w:asciiTheme="majorHAnsi" w:hAnsiTheme="majorHAnsi" w:cstheme="majorHAnsi"/>
          <w:sz w:val="24"/>
          <w:szCs w:val="24"/>
          <w:lang w:val="ro-MD"/>
        </w:rPr>
        <w:t>în cauză</w:t>
      </w:r>
      <w:r w:rsidR="00407EC7" w:rsidRPr="00517167">
        <w:rPr>
          <w:rFonts w:asciiTheme="majorHAnsi" w:hAnsiTheme="majorHAnsi" w:cstheme="majorHAnsi"/>
          <w:sz w:val="24"/>
          <w:szCs w:val="24"/>
          <w:lang w:val="ro-MD"/>
        </w:rPr>
        <w:t>, c</w:t>
      </w:r>
      <w:r w:rsidR="00D970A0">
        <w:rPr>
          <w:rFonts w:asciiTheme="majorHAnsi" w:hAnsiTheme="majorHAnsi" w:cstheme="majorHAnsi"/>
          <w:sz w:val="24"/>
          <w:szCs w:val="24"/>
          <w:lang w:val="ro-MD"/>
        </w:rPr>
        <w:t>ar</w:t>
      </w:r>
      <w:r w:rsidR="00407EC7" w:rsidRPr="00517167">
        <w:rPr>
          <w:rFonts w:asciiTheme="majorHAnsi" w:hAnsiTheme="majorHAnsi" w:cstheme="majorHAnsi"/>
          <w:sz w:val="24"/>
          <w:szCs w:val="24"/>
          <w:lang w:val="ro-MD"/>
        </w:rPr>
        <w:t xml:space="preserve">e pot avea </w:t>
      </w:r>
      <w:r w:rsidR="00D970A0">
        <w:rPr>
          <w:rFonts w:asciiTheme="majorHAnsi" w:hAnsiTheme="majorHAnsi" w:cstheme="majorHAnsi"/>
          <w:sz w:val="24"/>
          <w:szCs w:val="24"/>
          <w:lang w:val="ro-MD"/>
        </w:rPr>
        <w:t xml:space="preserve">un </w:t>
      </w:r>
      <w:r w:rsidR="00407EC7" w:rsidRPr="00517167">
        <w:rPr>
          <w:rFonts w:asciiTheme="majorHAnsi" w:hAnsiTheme="majorHAnsi" w:cstheme="majorHAnsi"/>
          <w:sz w:val="24"/>
          <w:szCs w:val="24"/>
          <w:lang w:val="ro-MD"/>
        </w:rPr>
        <w:t>efect substanţial asupra situaţiei bugetar-fiscale.</w:t>
      </w:r>
      <w:r w:rsidR="00E501C6" w:rsidRPr="00517167">
        <w:rPr>
          <w:rFonts w:asciiTheme="majorHAnsi" w:hAnsiTheme="majorHAnsi" w:cstheme="majorHAnsi"/>
          <w:sz w:val="24"/>
          <w:szCs w:val="24"/>
          <w:lang w:val="ro-MD"/>
        </w:rPr>
        <w:t xml:space="preserve"> APP </w:t>
      </w:r>
      <w:r w:rsidRPr="00517167">
        <w:rPr>
          <w:rFonts w:asciiTheme="majorHAnsi" w:hAnsiTheme="majorHAnsi" w:cstheme="majorHAnsi"/>
          <w:sz w:val="24"/>
          <w:szCs w:val="24"/>
          <w:lang w:val="ro-MD"/>
        </w:rPr>
        <w:t xml:space="preserve">urmează să </w:t>
      </w:r>
      <w:r w:rsidR="00E501C6" w:rsidRPr="00517167">
        <w:rPr>
          <w:rFonts w:asciiTheme="majorHAnsi" w:hAnsiTheme="majorHAnsi" w:cstheme="majorHAnsi"/>
          <w:sz w:val="24"/>
          <w:szCs w:val="24"/>
          <w:lang w:val="ro-MD"/>
        </w:rPr>
        <w:t>exercit</w:t>
      </w:r>
      <w:r w:rsidR="00D970A0">
        <w:rPr>
          <w:rFonts w:asciiTheme="majorHAnsi" w:hAnsiTheme="majorHAnsi" w:cstheme="majorHAnsi"/>
          <w:sz w:val="24"/>
          <w:szCs w:val="24"/>
          <w:lang w:val="ro-MD"/>
        </w:rPr>
        <w:t>e</w:t>
      </w:r>
      <w:r w:rsidR="00E501C6" w:rsidRPr="00517167">
        <w:rPr>
          <w:rFonts w:asciiTheme="majorHAnsi" w:hAnsiTheme="majorHAnsi" w:cstheme="majorHAnsi"/>
          <w:sz w:val="24"/>
          <w:szCs w:val="24"/>
          <w:lang w:val="ro-MD"/>
        </w:rPr>
        <w:t xml:space="preserve"> un ansamblu de acțiuni integrat în sistem</w:t>
      </w:r>
      <w:r w:rsidRPr="00517167">
        <w:rPr>
          <w:rFonts w:asciiTheme="majorHAnsi" w:hAnsiTheme="majorHAnsi" w:cstheme="majorHAnsi"/>
          <w:sz w:val="24"/>
          <w:szCs w:val="24"/>
          <w:lang w:val="ro-MD"/>
        </w:rPr>
        <w:t>ul de monitoring</w:t>
      </w:r>
      <w:r w:rsidR="00E501C6" w:rsidRPr="00517167">
        <w:rPr>
          <w:rFonts w:asciiTheme="majorHAnsi" w:hAnsiTheme="majorHAnsi" w:cstheme="majorHAnsi"/>
          <w:sz w:val="24"/>
          <w:szCs w:val="24"/>
          <w:lang w:val="ro-MD"/>
        </w:rPr>
        <w:t xml:space="preserve"> financiar, </w:t>
      </w:r>
      <w:r w:rsidRPr="00517167">
        <w:rPr>
          <w:rFonts w:asciiTheme="majorHAnsi" w:hAnsiTheme="majorHAnsi" w:cstheme="majorHAnsi"/>
          <w:sz w:val="24"/>
          <w:szCs w:val="24"/>
          <w:lang w:val="ro-MD"/>
        </w:rPr>
        <w:t xml:space="preserve">reglementat </w:t>
      </w:r>
      <w:r w:rsidR="00E501C6" w:rsidRPr="00517167">
        <w:rPr>
          <w:rFonts w:asciiTheme="majorHAnsi" w:hAnsiTheme="majorHAnsi" w:cstheme="majorHAnsi"/>
          <w:sz w:val="24"/>
          <w:szCs w:val="24"/>
          <w:lang w:val="ro-MD"/>
        </w:rPr>
        <w:t xml:space="preserve">prin </w:t>
      </w:r>
      <w:r w:rsidRPr="00517167">
        <w:rPr>
          <w:rFonts w:asciiTheme="majorHAnsi" w:hAnsiTheme="majorHAnsi" w:cstheme="majorHAnsi"/>
          <w:sz w:val="24"/>
          <w:szCs w:val="24"/>
          <w:lang w:val="ro-MD"/>
        </w:rPr>
        <w:t>mai multe acte legislative și normative</w:t>
      </w:r>
      <w:r w:rsidRPr="00517167">
        <w:rPr>
          <w:rStyle w:val="FootnoteReference"/>
          <w:rFonts w:asciiTheme="majorHAnsi" w:hAnsiTheme="majorHAnsi" w:cstheme="majorHAnsi"/>
          <w:sz w:val="24"/>
          <w:szCs w:val="24"/>
          <w:lang w:val="ro-MD"/>
        </w:rPr>
        <w:footnoteReference w:id="61"/>
      </w:r>
      <w:r w:rsidRPr="00517167">
        <w:rPr>
          <w:rFonts w:asciiTheme="majorHAnsi" w:hAnsiTheme="majorHAnsi" w:cstheme="majorHAnsi"/>
          <w:sz w:val="24"/>
          <w:szCs w:val="24"/>
          <w:lang w:val="ro-MD"/>
        </w:rPr>
        <w:t>.</w:t>
      </w:r>
    </w:p>
    <w:p w:rsidR="00D970A0" w:rsidRDefault="007955CE" w:rsidP="007955CE">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Astfel, o modalitate de monitorizare a performanțelor corporative</w:t>
      </w:r>
      <w:r w:rsidR="00D970A0">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stabilită prin Legea nr.246 din 23.11.2017</w:t>
      </w:r>
      <w:r w:rsidRPr="00517167">
        <w:rPr>
          <w:rStyle w:val="FootnoteReference"/>
          <w:rFonts w:asciiTheme="majorHAnsi" w:hAnsiTheme="majorHAnsi" w:cstheme="majorHAnsi"/>
          <w:sz w:val="24"/>
          <w:szCs w:val="24"/>
          <w:lang w:val="ro-MD"/>
        </w:rPr>
        <w:footnoteReference w:id="62"/>
      </w:r>
      <w:r w:rsidR="00D970A0">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se axează pe stabilirea indicatorilor de performanță şi criteriilor de evaluare ţin</w:t>
      </w:r>
      <w:r w:rsidR="00D970A0">
        <w:rPr>
          <w:rFonts w:asciiTheme="majorHAnsi" w:hAnsiTheme="majorHAnsi" w:cstheme="majorHAnsi"/>
          <w:sz w:val="24"/>
          <w:szCs w:val="24"/>
          <w:lang w:val="ro-MD"/>
        </w:rPr>
        <w:t>â</w:t>
      </w:r>
      <w:r w:rsidRPr="00517167">
        <w:rPr>
          <w:rFonts w:asciiTheme="majorHAnsi" w:hAnsiTheme="majorHAnsi" w:cstheme="majorHAnsi"/>
          <w:sz w:val="24"/>
          <w:szCs w:val="24"/>
          <w:lang w:val="ro-MD"/>
        </w:rPr>
        <w:t>nd cont de specificul şi domeniul de activitate a</w:t>
      </w:r>
      <w:r w:rsidR="00D970A0">
        <w:rPr>
          <w:rFonts w:asciiTheme="majorHAnsi" w:hAnsiTheme="majorHAnsi" w:cstheme="majorHAnsi"/>
          <w:sz w:val="24"/>
          <w:szCs w:val="24"/>
          <w:lang w:val="ro-MD"/>
        </w:rPr>
        <w:t>l</w:t>
      </w:r>
      <w:r w:rsidRPr="00517167">
        <w:rPr>
          <w:rFonts w:asciiTheme="majorHAnsi" w:hAnsiTheme="majorHAnsi" w:cstheme="majorHAnsi"/>
          <w:sz w:val="24"/>
          <w:szCs w:val="24"/>
          <w:lang w:val="ro-MD"/>
        </w:rPr>
        <w:t xml:space="preserve"> întreprinderilor de stat. În conformitate cu legea</w:t>
      </w:r>
      <w:r w:rsidR="00D970A0">
        <w:rPr>
          <w:rFonts w:asciiTheme="majorHAnsi" w:hAnsiTheme="majorHAnsi" w:cstheme="majorHAnsi"/>
          <w:sz w:val="24"/>
          <w:szCs w:val="24"/>
          <w:lang w:val="ro-MD"/>
        </w:rPr>
        <w:t xml:space="preserve"> nominalizată</w:t>
      </w:r>
      <w:r w:rsidR="009E6B5F" w:rsidRPr="00517167">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Consiliile de administrație ale ÎS dețin rolul-cheie, iar raporturile cu fondatorul se realizează î</w:t>
      </w:r>
      <w:r w:rsidR="00036D21" w:rsidRPr="00517167">
        <w:rPr>
          <w:rFonts w:asciiTheme="majorHAnsi" w:hAnsiTheme="majorHAnsi" w:cstheme="majorHAnsi"/>
          <w:sz w:val="24"/>
          <w:szCs w:val="24"/>
          <w:lang w:val="ro-MD"/>
        </w:rPr>
        <w:t xml:space="preserve">n modul prezentat în </w:t>
      </w:r>
      <w:r w:rsidR="00D970A0">
        <w:rPr>
          <w:rFonts w:asciiTheme="majorHAnsi" w:hAnsiTheme="majorHAnsi" w:cstheme="majorHAnsi"/>
          <w:sz w:val="24"/>
          <w:szCs w:val="24"/>
          <w:lang w:val="ro-MD"/>
        </w:rPr>
        <w:t>F</w:t>
      </w:r>
      <w:r w:rsidR="00036D21" w:rsidRPr="00517167">
        <w:rPr>
          <w:rFonts w:asciiTheme="majorHAnsi" w:hAnsiTheme="majorHAnsi" w:cstheme="majorHAnsi"/>
          <w:sz w:val="24"/>
          <w:szCs w:val="24"/>
          <w:lang w:val="ro-MD"/>
        </w:rPr>
        <w:t>igura nr.4</w:t>
      </w:r>
      <w:r w:rsidR="00D970A0">
        <w:rPr>
          <w:rFonts w:asciiTheme="majorHAnsi" w:hAnsiTheme="majorHAnsi" w:cstheme="majorHAnsi"/>
          <w:sz w:val="24"/>
          <w:szCs w:val="24"/>
          <w:lang w:val="ro-MD"/>
        </w:rPr>
        <w:t>.</w:t>
      </w:r>
    </w:p>
    <w:p w:rsidR="007955CE" w:rsidRPr="00517167" w:rsidRDefault="005B6FE6" w:rsidP="007955CE">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Pr>
          <w:rFonts w:asciiTheme="majorHAnsi" w:hAnsiTheme="majorHAnsi" w:cstheme="majorHAnsi"/>
          <w:b/>
          <w:sz w:val="24"/>
          <w:szCs w:val="24"/>
          <w:lang w:val="ro-MD"/>
        </w:rPr>
        <w:t xml:space="preserve">                                                                          </w:t>
      </w:r>
      <w:r w:rsidR="007955CE" w:rsidRPr="00517167">
        <w:rPr>
          <w:rFonts w:asciiTheme="majorHAnsi" w:hAnsiTheme="majorHAnsi" w:cstheme="majorHAnsi"/>
          <w:noProof/>
          <w:sz w:val="24"/>
          <w:szCs w:val="24"/>
          <w:lang w:val="en-US"/>
        </w:rPr>
        <w:drawing>
          <wp:inline distT="0" distB="0" distL="0" distR="0" wp14:anchorId="2AEF823E" wp14:editId="41646182">
            <wp:extent cx="5486400" cy="2489200"/>
            <wp:effectExtent l="0" t="0" r="0" b="4445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7955CE" w:rsidRPr="00517167" w:rsidRDefault="007955CE" w:rsidP="007955CE">
      <w:pPr>
        <w:pStyle w:val="ListParagraph"/>
        <w:autoSpaceDE w:val="0"/>
        <w:autoSpaceDN w:val="0"/>
        <w:adjustRightInd w:val="0"/>
        <w:spacing w:before="120" w:after="120" w:line="276" w:lineRule="auto"/>
        <w:ind w:left="0"/>
        <w:contextualSpacing w:val="0"/>
        <w:jc w:val="both"/>
        <w:rPr>
          <w:rFonts w:asciiTheme="majorHAnsi" w:hAnsiTheme="majorHAnsi" w:cstheme="majorHAnsi"/>
          <w:i/>
          <w:sz w:val="20"/>
          <w:szCs w:val="20"/>
          <w:lang w:val="ro-MD"/>
        </w:rPr>
      </w:pPr>
      <w:r w:rsidRPr="00517167">
        <w:rPr>
          <w:rFonts w:asciiTheme="majorHAnsi" w:hAnsiTheme="majorHAnsi" w:cstheme="majorHAnsi"/>
          <w:b/>
          <w:i/>
          <w:sz w:val="20"/>
          <w:szCs w:val="20"/>
          <w:lang w:val="ro-MD"/>
        </w:rPr>
        <w:t>Surs</w:t>
      </w:r>
      <w:r w:rsidR="005B6FE6">
        <w:rPr>
          <w:rFonts w:asciiTheme="majorHAnsi" w:hAnsiTheme="majorHAnsi" w:cstheme="majorHAnsi"/>
          <w:b/>
          <w:i/>
          <w:sz w:val="20"/>
          <w:szCs w:val="20"/>
          <w:lang w:val="ro-MD"/>
        </w:rPr>
        <w:t>ă</w:t>
      </w:r>
      <w:r w:rsidRPr="00517167">
        <w:rPr>
          <w:rFonts w:asciiTheme="majorHAnsi" w:hAnsiTheme="majorHAnsi" w:cstheme="majorHAnsi"/>
          <w:b/>
          <w:i/>
          <w:sz w:val="20"/>
          <w:szCs w:val="20"/>
          <w:lang w:val="ro-MD"/>
        </w:rPr>
        <w:t xml:space="preserve">: </w:t>
      </w:r>
      <w:r w:rsidR="00D970A0">
        <w:rPr>
          <w:rFonts w:asciiTheme="majorHAnsi" w:hAnsiTheme="majorHAnsi" w:cstheme="majorHAnsi"/>
          <w:i/>
          <w:sz w:val="20"/>
          <w:szCs w:val="20"/>
          <w:lang w:val="ro-MD"/>
        </w:rPr>
        <w:t>F</w:t>
      </w:r>
      <w:r w:rsidRPr="00517167">
        <w:rPr>
          <w:rFonts w:asciiTheme="majorHAnsi" w:hAnsiTheme="majorHAnsi" w:cstheme="majorHAnsi"/>
          <w:i/>
          <w:sz w:val="20"/>
          <w:szCs w:val="20"/>
          <w:lang w:val="ro-MD"/>
        </w:rPr>
        <w:t>igur</w:t>
      </w:r>
      <w:r w:rsidR="00D970A0">
        <w:rPr>
          <w:rFonts w:asciiTheme="majorHAnsi" w:hAnsiTheme="majorHAnsi" w:cstheme="majorHAnsi"/>
          <w:i/>
          <w:sz w:val="20"/>
          <w:szCs w:val="20"/>
          <w:lang w:val="ro-MD"/>
        </w:rPr>
        <w:t>ă</w:t>
      </w:r>
      <w:r w:rsidRPr="00517167">
        <w:rPr>
          <w:rFonts w:asciiTheme="majorHAnsi" w:hAnsiTheme="majorHAnsi" w:cstheme="majorHAnsi"/>
          <w:i/>
          <w:sz w:val="20"/>
          <w:szCs w:val="20"/>
          <w:lang w:val="ro-MD"/>
        </w:rPr>
        <w:t xml:space="preserve"> realizată de către echipa de audit în baza prevederilor Legii nr.246 din 23.11.2017</w:t>
      </w:r>
      <w:r w:rsidR="00D970A0">
        <w:rPr>
          <w:rFonts w:asciiTheme="majorHAnsi" w:hAnsiTheme="majorHAnsi" w:cstheme="majorHAnsi"/>
          <w:i/>
          <w:sz w:val="20"/>
          <w:szCs w:val="20"/>
          <w:lang w:val="ro-MD"/>
        </w:rPr>
        <w:t>.</w:t>
      </w:r>
    </w:p>
    <w:p w:rsidR="007955CE" w:rsidRPr="00517167" w:rsidDel="00D970A0" w:rsidRDefault="00036D21" w:rsidP="007955CE">
      <w:pPr>
        <w:pStyle w:val="ListParagraph"/>
        <w:autoSpaceDE w:val="0"/>
        <w:autoSpaceDN w:val="0"/>
        <w:adjustRightInd w:val="0"/>
        <w:spacing w:line="276" w:lineRule="auto"/>
        <w:ind w:left="0"/>
        <w:contextualSpacing w:val="0"/>
        <w:jc w:val="center"/>
        <w:rPr>
          <w:rFonts w:asciiTheme="majorHAnsi" w:hAnsiTheme="majorHAnsi" w:cstheme="majorHAnsi"/>
          <w:b/>
          <w:sz w:val="24"/>
          <w:szCs w:val="24"/>
          <w:lang w:val="ro-MD"/>
        </w:rPr>
      </w:pPr>
      <w:r w:rsidRPr="00517167" w:rsidDel="00D970A0">
        <w:rPr>
          <w:rFonts w:asciiTheme="majorHAnsi" w:hAnsiTheme="majorHAnsi" w:cstheme="majorHAnsi"/>
          <w:b/>
          <w:sz w:val="24"/>
          <w:szCs w:val="24"/>
          <w:lang w:val="ro-MD"/>
        </w:rPr>
        <w:t>Figura nr. 4</w:t>
      </w:r>
      <w:r w:rsidR="007955CE" w:rsidRPr="00517167" w:rsidDel="00D970A0">
        <w:rPr>
          <w:rFonts w:asciiTheme="majorHAnsi" w:hAnsiTheme="majorHAnsi" w:cstheme="majorHAnsi"/>
          <w:b/>
          <w:sz w:val="24"/>
          <w:szCs w:val="24"/>
          <w:lang w:val="ro-MD"/>
        </w:rPr>
        <w:t xml:space="preserve">  Modul de monitorizare a performanțelor stabilit prin Legea nr.246 din 23.11.2017</w:t>
      </w:r>
    </w:p>
    <w:p w:rsidR="007955CE" w:rsidRPr="00517167" w:rsidRDefault="007955CE" w:rsidP="007955CE">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În același timp, prin HG nr.902 din 06.11.2017</w:t>
      </w:r>
      <w:r w:rsidRPr="00517167">
        <w:rPr>
          <w:rStyle w:val="FootnoteReference"/>
          <w:rFonts w:asciiTheme="majorHAnsi" w:hAnsiTheme="majorHAnsi" w:cstheme="majorHAnsi"/>
          <w:sz w:val="24"/>
          <w:szCs w:val="24"/>
          <w:lang w:val="ro-MD"/>
        </w:rPr>
        <w:footnoteReference w:id="63"/>
      </w:r>
      <w:r w:rsidR="00D970A0">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funcția de stabilire a indicatorilor de performanţă ai întreprinderii şi criteriilor de evaluare a fost atribuită nu Consiliilor de administrație, ci Agenției. Având în vedere supremația legii în raport cu alte acte normative, totuși</w:t>
      </w:r>
      <w:r w:rsidR="00D970A0">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auditul menționează că autoritățile</w:t>
      </w:r>
      <w:r w:rsidR="009E6B5F" w:rsidRPr="00517167">
        <w:rPr>
          <w:rFonts w:asciiTheme="majorHAnsi" w:hAnsiTheme="majorHAnsi" w:cstheme="majorHAnsi"/>
          <w:sz w:val="24"/>
          <w:szCs w:val="24"/>
          <w:lang w:val="ro-MD"/>
        </w:rPr>
        <w:t xml:space="preserve"> de stat</w:t>
      </w:r>
      <w:r w:rsidRPr="00517167">
        <w:rPr>
          <w:rFonts w:asciiTheme="majorHAnsi" w:hAnsiTheme="majorHAnsi" w:cstheme="majorHAnsi"/>
          <w:sz w:val="24"/>
          <w:szCs w:val="24"/>
          <w:lang w:val="ro-MD"/>
        </w:rPr>
        <w:t xml:space="preserve"> și societatea ar aștepta rolul mai hotărâtor și implicarea mai profundă a fondatorului</w:t>
      </w:r>
      <w:r w:rsidR="000D247D" w:rsidRPr="00517167">
        <w:rPr>
          <w:rFonts w:asciiTheme="majorHAnsi" w:hAnsiTheme="majorHAnsi" w:cstheme="majorHAnsi"/>
          <w:sz w:val="24"/>
          <w:szCs w:val="24"/>
          <w:lang w:val="ro-MD"/>
        </w:rPr>
        <w:t xml:space="preserve"> în eficientizarea guvernării corporative</w:t>
      </w:r>
      <w:r w:rsidRPr="00517167">
        <w:rPr>
          <w:rFonts w:asciiTheme="majorHAnsi" w:hAnsiTheme="majorHAnsi" w:cstheme="majorHAnsi"/>
          <w:sz w:val="24"/>
          <w:szCs w:val="24"/>
          <w:lang w:val="ro-MD"/>
        </w:rPr>
        <w:t>, bazată pe abordarea sistemică a managementului performanțelor întreprinderilor cu capital public.</w:t>
      </w:r>
    </w:p>
    <w:p w:rsidR="007955CE" w:rsidRPr="00517167" w:rsidRDefault="00D970A0" w:rsidP="007955CE">
      <w:pPr>
        <w:pStyle w:val="ListParagraph"/>
        <w:autoSpaceDE w:val="0"/>
        <w:autoSpaceDN w:val="0"/>
        <w:adjustRightInd w:val="0"/>
        <w:spacing w:after="120" w:line="276" w:lineRule="auto"/>
        <w:ind w:left="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În aspectul</w:t>
      </w:r>
      <w:r w:rsidR="007955CE" w:rsidRPr="00517167">
        <w:rPr>
          <w:rFonts w:asciiTheme="majorHAnsi" w:hAnsiTheme="majorHAnsi" w:cstheme="majorHAnsi"/>
          <w:sz w:val="24"/>
          <w:szCs w:val="24"/>
          <w:lang w:val="ro-MD"/>
        </w:rPr>
        <w:t xml:space="preserve"> monitorizării performanțelor corporative</w:t>
      </w:r>
      <w:r w:rsidR="00833A55">
        <w:rPr>
          <w:rFonts w:asciiTheme="majorHAnsi" w:hAnsiTheme="majorHAnsi" w:cstheme="majorHAnsi"/>
          <w:sz w:val="24"/>
          <w:szCs w:val="24"/>
          <w:lang w:val="ro-MD"/>
        </w:rPr>
        <w:t>,</w:t>
      </w:r>
      <w:r w:rsidR="007955CE" w:rsidRPr="00517167">
        <w:rPr>
          <w:rFonts w:asciiTheme="majorHAnsi" w:hAnsiTheme="majorHAnsi" w:cstheme="majorHAnsi"/>
          <w:sz w:val="24"/>
          <w:szCs w:val="24"/>
          <w:lang w:val="ro-MD"/>
        </w:rPr>
        <w:t xml:space="preserve"> activitatea APP s-a limitat la emiterea către administratorii ÎS și SC cu capital public majoritar de stat </w:t>
      </w:r>
      <w:r w:rsidR="00833A55">
        <w:rPr>
          <w:rFonts w:asciiTheme="majorHAnsi" w:hAnsiTheme="majorHAnsi" w:cstheme="majorHAnsi"/>
          <w:sz w:val="24"/>
          <w:szCs w:val="24"/>
          <w:lang w:val="ro-MD"/>
        </w:rPr>
        <w:t xml:space="preserve">a </w:t>
      </w:r>
      <w:r w:rsidR="00833A55" w:rsidRPr="00517167">
        <w:rPr>
          <w:rFonts w:asciiTheme="majorHAnsi" w:hAnsiTheme="majorHAnsi" w:cstheme="majorHAnsi"/>
          <w:sz w:val="24"/>
          <w:szCs w:val="24"/>
          <w:lang w:val="ro-MD"/>
        </w:rPr>
        <w:t xml:space="preserve">circularei </w:t>
      </w:r>
      <w:r w:rsidR="007955CE" w:rsidRPr="00517167">
        <w:rPr>
          <w:rFonts w:asciiTheme="majorHAnsi" w:hAnsiTheme="majorHAnsi" w:cstheme="majorHAnsi"/>
          <w:sz w:val="24"/>
          <w:szCs w:val="24"/>
          <w:lang w:val="ro-MD"/>
        </w:rPr>
        <w:t>cu privire la prezentarea</w:t>
      </w:r>
      <w:r w:rsidR="00833A55">
        <w:rPr>
          <w:rFonts w:asciiTheme="majorHAnsi" w:hAnsiTheme="majorHAnsi" w:cstheme="majorHAnsi"/>
          <w:sz w:val="24"/>
          <w:szCs w:val="24"/>
          <w:lang w:val="ro-MD"/>
        </w:rPr>
        <w:t>,</w:t>
      </w:r>
      <w:r w:rsidR="007955CE" w:rsidRPr="00517167">
        <w:rPr>
          <w:rFonts w:asciiTheme="majorHAnsi" w:hAnsiTheme="majorHAnsi" w:cstheme="majorHAnsi"/>
          <w:sz w:val="24"/>
          <w:szCs w:val="24"/>
          <w:lang w:val="ro-MD"/>
        </w:rPr>
        <w:t xml:space="preserve"> spre aprobare</w:t>
      </w:r>
      <w:r w:rsidR="00833A55">
        <w:rPr>
          <w:rFonts w:asciiTheme="majorHAnsi" w:hAnsiTheme="majorHAnsi" w:cstheme="majorHAnsi"/>
          <w:sz w:val="24"/>
          <w:szCs w:val="24"/>
          <w:lang w:val="ro-MD"/>
        </w:rPr>
        <w:t>,</w:t>
      </w:r>
      <w:r w:rsidR="007955CE" w:rsidRPr="00517167">
        <w:rPr>
          <w:rFonts w:asciiTheme="majorHAnsi" w:hAnsiTheme="majorHAnsi" w:cstheme="majorHAnsi"/>
          <w:sz w:val="24"/>
          <w:szCs w:val="24"/>
          <w:lang w:val="ro-MD"/>
        </w:rPr>
        <w:t xml:space="preserve"> Consiliilor de administrație/Consiliilor societăți</w:t>
      </w:r>
      <w:r w:rsidR="00833A55">
        <w:rPr>
          <w:rFonts w:asciiTheme="majorHAnsi" w:hAnsiTheme="majorHAnsi" w:cstheme="majorHAnsi"/>
          <w:sz w:val="24"/>
          <w:szCs w:val="24"/>
          <w:lang w:val="ro-MD"/>
        </w:rPr>
        <w:t>lor</w:t>
      </w:r>
      <w:r w:rsidR="007955CE" w:rsidRPr="00517167">
        <w:rPr>
          <w:rFonts w:asciiTheme="majorHAnsi" w:hAnsiTheme="majorHAnsi" w:cstheme="majorHAnsi"/>
          <w:sz w:val="24"/>
          <w:szCs w:val="24"/>
          <w:lang w:val="ro-MD"/>
        </w:rPr>
        <w:t xml:space="preserve"> a indicatorilor de performanță și criteriilor de evaluare, anexând, cu titlu de recomandare, lista indicatorilor și criteriilor. Însă, Agenția nu a colectat și nu deține informațiile</w:t>
      </w:r>
      <w:r w:rsidR="00833A55">
        <w:rPr>
          <w:rFonts w:asciiTheme="majorHAnsi" w:hAnsiTheme="majorHAnsi" w:cstheme="majorHAnsi"/>
          <w:sz w:val="24"/>
          <w:szCs w:val="24"/>
          <w:lang w:val="ro-MD"/>
        </w:rPr>
        <w:t xml:space="preserve"> despre faptul dacă</w:t>
      </w:r>
      <w:r w:rsidR="007955CE" w:rsidRPr="00517167">
        <w:rPr>
          <w:rFonts w:asciiTheme="majorHAnsi" w:hAnsiTheme="majorHAnsi" w:cstheme="majorHAnsi"/>
          <w:sz w:val="24"/>
          <w:szCs w:val="24"/>
          <w:lang w:val="ro-MD"/>
        </w:rPr>
        <w:t xml:space="preserve"> au fost sau nu stabiliți și atinși</w:t>
      </w:r>
      <w:r w:rsidR="00833A55">
        <w:rPr>
          <w:rFonts w:asciiTheme="majorHAnsi" w:hAnsiTheme="majorHAnsi" w:cstheme="majorHAnsi"/>
          <w:sz w:val="24"/>
          <w:szCs w:val="24"/>
          <w:lang w:val="ro-MD"/>
        </w:rPr>
        <w:t>,</w:t>
      </w:r>
      <w:r w:rsidR="007955CE" w:rsidRPr="00517167">
        <w:rPr>
          <w:rFonts w:asciiTheme="majorHAnsi" w:hAnsiTheme="majorHAnsi" w:cstheme="majorHAnsi"/>
          <w:sz w:val="24"/>
          <w:szCs w:val="24"/>
          <w:lang w:val="ro-MD"/>
        </w:rPr>
        <w:t xml:space="preserve"> cel puțin</w:t>
      </w:r>
      <w:r w:rsidR="00833A55">
        <w:rPr>
          <w:rFonts w:asciiTheme="majorHAnsi" w:hAnsiTheme="majorHAnsi" w:cstheme="majorHAnsi"/>
          <w:sz w:val="24"/>
          <w:szCs w:val="24"/>
          <w:lang w:val="ro-MD"/>
        </w:rPr>
        <w:t>,</w:t>
      </w:r>
      <w:r w:rsidR="007955CE" w:rsidRPr="00517167">
        <w:rPr>
          <w:rFonts w:asciiTheme="majorHAnsi" w:hAnsiTheme="majorHAnsi" w:cstheme="majorHAnsi"/>
          <w:sz w:val="24"/>
          <w:szCs w:val="24"/>
          <w:lang w:val="ro-MD"/>
        </w:rPr>
        <w:t xml:space="preserve"> indicatori</w:t>
      </w:r>
      <w:r w:rsidR="00833A55">
        <w:rPr>
          <w:rFonts w:asciiTheme="majorHAnsi" w:hAnsiTheme="majorHAnsi" w:cstheme="majorHAnsi"/>
          <w:sz w:val="24"/>
          <w:szCs w:val="24"/>
          <w:lang w:val="ro-MD"/>
        </w:rPr>
        <w:t>i</w:t>
      </w:r>
      <w:r w:rsidR="007955CE" w:rsidRPr="00517167">
        <w:rPr>
          <w:rFonts w:asciiTheme="majorHAnsi" w:hAnsiTheme="majorHAnsi" w:cstheme="majorHAnsi"/>
          <w:sz w:val="24"/>
          <w:szCs w:val="24"/>
          <w:lang w:val="ro-MD"/>
        </w:rPr>
        <w:t xml:space="preserve"> recomandați</w:t>
      </w:r>
      <w:r w:rsidR="00833A55">
        <w:rPr>
          <w:rFonts w:asciiTheme="majorHAnsi" w:hAnsiTheme="majorHAnsi" w:cstheme="majorHAnsi"/>
          <w:sz w:val="24"/>
          <w:szCs w:val="24"/>
          <w:lang w:val="ro-MD"/>
        </w:rPr>
        <w:t>. M</w:t>
      </w:r>
      <w:r w:rsidR="007955CE" w:rsidRPr="00517167">
        <w:rPr>
          <w:rFonts w:asciiTheme="majorHAnsi" w:hAnsiTheme="majorHAnsi" w:cstheme="majorHAnsi"/>
          <w:sz w:val="24"/>
          <w:szCs w:val="24"/>
          <w:lang w:val="ro-MD"/>
        </w:rPr>
        <w:t>anagementul performanțelor corporative practic lipsește. Informațiile colectate de către APP</w:t>
      </w:r>
      <w:r w:rsidR="00833A55">
        <w:rPr>
          <w:rFonts w:asciiTheme="majorHAnsi" w:hAnsiTheme="majorHAnsi" w:cstheme="majorHAnsi"/>
          <w:sz w:val="24"/>
          <w:szCs w:val="24"/>
          <w:lang w:val="ro-MD"/>
        </w:rPr>
        <w:t>,</w:t>
      </w:r>
      <w:r w:rsidR="007955CE" w:rsidRPr="00517167">
        <w:rPr>
          <w:rFonts w:asciiTheme="majorHAnsi" w:hAnsiTheme="majorHAnsi" w:cstheme="majorHAnsi"/>
          <w:sz w:val="24"/>
          <w:szCs w:val="24"/>
          <w:lang w:val="ro-MD"/>
        </w:rPr>
        <w:t xml:space="preserve"> la propunerea echipei de audit, denotă că indicatori</w:t>
      </w:r>
      <w:r w:rsidR="00833A55">
        <w:rPr>
          <w:rFonts w:asciiTheme="majorHAnsi" w:hAnsiTheme="majorHAnsi" w:cstheme="majorHAnsi"/>
          <w:sz w:val="24"/>
          <w:szCs w:val="24"/>
          <w:lang w:val="ro-MD"/>
        </w:rPr>
        <w:t>i</w:t>
      </w:r>
      <w:r w:rsidR="007955CE" w:rsidRPr="00517167">
        <w:rPr>
          <w:rFonts w:asciiTheme="majorHAnsi" w:hAnsiTheme="majorHAnsi" w:cstheme="majorHAnsi"/>
          <w:sz w:val="24"/>
          <w:szCs w:val="24"/>
          <w:lang w:val="ro-MD"/>
        </w:rPr>
        <w:t xml:space="preserve"> au fost stabiliți la 32 din </w:t>
      </w:r>
      <w:r w:rsidR="005A06BE" w:rsidRPr="00517167">
        <w:rPr>
          <w:rFonts w:asciiTheme="majorHAnsi" w:hAnsiTheme="majorHAnsi" w:cstheme="majorHAnsi"/>
          <w:sz w:val="24"/>
          <w:szCs w:val="24"/>
          <w:lang w:val="ro-MD"/>
        </w:rPr>
        <w:t xml:space="preserve">59 </w:t>
      </w:r>
      <w:r w:rsidR="007955CE" w:rsidRPr="00517167">
        <w:rPr>
          <w:rFonts w:asciiTheme="majorHAnsi" w:hAnsiTheme="majorHAnsi" w:cstheme="majorHAnsi"/>
          <w:sz w:val="24"/>
          <w:szCs w:val="24"/>
          <w:lang w:val="ro-MD"/>
        </w:rPr>
        <w:t>ÎS active</w:t>
      </w:r>
      <w:r w:rsidR="005A06BE" w:rsidRPr="00517167">
        <w:rPr>
          <w:rStyle w:val="FootnoteReference"/>
          <w:rFonts w:asciiTheme="majorHAnsi" w:hAnsiTheme="majorHAnsi" w:cstheme="majorHAnsi"/>
          <w:sz w:val="24"/>
          <w:szCs w:val="24"/>
          <w:lang w:val="ro-MD"/>
        </w:rPr>
        <w:footnoteReference w:id="64"/>
      </w:r>
      <w:r w:rsidR="007955CE" w:rsidRPr="00517167">
        <w:rPr>
          <w:rFonts w:asciiTheme="majorHAnsi" w:hAnsiTheme="majorHAnsi" w:cstheme="majorHAnsi"/>
          <w:sz w:val="24"/>
          <w:szCs w:val="24"/>
          <w:lang w:val="ro-MD"/>
        </w:rPr>
        <w:t xml:space="preserve">, dar nici la o întreprindere nu a fost evaluată atingerea acestora. De asemenea, APP nu a evaluat </w:t>
      </w:r>
      <w:r w:rsidR="002B55D7">
        <w:rPr>
          <w:rFonts w:asciiTheme="majorHAnsi" w:hAnsiTheme="majorHAnsi" w:cstheme="majorHAnsi"/>
          <w:sz w:val="24"/>
          <w:szCs w:val="24"/>
          <w:lang w:val="ro-MD"/>
        </w:rPr>
        <w:t>nici</w:t>
      </w:r>
      <w:r w:rsidR="007955CE" w:rsidRPr="00517167">
        <w:rPr>
          <w:rFonts w:asciiTheme="majorHAnsi" w:hAnsiTheme="majorHAnsi" w:cstheme="majorHAnsi"/>
          <w:sz w:val="24"/>
          <w:szCs w:val="24"/>
          <w:lang w:val="ro-MD"/>
        </w:rPr>
        <w:t xml:space="preserve"> activitatea Consiliilor de administrație/Consiliilor societăți</w:t>
      </w:r>
      <w:r w:rsidR="00833A55">
        <w:rPr>
          <w:rFonts w:asciiTheme="majorHAnsi" w:hAnsiTheme="majorHAnsi" w:cstheme="majorHAnsi"/>
          <w:sz w:val="24"/>
          <w:szCs w:val="24"/>
          <w:lang w:val="ro-MD"/>
        </w:rPr>
        <w:t>lor</w:t>
      </w:r>
      <w:r w:rsidR="007955CE" w:rsidRPr="00517167">
        <w:rPr>
          <w:rFonts w:asciiTheme="majorHAnsi" w:hAnsiTheme="majorHAnsi" w:cstheme="majorHAnsi"/>
          <w:sz w:val="24"/>
          <w:szCs w:val="24"/>
          <w:lang w:val="ro-MD"/>
        </w:rPr>
        <w:t xml:space="preserve">. </w:t>
      </w:r>
    </w:p>
    <w:p w:rsidR="007955CE" w:rsidRPr="00517167" w:rsidRDefault="007955CE" w:rsidP="007955CE">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Un alt aspect </w:t>
      </w:r>
      <w:r w:rsidRPr="002136AE">
        <w:rPr>
          <w:rFonts w:asciiTheme="majorHAnsi" w:hAnsiTheme="majorHAnsi" w:cstheme="majorHAnsi"/>
          <w:sz w:val="24"/>
          <w:szCs w:val="24"/>
          <w:lang w:val="ro-MD"/>
        </w:rPr>
        <w:t xml:space="preserve">important </w:t>
      </w:r>
      <w:r w:rsidR="002B55D7" w:rsidRPr="002136AE">
        <w:rPr>
          <w:rFonts w:asciiTheme="majorHAnsi" w:hAnsiTheme="majorHAnsi" w:cstheme="majorHAnsi"/>
          <w:sz w:val="24"/>
          <w:szCs w:val="24"/>
          <w:lang w:val="ro-MD"/>
        </w:rPr>
        <w:t xml:space="preserve">vizează </w:t>
      </w:r>
      <w:r w:rsidRPr="002136AE">
        <w:rPr>
          <w:rFonts w:asciiTheme="majorHAnsi" w:hAnsiTheme="majorHAnsi" w:cstheme="majorHAnsi"/>
          <w:sz w:val="24"/>
          <w:szCs w:val="24"/>
          <w:lang w:val="ro-MD"/>
        </w:rPr>
        <w:t>nomenclatorul</w:t>
      </w:r>
      <w:r w:rsidRPr="00517167">
        <w:rPr>
          <w:rFonts w:asciiTheme="majorHAnsi" w:hAnsiTheme="majorHAnsi" w:cstheme="majorHAnsi"/>
          <w:sz w:val="24"/>
          <w:szCs w:val="24"/>
          <w:lang w:val="ro-MD"/>
        </w:rPr>
        <w:t xml:space="preserve"> indicatorilor de performanță. Astfel, cu excepția indicatorilor nominalizați, potrivit cadrului regulator</w:t>
      </w:r>
      <w:r w:rsidR="002B55D7">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urmează a fi stabili</w:t>
      </w:r>
      <w:r w:rsidR="002B55D7">
        <w:rPr>
          <w:rFonts w:asciiTheme="majorHAnsi" w:hAnsiTheme="majorHAnsi" w:cstheme="majorHAnsi"/>
          <w:sz w:val="24"/>
          <w:szCs w:val="24"/>
          <w:lang w:val="ro-MD"/>
        </w:rPr>
        <w:t>te</w:t>
      </w:r>
      <w:r w:rsidRPr="00517167">
        <w:rPr>
          <w:rFonts w:asciiTheme="majorHAnsi" w:hAnsiTheme="majorHAnsi" w:cstheme="majorHAnsi"/>
          <w:sz w:val="24"/>
          <w:szCs w:val="24"/>
          <w:lang w:val="ro-MD"/>
        </w:rPr>
        <w:t>/colecta</w:t>
      </w:r>
      <w:r w:rsidR="002B55D7">
        <w:rPr>
          <w:rFonts w:asciiTheme="majorHAnsi" w:hAnsiTheme="majorHAnsi" w:cstheme="majorHAnsi"/>
          <w:sz w:val="24"/>
          <w:szCs w:val="24"/>
          <w:lang w:val="ro-MD"/>
        </w:rPr>
        <w:t>te</w:t>
      </w:r>
      <w:r w:rsidRPr="00517167">
        <w:rPr>
          <w:rFonts w:asciiTheme="majorHAnsi" w:hAnsiTheme="majorHAnsi" w:cstheme="majorHAnsi"/>
          <w:sz w:val="24"/>
          <w:szCs w:val="24"/>
          <w:lang w:val="ro-MD"/>
        </w:rPr>
        <w:t xml:space="preserve"> și alte date: (i) darea de seamă privind mărimea și circulația proprietății publice</w:t>
      </w:r>
      <w:r w:rsidRPr="00517167">
        <w:rPr>
          <w:rStyle w:val="FootnoteReference"/>
          <w:rFonts w:asciiTheme="majorHAnsi" w:hAnsiTheme="majorHAnsi" w:cstheme="majorHAnsi"/>
          <w:sz w:val="24"/>
          <w:szCs w:val="24"/>
          <w:lang w:val="ro-MD"/>
        </w:rPr>
        <w:footnoteReference w:id="65"/>
      </w:r>
      <w:r w:rsidRPr="00517167">
        <w:rPr>
          <w:rFonts w:asciiTheme="majorHAnsi" w:hAnsiTheme="majorHAnsi" w:cstheme="majorHAnsi"/>
          <w:sz w:val="24"/>
          <w:szCs w:val="24"/>
          <w:lang w:val="ro-MD"/>
        </w:rPr>
        <w:t xml:space="preserve"> și (ii) obiectivele de performanță managerială stabilite în contractul individual de muncă încheiat cu administratorul întreprinderii. Subsidiar, APP prelucrează și transmite către FMI informațiile din bilanțurile cont</w:t>
      </w:r>
      <w:r w:rsidR="00D72FA8">
        <w:rPr>
          <w:rFonts w:asciiTheme="majorHAnsi" w:hAnsiTheme="majorHAnsi" w:cstheme="majorHAnsi"/>
          <w:sz w:val="24"/>
          <w:szCs w:val="24"/>
          <w:lang w:val="ro-MD"/>
        </w:rPr>
        <w:t>abile ale întreprinderilor acti</w:t>
      </w:r>
      <w:r w:rsidRPr="00517167">
        <w:rPr>
          <w:rFonts w:asciiTheme="majorHAnsi" w:hAnsiTheme="majorHAnsi" w:cstheme="majorHAnsi"/>
          <w:sz w:val="24"/>
          <w:szCs w:val="24"/>
          <w:lang w:val="ro-MD"/>
        </w:rPr>
        <w:t xml:space="preserve">ve în conformitate cu </w:t>
      </w:r>
      <w:r w:rsidR="002F243A" w:rsidRPr="00517167">
        <w:rPr>
          <w:rFonts w:asciiTheme="majorHAnsi" w:hAnsiTheme="majorHAnsi" w:cstheme="majorHAnsi"/>
          <w:sz w:val="24"/>
          <w:szCs w:val="24"/>
          <w:lang w:val="ro-MD"/>
        </w:rPr>
        <w:t xml:space="preserve">cerințele </w:t>
      </w:r>
      <w:r w:rsidRPr="00517167">
        <w:rPr>
          <w:rFonts w:asciiTheme="majorHAnsi" w:hAnsiTheme="majorHAnsi" w:cstheme="majorHAnsi"/>
          <w:sz w:val="24"/>
          <w:szCs w:val="24"/>
          <w:lang w:val="ro-MD"/>
        </w:rPr>
        <w:t>FMI</w:t>
      </w:r>
      <w:r w:rsidR="002F243A" w:rsidRPr="00517167">
        <w:rPr>
          <w:rStyle w:val="FootnoteReference"/>
          <w:rFonts w:asciiTheme="majorHAnsi" w:hAnsiTheme="majorHAnsi" w:cstheme="majorHAnsi"/>
          <w:sz w:val="24"/>
          <w:szCs w:val="24"/>
          <w:lang w:val="ro-MD"/>
        </w:rPr>
        <w:footnoteReference w:id="66"/>
      </w:r>
      <w:r w:rsidRPr="00517167">
        <w:rPr>
          <w:rFonts w:asciiTheme="majorHAnsi" w:hAnsiTheme="majorHAnsi" w:cstheme="majorHAnsi"/>
          <w:sz w:val="24"/>
          <w:szCs w:val="24"/>
          <w:lang w:val="ro-MD"/>
        </w:rPr>
        <w:t>. Deși indicatorii din aceste grupe</w:t>
      </w:r>
      <w:r w:rsidR="002B55D7">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în mare parte</w:t>
      </w:r>
      <w:r w:rsidR="002B55D7">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se suprapun, APP nu a analizat și nu a inițiat elaborarea și aplicarea unui set integral de indicatori pasibili racordării la specificul și obiective</w:t>
      </w:r>
      <w:r w:rsidR="002B55D7">
        <w:rPr>
          <w:rFonts w:asciiTheme="majorHAnsi" w:hAnsiTheme="majorHAnsi" w:cstheme="majorHAnsi"/>
          <w:sz w:val="24"/>
          <w:szCs w:val="24"/>
          <w:lang w:val="ro-MD"/>
        </w:rPr>
        <w:t>le</w:t>
      </w:r>
      <w:r w:rsidRPr="00517167">
        <w:rPr>
          <w:rFonts w:asciiTheme="majorHAnsi" w:hAnsiTheme="majorHAnsi" w:cstheme="majorHAnsi"/>
          <w:sz w:val="24"/>
          <w:szCs w:val="24"/>
          <w:lang w:val="ro-MD"/>
        </w:rPr>
        <w:t xml:space="preserve"> de activitate a</w:t>
      </w:r>
      <w:r w:rsidR="002B55D7">
        <w:rPr>
          <w:rFonts w:asciiTheme="majorHAnsi" w:hAnsiTheme="majorHAnsi" w:cstheme="majorHAnsi"/>
          <w:sz w:val="24"/>
          <w:szCs w:val="24"/>
          <w:lang w:val="ro-MD"/>
        </w:rPr>
        <w:t>le</w:t>
      </w:r>
      <w:r w:rsidRPr="00517167">
        <w:rPr>
          <w:rFonts w:asciiTheme="majorHAnsi" w:hAnsiTheme="majorHAnsi" w:cstheme="majorHAnsi"/>
          <w:sz w:val="24"/>
          <w:szCs w:val="24"/>
          <w:lang w:val="ro-MD"/>
        </w:rPr>
        <w:t xml:space="preserve"> fiecărei întreprinder</w:t>
      </w:r>
      <w:r w:rsidR="002B55D7">
        <w:rPr>
          <w:rFonts w:asciiTheme="majorHAnsi" w:hAnsiTheme="majorHAnsi" w:cstheme="majorHAnsi"/>
          <w:sz w:val="24"/>
          <w:szCs w:val="24"/>
          <w:lang w:val="ro-MD"/>
        </w:rPr>
        <w:t>i</w:t>
      </w:r>
      <w:r w:rsidRPr="00517167">
        <w:rPr>
          <w:rFonts w:asciiTheme="majorHAnsi" w:hAnsiTheme="majorHAnsi" w:cstheme="majorHAnsi"/>
          <w:sz w:val="24"/>
          <w:szCs w:val="24"/>
          <w:lang w:val="ro-MD"/>
        </w:rPr>
        <w:t xml:space="preserve"> și administratorului acesteia. </w:t>
      </w:r>
    </w:p>
    <w:p w:rsidR="00DB4A15" w:rsidRPr="00517167" w:rsidRDefault="0037033F" w:rsidP="00DB4A15">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De asemenea,</w:t>
      </w:r>
      <w:r w:rsidR="000D247D" w:rsidRPr="00517167">
        <w:rPr>
          <w:rFonts w:asciiTheme="majorHAnsi" w:hAnsiTheme="majorHAnsi" w:cstheme="majorHAnsi"/>
          <w:sz w:val="24"/>
          <w:szCs w:val="24"/>
          <w:lang w:val="ro-MD"/>
        </w:rPr>
        <w:t xml:space="preserve"> orice proces devine irațional dacă lipsește finalitatea acțiunilor întreprinse. </w:t>
      </w:r>
      <w:r w:rsidR="00FA4F54" w:rsidRPr="00517167">
        <w:rPr>
          <w:rFonts w:asciiTheme="majorHAnsi" w:hAnsiTheme="majorHAnsi" w:cstheme="majorHAnsi"/>
          <w:sz w:val="24"/>
          <w:szCs w:val="24"/>
          <w:lang w:val="ro-MD"/>
        </w:rPr>
        <w:t xml:space="preserve">Astfel, </w:t>
      </w:r>
      <w:r w:rsidR="00DB4A15" w:rsidRPr="00517167">
        <w:rPr>
          <w:rFonts w:asciiTheme="majorHAnsi" w:hAnsiTheme="majorHAnsi" w:cstheme="majorHAnsi"/>
          <w:sz w:val="24"/>
          <w:szCs w:val="24"/>
          <w:lang w:val="ro-MD"/>
        </w:rPr>
        <w:t xml:space="preserve">APP nu a conturat un cerc de indicatori de risc și nu </w:t>
      </w:r>
      <w:r w:rsidR="0025200F" w:rsidRPr="00517167">
        <w:rPr>
          <w:rFonts w:asciiTheme="majorHAnsi" w:hAnsiTheme="majorHAnsi" w:cstheme="majorHAnsi"/>
          <w:sz w:val="24"/>
          <w:szCs w:val="24"/>
          <w:lang w:val="ro-MD"/>
        </w:rPr>
        <w:t xml:space="preserve">a </w:t>
      </w:r>
      <w:r w:rsidR="00FA4F54" w:rsidRPr="00517167">
        <w:rPr>
          <w:rFonts w:asciiTheme="majorHAnsi" w:hAnsiTheme="majorHAnsi" w:cstheme="majorHAnsi"/>
          <w:sz w:val="24"/>
          <w:szCs w:val="24"/>
          <w:lang w:val="ro-MD"/>
        </w:rPr>
        <w:t>analizat</w:t>
      </w:r>
      <w:r w:rsidR="002B55D7">
        <w:rPr>
          <w:rFonts w:asciiTheme="majorHAnsi" w:hAnsiTheme="majorHAnsi" w:cstheme="majorHAnsi"/>
          <w:sz w:val="24"/>
          <w:szCs w:val="24"/>
          <w:lang w:val="ro-MD"/>
        </w:rPr>
        <w:t>,</w:t>
      </w:r>
      <w:r w:rsidR="00FA4F54" w:rsidRPr="00517167">
        <w:rPr>
          <w:rFonts w:asciiTheme="majorHAnsi" w:hAnsiTheme="majorHAnsi" w:cstheme="majorHAnsi"/>
          <w:sz w:val="24"/>
          <w:szCs w:val="24"/>
          <w:lang w:val="ro-MD"/>
        </w:rPr>
        <w:t xml:space="preserve"> </w:t>
      </w:r>
      <w:r w:rsidR="000D247D" w:rsidRPr="00517167">
        <w:rPr>
          <w:rFonts w:asciiTheme="majorHAnsi" w:hAnsiTheme="majorHAnsi" w:cstheme="majorHAnsi"/>
          <w:sz w:val="24"/>
          <w:szCs w:val="24"/>
          <w:lang w:val="ro-MD"/>
        </w:rPr>
        <w:t xml:space="preserve">sub </w:t>
      </w:r>
      <w:r w:rsidR="00DB4A15" w:rsidRPr="00517167">
        <w:rPr>
          <w:rFonts w:asciiTheme="majorHAnsi" w:hAnsiTheme="majorHAnsi" w:cstheme="majorHAnsi"/>
          <w:sz w:val="24"/>
          <w:szCs w:val="24"/>
          <w:lang w:val="ro-MD"/>
        </w:rPr>
        <w:t xml:space="preserve">acest </w:t>
      </w:r>
      <w:r w:rsidR="000D247D" w:rsidRPr="00517167">
        <w:rPr>
          <w:rFonts w:asciiTheme="majorHAnsi" w:hAnsiTheme="majorHAnsi" w:cstheme="majorHAnsi"/>
          <w:sz w:val="24"/>
          <w:szCs w:val="24"/>
          <w:lang w:val="ro-MD"/>
        </w:rPr>
        <w:t>aspect,</w:t>
      </w:r>
      <w:r w:rsidR="004F3878" w:rsidRPr="00517167">
        <w:rPr>
          <w:rFonts w:asciiTheme="majorHAnsi" w:hAnsiTheme="majorHAnsi" w:cstheme="majorHAnsi"/>
          <w:sz w:val="24"/>
          <w:szCs w:val="24"/>
          <w:lang w:val="ro-MD"/>
        </w:rPr>
        <w:t xml:space="preserve"> </w:t>
      </w:r>
      <w:r w:rsidR="002B55D7" w:rsidRPr="00517167">
        <w:rPr>
          <w:rFonts w:asciiTheme="majorHAnsi" w:hAnsiTheme="majorHAnsi" w:cstheme="majorHAnsi"/>
          <w:sz w:val="24"/>
          <w:szCs w:val="24"/>
          <w:lang w:val="ro-MD"/>
        </w:rPr>
        <w:t>datele colectate</w:t>
      </w:r>
      <w:r w:rsidR="002B55D7">
        <w:rPr>
          <w:rFonts w:asciiTheme="majorHAnsi" w:hAnsiTheme="majorHAnsi" w:cstheme="majorHAnsi"/>
          <w:sz w:val="24"/>
          <w:szCs w:val="24"/>
          <w:lang w:val="ro-MD"/>
        </w:rPr>
        <w:t>,</w:t>
      </w:r>
      <w:r w:rsidR="002B55D7" w:rsidRPr="00517167">
        <w:rPr>
          <w:rFonts w:asciiTheme="majorHAnsi" w:hAnsiTheme="majorHAnsi" w:cstheme="majorHAnsi"/>
          <w:sz w:val="24"/>
          <w:szCs w:val="24"/>
          <w:lang w:val="ro-MD"/>
        </w:rPr>
        <w:t xml:space="preserve"> </w:t>
      </w:r>
      <w:r w:rsidR="000D247D" w:rsidRPr="00517167">
        <w:rPr>
          <w:rFonts w:asciiTheme="majorHAnsi" w:hAnsiTheme="majorHAnsi" w:cstheme="majorHAnsi"/>
          <w:sz w:val="24"/>
          <w:szCs w:val="24"/>
          <w:lang w:val="ro-MD"/>
        </w:rPr>
        <w:t xml:space="preserve">neidentificând tendințele înregistrate în sectorul corporativ administrat, precum și </w:t>
      </w:r>
      <w:r w:rsidR="00F14ED1" w:rsidRPr="00517167">
        <w:rPr>
          <w:rFonts w:asciiTheme="majorHAnsi" w:hAnsiTheme="majorHAnsi" w:cstheme="majorHAnsi"/>
          <w:sz w:val="24"/>
          <w:szCs w:val="24"/>
          <w:lang w:val="ro-MD"/>
        </w:rPr>
        <w:t>neelaborând solu</w:t>
      </w:r>
      <w:r w:rsidR="000D247D" w:rsidRPr="00517167">
        <w:rPr>
          <w:rFonts w:asciiTheme="majorHAnsi" w:hAnsiTheme="majorHAnsi" w:cstheme="majorHAnsi"/>
          <w:sz w:val="24"/>
          <w:szCs w:val="24"/>
          <w:lang w:val="ro-MD"/>
        </w:rPr>
        <w:t>ții de prevenire/remediere a deficiențelor critice în activitatea întreprinderilor.</w:t>
      </w:r>
      <w:r w:rsidRPr="00517167">
        <w:rPr>
          <w:rFonts w:asciiTheme="majorHAnsi" w:hAnsiTheme="majorHAnsi" w:cstheme="majorHAnsi"/>
          <w:sz w:val="24"/>
          <w:szCs w:val="24"/>
          <w:lang w:val="ro-MD"/>
        </w:rPr>
        <w:t xml:space="preserve"> </w:t>
      </w:r>
      <w:r w:rsidR="00DB4A15" w:rsidRPr="00517167">
        <w:rPr>
          <w:rFonts w:asciiTheme="majorHAnsi" w:hAnsiTheme="majorHAnsi" w:cstheme="majorHAnsi"/>
          <w:sz w:val="24"/>
          <w:szCs w:val="24"/>
          <w:lang w:val="ro-MD"/>
        </w:rPr>
        <w:t>Procedurile analitice de audit pe baza unui eșantion de 57 de ÎS</w:t>
      </w:r>
      <w:r w:rsidR="00DB4A15" w:rsidRPr="00517167">
        <w:rPr>
          <w:rStyle w:val="FootnoteReference"/>
          <w:rFonts w:asciiTheme="majorHAnsi" w:hAnsiTheme="majorHAnsi" w:cstheme="majorHAnsi"/>
          <w:sz w:val="24"/>
          <w:szCs w:val="24"/>
          <w:lang w:val="ro-MD"/>
        </w:rPr>
        <w:footnoteReference w:id="67"/>
      </w:r>
      <w:r w:rsidR="00DB4A15" w:rsidRPr="00517167">
        <w:rPr>
          <w:rFonts w:asciiTheme="majorHAnsi" w:hAnsiTheme="majorHAnsi" w:cstheme="majorHAnsi"/>
          <w:sz w:val="24"/>
          <w:szCs w:val="24"/>
          <w:lang w:val="ro-MD"/>
        </w:rPr>
        <w:t xml:space="preserve"> au </w:t>
      </w:r>
      <w:r w:rsidR="00DC5B3E" w:rsidRPr="00517167">
        <w:rPr>
          <w:rFonts w:asciiTheme="majorHAnsi" w:hAnsiTheme="majorHAnsi" w:cstheme="majorHAnsi"/>
          <w:sz w:val="24"/>
          <w:szCs w:val="24"/>
          <w:lang w:val="ro-MD"/>
        </w:rPr>
        <w:t xml:space="preserve">relevat </w:t>
      </w:r>
      <w:r w:rsidR="00D078CD" w:rsidRPr="00517167">
        <w:rPr>
          <w:rFonts w:asciiTheme="majorHAnsi" w:hAnsiTheme="majorHAnsi" w:cstheme="majorHAnsi"/>
          <w:sz w:val="24"/>
          <w:szCs w:val="24"/>
          <w:lang w:val="ro-MD"/>
        </w:rPr>
        <w:t>că</w:t>
      </w:r>
      <w:r w:rsidR="00DC5B3E" w:rsidRPr="00517167">
        <w:rPr>
          <w:rFonts w:asciiTheme="majorHAnsi" w:hAnsiTheme="majorHAnsi" w:cstheme="majorHAnsi"/>
          <w:sz w:val="24"/>
          <w:szCs w:val="24"/>
          <w:lang w:val="ro-MD"/>
        </w:rPr>
        <w:t>,</w:t>
      </w:r>
      <w:r w:rsidR="009D7B85" w:rsidRPr="00517167">
        <w:rPr>
          <w:rFonts w:asciiTheme="majorHAnsi" w:hAnsiTheme="majorHAnsi" w:cstheme="majorHAnsi"/>
          <w:sz w:val="24"/>
          <w:szCs w:val="24"/>
          <w:lang w:val="ro-MD"/>
        </w:rPr>
        <w:t xml:space="preserve"> în perioada </w:t>
      </w:r>
      <w:r w:rsidR="002B55D7">
        <w:rPr>
          <w:rFonts w:asciiTheme="majorHAnsi" w:hAnsiTheme="majorHAnsi" w:cstheme="majorHAnsi"/>
          <w:sz w:val="24"/>
          <w:szCs w:val="24"/>
          <w:lang w:val="ro-MD"/>
        </w:rPr>
        <w:t xml:space="preserve">anilor </w:t>
      </w:r>
      <w:r w:rsidR="009D7B85" w:rsidRPr="00517167">
        <w:rPr>
          <w:rFonts w:asciiTheme="majorHAnsi" w:hAnsiTheme="majorHAnsi" w:cstheme="majorHAnsi"/>
          <w:sz w:val="24"/>
          <w:szCs w:val="24"/>
          <w:lang w:val="ro-MD"/>
        </w:rPr>
        <w:t>2019-2021</w:t>
      </w:r>
      <w:r w:rsidR="00DC5B3E" w:rsidRPr="00517167">
        <w:rPr>
          <w:rFonts w:asciiTheme="majorHAnsi" w:hAnsiTheme="majorHAnsi" w:cstheme="majorHAnsi"/>
          <w:sz w:val="24"/>
          <w:szCs w:val="24"/>
          <w:lang w:val="ro-MD"/>
        </w:rPr>
        <w:t>, s-a majorat povara datoriilor și s-au înrăutățit indicatori</w:t>
      </w:r>
      <w:r w:rsidR="00BB0258">
        <w:rPr>
          <w:rFonts w:asciiTheme="majorHAnsi" w:hAnsiTheme="majorHAnsi" w:cstheme="majorHAnsi"/>
          <w:sz w:val="24"/>
          <w:szCs w:val="24"/>
          <w:lang w:val="ro-MD"/>
        </w:rPr>
        <w:t xml:space="preserve">i </w:t>
      </w:r>
      <w:r w:rsidR="00DC5B3E" w:rsidRPr="00517167">
        <w:rPr>
          <w:rFonts w:asciiTheme="majorHAnsi" w:hAnsiTheme="majorHAnsi" w:cstheme="majorHAnsi"/>
          <w:sz w:val="24"/>
          <w:szCs w:val="24"/>
          <w:lang w:val="ro-MD"/>
        </w:rPr>
        <w:t xml:space="preserve"> aferenți solvabilității și lichidității</w:t>
      </w:r>
      <w:r w:rsidR="00DC5B3E" w:rsidRPr="00517167">
        <w:rPr>
          <w:rStyle w:val="FootnoteReference"/>
          <w:rFonts w:asciiTheme="majorHAnsi" w:hAnsiTheme="majorHAnsi" w:cstheme="majorHAnsi"/>
          <w:sz w:val="24"/>
          <w:szCs w:val="24"/>
          <w:lang w:val="ro-MD"/>
        </w:rPr>
        <w:footnoteReference w:id="68"/>
      </w:r>
      <w:r w:rsidR="00DC5B3E" w:rsidRPr="00517167">
        <w:rPr>
          <w:rFonts w:asciiTheme="majorHAnsi" w:hAnsiTheme="majorHAnsi" w:cstheme="majorHAnsi"/>
          <w:sz w:val="24"/>
          <w:szCs w:val="24"/>
          <w:lang w:val="ro-MD"/>
        </w:rPr>
        <w:t>:</w:t>
      </w:r>
    </w:p>
    <w:p w:rsidR="0011756A" w:rsidRPr="00517167" w:rsidRDefault="00DB4A15" w:rsidP="0011756A">
      <w:pPr>
        <w:pStyle w:val="ListParagraph"/>
        <w:numPr>
          <w:ilvl w:val="0"/>
          <w:numId w:val="12"/>
        </w:numPr>
        <w:autoSpaceDE w:val="0"/>
        <w:autoSpaceDN w:val="0"/>
        <w:adjustRightInd w:val="0"/>
        <w:spacing w:line="276" w:lineRule="auto"/>
        <w:ind w:left="0" w:firstLine="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La 7 întreprinderi s-au majorat datorii</w:t>
      </w:r>
      <w:r w:rsidR="00BB0258">
        <w:rPr>
          <w:rFonts w:asciiTheme="majorHAnsi" w:hAnsiTheme="majorHAnsi" w:cstheme="majorHAnsi"/>
          <w:sz w:val="24"/>
          <w:szCs w:val="24"/>
          <w:lang w:val="ro-MD"/>
        </w:rPr>
        <w:t>le</w:t>
      </w:r>
      <w:r w:rsidRPr="00517167">
        <w:rPr>
          <w:rFonts w:asciiTheme="majorHAnsi" w:hAnsiTheme="majorHAnsi" w:cstheme="majorHAnsi"/>
          <w:sz w:val="24"/>
          <w:szCs w:val="24"/>
          <w:lang w:val="ro-MD"/>
        </w:rPr>
        <w:t xml:space="preserve"> pe termen lung</w:t>
      </w:r>
      <w:r w:rsidR="00D078CD" w:rsidRPr="00517167">
        <w:rPr>
          <w:rFonts w:asciiTheme="majorHAnsi" w:hAnsiTheme="majorHAnsi" w:cstheme="majorHAnsi"/>
          <w:sz w:val="24"/>
          <w:szCs w:val="24"/>
          <w:lang w:val="ro-MD"/>
        </w:rPr>
        <w:t xml:space="preserve"> </w:t>
      </w:r>
      <w:r w:rsidR="006476F5">
        <w:rPr>
          <w:rFonts w:asciiTheme="majorHAnsi" w:hAnsiTheme="majorHAnsi" w:cstheme="majorHAnsi"/>
          <w:sz w:val="24"/>
          <w:szCs w:val="24"/>
          <w:lang w:val="ro-MD"/>
        </w:rPr>
        <w:t>cu</w:t>
      </w:r>
      <w:r w:rsidR="00D078CD" w:rsidRPr="00517167">
        <w:rPr>
          <w:rFonts w:asciiTheme="majorHAnsi" w:hAnsiTheme="majorHAnsi" w:cstheme="majorHAnsi"/>
          <w:sz w:val="24"/>
          <w:szCs w:val="24"/>
          <w:lang w:val="ro-MD"/>
        </w:rPr>
        <w:t xml:space="preserve"> suma totală de 5 265,93 mil.lei</w:t>
      </w:r>
      <w:r w:rsidRPr="00517167">
        <w:rPr>
          <w:rFonts w:asciiTheme="majorHAnsi" w:hAnsiTheme="majorHAnsi" w:cstheme="majorHAnsi"/>
          <w:sz w:val="24"/>
          <w:szCs w:val="24"/>
          <w:lang w:val="ro-MD"/>
        </w:rPr>
        <w:t xml:space="preserve">: de la </w:t>
      </w:r>
      <w:r w:rsidRPr="00517167">
        <w:rPr>
          <w:rFonts w:asciiTheme="majorHAnsi" w:eastAsia="Times New Roman" w:hAnsiTheme="majorHAnsi" w:cstheme="majorHAnsi"/>
          <w:bCs/>
          <w:color w:val="000000"/>
          <w:sz w:val="24"/>
          <w:szCs w:val="24"/>
          <w:lang w:val="ro-MD"/>
        </w:rPr>
        <w:t>4</w:t>
      </w:r>
      <w:r w:rsidR="00D078CD" w:rsidRPr="00517167">
        <w:rPr>
          <w:rFonts w:asciiTheme="majorHAnsi" w:eastAsia="Times New Roman" w:hAnsiTheme="majorHAnsi" w:cstheme="majorHAnsi"/>
          <w:bCs/>
          <w:color w:val="000000"/>
          <w:sz w:val="24"/>
          <w:szCs w:val="24"/>
          <w:lang w:val="ro-MD"/>
        </w:rPr>
        <w:t xml:space="preserve"> </w:t>
      </w:r>
      <w:r w:rsidRPr="00517167">
        <w:rPr>
          <w:rFonts w:asciiTheme="majorHAnsi" w:eastAsia="Times New Roman" w:hAnsiTheme="majorHAnsi" w:cstheme="majorHAnsi"/>
          <w:bCs/>
          <w:color w:val="000000"/>
          <w:sz w:val="24"/>
          <w:szCs w:val="24"/>
          <w:lang w:val="ro-MD"/>
        </w:rPr>
        <w:t>157,18</w:t>
      </w:r>
      <w:r w:rsidRPr="00517167">
        <w:rPr>
          <w:rFonts w:asciiTheme="majorHAnsi" w:hAnsiTheme="majorHAnsi" w:cstheme="majorHAnsi"/>
          <w:sz w:val="24"/>
          <w:szCs w:val="24"/>
          <w:lang w:val="ro-MD"/>
        </w:rPr>
        <w:t xml:space="preserve"> mil</w:t>
      </w:r>
      <w:r w:rsidR="00BB0258">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lei până la 9 423,11 mii lei</w:t>
      </w:r>
      <w:r w:rsidR="0011756A" w:rsidRPr="00517167">
        <w:rPr>
          <w:rFonts w:asciiTheme="majorHAnsi" w:hAnsiTheme="majorHAnsi" w:cstheme="majorHAnsi"/>
          <w:sz w:val="24"/>
          <w:szCs w:val="24"/>
          <w:lang w:val="ro-MD"/>
        </w:rPr>
        <w:t>;</w:t>
      </w:r>
    </w:p>
    <w:p w:rsidR="0011756A" w:rsidRPr="00517167" w:rsidRDefault="00D078CD" w:rsidP="0011756A">
      <w:pPr>
        <w:pStyle w:val="ListParagraph"/>
        <w:numPr>
          <w:ilvl w:val="0"/>
          <w:numId w:val="12"/>
        </w:numPr>
        <w:autoSpaceDE w:val="0"/>
        <w:autoSpaceDN w:val="0"/>
        <w:adjustRightInd w:val="0"/>
        <w:spacing w:line="276" w:lineRule="auto"/>
        <w:ind w:left="0" w:firstLine="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La 35 </w:t>
      </w:r>
      <w:r w:rsidR="00BB0258">
        <w:rPr>
          <w:rFonts w:asciiTheme="majorHAnsi" w:hAnsiTheme="majorHAnsi" w:cstheme="majorHAnsi"/>
          <w:sz w:val="24"/>
          <w:szCs w:val="24"/>
          <w:lang w:val="ro-MD"/>
        </w:rPr>
        <w:t xml:space="preserve">de </w:t>
      </w:r>
      <w:r w:rsidRPr="00517167">
        <w:rPr>
          <w:rFonts w:asciiTheme="majorHAnsi" w:hAnsiTheme="majorHAnsi" w:cstheme="majorHAnsi"/>
          <w:sz w:val="24"/>
          <w:szCs w:val="24"/>
          <w:lang w:val="ro-MD"/>
        </w:rPr>
        <w:t>întreprinderi s-au majorat datorii</w:t>
      </w:r>
      <w:r w:rsidR="00BB0258">
        <w:rPr>
          <w:rFonts w:asciiTheme="majorHAnsi" w:hAnsiTheme="majorHAnsi" w:cstheme="majorHAnsi"/>
          <w:sz w:val="24"/>
          <w:szCs w:val="24"/>
          <w:lang w:val="ro-MD"/>
        </w:rPr>
        <w:t>le</w:t>
      </w:r>
      <w:r w:rsidRPr="00517167">
        <w:rPr>
          <w:rFonts w:asciiTheme="majorHAnsi" w:hAnsiTheme="majorHAnsi" w:cstheme="majorHAnsi"/>
          <w:sz w:val="24"/>
          <w:szCs w:val="24"/>
          <w:lang w:val="ro-MD"/>
        </w:rPr>
        <w:t xml:space="preserve"> curente </w:t>
      </w:r>
      <w:r w:rsidR="006476F5">
        <w:rPr>
          <w:rFonts w:asciiTheme="majorHAnsi" w:hAnsiTheme="majorHAnsi" w:cstheme="majorHAnsi"/>
          <w:sz w:val="24"/>
          <w:szCs w:val="24"/>
          <w:lang w:val="ro-MD"/>
        </w:rPr>
        <w:t>cu</w:t>
      </w:r>
      <w:r w:rsidRPr="00517167">
        <w:rPr>
          <w:rFonts w:asciiTheme="majorHAnsi" w:hAnsiTheme="majorHAnsi" w:cstheme="majorHAnsi"/>
          <w:sz w:val="24"/>
          <w:szCs w:val="24"/>
          <w:lang w:val="ro-MD"/>
        </w:rPr>
        <w:t xml:space="preserve"> suma totală de 401,9 mil.lei: de la 1 255,95 mil.lei până la </w:t>
      </w:r>
      <w:r w:rsidR="00D33A0E">
        <w:rPr>
          <w:rFonts w:asciiTheme="majorHAnsi" w:eastAsia="Times New Roman" w:hAnsiTheme="majorHAnsi" w:cstheme="majorHAnsi"/>
          <w:bCs/>
          <w:color w:val="000000"/>
          <w:sz w:val="24"/>
          <w:szCs w:val="24"/>
          <w:lang w:val="ro-MD"/>
        </w:rPr>
        <w:t>1657,85 mil.lei. S-au</w:t>
      </w:r>
      <w:r w:rsidRPr="00517167">
        <w:rPr>
          <w:rFonts w:asciiTheme="majorHAnsi" w:eastAsia="Times New Roman" w:hAnsiTheme="majorHAnsi" w:cstheme="majorHAnsi"/>
          <w:bCs/>
          <w:color w:val="000000"/>
          <w:sz w:val="24"/>
          <w:szCs w:val="24"/>
          <w:lang w:val="ro-MD"/>
        </w:rPr>
        <w:t xml:space="preserve"> majorat datorii</w:t>
      </w:r>
      <w:r w:rsidR="00BB0258">
        <w:rPr>
          <w:rFonts w:asciiTheme="majorHAnsi" w:eastAsia="Times New Roman" w:hAnsiTheme="majorHAnsi" w:cstheme="majorHAnsi"/>
          <w:bCs/>
          <w:color w:val="000000"/>
          <w:sz w:val="24"/>
          <w:szCs w:val="24"/>
          <w:lang w:val="ro-MD"/>
        </w:rPr>
        <w:t>le</w:t>
      </w:r>
      <w:r w:rsidRPr="00517167">
        <w:rPr>
          <w:rFonts w:asciiTheme="majorHAnsi" w:eastAsia="Times New Roman" w:hAnsiTheme="majorHAnsi" w:cstheme="majorHAnsi"/>
          <w:bCs/>
          <w:color w:val="000000"/>
          <w:sz w:val="24"/>
          <w:szCs w:val="24"/>
          <w:lang w:val="ro-MD"/>
        </w:rPr>
        <w:t xml:space="preserve"> comerciale (cu </w:t>
      </w:r>
      <w:r w:rsidR="009D7B85" w:rsidRPr="00517167">
        <w:rPr>
          <w:rFonts w:asciiTheme="majorHAnsi" w:eastAsia="Times New Roman" w:hAnsiTheme="majorHAnsi" w:cstheme="majorHAnsi"/>
          <w:bCs/>
          <w:color w:val="000000"/>
          <w:sz w:val="24"/>
          <w:szCs w:val="24"/>
          <w:lang w:val="ro-MD"/>
        </w:rPr>
        <w:t>120,08</w:t>
      </w:r>
      <w:r w:rsidRPr="00517167">
        <w:rPr>
          <w:rFonts w:asciiTheme="majorHAnsi" w:eastAsia="Times New Roman" w:hAnsiTheme="majorHAnsi" w:cstheme="majorHAnsi"/>
          <w:bCs/>
          <w:color w:val="000000"/>
          <w:sz w:val="24"/>
          <w:szCs w:val="24"/>
          <w:lang w:val="ro-MD"/>
        </w:rPr>
        <w:t xml:space="preserve"> </w:t>
      </w:r>
      <w:r w:rsidR="009D7B85" w:rsidRPr="00517167">
        <w:rPr>
          <w:rFonts w:asciiTheme="majorHAnsi" w:eastAsia="Times New Roman" w:hAnsiTheme="majorHAnsi" w:cstheme="majorHAnsi"/>
          <w:bCs/>
          <w:color w:val="000000"/>
          <w:sz w:val="24"/>
          <w:szCs w:val="24"/>
          <w:lang w:val="ro-MD"/>
        </w:rPr>
        <w:t>mil.lei</w:t>
      </w:r>
      <w:r w:rsidRPr="00517167">
        <w:rPr>
          <w:rFonts w:asciiTheme="majorHAnsi" w:eastAsia="Times New Roman" w:hAnsiTheme="majorHAnsi" w:cstheme="majorHAnsi"/>
          <w:bCs/>
          <w:color w:val="000000"/>
          <w:sz w:val="24"/>
          <w:szCs w:val="24"/>
          <w:lang w:val="ro-MD"/>
        </w:rPr>
        <w:t>), datorii</w:t>
      </w:r>
      <w:r w:rsidR="00BB0258">
        <w:rPr>
          <w:rFonts w:asciiTheme="majorHAnsi" w:eastAsia="Times New Roman" w:hAnsiTheme="majorHAnsi" w:cstheme="majorHAnsi"/>
          <w:bCs/>
          <w:color w:val="000000"/>
          <w:sz w:val="24"/>
          <w:szCs w:val="24"/>
          <w:lang w:val="ro-MD"/>
        </w:rPr>
        <w:t>le</w:t>
      </w:r>
      <w:r w:rsidRPr="00517167">
        <w:rPr>
          <w:rFonts w:asciiTheme="majorHAnsi" w:eastAsia="Times New Roman" w:hAnsiTheme="majorHAnsi" w:cstheme="majorHAnsi"/>
          <w:bCs/>
          <w:color w:val="000000"/>
          <w:sz w:val="24"/>
          <w:szCs w:val="24"/>
          <w:lang w:val="ro-MD"/>
        </w:rPr>
        <w:t xml:space="preserve"> față de personal (cu </w:t>
      </w:r>
      <w:r w:rsidR="009D7B85" w:rsidRPr="00517167">
        <w:rPr>
          <w:rFonts w:asciiTheme="majorHAnsi" w:eastAsia="Times New Roman" w:hAnsiTheme="majorHAnsi" w:cstheme="majorHAnsi"/>
          <w:bCs/>
          <w:color w:val="000000"/>
          <w:sz w:val="24"/>
          <w:szCs w:val="24"/>
          <w:lang w:val="ro-MD"/>
        </w:rPr>
        <w:t>0,27 mil.lei</w:t>
      </w:r>
      <w:r w:rsidRPr="00517167">
        <w:rPr>
          <w:rFonts w:asciiTheme="majorHAnsi" w:eastAsia="Times New Roman" w:hAnsiTheme="majorHAnsi" w:cstheme="majorHAnsi"/>
          <w:bCs/>
          <w:color w:val="000000"/>
          <w:sz w:val="24"/>
          <w:szCs w:val="24"/>
          <w:lang w:val="ro-MD"/>
        </w:rPr>
        <w:t>), datorii</w:t>
      </w:r>
      <w:r w:rsidR="00BB0258">
        <w:rPr>
          <w:rFonts w:asciiTheme="majorHAnsi" w:eastAsia="Times New Roman" w:hAnsiTheme="majorHAnsi" w:cstheme="majorHAnsi"/>
          <w:bCs/>
          <w:color w:val="000000"/>
          <w:sz w:val="24"/>
          <w:szCs w:val="24"/>
          <w:lang w:val="ro-MD"/>
        </w:rPr>
        <w:t>le</w:t>
      </w:r>
      <w:r w:rsidRPr="00517167">
        <w:rPr>
          <w:rFonts w:asciiTheme="majorHAnsi" w:eastAsia="Times New Roman" w:hAnsiTheme="majorHAnsi" w:cstheme="majorHAnsi"/>
          <w:bCs/>
          <w:color w:val="000000"/>
          <w:sz w:val="24"/>
          <w:szCs w:val="24"/>
          <w:lang w:val="ro-MD"/>
        </w:rPr>
        <w:t xml:space="preserve"> față de buget </w:t>
      </w:r>
      <w:r w:rsidR="009D7B85" w:rsidRPr="00517167">
        <w:rPr>
          <w:rFonts w:asciiTheme="majorHAnsi" w:eastAsia="Times New Roman" w:hAnsiTheme="majorHAnsi" w:cstheme="majorHAnsi"/>
          <w:bCs/>
          <w:color w:val="000000"/>
          <w:sz w:val="24"/>
          <w:szCs w:val="24"/>
          <w:lang w:val="ro-MD"/>
        </w:rPr>
        <w:t xml:space="preserve">și privind asigurările sociale și medicale </w:t>
      </w:r>
      <w:r w:rsidRPr="00517167">
        <w:rPr>
          <w:rFonts w:asciiTheme="majorHAnsi" w:eastAsia="Times New Roman" w:hAnsiTheme="majorHAnsi" w:cstheme="majorHAnsi"/>
          <w:bCs/>
          <w:color w:val="000000"/>
          <w:sz w:val="24"/>
          <w:szCs w:val="24"/>
          <w:lang w:val="ro-MD"/>
        </w:rPr>
        <w:t xml:space="preserve">(cu </w:t>
      </w:r>
      <w:r w:rsidR="009D7B85" w:rsidRPr="00517167">
        <w:rPr>
          <w:rFonts w:asciiTheme="majorHAnsi" w:eastAsia="Times New Roman" w:hAnsiTheme="majorHAnsi" w:cstheme="majorHAnsi"/>
          <w:bCs/>
          <w:color w:val="000000"/>
          <w:sz w:val="24"/>
          <w:szCs w:val="24"/>
          <w:lang w:val="ro-MD"/>
        </w:rPr>
        <w:t>36,35 mil.lei</w:t>
      </w:r>
      <w:r w:rsidRPr="00517167">
        <w:rPr>
          <w:rFonts w:asciiTheme="majorHAnsi" w:eastAsia="Times New Roman" w:hAnsiTheme="majorHAnsi" w:cstheme="majorHAnsi"/>
          <w:bCs/>
          <w:color w:val="000000"/>
          <w:sz w:val="24"/>
          <w:szCs w:val="24"/>
          <w:lang w:val="ro-MD"/>
        </w:rPr>
        <w:t>);</w:t>
      </w:r>
    </w:p>
    <w:p w:rsidR="0011756A" w:rsidRPr="00517167" w:rsidRDefault="009D7B85" w:rsidP="0011756A">
      <w:pPr>
        <w:pStyle w:val="ListParagraph"/>
        <w:numPr>
          <w:ilvl w:val="0"/>
          <w:numId w:val="12"/>
        </w:numPr>
        <w:autoSpaceDE w:val="0"/>
        <w:autoSpaceDN w:val="0"/>
        <w:adjustRightInd w:val="0"/>
        <w:spacing w:line="276" w:lineRule="auto"/>
        <w:ind w:left="0" w:firstLine="0"/>
        <w:jc w:val="both"/>
        <w:rPr>
          <w:rFonts w:asciiTheme="majorHAnsi" w:hAnsiTheme="majorHAnsi" w:cstheme="majorHAnsi"/>
          <w:sz w:val="24"/>
          <w:szCs w:val="24"/>
          <w:lang w:val="ro-MD"/>
        </w:rPr>
      </w:pPr>
      <w:r w:rsidRPr="00517167">
        <w:rPr>
          <w:rFonts w:asciiTheme="majorHAnsi" w:eastAsia="Times New Roman" w:hAnsiTheme="majorHAnsi" w:cstheme="majorHAnsi"/>
          <w:bCs/>
          <w:color w:val="000000"/>
          <w:sz w:val="24"/>
          <w:szCs w:val="24"/>
          <w:lang w:val="ro-MD"/>
        </w:rPr>
        <w:t>La 52 ÎS s-a înregistrat reducerea sau menținerea sub nivelul optim a ratei de solvabilitate generale;</w:t>
      </w:r>
    </w:p>
    <w:p w:rsidR="000D247D" w:rsidRPr="00517167" w:rsidRDefault="009D7B85" w:rsidP="0011756A">
      <w:pPr>
        <w:pStyle w:val="ListParagraph"/>
        <w:numPr>
          <w:ilvl w:val="0"/>
          <w:numId w:val="12"/>
        </w:numPr>
        <w:autoSpaceDE w:val="0"/>
        <w:autoSpaceDN w:val="0"/>
        <w:adjustRightInd w:val="0"/>
        <w:spacing w:line="276" w:lineRule="auto"/>
        <w:ind w:left="0" w:firstLine="0"/>
        <w:jc w:val="both"/>
        <w:rPr>
          <w:rFonts w:asciiTheme="majorHAnsi" w:hAnsiTheme="majorHAnsi" w:cstheme="majorHAnsi"/>
          <w:sz w:val="24"/>
          <w:szCs w:val="24"/>
          <w:lang w:val="ro-MD"/>
        </w:rPr>
      </w:pPr>
      <w:r w:rsidRPr="00517167">
        <w:rPr>
          <w:rFonts w:asciiTheme="majorHAnsi" w:eastAsia="Times New Roman" w:hAnsiTheme="majorHAnsi" w:cstheme="majorHAnsi"/>
          <w:bCs/>
          <w:color w:val="000000"/>
          <w:sz w:val="24"/>
          <w:szCs w:val="24"/>
          <w:lang w:val="ro-MD"/>
        </w:rPr>
        <w:t xml:space="preserve">La 39 </w:t>
      </w:r>
      <w:r w:rsidR="00BB0258">
        <w:rPr>
          <w:rFonts w:asciiTheme="majorHAnsi" w:eastAsia="Times New Roman" w:hAnsiTheme="majorHAnsi" w:cstheme="majorHAnsi"/>
          <w:bCs/>
          <w:color w:val="000000"/>
          <w:sz w:val="24"/>
          <w:szCs w:val="24"/>
          <w:lang w:val="ro-MD"/>
        </w:rPr>
        <w:t xml:space="preserve">de </w:t>
      </w:r>
      <w:r w:rsidRPr="00517167">
        <w:rPr>
          <w:rFonts w:asciiTheme="majorHAnsi" w:eastAsia="Times New Roman" w:hAnsiTheme="majorHAnsi" w:cstheme="majorHAnsi"/>
          <w:bCs/>
          <w:color w:val="000000"/>
          <w:sz w:val="24"/>
          <w:szCs w:val="24"/>
          <w:lang w:val="ro-MD"/>
        </w:rPr>
        <w:t>întreprinderi</w:t>
      </w:r>
      <w:r w:rsidR="00BB0258">
        <w:rPr>
          <w:rFonts w:asciiTheme="majorHAnsi" w:eastAsia="Times New Roman" w:hAnsiTheme="majorHAnsi" w:cstheme="majorHAnsi"/>
          <w:bCs/>
          <w:color w:val="000000"/>
          <w:sz w:val="24"/>
          <w:szCs w:val="24"/>
          <w:lang w:val="ro-MD"/>
        </w:rPr>
        <w:t>,</w:t>
      </w:r>
      <w:r w:rsidRPr="00517167">
        <w:rPr>
          <w:rFonts w:asciiTheme="majorHAnsi" w:eastAsia="Times New Roman" w:hAnsiTheme="majorHAnsi" w:cstheme="majorHAnsi"/>
          <w:bCs/>
          <w:color w:val="000000"/>
          <w:sz w:val="24"/>
          <w:szCs w:val="24"/>
          <w:lang w:val="ro-MD"/>
        </w:rPr>
        <w:t xml:space="preserve"> rata solvabilității curente nu se încadrează în interval</w:t>
      </w:r>
      <w:r w:rsidR="00BB0258">
        <w:rPr>
          <w:rFonts w:asciiTheme="majorHAnsi" w:eastAsia="Times New Roman" w:hAnsiTheme="majorHAnsi" w:cstheme="majorHAnsi"/>
          <w:bCs/>
          <w:color w:val="000000"/>
          <w:sz w:val="24"/>
          <w:szCs w:val="24"/>
          <w:lang w:val="ro-MD"/>
        </w:rPr>
        <w:t>ul</w:t>
      </w:r>
      <w:r w:rsidRPr="00517167">
        <w:rPr>
          <w:rFonts w:asciiTheme="majorHAnsi" w:eastAsia="Times New Roman" w:hAnsiTheme="majorHAnsi" w:cstheme="majorHAnsi"/>
          <w:bCs/>
          <w:color w:val="000000"/>
          <w:sz w:val="24"/>
          <w:szCs w:val="24"/>
          <w:lang w:val="ro-MD"/>
        </w:rPr>
        <w:t xml:space="preserve"> </w:t>
      </w:r>
      <w:r w:rsidR="00BB0258" w:rsidRPr="00517167">
        <w:rPr>
          <w:rFonts w:asciiTheme="majorHAnsi" w:eastAsia="Times New Roman" w:hAnsiTheme="majorHAnsi" w:cstheme="majorHAnsi"/>
          <w:bCs/>
          <w:color w:val="000000"/>
          <w:sz w:val="24"/>
          <w:szCs w:val="24"/>
          <w:lang w:val="ro-MD"/>
        </w:rPr>
        <w:t xml:space="preserve">optim </w:t>
      </w:r>
      <w:r w:rsidRPr="00517167">
        <w:rPr>
          <w:rFonts w:asciiTheme="majorHAnsi" w:eastAsia="Times New Roman" w:hAnsiTheme="majorHAnsi" w:cstheme="majorHAnsi"/>
          <w:bCs/>
          <w:color w:val="000000"/>
          <w:sz w:val="24"/>
          <w:szCs w:val="24"/>
          <w:lang w:val="ro-MD"/>
        </w:rPr>
        <w:t>de valori.</w:t>
      </w:r>
    </w:p>
    <w:p w:rsidR="00422EB1" w:rsidRPr="00517167" w:rsidRDefault="0037033F" w:rsidP="00DB4A15">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Mail mult decât atât, </w:t>
      </w:r>
      <w:r w:rsidR="00FA4F54" w:rsidRPr="00517167">
        <w:rPr>
          <w:rFonts w:asciiTheme="majorHAnsi" w:hAnsiTheme="majorHAnsi" w:cstheme="majorHAnsi"/>
          <w:sz w:val="24"/>
          <w:szCs w:val="24"/>
          <w:lang w:val="ro-MD"/>
        </w:rPr>
        <w:t>în perioada auditată</w:t>
      </w:r>
      <w:r w:rsidR="0011756A" w:rsidRPr="00517167">
        <w:rPr>
          <w:rFonts w:asciiTheme="majorHAnsi" w:hAnsiTheme="majorHAnsi" w:cstheme="majorHAnsi"/>
          <w:sz w:val="24"/>
          <w:szCs w:val="24"/>
          <w:lang w:val="ro-MD"/>
        </w:rPr>
        <w:t xml:space="preserve">, în cadrul </w:t>
      </w:r>
      <w:r w:rsidR="00FA4F54" w:rsidRPr="00517167">
        <w:rPr>
          <w:rFonts w:asciiTheme="majorHAnsi" w:hAnsiTheme="majorHAnsi" w:cstheme="majorHAnsi"/>
          <w:sz w:val="24"/>
          <w:szCs w:val="24"/>
          <w:lang w:val="ro-MD"/>
        </w:rPr>
        <w:t xml:space="preserve"> Guvernul</w:t>
      </w:r>
      <w:r w:rsidR="0011756A" w:rsidRPr="00517167">
        <w:rPr>
          <w:rFonts w:asciiTheme="majorHAnsi" w:hAnsiTheme="majorHAnsi" w:cstheme="majorHAnsi"/>
          <w:sz w:val="24"/>
          <w:szCs w:val="24"/>
          <w:lang w:val="ro-MD"/>
        </w:rPr>
        <w:t>ui</w:t>
      </w:r>
      <w:r w:rsidR="00FA4F54" w:rsidRPr="00517167">
        <w:rPr>
          <w:rFonts w:asciiTheme="majorHAnsi" w:hAnsiTheme="majorHAnsi" w:cstheme="majorHAnsi"/>
          <w:sz w:val="24"/>
          <w:szCs w:val="24"/>
          <w:lang w:val="ro-MD"/>
        </w:rPr>
        <w:t xml:space="preserve"> </w:t>
      </w:r>
      <w:r w:rsidR="0011756A" w:rsidRPr="00517167">
        <w:rPr>
          <w:rFonts w:asciiTheme="majorHAnsi" w:hAnsiTheme="majorHAnsi" w:cstheme="majorHAnsi"/>
          <w:sz w:val="24"/>
          <w:szCs w:val="24"/>
          <w:lang w:val="ro-MD"/>
        </w:rPr>
        <w:t xml:space="preserve">nu </w:t>
      </w:r>
      <w:r w:rsidR="00BB0258">
        <w:rPr>
          <w:rFonts w:asciiTheme="majorHAnsi" w:hAnsiTheme="majorHAnsi" w:cstheme="majorHAnsi"/>
          <w:sz w:val="24"/>
          <w:szCs w:val="24"/>
          <w:lang w:val="ro-MD"/>
        </w:rPr>
        <w:t>s-</w:t>
      </w:r>
      <w:r w:rsidR="0011756A" w:rsidRPr="00517167">
        <w:rPr>
          <w:rFonts w:asciiTheme="majorHAnsi" w:hAnsiTheme="majorHAnsi" w:cstheme="majorHAnsi"/>
          <w:sz w:val="24"/>
          <w:szCs w:val="24"/>
          <w:lang w:val="ro-MD"/>
        </w:rPr>
        <w:t>au inițiat examinarea</w:t>
      </w:r>
      <w:r w:rsidR="005C41A6" w:rsidRPr="00517167">
        <w:rPr>
          <w:rFonts w:asciiTheme="majorHAnsi" w:hAnsiTheme="majorHAnsi" w:cstheme="majorHAnsi"/>
          <w:sz w:val="24"/>
          <w:szCs w:val="24"/>
          <w:lang w:val="ro-MD"/>
        </w:rPr>
        <w:t xml:space="preserve"> și lua</w:t>
      </w:r>
      <w:r w:rsidR="0011756A" w:rsidRPr="00517167">
        <w:rPr>
          <w:rFonts w:asciiTheme="majorHAnsi" w:hAnsiTheme="majorHAnsi" w:cstheme="majorHAnsi"/>
          <w:sz w:val="24"/>
          <w:szCs w:val="24"/>
          <w:lang w:val="ro-MD"/>
        </w:rPr>
        <w:t>rea deciziilor</w:t>
      </w:r>
      <w:r w:rsidR="005C41A6" w:rsidRPr="00517167">
        <w:rPr>
          <w:rFonts w:asciiTheme="majorHAnsi" w:hAnsiTheme="majorHAnsi" w:cstheme="majorHAnsi"/>
          <w:sz w:val="24"/>
          <w:szCs w:val="24"/>
          <w:lang w:val="ro-MD"/>
        </w:rPr>
        <w:t xml:space="preserve"> pe marginea rapoartelor anuale cu privire la administrarea și deetatizarea proprietății publice</w:t>
      </w:r>
      <w:r w:rsidR="00BB0258">
        <w:rPr>
          <w:rFonts w:asciiTheme="majorHAnsi" w:hAnsiTheme="majorHAnsi" w:cstheme="majorHAnsi"/>
          <w:sz w:val="24"/>
          <w:szCs w:val="24"/>
          <w:lang w:val="ro-MD"/>
        </w:rPr>
        <w:t>. A</w:t>
      </w:r>
      <w:r w:rsidR="005C41A6" w:rsidRPr="00517167">
        <w:rPr>
          <w:rFonts w:asciiTheme="majorHAnsi" w:hAnsiTheme="majorHAnsi" w:cstheme="majorHAnsi"/>
          <w:sz w:val="24"/>
          <w:szCs w:val="24"/>
          <w:lang w:val="ro-MD"/>
        </w:rPr>
        <w:t>stfel, APP</w:t>
      </w:r>
      <w:r w:rsidR="00B54B27" w:rsidRPr="00517167">
        <w:rPr>
          <w:rFonts w:asciiTheme="majorHAnsi" w:hAnsiTheme="majorHAnsi" w:cstheme="majorHAnsi"/>
          <w:sz w:val="24"/>
          <w:szCs w:val="24"/>
          <w:lang w:val="ro-MD"/>
        </w:rPr>
        <w:t xml:space="preserve"> și ministerul de resort </w:t>
      </w:r>
      <w:r w:rsidR="005C41A6" w:rsidRPr="00517167">
        <w:rPr>
          <w:rFonts w:asciiTheme="majorHAnsi" w:hAnsiTheme="majorHAnsi" w:cstheme="majorHAnsi"/>
          <w:sz w:val="24"/>
          <w:szCs w:val="24"/>
          <w:lang w:val="ro-MD"/>
        </w:rPr>
        <w:t>nu a</w:t>
      </w:r>
      <w:r w:rsidR="00B54B27" w:rsidRPr="00517167">
        <w:rPr>
          <w:rFonts w:asciiTheme="majorHAnsi" w:hAnsiTheme="majorHAnsi" w:cstheme="majorHAnsi"/>
          <w:sz w:val="24"/>
          <w:szCs w:val="24"/>
          <w:lang w:val="ro-MD"/>
        </w:rPr>
        <w:t>u fost atenționa</w:t>
      </w:r>
      <w:r w:rsidR="00BB0258">
        <w:rPr>
          <w:rFonts w:asciiTheme="majorHAnsi" w:hAnsiTheme="majorHAnsi" w:cstheme="majorHAnsi"/>
          <w:sz w:val="24"/>
          <w:szCs w:val="24"/>
          <w:lang w:val="ro-MD"/>
        </w:rPr>
        <w:t>ți</w:t>
      </w:r>
      <w:r w:rsidR="00B54B27" w:rsidRPr="00517167">
        <w:rPr>
          <w:rFonts w:asciiTheme="majorHAnsi" w:hAnsiTheme="majorHAnsi" w:cstheme="majorHAnsi"/>
          <w:sz w:val="24"/>
          <w:szCs w:val="24"/>
          <w:lang w:val="ro-MD"/>
        </w:rPr>
        <w:t xml:space="preserve"> și responsabiliza</w:t>
      </w:r>
      <w:r w:rsidR="00BB0258">
        <w:rPr>
          <w:rFonts w:asciiTheme="majorHAnsi" w:hAnsiTheme="majorHAnsi" w:cstheme="majorHAnsi"/>
          <w:sz w:val="24"/>
          <w:szCs w:val="24"/>
          <w:lang w:val="ro-MD"/>
        </w:rPr>
        <w:t xml:space="preserve">ți </w:t>
      </w:r>
      <w:r w:rsidR="005C41A6" w:rsidRPr="00517167">
        <w:rPr>
          <w:rFonts w:asciiTheme="majorHAnsi" w:hAnsiTheme="majorHAnsi" w:cstheme="majorHAnsi"/>
          <w:sz w:val="24"/>
          <w:szCs w:val="24"/>
          <w:lang w:val="ro-MD"/>
        </w:rPr>
        <w:t xml:space="preserve"> </w:t>
      </w:r>
      <w:r w:rsidR="00CB34A6">
        <w:rPr>
          <w:rFonts w:asciiTheme="majorHAnsi" w:hAnsiTheme="majorHAnsi" w:cstheme="majorHAnsi"/>
          <w:sz w:val="24"/>
          <w:szCs w:val="24"/>
          <w:lang w:val="ro-MD"/>
        </w:rPr>
        <w:t>asupra</w:t>
      </w:r>
      <w:r w:rsidR="00B54B27" w:rsidRPr="00517167">
        <w:rPr>
          <w:rFonts w:asciiTheme="majorHAnsi" w:hAnsiTheme="majorHAnsi" w:cstheme="majorHAnsi"/>
          <w:sz w:val="24"/>
          <w:szCs w:val="24"/>
          <w:lang w:val="ro-MD"/>
        </w:rPr>
        <w:t xml:space="preserve"> elabor</w:t>
      </w:r>
      <w:r w:rsidR="00CB34A6">
        <w:rPr>
          <w:rFonts w:asciiTheme="majorHAnsi" w:hAnsiTheme="majorHAnsi" w:cstheme="majorHAnsi"/>
          <w:sz w:val="24"/>
          <w:szCs w:val="24"/>
          <w:lang w:val="ro-MD"/>
        </w:rPr>
        <w:t>ării</w:t>
      </w:r>
      <w:r w:rsidR="00B54B27" w:rsidRPr="00517167">
        <w:rPr>
          <w:rFonts w:asciiTheme="majorHAnsi" w:hAnsiTheme="majorHAnsi" w:cstheme="majorHAnsi"/>
          <w:sz w:val="24"/>
          <w:szCs w:val="24"/>
          <w:lang w:val="ro-MD"/>
        </w:rPr>
        <w:t xml:space="preserve"> și implement</w:t>
      </w:r>
      <w:r w:rsidR="00CB34A6">
        <w:rPr>
          <w:rFonts w:asciiTheme="majorHAnsi" w:hAnsiTheme="majorHAnsi" w:cstheme="majorHAnsi"/>
          <w:sz w:val="24"/>
          <w:szCs w:val="24"/>
          <w:lang w:val="ro-MD"/>
        </w:rPr>
        <w:t>ării</w:t>
      </w:r>
      <w:r w:rsidR="00B54B27" w:rsidRPr="00517167">
        <w:rPr>
          <w:rFonts w:asciiTheme="majorHAnsi" w:hAnsiTheme="majorHAnsi" w:cstheme="majorHAnsi"/>
          <w:sz w:val="24"/>
          <w:szCs w:val="24"/>
          <w:lang w:val="ro-MD"/>
        </w:rPr>
        <w:t xml:space="preserve"> politicilor de stat adecvate</w:t>
      </w:r>
      <w:r w:rsidR="00896518" w:rsidRPr="00517167">
        <w:rPr>
          <w:rFonts w:asciiTheme="majorHAnsi" w:hAnsiTheme="majorHAnsi" w:cstheme="majorHAnsi"/>
          <w:sz w:val="24"/>
          <w:szCs w:val="24"/>
          <w:lang w:val="ro-MD"/>
        </w:rPr>
        <w:t xml:space="preserve"> care ar eficientiza guvernare</w:t>
      </w:r>
      <w:r w:rsidR="00B54B27" w:rsidRPr="00517167">
        <w:rPr>
          <w:rFonts w:asciiTheme="majorHAnsi" w:hAnsiTheme="majorHAnsi" w:cstheme="majorHAnsi"/>
          <w:sz w:val="24"/>
          <w:szCs w:val="24"/>
          <w:lang w:val="ro-MD"/>
        </w:rPr>
        <w:t>a</w:t>
      </w:r>
      <w:r w:rsidR="00896518" w:rsidRPr="00517167">
        <w:rPr>
          <w:rFonts w:asciiTheme="majorHAnsi" w:hAnsiTheme="majorHAnsi" w:cstheme="majorHAnsi"/>
          <w:sz w:val="24"/>
          <w:szCs w:val="24"/>
          <w:lang w:val="ro-MD"/>
        </w:rPr>
        <w:t xml:space="preserve"> și </w:t>
      </w:r>
      <w:r w:rsidR="00A02F2B">
        <w:rPr>
          <w:rFonts w:asciiTheme="majorHAnsi" w:hAnsiTheme="majorHAnsi" w:cstheme="majorHAnsi"/>
          <w:sz w:val="24"/>
          <w:szCs w:val="24"/>
          <w:lang w:val="ro-MD"/>
        </w:rPr>
        <w:t xml:space="preserve">ar </w:t>
      </w:r>
      <w:r w:rsidR="00896518" w:rsidRPr="00517167">
        <w:rPr>
          <w:rFonts w:asciiTheme="majorHAnsi" w:hAnsiTheme="majorHAnsi" w:cstheme="majorHAnsi"/>
          <w:sz w:val="24"/>
          <w:szCs w:val="24"/>
          <w:lang w:val="ro-MD"/>
        </w:rPr>
        <w:t>minimiza falimentarea întreprinderilor cu capital public</w:t>
      </w:r>
      <w:r w:rsidR="00B54B27" w:rsidRPr="00517167">
        <w:rPr>
          <w:rFonts w:asciiTheme="majorHAnsi" w:hAnsiTheme="majorHAnsi" w:cstheme="majorHAnsi"/>
          <w:sz w:val="24"/>
          <w:szCs w:val="24"/>
          <w:lang w:val="ro-MD"/>
        </w:rPr>
        <w:t>.</w:t>
      </w:r>
      <w:r w:rsidR="00B8538C" w:rsidRPr="00517167">
        <w:rPr>
          <w:rFonts w:asciiTheme="majorHAnsi" w:hAnsiTheme="majorHAnsi" w:cstheme="majorHAnsi"/>
          <w:sz w:val="24"/>
          <w:szCs w:val="24"/>
          <w:lang w:val="ro-MD"/>
        </w:rPr>
        <w:t xml:space="preserve"> </w:t>
      </w:r>
      <w:r w:rsidR="00893553" w:rsidRPr="00517167">
        <w:rPr>
          <w:rFonts w:asciiTheme="majorHAnsi" w:hAnsiTheme="majorHAnsi" w:cstheme="majorHAnsi"/>
          <w:sz w:val="24"/>
          <w:szCs w:val="24"/>
          <w:lang w:val="ro-MD"/>
        </w:rPr>
        <w:t>Astfel</w:t>
      </w:r>
      <w:r w:rsidR="00B8538C" w:rsidRPr="00517167">
        <w:rPr>
          <w:rFonts w:asciiTheme="majorHAnsi" w:hAnsiTheme="majorHAnsi" w:cstheme="majorHAnsi"/>
          <w:sz w:val="24"/>
          <w:szCs w:val="24"/>
          <w:lang w:val="ro-MD"/>
        </w:rPr>
        <w:t xml:space="preserve">, APP nu s-a autosesizat </w:t>
      </w:r>
      <w:r w:rsidR="004F3878" w:rsidRPr="00517167">
        <w:rPr>
          <w:rFonts w:asciiTheme="majorHAnsi" w:hAnsiTheme="majorHAnsi" w:cstheme="majorHAnsi"/>
          <w:sz w:val="24"/>
          <w:szCs w:val="24"/>
          <w:lang w:val="ro-MD"/>
        </w:rPr>
        <w:t xml:space="preserve">în </w:t>
      </w:r>
      <w:r w:rsidR="00A02F2B">
        <w:rPr>
          <w:rFonts w:asciiTheme="majorHAnsi" w:hAnsiTheme="majorHAnsi" w:cstheme="majorHAnsi"/>
          <w:sz w:val="24"/>
          <w:szCs w:val="24"/>
          <w:lang w:val="ro-MD"/>
        </w:rPr>
        <w:t>privința faptului</w:t>
      </w:r>
      <w:r w:rsidR="004F3878" w:rsidRPr="00517167">
        <w:rPr>
          <w:rFonts w:asciiTheme="majorHAnsi" w:hAnsiTheme="majorHAnsi" w:cstheme="majorHAnsi"/>
          <w:sz w:val="24"/>
          <w:szCs w:val="24"/>
          <w:lang w:val="ro-MD"/>
        </w:rPr>
        <w:t xml:space="preserve"> că în zona de risc de insolvabilitate se află nu numai întreprinderile inactive</w:t>
      </w:r>
      <w:r w:rsidR="00A02F2B">
        <w:rPr>
          <w:rFonts w:asciiTheme="majorHAnsi" w:hAnsiTheme="majorHAnsi" w:cstheme="majorHAnsi"/>
          <w:sz w:val="24"/>
          <w:szCs w:val="24"/>
          <w:lang w:val="ro-MD"/>
        </w:rPr>
        <w:t xml:space="preserve">, </w:t>
      </w:r>
      <w:r w:rsidR="004F3878" w:rsidRPr="00517167">
        <w:rPr>
          <w:rFonts w:asciiTheme="majorHAnsi" w:hAnsiTheme="majorHAnsi" w:cstheme="majorHAnsi"/>
          <w:sz w:val="24"/>
          <w:szCs w:val="24"/>
          <w:lang w:val="ro-MD"/>
        </w:rPr>
        <w:t xml:space="preserve"> dar și cele active cu trenduri negative înregistrate. </w:t>
      </w:r>
    </w:p>
    <w:p w:rsidR="00422EB1" w:rsidRPr="00517167" w:rsidRDefault="00896518" w:rsidP="00896518">
      <w:pPr>
        <w:pStyle w:val="Heading2"/>
        <w:jc w:val="both"/>
        <w:rPr>
          <w:rFonts w:cstheme="majorHAnsi"/>
          <w:b/>
          <w:color w:val="auto"/>
          <w:sz w:val="24"/>
          <w:szCs w:val="24"/>
        </w:rPr>
      </w:pPr>
      <w:bookmarkStart w:id="28" w:name="_Toc114044946"/>
      <w:r w:rsidRPr="00517167">
        <w:rPr>
          <w:rFonts w:cstheme="majorHAnsi"/>
          <w:b/>
          <w:color w:val="auto"/>
          <w:sz w:val="24"/>
          <w:szCs w:val="24"/>
        </w:rPr>
        <w:t xml:space="preserve">4.2.5. </w:t>
      </w:r>
      <w:r w:rsidR="00827D0F" w:rsidRPr="00517167">
        <w:rPr>
          <w:rFonts w:cstheme="majorHAnsi"/>
          <w:b/>
          <w:color w:val="auto"/>
          <w:sz w:val="24"/>
          <w:szCs w:val="24"/>
        </w:rPr>
        <w:t xml:space="preserve">APP </w:t>
      </w:r>
      <w:r w:rsidR="00790A54" w:rsidRPr="00517167">
        <w:rPr>
          <w:rFonts w:cstheme="majorHAnsi"/>
          <w:b/>
          <w:color w:val="auto"/>
          <w:sz w:val="24"/>
          <w:szCs w:val="24"/>
        </w:rPr>
        <w:t xml:space="preserve">nu a asigurat interesele patrimoniale ale statului </w:t>
      </w:r>
      <w:r w:rsidR="00827D0F" w:rsidRPr="00517167">
        <w:rPr>
          <w:rFonts w:cstheme="majorHAnsi"/>
          <w:b/>
          <w:color w:val="auto"/>
          <w:sz w:val="24"/>
          <w:szCs w:val="24"/>
        </w:rPr>
        <w:t>în procese</w:t>
      </w:r>
      <w:r w:rsidR="00F17F6E" w:rsidRPr="00517167">
        <w:rPr>
          <w:rFonts w:cstheme="majorHAnsi"/>
          <w:b/>
          <w:color w:val="auto"/>
          <w:sz w:val="24"/>
          <w:szCs w:val="24"/>
        </w:rPr>
        <w:t>le</w:t>
      </w:r>
      <w:r w:rsidR="00827D0F" w:rsidRPr="00517167">
        <w:rPr>
          <w:rFonts w:cstheme="majorHAnsi"/>
          <w:b/>
          <w:color w:val="auto"/>
          <w:sz w:val="24"/>
          <w:szCs w:val="24"/>
        </w:rPr>
        <w:t xml:space="preserve"> de </w:t>
      </w:r>
      <w:r w:rsidR="00827D0F" w:rsidRPr="002136AE">
        <w:rPr>
          <w:rFonts w:cstheme="majorHAnsi"/>
          <w:b/>
          <w:color w:val="auto"/>
          <w:sz w:val="24"/>
          <w:szCs w:val="24"/>
        </w:rPr>
        <w:t>insolvabilitate a</w:t>
      </w:r>
      <w:r w:rsidR="00A02F2B" w:rsidRPr="002136AE">
        <w:rPr>
          <w:rFonts w:cstheme="majorHAnsi"/>
          <w:b/>
          <w:color w:val="auto"/>
          <w:sz w:val="24"/>
          <w:szCs w:val="24"/>
        </w:rPr>
        <w:t>le</w:t>
      </w:r>
      <w:r w:rsidR="00A02F2B">
        <w:rPr>
          <w:rFonts w:cstheme="majorHAnsi"/>
          <w:b/>
          <w:color w:val="auto"/>
          <w:sz w:val="24"/>
          <w:szCs w:val="24"/>
        </w:rPr>
        <w:t xml:space="preserve"> </w:t>
      </w:r>
      <w:r w:rsidR="00827D0F" w:rsidRPr="00517167">
        <w:rPr>
          <w:rFonts w:cstheme="majorHAnsi"/>
          <w:b/>
          <w:color w:val="auto"/>
          <w:sz w:val="24"/>
          <w:szCs w:val="24"/>
        </w:rPr>
        <w:t xml:space="preserve"> întreprinderilor al căror </w:t>
      </w:r>
      <w:r w:rsidR="00A02F2B" w:rsidRPr="00517167">
        <w:rPr>
          <w:rFonts w:cstheme="majorHAnsi"/>
          <w:b/>
          <w:color w:val="auto"/>
          <w:sz w:val="24"/>
          <w:szCs w:val="24"/>
        </w:rPr>
        <w:t xml:space="preserve">fondator </w:t>
      </w:r>
      <w:r w:rsidR="000003B5" w:rsidRPr="00517167">
        <w:rPr>
          <w:rFonts w:cstheme="majorHAnsi"/>
          <w:b/>
          <w:color w:val="auto"/>
          <w:sz w:val="24"/>
          <w:szCs w:val="24"/>
        </w:rPr>
        <w:t>este</w:t>
      </w:r>
      <w:bookmarkEnd w:id="28"/>
      <w:r w:rsidR="000003B5" w:rsidRPr="00517167">
        <w:rPr>
          <w:rFonts w:cstheme="majorHAnsi"/>
          <w:b/>
          <w:color w:val="auto"/>
          <w:sz w:val="24"/>
          <w:szCs w:val="24"/>
        </w:rPr>
        <w:t xml:space="preserve"> </w:t>
      </w:r>
    </w:p>
    <w:p w:rsidR="005B0EA3" w:rsidRPr="00517167" w:rsidRDefault="005B0EA3" w:rsidP="00EA70F7">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În prezent sunt intentate procese de insolvabilitate față de 27 ÎS și 12 SC cu capital integral sau majoritar de stat. În baza informațiilor generalizate privind activele și datoriile</w:t>
      </w:r>
      <w:r w:rsidRPr="00517167">
        <w:rPr>
          <w:rStyle w:val="FootnoteReference"/>
          <w:rFonts w:asciiTheme="majorHAnsi" w:hAnsiTheme="majorHAnsi" w:cstheme="majorHAnsi"/>
          <w:sz w:val="24"/>
          <w:szCs w:val="24"/>
          <w:lang w:val="ro-MD"/>
        </w:rPr>
        <w:footnoteReference w:id="69"/>
      </w:r>
      <w:r w:rsidR="00267693">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aud</w:t>
      </w:r>
      <w:r w:rsidR="00267693">
        <w:rPr>
          <w:rFonts w:asciiTheme="majorHAnsi" w:hAnsiTheme="majorHAnsi" w:cstheme="majorHAnsi"/>
          <w:sz w:val="24"/>
          <w:szCs w:val="24"/>
          <w:lang w:val="ro-MD"/>
        </w:rPr>
        <w:t>i</w:t>
      </w:r>
      <w:r w:rsidRPr="00517167">
        <w:rPr>
          <w:rFonts w:asciiTheme="majorHAnsi" w:hAnsiTheme="majorHAnsi" w:cstheme="majorHAnsi"/>
          <w:sz w:val="24"/>
          <w:szCs w:val="24"/>
          <w:lang w:val="ro-MD"/>
        </w:rPr>
        <w:t xml:space="preserve">tul a </w:t>
      </w:r>
      <w:r w:rsidR="009D083A">
        <w:rPr>
          <w:rFonts w:asciiTheme="majorHAnsi" w:hAnsiTheme="majorHAnsi" w:cstheme="majorHAnsi"/>
          <w:sz w:val="24"/>
          <w:szCs w:val="24"/>
          <w:lang w:val="ro-MD"/>
        </w:rPr>
        <w:t>constat</w:t>
      </w:r>
      <w:r w:rsidRPr="00517167">
        <w:rPr>
          <w:rFonts w:asciiTheme="majorHAnsi" w:hAnsiTheme="majorHAnsi" w:cstheme="majorHAnsi"/>
          <w:sz w:val="24"/>
          <w:szCs w:val="24"/>
          <w:lang w:val="ro-MD"/>
        </w:rPr>
        <w:t>at că la societățile comerciale valoarea activelor imobilizate și creanțelor este de 2,7 ori (cu 169,7 mil.lei) mai mică decât valoarea datoriilor, iar în cazul întreprinderilor de stat</w:t>
      </w:r>
      <w:r w:rsidR="00267693">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valoarea activelor depășește valoarea totală a datoriilor cu 35 la sută</w:t>
      </w:r>
      <w:r w:rsidR="00267693">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sau cu 152,4 mil.lei</w:t>
      </w:r>
      <w:r w:rsidR="00267693">
        <w:rPr>
          <w:rFonts w:asciiTheme="majorHAnsi" w:hAnsiTheme="majorHAnsi" w:cstheme="majorHAnsi"/>
          <w:sz w:val="24"/>
          <w:szCs w:val="24"/>
          <w:lang w:val="ro-MD"/>
        </w:rPr>
        <w:t>. A</w:t>
      </w:r>
      <w:r w:rsidRPr="00517167">
        <w:rPr>
          <w:rFonts w:asciiTheme="majorHAnsi" w:hAnsiTheme="majorHAnsi" w:cstheme="majorHAnsi"/>
          <w:sz w:val="24"/>
          <w:szCs w:val="24"/>
          <w:lang w:val="ro-MD"/>
        </w:rPr>
        <w:t>m</w:t>
      </w:r>
      <w:r w:rsidR="000003B5" w:rsidRPr="00517167">
        <w:rPr>
          <w:rFonts w:asciiTheme="majorHAnsi" w:hAnsiTheme="majorHAnsi" w:cstheme="majorHAnsi"/>
          <w:sz w:val="24"/>
          <w:szCs w:val="24"/>
          <w:lang w:val="ro-MD"/>
        </w:rPr>
        <w:t>bele</w:t>
      </w:r>
      <w:r w:rsidRPr="00517167">
        <w:rPr>
          <w:rFonts w:asciiTheme="majorHAnsi" w:hAnsiTheme="majorHAnsi" w:cstheme="majorHAnsi"/>
          <w:sz w:val="24"/>
          <w:szCs w:val="24"/>
          <w:lang w:val="ro-MD"/>
        </w:rPr>
        <w:t xml:space="preserve"> </w:t>
      </w:r>
      <w:r w:rsidR="005C4B77">
        <w:rPr>
          <w:rFonts w:asciiTheme="majorHAnsi" w:hAnsiTheme="majorHAnsi" w:cstheme="majorHAnsi"/>
          <w:sz w:val="24"/>
          <w:szCs w:val="24"/>
          <w:lang w:val="ro-MD"/>
        </w:rPr>
        <w:t xml:space="preserve">situații </w:t>
      </w:r>
      <w:r w:rsidRPr="00517167">
        <w:rPr>
          <w:rFonts w:asciiTheme="majorHAnsi" w:hAnsiTheme="majorHAnsi" w:cstheme="majorHAnsi"/>
          <w:sz w:val="24"/>
          <w:szCs w:val="24"/>
          <w:lang w:val="ro-MD"/>
        </w:rPr>
        <w:t>denotă riscuri patrimoniale semnificative. Testând aceste riscuri pe eșantionul ÎS față de care proces</w:t>
      </w:r>
      <w:r w:rsidR="009D083A">
        <w:rPr>
          <w:rFonts w:asciiTheme="majorHAnsi" w:hAnsiTheme="majorHAnsi" w:cstheme="majorHAnsi"/>
          <w:sz w:val="24"/>
          <w:szCs w:val="24"/>
          <w:lang w:val="ro-MD"/>
        </w:rPr>
        <w:t>ul</w:t>
      </w:r>
      <w:r w:rsidRPr="00517167">
        <w:rPr>
          <w:rFonts w:asciiTheme="majorHAnsi" w:hAnsiTheme="majorHAnsi" w:cstheme="majorHAnsi"/>
          <w:sz w:val="24"/>
          <w:szCs w:val="24"/>
          <w:lang w:val="ro-MD"/>
        </w:rPr>
        <w:t xml:space="preserve"> de insolvabilitate</w:t>
      </w:r>
      <w:r w:rsidR="002E5B0E" w:rsidRPr="00517167">
        <w:rPr>
          <w:rFonts w:asciiTheme="majorHAnsi" w:hAnsiTheme="majorHAnsi" w:cstheme="majorHAnsi"/>
          <w:sz w:val="24"/>
          <w:szCs w:val="24"/>
          <w:lang w:val="ro-MD"/>
        </w:rPr>
        <w:t xml:space="preserve"> a fost intentat</w:t>
      </w:r>
      <w:r w:rsidRPr="00517167">
        <w:rPr>
          <w:rFonts w:asciiTheme="majorHAnsi" w:hAnsiTheme="majorHAnsi" w:cstheme="majorHAnsi"/>
          <w:sz w:val="24"/>
          <w:szCs w:val="24"/>
          <w:lang w:val="ro-MD"/>
        </w:rPr>
        <w:t xml:space="preserve"> în perioada anilor 2019-2021</w:t>
      </w:r>
      <w:r w:rsidRPr="00517167">
        <w:rPr>
          <w:rStyle w:val="FootnoteReference"/>
          <w:rFonts w:asciiTheme="majorHAnsi" w:hAnsiTheme="majorHAnsi" w:cstheme="majorHAnsi"/>
          <w:sz w:val="24"/>
          <w:szCs w:val="24"/>
          <w:lang w:val="ro-MD"/>
        </w:rPr>
        <w:footnoteReference w:id="70"/>
      </w:r>
      <w:r w:rsidRPr="00517167">
        <w:rPr>
          <w:rFonts w:asciiTheme="majorHAnsi" w:hAnsiTheme="majorHAnsi" w:cstheme="majorHAnsi"/>
          <w:sz w:val="24"/>
          <w:szCs w:val="24"/>
          <w:lang w:val="ro-MD"/>
        </w:rPr>
        <w:t>, auditul a relevat unele disfuncționalități și lacune</w:t>
      </w:r>
      <w:r w:rsidR="009D083A">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care pot genera </w:t>
      </w:r>
      <w:r w:rsidR="002E5B0E" w:rsidRPr="00517167">
        <w:rPr>
          <w:rFonts w:asciiTheme="majorHAnsi" w:hAnsiTheme="majorHAnsi" w:cstheme="majorHAnsi"/>
          <w:sz w:val="24"/>
          <w:szCs w:val="24"/>
          <w:lang w:val="ro-MD"/>
        </w:rPr>
        <w:t>excluderea autorităților statului din proces</w:t>
      </w:r>
      <w:r w:rsidR="009D083A">
        <w:rPr>
          <w:rFonts w:asciiTheme="majorHAnsi" w:hAnsiTheme="majorHAnsi" w:cstheme="majorHAnsi"/>
          <w:sz w:val="24"/>
          <w:szCs w:val="24"/>
          <w:lang w:val="ro-MD"/>
        </w:rPr>
        <w:t>ul</w:t>
      </w:r>
      <w:r w:rsidR="002E5B0E" w:rsidRPr="00517167">
        <w:rPr>
          <w:rFonts w:asciiTheme="majorHAnsi" w:hAnsiTheme="majorHAnsi" w:cstheme="majorHAnsi"/>
          <w:sz w:val="24"/>
          <w:szCs w:val="24"/>
          <w:lang w:val="ro-MD"/>
        </w:rPr>
        <w:t xml:space="preserve"> de dispoziție asupra </w:t>
      </w:r>
      <w:r w:rsidRPr="00517167">
        <w:rPr>
          <w:rFonts w:asciiTheme="majorHAnsi" w:hAnsiTheme="majorHAnsi" w:cstheme="majorHAnsi"/>
          <w:sz w:val="24"/>
          <w:szCs w:val="24"/>
          <w:lang w:val="ro-MD"/>
        </w:rPr>
        <w:t xml:space="preserve">patrimoniului public transmis în administrare întreprinderilor de stat. </w:t>
      </w:r>
    </w:p>
    <w:p w:rsidR="00D7553D" w:rsidRDefault="009D083A" w:rsidP="00EA70F7">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L</w:t>
      </w:r>
      <w:r w:rsidR="00BE5E29" w:rsidRPr="00517167">
        <w:rPr>
          <w:rFonts w:asciiTheme="majorHAnsi" w:hAnsiTheme="majorHAnsi" w:cstheme="majorHAnsi"/>
          <w:sz w:val="24"/>
          <w:szCs w:val="24"/>
          <w:lang w:val="ro-MD"/>
        </w:rPr>
        <w:t>ips</w:t>
      </w:r>
      <w:r>
        <w:rPr>
          <w:rFonts w:asciiTheme="majorHAnsi" w:hAnsiTheme="majorHAnsi" w:cstheme="majorHAnsi"/>
          <w:sz w:val="24"/>
          <w:szCs w:val="24"/>
          <w:lang w:val="ro-MD"/>
        </w:rPr>
        <w:t>a</w:t>
      </w:r>
      <w:r w:rsidR="00BE5E29" w:rsidRPr="00517167">
        <w:rPr>
          <w:rFonts w:asciiTheme="majorHAnsi" w:hAnsiTheme="majorHAnsi" w:cstheme="majorHAnsi"/>
          <w:sz w:val="24"/>
          <w:szCs w:val="24"/>
          <w:lang w:val="ro-MD"/>
        </w:rPr>
        <w:t xml:space="preserve"> monitoriz</w:t>
      </w:r>
      <w:r>
        <w:rPr>
          <w:rFonts w:asciiTheme="majorHAnsi" w:hAnsiTheme="majorHAnsi" w:cstheme="majorHAnsi"/>
          <w:sz w:val="24"/>
          <w:szCs w:val="24"/>
          <w:lang w:val="ro-MD"/>
        </w:rPr>
        <w:t>ării</w:t>
      </w:r>
      <w:r w:rsidR="00BE5E29" w:rsidRPr="00517167">
        <w:rPr>
          <w:rFonts w:asciiTheme="majorHAnsi" w:hAnsiTheme="majorHAnsi" w:cstheme="majorHAnsi"/>
          <w:sz w:val="24"/>
          <w:szCs w:val="24"/>
          <w:lang w:val="ro-MD"/>
        </w:rPr>
        <w:t xml:space="preserve"> în cadrul </w:t>
      </w:r>
      <w:r w:rsidR="00A369AC" w:rsidRPr="00517167">
        <w:rPr>
          <w:rFonts w:asciiTheme="majorHAnsi" w:hAnsiTheme="majorHAnsi" w:cstheme="majorHAnsi"/>
          <w:sz w:val="24"/>
          <w:szCs w:val="24"/>
          <w:lang w:val="ro-MD"/>
        </w:rPr>
        <w:t xml:space="preserve">procedurii de </w:t>
      </w:r>
      <w:r w:rsidR="00BE5E29" w:rsidRPr="00517167">
        <w:rPr>
          <w:rFonts w:asciiTheme="majorHAnsi" w:hAnsiTheme="majorHAnsi" w:cstheme="majorHAnsi"/>
          <w:sz w:val="24"/>
          <w:szCs w:val="24"/>
          <w:lang w:val="ro-MD"/>
        </w:rPr>
        <w:t>insolvabilit</w:t>
      </w:r>
      <w:r w:rsidR="00A369AC" w:rsidRPr="00517167">
        <w:rPr>
          <w:rFonts w:asciiTheme="majorHAnsi" w:hAnsiTheme="majorHAnsi" w:cstheme="majorHAnsi"/>
          <w:sz w:val="24"/>
          <w:szCs w:val="24"/>
          <w:lang w:val="ro-MD"/>
        </w:rPr>
        <w:t>ate a</w:t>
      </w:r>
      <w:r w:rsidR="00BE5E29" w:rsidRPr="00517167">
        <w:rPr>
          <w:rFonts w:asciiTheme="majorHAnsi" w:hAnsiTheme="majorHAnsi" w:cstheme="majorHAnsi"/>
          <w:sz w:val="24"/>
          <w:szCs w:val="24"/>
          <w:lang w:val="ro-MD"/>
        </w:rPr>
        <w:t xml:space="preserve"> întreprinderilor de stat</w:t>
      </w:r>
      <w:r w:rsidR="00A369AC" w:rsidRPr="00517167">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o </w:t>
      </w:r>
      <w:r w:rsidR="00A369AC" w:rsidRPr="00517167">
        <w:rPr>
          <w:rFonts w:asciiTheme="majorHAnsi" w:hAnsiTheme="majorHAnsi" w:cstheme="majorHAnsi"/>
          <w:sz w:val="24"/>
          <w:szCs w:val="24"/>
          <w:lang w:val="ro-MD"/>
        </w:rPr>
        <w:t>perioad</w:t>
      </w:r>
      <w:r>
        <w:rPr>
          <w:rFonts w:asciiTheme="majorHAnsi" w:hAnsiTheme="majorHAnsi" w:cstheme="majorHAnsi"/>
          <w:sz w:val="24"/>
          <w:szCs w:val="24"/>
          <w:lang w:val="ro-MD"/>
        </w:rPr>
        <w:t xml:space="preserve">ă </w:t>
      </w:r>
      <w:r w:rsidR="00A369AC" w:rsidRPr="00517167">
        <w:rPr>
          <w:rFonts w:asciiTheme="majorHAnsi" w:hAnsiTheme="majorHAnsi" w:cstheme="majorHAnsi"/>
          <w:sz w:val="24"/>
          <w:szCs w:val="24"/>
          <w:lang w:val="ro-MD"/>
        </w:rPr>
        <w:t xml:space="preserve"> de mai mulți ani,</w:t>
      </w:r>
      <w:r w:rsidR="00BE5E29" w:rsidRPr="00517167">
        <w:rPr>
          <w:rFonts w:asciiTheme="majorHAnsi" w:hAnsiTheme="majorHAnsi" w:cstheme="majorHAnsi"/>
          <w:sz w:val="24"/>
          <w:szCs w:val="24"/>
          <w:lang w:val="ro-MD"/>
        </w:rPr>
        <w:t xml:space="preserve"> </w:t>
      </w:r>
      <w:r w:rsidR="00F33692" w:rsidRPr="00517167">
        <w:rPr>
          <w:rFonts w:asciiTheme="majorHAnsi" w:hAnsiTheme="majorHAnsi" w:cstheme="majorHAnsi"/>
          <w:sz w:val="24"/>
          <w:szCs w:val="24"/>
          <w:lang w:val="ro-MD"/>
        </w:rPr>
        <w:t xml:space="preserve">este specifică </w:t>
      </w:r>
      <w:r w:rsidR="00BE5E29" w:rsidRPr="00517167">
        <w:rPr>
          <w:rFonts w:asciiTheme="majorHAnsi" w:hAnsiTheme="majorHAnsi" w:cstheme="majorHAnsi"/>
          <w:sz w:val="24"/>
          <w:szCs w:val="24"/>
          <w:lang w:val="ro-MD"/>
        </w:rPr>
        <w:t>autorităților publice care au fost și sunt fondatori</w:t>
      </w:r>
      <w:r w:rsidR="00431808" w:rsidRPr="00517167">
        <w:rPr>
          <w:rFonts w:asciiTheme="majorHAnsi" w:hAnsiTheme="majorHAnsi" w:cstheme="majorHAnsi"/>
          <w:sz w:val="24"/>
          <w:szCs w:val="24"/>
          <w:lang w:val="ro-MD"/>
        </w:rPr>
        <w:t>i acestor</w:t>
      </w:r>
      <w:r w:rsidR="002E3088" w:rsidRPr="00517167">
        <w:rPr>
          <w:rFonts w:asciiTheme="majorHAnsi" w:hAnsiTheme="majorHAnsi" w:cstheme="majorHAnsi"/>
          <w:sz w:val="24"/>
          <w:szCs w:val="24"/>
          <w:lang w:val="ro-MD"/>
        </w:rPr>
        <w:t>a</w:t>
      </w:r>
      <w:r w:rsidR="009963B1">
        <w:rPr>
          <w:rFonts w:asciiTheme="majorHAnsi" w:hAnsiTheme="majorHAnsi" w:cstheme="majorHAnsi"/>
          <w:sz w:val="24"/>
          <w:szCs w:val="24"/>
          <w:lang w:val="ro-MD"/>
        </w:rPr>
        <w:t>,</w:t>
      </w:r>
      <w:r w:rsidR="00A369AC" w:rsidRPr="00517167">
        <w:rPr>
          <w:rFonts w:asciiTheme="majorHAnsi" w:hAnsiTheme="majorHAnsi" w:cstheme="majorHAnsi"/>
          <w:sz w:val="24"/>
          <w:szCs w:val="24"/>
          <w:lang w:val="ro-MD"/>
        </w:rPr>
        <w:t xml:space="preserve"> </w:t>
      </w:r>
      <w:r w:rsidR="002E3088" w:rsidRPr="00517167">
        <w:rPr>
          <w:rFonts w:asciiTheme="majorHAnsi" w:hAnsiTheme="majorHAnsi" w:cstheme="majorHAnsi"/>
          <w:sz w:val="24"/>
          <w:szCs w:val="24"/>
          <w:lang w:val="ro-MD"/>
        </w:rPr>
        <w:t>fiind cauzată atât de inacțiunile</w:t>
      </w:r>
      <w:r w:rsidR="00431808" w:rsidRPr="00517167">
        <w:rPr>
          <w:rFonts w:asciiTheme="majorHAnsi" w:hAnsiTheme="majorHAnsi" w:cstheme="majorHAnsi"/>
          <w:sz w:val="24"/>
          <w:szCs w:val="24"/>
          <w:lang w:val="ro-MD"/>
        </w:rPr>
        <w:t xml:space="preserve"> </w:t>
      </w:r>
      <w:r w:rsidR="002E3088" w:rsidRPr="00517167">
        <w:rPr>
          <w:rFonts w:asciiTheme="majorHAnsi" w:hAnsiTheme="majorHAnsi" w:cstheme="majorHAnsi"/>
          <w:sz w:val="24"/>
          <w:szCs w:val="24"/>
          <w:lang w:val="ro-MD"/>
        </w:rPr>
        <w:t xml:space="preserve">APC, cât și de lacunele de ordin regulator. </w:t>
      </w:r>
    </w:p>
    <w:p w:rsidR="007D4D3C" w:rsidRPr="00517167" w:rsidRDefault="00D7553D" w:rsidP="00EA70F7">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La momentul preluării întreprinderilor </w:t>
      </w:r>
      <w:r w:rsidRPr="00517167">
        <w:rPr>
          <w:rFonts w:asciiTheme="majorHAnsi" w:hAnsiTheme="majorHAnsi" w:cstheme="majorHAnsi"/>
          <w:sz w:val="24"/>
          <w:szCs w:val="24"/>
          <w:lang w:val="ro-MD"/>
        </w:rPr>
        <w:t>din administrarea ministerelor și autorităților publice</w:t>
      </w:r>
      <w:r>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16 ÎS și 11 SC</w:t>
      </w:r>
      <w:r>
        <w:rPr>
          <w:rFonts w:asciiTheme="majorHAnsi" w:hAnsiTheme="majorHAnsi" w:cstheme="majorHAnsi"/>
          <w:sz w:val="24"/>
          <w:szCs w:val="24"/>
          <w:lang w:val="ro-MD"/>
        </w:rPr>
        <w:t xml:space="preserve"> s-au aflat</w:t>
      </w:r>
      <w:r w:rsidRPr="00517167">
        <w:rPr>
          <w:rFonts w:asciiTheme="majorHAnsi" w:hAnsiTheme="majorHAnsi" w:cstheme="majorHAnsi"/>
          <w:sz w:val="24"/>
          <w:szCs w:val="24"/>
          <w:lang w:val="ro-MD"/>
        </w:rPr>
        <w:t xml:space="preserve"> în procese de insolvabilitate intentate în perioada </w:t>
      </w:r>
      <w:r w:rsidR="009963B1">
        <w:rPr>
          <w:rFonts w:asciiTheme="majorHAnsi" w:hAnsiTheme="majorHAnsi" w:cstheme="majorHAnsi"/>
          <w:sz w:val="24"/>
          <w:szCs w:val="24"/>
          <w:lang w:val="ro-MD"/>
        </w:rPr>
        <w:t xml:space="preserve">anilor </w:t>
      </w:r>
      <w:r w:rsidRPr="00517167">
        <w:rPr>
          <w:rFonts w:asciiTheme="majorHAnsi" w:hAnsiTheme="majorHAnsi" w:cstheme="majorHAnsi"/>
          <w:sz w:val="24"/>
          <w:szCs w:val="24"/>
          <w:lang w:val="ro-MD"/>
        </w:rPr>
        <w:t>2010-2018.</w:t>
      </w:r>
      <w:r>
        <w:rPr>
          <w:rFonts w:asciiTheme="majorHAnsi" w:hAnsiTheme="majorHAnsi" w:cstheme="majorHAnsi"/>
          <w:sz w:val="24"/>
          <w:szCs w:val="24"/>
          <w:lang w:val="ro-MD"/>
        </w:rPr>
        <w:t xml:space="preserve"> </w:t>
      </w:r>
      <w:r w:rsidR="007D4D3C" w:rsidRPr="00517167">
        <w:rPr>
          <w:rFonts w:asciiTheme="majorHAnsi" w:hAnsiTheme="majorHAnsi" w:cstheme="majorHAnsi"/>
          <w:sz w:val="24"/>
          <w:szCs w:val="24"/>
          <w:lang w:val="ro-MD"/>
        </w:rPr>
        <w:t>Din cele patru ministere intervievate în cadrul auditului, un minister</w:t>
      </w:r>
      <w:r w:rsidR="007D4D3C" w:rsidRPr="00517167">
        <w:rPr>
          <w:rStyle w:val="FootnoteReference"/>
          <w:rFonts w:asciiTheme="majorHAnsi" w:hAnsiTheme="majorHAnsi" w:cstheme="majorHAnsi"/>
          <w:sz w:val="24"/>
          <w:szCs w:val="24"/>
          <w:lang w:val="ro-MD"/>
        </w:rPr>
        <w:footnoteReference w:id="71"/>
      </w:r>
      <w:r w:rsidR="007D4D3C" w:rsidRPr="00517167">
        <w:rPr>
          <w:rFonts w:asciiTheme="majorHAnsi" w:hAnsiTheme="majorHAnsi" w:cstheme="majorHAnsi"/>
          <w:sz w:val="24"/>
          <w:szCs w:val="24"/>
          <w:lang w:val="ro-MD"/>
        </w:rPr>
        <w:t xml:space="preserve"> a declarat că a desemnat reprezentantul debitorului în procesele față de două întreprinderi</w:t>
      </w:r>
      <w:r w:rsidR="009963B1">
        <w:rPr>
          <w:rFonts w:asciiTheme="majorHAnsi" w:hAnsiTheme="majorHAnsi" w:cstheme="majorHAnsi"/>
          <w:sz w:val="24"/>
          <w:szCs w:val="24"/>
          <w:lang w:val="ro-MD"/>
        </w:rPr>
        <w:t>, iar</w:t>
      </w:r>
      <w:r w:rsidR="007D4D3C" w:rsidRPr="00517167">
        <w:rPr>
          <w:rFonts w:asciiTheme="majorHAnsi" w:hAnsiTheme="majorHAnsi" w:cstheme="majorHAnsi"/>
          <w:sz w:val="24"/>
          <w:szCs w:val="24"/>
          <w:lang w:val="ro-MD"/>
        </w:rPr>
        <w:t xml:space="preserve"> în privința unei întreprinderi procesul este monitorizat în prezent. Celelalte trei APC</w:t>
      </w:r>
      <w:r w:rsidR="009963B1">
        <w:rPr>
          <w:rFonts w:asciiTheme="majorHAnsi" w:hAnsiTheme="majorHAnsi" w:cstheme="majorHAnsi"/>
          <w:sz w:val="24"/>
          <w:szCs w:val="24"/>
          <w:lang w:val="ro-MD"/>
        </w:rPr>
        <w:t>,</w:t>
      </w:r>
      <w:r w:rsidR="007D4D3C" w:rsidRPr="00517167">
        <w:rPr>
          <w:rFonts w:asciiTheme="majorHAnsi" w:hAnsiTheme="majorHAnsi" w:cstheme="majorHAnsi"/>
          <w:sz w:val="24"/>
          <w:szCs w:val="24"/>
          <w:lang w:val="ro-MD"/>
        </w:rPr>
        <w:t xml:space="preserve"> în calitatea </w:t>
      </w:r>
      <w:r w:rsidR="009963B1">
        <w:rPr>
          <w:rFonts w:asciiTheme="majorHAnsi" w:hAnsiTheme="majorHAnsi" w:cstheme="majorHAnsi"/>
          <w:sz w:val="24"/>
          <w:szCs w:val="24"/>
          <w:lang w:val="ro-MD"/>
        </w:rPr>
        <w:t xml:space="preserve">lor </w:t>
      </w:r>
      <w:r w:rsidR="007D4D3C" w:rsidRPr="00517167">
        <w:rPr>
          <w:rFonts w:asciiTheme="majorHAnsi" w:hAnsiTheme="majorHAnsi" w:cstheme="majorHAnsi"/>
          <w:sz w:val="24"/>
          <w:szCs w:val="24"/>
          <w:lang w:val="ro-MD"/>
        </w:rPr>
        <w:t>de ex-fondatori</w:t>
      </w:r>
      <w:r w:rsidR="009963B1">
        <w:rPr>
          <w:rFonts w:asciiTheme="majorHAnsi" w:hAnsiTheme="majorHAnsi" w:cstheme="majorHAnsi"/>
          <w:sz w:val="24"/>
          <w:szCs w:val="24"/>
          <w:lang w:val="ro-MD"/>
        </w:rPr>
        <w:t>,</w:t>
      </w:r>
      <w:r w:rsidR="007D4D3C" w:rsidRPr="00517167">
        <w:rPr>
          <w:rFonts w:asciiTheme="majorHAnsi" w:hAnsiTheme="majorHAnsi" w:cstheme="majorHAnsi"/>
          <w:sz w:val="24"/>
          <w:szCs w:val="24"/>
          <w:lang w:val="ro-MD"/>
        </w:rPr>
        <w:t xml:space="preserve"> nu au participat, nu dețin informații, nu monitorizează procese</w:t>
      </w:r>
      <w:r w:rsidR="009963B1">
        <w:rPr>
          <w:rFonts w:asciiTheme="majorHAnsi" w:hAnsiTheme="majorHAnsi" w:cstheme="majorHAnsi"/>
          <w:sz w:val="24"/>
          <w:szCs w:val="24"/>
          <w:lang w:val="ro-MD"/>
        </w:rPr>
        <w:t>le</w:t>
      </w:r>
      <w:r w:rsidR="007D4D3C" w:rsidRPr="00517167">
        <w:rPr>
          <w:rFonts w:asciiTheme="majorHAnsi" w:hAnsiTheme="majorHAnsi" w:cstheme="majorHAnsi"/>
          <w:sz w:val="24"/>
          <w:szCs w:val="24"/>
          <w:lang w:val="ro-MD"/>
        </w:rPr>
        <w:t xml:space="preserve"> de insolvabilitate față de 10 ÎS</w:t>
      </w:r>
      <w:r w:rsidR="007D4D3C" w:rsidRPr="00517167">
        <w:rPr>
          <w:rStyle w:val="FootnoteReference"/>
          <w:rFonts w:asciiTheme="majorHAnsi" w:hAnsiTheme="majorHAnsi" w:cstheme="majorHAnsi"/>
          <w:sz w:val="24"/>
          <w:szCs w:val="24"/>
          <w:lang w:val="ro-MD"/>
        </w:rPr>
        <w:footnoteReference w:id="72"/>
      </w:r>
      <w:r w:rsidR="007D4D3C" w:rsidRPr="00517167">
        <w:rPr>
          <w:rFonts w:asciiTheme="majorHAnsi" w:hAnsiTheme="majorHAnsi" w:cstheme="majorHAnsi"/>
          <w:sz w:val="24"/>
          <w:szCs w:val="24"/>
          <w:lang w:val="ro-MD"/>
        </w:rPr>
        <w:t>, precum și nu a</w:t>
      </w:r>
      <w:r w:rsidR="00126D69">
        <w:rPr>
          <w:rFonts w:asciiTheme="majorHAnsi" w:hAnsiTheme="majorHAnsi" w:cstheme="majorHAnsi"/>
          <w:sz w:val="24"/>
          <w:szCs w:val="24"/>
          <w:lang w:val="ro-MD"/>
        </w:rPr>
        <w:t>u</w:t>
      </w:r>
      <w:r w:rsidR="007D4D3C" w:rsidRPr="00517167">
        <w:rPr>
          <w:rFonts w:asciiTheme="majorHAnsi" w:hAnsiTheme="majorHAnsi" w:cstheme="majorHAnsi"/>
          <w:sz w:val="24"/>
          <w:szCs w:val="24"/>
          <w:lang w:val="ro-MD"/>
        </w:rPr>
        <w:t xml:space="preserve"> transmis careva documente în acest sens către noul fondator – APP. Deși Agenția a depus cereri </w:t>
      </w:r>
      <w:r w:rsidR="003E44AC">
        <w:rPr>
          <w:rFonts w:asciiTheme="majorHAnsi" w:hAnsiTheme="majorHAnsi" w:cstheme="majorHAnsi"/>
          <w:sz w:val="24"/>
          <w:szCs w:val="24"/>
          <w:lang w:val="ro-MD"/>
        </w:rPr>
        <w:t>în</w:t>
      </w:r>
      <w:r w:rsidR="007D4D3C" w:rsidRPr="00517167">
        <w:rPr>
          <w:rFonts w:asciiTheme="majorHAnsi" w:hAnsiTheme="majorHAnsi" w:cstheme="majorHAnsi"/>
          <w:sz w:val="24"/>
          <w:szCs w:val="24"/>
          <w:lang w:val="ro-MD"/>
        </w:rPr>
        <w:t xml:space="preserve"> instanț</w:t>
      </w:r>
      <w:r w:rsidR="003E44AC">
        <w:rPr>
          <w:rFonts w:asciiTheme="majorHAnsi" w:hAnsiTheme="majorHAnsi" w:cstheme="majorHAnsi"/>
          <w:sz w:val="24"/>
          <w:szCs w:val="24"/>
          <w:lang w:val="ro-MD"/>
        </w:rPr>
        <w:t>ă</w:t>
      </w:r>
      <w:r w:rsidR="007D4D3C" w:rsidRPr="00517167">
        <w:rPr>
          <w:rFonts w:asciiTheme="majorHAnsi" w:hAnsiTheme="majorHAnsi" w:cstheme="majorHAnsi"/>
          <w:sz w:val="24"/>
          <w:szCs w:val="24"/>
          <w:lang w:val="ro-MD"/>
        </w:rPr>
        <w:t xml:space="preserve"> pentru desemnarea reprezentanților săi în proces, au fost acceptate doar </w:t>
      </w:r>
      <w:r w:rsidR="005A06BE" w:rsidRPr="00517167">
        <w:rPr>
          <w:rFonts w:asciiTheme="majorHAnsi" w:hAnsiTheme="majorHAnsi" w:cstheme="majorHAnsi"/>
          <w:sz w:val="24"/>
          <w:szCs w:val="24"/>
          <w:lang w:val="ro-MD"/>
        </w:rPr>
        <w:t xml:space="preserve">6 </w:t>
      </w:r>
      <w:r w:rsidR="007D4D3C" w:rsidRPr="00517167">
        <w:rPr>
          <w:rFonts w:asciiTheme="majorHAnsi" w:hAnsiTheme="majorHAnsi" w:cstheme="majorHAnsi"/>
          <w:sz w:val="24"/>
          <w:szCs w:val="24"/>
          <w:lang w:val="ro-MD"/>
        </w:rPr>
        <w:t xml:space="preserve">din </w:t>
      </w:r>
      <w:r w:rsidR="005A06BE" w:rsidRPr="00517167">
        <w:rPr>
          <w:rFonts w:asciiTheme="majorHAnsi" w:hAnsiTheme="majorHAnsi" w:cstheme="majorHAnsi"/>
          <w:sz w:val="24"/>
          <w:szCs w:val="24"/>
          <w:lang w:val="ro-MD"/>
        </w:rPr>
        <w:t xml:space="preserve">16 </w:t>
      </w:r>
      <w:r w:rsidR="007D4D3C" w:rsidRPr="00517167">
        <w:rPr>
          <w:rFonts w:asciiTheme="majorHAnsi" w:hAnsiTheme="majorHAnsi" w:cstheme="majorHAnsi"/>
          <w:sz w:val="24"/>
          <w:szCs w:val="24"/>
          <w:lang w:val="ro-MD"/>
        </w:rPr>
        <w:t xml:space="preserve">cereri. </w:t>
      </w:r>
    </w:p>
    <w:p w:rsidR="00104534" w:rsidRPr="00517167" w:rsidRDefault="00FF380D" w:rsidP="00EA70F7">
      <w:pPr>
        <w:pStyle w:val="ListParagraph"/>
        <w:autoSpaceDE w:val="0"/>
        <w:autoSpaceDN w:val="0"/>
        <w:adjustRightInd w:val="0"/>
        <w:spacing w:before="120" w:after="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Analogic</w:t>
      </w:r>
      <w:r w:rsidR="007D4D3C"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 xml:space="preserve">și </w:t>
      </w:r>
      <w:r w:rsidR="0061378D" w:rsidRPr="00517167">
        <w:rPr>
          <w:rFonts w:asciiTheme="majorHAnsi" w:hAnsiTheme="majorHAnsi" w:cstheme="majorHAnsi"/>
          <w:sz w:val="24"/>
          <w:szCs w:val="24"/>
          <w:lang w:val="ro-MD"/>
        </w:rPr>
        <w:t>APP nu a exercitat întocmai atribuțiile de asigurare a intereselor patrimoniale ale statului și în cadrul proceselor de insolvabilitate intentate</w:t>
      </w:r>
      <w:r w:rsidR="003E44AC">
        <w:rPr>
          <w:rFonts w:asciiTheme="majorHAnsi" w:hAnsiTheme="majorHAnsi" w:cstheme="majorHAnsi"/>
          <w:sz w:val="24"/>
          <w:szCs w:val="24"/>
          <w:lang w:val="ro-MD"/>
        </w:rPr>
        <w:t>,</w:t>
      </w:r>
      <w:r w:rsidR="0061378D" w:rsidRPr="00517167">
        <w:rPr>
          <w:rFonts w:asciiTheme="majorHAnsi" w:hAnsiTheme="majorHAnsi" w:cstheme="majorHAnsi"/>
          <w:sz w:val="24"/>
          <w:szCs w:val="24"/>
          <w:lang w:val="ro-MD"/>
        </w:rPr>
        <w:t xml:space="preserve"> </w:t>
      </w:r>
      <w:r w:rsidR="009560B3">
        <w:rPr>
          <w:rFonts w:asciiTheme="majorHAnsi" w:hAnsiTheme="majorHAnsi" w:cstheme="majorHAnsi"/>
          <w:sz w:val="24"/>
          <w:szCs w:val="24"/>
          <w:lang w:val="ro-MD"/>
        </w:rPr>
        <w:t xml:space="preserve">începând cu anul </w:t>
      </w:r>
      <w:r w:rsidR="0061378D" w:rsidRPr="00517167">
        <w:rPr>
          <w:rFonts w:asciiTheme="majorHAnsi" w:hAnsiTheme="majorHAnsi" w:cstheme="majorHAnsi"/>
          <w:sz w:val="24"/>
          <w:szCs w:val="24"/>
          <w:lang w:val="ro-MD"/>
        </w:rPr>
        <w:t>2019</w:t>
      </w:r>
      <w:r w:rsidR="009560B3">
        <w:rPr>
          <w:rFonts w:asciiTheme="majorHAnsi" w:hAnsiTheme="majorHAnsi" w:cstheme="majorHAnsi"/>
          <w:sz w:val="24"/>
          <w:szCs w:val="24"/>
          <w:lang w:val="ro-MD"/>
        </w:rPr>
        <w:t xml:space="preserve"> până în prezent</w:t>
      </w:r>
      <w:r w:rsidR="003E44AC">
        <w:rPr>
          <w:rFonts w:asciiTheme="majorHAnsi" w:hAnsiTheme="majorHAnsi" w:cstheme="majorHAnsi"/>
          <w:sz w:val="24"/>
          <w:szCs w:val="24"/>
          <w:lang w:val="ro-MD"/>
        </w:rPr>
        <w:t>,</w:t>
      </w:r>
      <w:r w:rsidR="009560B3">
        <w:rPr>
          <w:rFonts w:asciiTheme="majorHAnsi" w:hAnsiTheme="majorHAnsi" w:cstheme="majorHAnsi"/>
          <w:sz w:val="24"/>
          <w:szCs w:val="24"/>
          <w:lang w:val="ro-MD"/>
        </w:rPr>
        <w:t xml:space="preserve"> </w:t>
      </w:r>
      <w:r w:rsidR="0061378D" w:rsidRPr="00517167">
        <w:rPr>
          <w:rFonts w:asciiTheme="majorHAnsi" w:hAnsiTheme="majorHAnsi" w:cstheme="majorHAnsi"/>
          <w:sz w:val="24"/>
          <w:szCs w:val="24"/>
          <w:lang w:val="ro-MD"/>
        </w:rPr>
        <w:t>față de 1</w:t>
      </w:r>
      <w:r w:rsidR="009560B3">
        <w:rPr>
          <w:rFonts w:asciiTheme="majorHAnsi" w:hAnsiTheme="majorHAnsi" w:cstheme="majorHAnsi"/>
          <w:sz w:val="24"/>
          <w:szCs w:val="24"/>
          <w:lang w:val="ro-MD"/>
        </w:rPr>
        <w:t>3</w:t>
      </w:r>
      <w:r w:rsidR="0061378D" w:rsidRPr="00517167">
        <w:rPr>
          <w:rFonts w:asciiTheme="majorHAnsi" w:hAnsiTheme="majorHAnsi" w:cstheme="majorHAnsi"/>
          <w:sz w:val="24"/>
          <w:szCs w:val="24"/>
          <w:lang w:val="ro-MD"/>
        </w:rPr>
        <w:t xml:space="preserve"> ÎS și 2 SC cu capital </w:t>
      </w:r>
      <w:r w:rsidR="009560B3">
        <w:rPr>
          <w:rFonts w:asciiTheme="majorHAnsi" w:hAnsiTheme="majorHAnsi" w:cstheme="majorHAnsi"/>
          <w:sz w:val="24"/>
          <w:szCs w:val="24"/>
          <w:lang w:val="ro-MD"/>
        </w:rPr>
        <w:t xml:space="preserve">majoritar </w:t>
      </w:r>
      <w:r w:rsidR="0061378D" w:rsidRPr="00517167">
        <w:rPr>
          <w:rFonts w:asciiTheme="majorHAnsi" w:hAnsiTheme="majorHAnsi" w:cstheme="majorHAnsi"/>
          <w:sz w:val="24"/>
          <w:szCs w:val="24"/>
          <w:lang w:val="ro-MD"/>
        </w:rPr>
        <w:t>de stat</w:t>
      </w:r>
      <w:r w:rsidR="0061378D" w:rsidRPr="00517167">
        <w:rPr>
          <w:rStyle w:val="FootnoteReference"/>
          <w:rFonts w:asciiTheme="majorHAnsi" w:hAnsiTheme="majorHAnsi" w:cstheme="majorHAnsi"/>
          <w:sz w:val="24"/>
          <w:szCs w:val="24"/>
          <w:lang w:val="ro-MD"/>
        </w:rPr>
        <w:footnoteReference w:id="73"/>
      </w:r>
      <w:r w:rsidRPr="00517167">
        <w:rPr>
          <w:rFonts w:asciiTheme="majorHAnsi" w:hAnsiTheme="majorHAnsi" w:cstheme="majorHAnsi"/>
          <w:sz w:val="24"/>
          <w:szCs w:val="24"/>
          <w:lang w:val="ro-MD"/>
        </w:rPr>
        <w:t xml:space="preserve">. </w:t>
      </w:r>
      <w:r w:rsidR="007D30FF" w:rsidRPr="00517167">
        <w:rPr>
          <w:rFonts w:asciiTheme="majorHAnsi" w:hAnsiTheme="majorHAnsi" w:cstheme="majorHAnsi"/>
          <w:sz w:val="24"/>
          <w:szCs w:val="24"/>
          <w:lang w:val="ro-MD"/>
        </w:rPr>
        <w:t>Dat fiind faptul că</w:t>
      </w:r>
      <w:r w:rsidR="00BA1B20">
        <w:rPr>
          <w:rFonts w:asciiTheme="majorHAnsi" w:hAnsiTheme="majorHAnsi" w:cstheme="majorHAnsi"/>
          <w:sz w:val="24"/>
          <w:szCs w:val="24"/>
          <w:lang w:val="ro-MD"/>
        </w:rPr>
        <w:t>,</w:t>
      </w:r>
      <w:r w:rsidR="007D30FF" w:rsidRPr="00517167">
        <w:rPr>
          <w:rFonts w:asciiTheme="majorHAnsi" w:hAnsiTheme="majorHAnsi" w:cstheme="majorHAnsi"/>
          <w:sz w:val="24"/>
          <w:szCs w:val="24"/>
          <w:lang w:val="ro-MD"/>
        </w:rPr>
        <w:t xml:space="preserve"> </w:t>
      </w:r>
      <w:r w:rsidR="00DC673E" w:rsidRPr="00517167">
        <w:rPr>
          <w:rFonts w:asciiTheme="majorHAnsi" w:hAnsiTheme="majorHAnsi" w:cstheme="majorHAnsi"/>
          <w:sz w:val="24"/>
          <w:szCs w:val="24"/>
          <w:lang w:val="ro-MD"/>
        </w:rPr>
        <w:t>odată cu intentare</w:t>
      </w:r>
      <w:r w:rsidR="00104534" w:rsidRPr="00517167">
        <w:rPr>
          <w:rFonts w:asciiTheme="majorHAnsi" w:hAnsiTheme="majorHAnsi" w:cstheme="majorHAnsi"/>
          <w:sz w:val="24"/>
          <w:szCs w:val="24"/>
          <w:lang w:val="ro-MD"/>
        </w:rPr>
        <w:t>a procedurii de insolvabilitate, dreptu</w:t>
      </w:r>
      <w:r w:rsidR="002136AE">
        <w:rPr>
          <w:rFonts w:asciiTheme="majorHAnsi" w:hAnsiTheme="majorHAnsi" w:cstheme="majorHAnsi"/>
          <w:sz w:val="24"/>
          <w:szCs w:val="24"/>
          <w:lang w:val="ro-MD"/>
        </w:rPr>
        <w:t>rile</w:t>
      </w:r>
      <w:r w:rsidR="00104534" w:rsidRPr="00517167">
        <w:rPr>
          <w:rFonts w:asciiTheme="majorHAnsi" w:hAnsiTheme="majorHAnsi" w:cstheme="majorHAnsi"/>
          <w:sz w:val="24"/>
          <w:szCs w:val="24"/>
          <w:lang w:val="ro-MD"/>
        </w:rPr>
        <w:t xml:space="preserve"> debitorului de a administra şi de a dispune de bunurile incluse în masa debitoare este transmis administratorului insolvabilităţii</w:t>
      </w:r>
      <w:r w:rsidR="00A369AC" w:rsidRPr="00517167">
        <w:rPr>
          <w:rStyle w:val="FootnoteReference"/>
          <w:rFonts w:asciiTheme="majorHAnsi" w:hAnsiTheme="majorHAnsi" w:cstheme="majorHAnsi"/>
          <w:sz w:val="24"/>
          <w:szCs w:val="24"/>
          <w:lang w:val="ro-MD"/>
        </w:rPr>
        <w:footnoteReference w:id="74"/>
      </w:r>
      <w:r w:rsidR="00DC673E" w:rsidRPr="00517167">
        <w:rPr>
          <w:rFonts w:asciiTheme="majorHAnsi" w:hAnsiTheme="majorHAnsi" w:cstheme="majorHAnsi"/>
          <w:sz w:val="24"/>
          <w:szCs w:val="24"/>
          <w:lang w:val="ro-MD"/>
        </w:rPr>
        <w:t>, fondator</w:t>
      </w:r>
      <w:r w:rsidR="00BA1B20">
        <w:rPr>
          <w:rFonts w:asciiTheme="majorHAnsi" w:hAnsiTheme="majorHAnsi" w:cstheme="majorHAnsi"/>
          <w:sz w:val="24"/>
          <w:szCs w:val="24"/>
          <w:lang w:val="ro-MD"/>
        </w:rPr>
        <w:t>u</w:t>
      </w:r>
      <w:r w:rsidR="00DC673E" w:rsidRPr="00517167">
        <w:rPr>
          <w:rFonts w:asciiTheme="majorHAnsi" w:hAnsiTheme="majorHAnsi" w:cstheme="majorHAnsi"/>
          <w:sz w:val="24"/>
          <w:szCs w:val="24"/>
          <w:lang w:val="ro-MD"/>
        </w:rPr>
        <w:t>l debitorului urmează să asigure</w:t>
      </w:r>
      <w:r w:rsidR="00A369AC" w:rsidRPr="00517167">
        <w:rPr>
          <w:rFonts w:asciiTheme="majorHAnsi" w:hAnsiTheme="majorHAnsi" w:cstheme="majorHAnsi"/>
          <w:sz w:val="24"/>
          <w:szCs w:val="24"/>
          <w:lang w:val="ro-MD"/>
        </w:rPr>
        <w:t>,</w:t>
      </w:r>
      <w:r w:rsidR="00DC673E" w:rsidRPr="00517167">
        <w:rPr>
          <w:rFonts w:asciiTheme="majorHAnsi" w:hAnsiTheme="majorHAnsi" w:cstheme="majorHAnsi"/>
          <w:sz w:val="24"/>
          <w:szCs w:val="24"/>
          <w:lang w:val="ro-MD"/>
        </w:rPr>
        <w:t xml:space="preserve"> </w:t>
      </w:r>
      <w:r w:rsidR="00A369AC" w:rsidRPr="00517167">
        <w:rPr>
          <w:rFonts w:asciiTheme="majorHAnsi" w:hAnsiTheme="majorHAnsi" w:cstheme="majorHAnsi"/>
          <w:sz w:val="24"/>
          <w:szCs w:val="24"/>
          <w:lang w:val="ro-MD"/>
        </w:rPr>
        <w:t xml:space="preserve">cel puțin, </w:t>
      </w:r>
      <w:r w:rsidR="00DC673E" w:rsidRPr="00517167">
        <w:rPr>
          <w:rFonts w:asciiTheme="majorHAnsi" w:hAnsiTheme="majorHAnsi" w:cstheme="majorHAnsi"/>
          <w:sz w:val="24"/>
          <w:szCs w:val="24"/>
          <w:lang w:val="ro-MD"/>
        </w:rPr>
        <w:t>interesele patrimoniale ale statului asupra bunurilor proprietate publică transmise în administrarea întreprinderii insolvabile</w:t>
      </w:r>
      <w:r w:rsidR="00F17F6E" w:rsidRPr="00517167">
        <w:rPr>
          <w:rFonts w:asciiTheme="majorHAnsi" w:hAnsiTheme="majorHAnsi" w:cstheme="majorHAnsi"/>
          <w:sz w:val="24"/>
          <w:szCs w:val="24"/>
          <w:lang w:val="ro-MD"/>
        </w:rPr>
        <w:t xml:space="preserve"> utilizând mecanismul de participație la proces prin reprezentantul debitorului</w:t>
      </w:r>
      <w:r w:rsidR="00F17F6E" w:rsidRPr="00517167">
        <w:rPr>
          <w:rStyle w:val="FootnoteReference"/>
          <w:rFonts w:asciiTheme="majorHAnsi" w:hAnsiTheme="majorHAnsi" w:cstheme="majorHAnsi"/>
          <w:sz w:val="24"/>
          <w:szCs w:val="24"/>
          <w:lang w:val="ro-MD"/>
        </w:rPr>
        <w:footnoteReference w:id="75"/>
      </w:r>
      <w:r w:rsidR="00DC673E" w:rsidRPr="00517167">
        <w:rPr>
          <w:rFonts w:asciiTheme="majorHAnsi" w:hAnsiTheme="majorHAnsi" w:cstheme="majorHAnsi"/>
          <w:sz w:val="24"/>
          <w:szCs w:val="24"/>
          <w:lang w:val="ro-MD"/>
        </w:rPr>
        <w:t>.</w:t>
      </w:r>
    </w:p>
    <w:p w:rsidR="0094408E" w:rsidRPr="00517167" w:rsidRDefault="00F17F6E" w:rsidP="00B57FDB">
      <w:pPr>
        <w:pStyle w:val="ListParagraph"/>
        <w:autoSpaceDE w:val="0"/>
        <w:autoSpaceDN w:val="0"/>
        <w:adjustRightInd w:val="0"/>
        <w:spacing w:before="120" w:after="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hAnsiTheme="majorHAnsi" w:cstheme="majorHAnsi"/>
          <w:sz w:val="24"/>
          <w:szCs w:val="24"/>
          <w:lang w:val="ro-MD"/>
        </w:rPr>
        <w:t>R</w:t>
      </w:r>
      <w:r w:rsidR="00222CBB" w:rsidRPr="00517167">
        <w:rPr>
          <w:rFonts w:asciiTheme="majorHAnsi" w:hAnsiTheme="majorHAnsi" w:cstheme="majorHAnsi"/>
          <w:sz w:val="24"/>
          <w:szCs w:val="24"/>
          <w:lang w:val="ro-MD"/>
        </w:rPr>
        <w:t xml:space="preserve">eprezentantul debitorului </w:t>
      </w:r>
      <w:r w:rsidRPr="00517167">
        <w:rPr>
          <w:rFonts w:asciiTheme="majorHAnsi" w:hAnsiTheme="majorHAnsi" w:cstheme="majorHAnsi"/>
          <w:sz w:val="24"/>
          <w:szCs w:val="24"/>
          <w:lang w:val="ro-MD"/>
        </w:rPr>
        <w:t>este o persoană</w:t>
      </w:r>
      <w:r w:rsidR="00222CBB" w:rsidRPr="00517167">
        <w:rPr>
          <w:rFonts w:asciiTheme="majorHAnsi" w:hAnsiTheme="majorHAnsi" w:cstheme="majorHAnsi"/>
          <w:sz w:val="24"/>
          <w:szCs w:val="24"/>
          <w:lang w:val="ro-MD"/>
        </w:rPr>
        <w:t xml:space="preserve"> fizică, care urmează a fi desemnată de către adunarea generală a acţionarilor/asociaţilor debitorului </w:t>
      </w:r>
      <w:r w:rsidR="00222CBB" w:rsidRPr="00517167">
        <w:rPr>
          <w:rFonts w:asciiTheme="majorHAnsi" w:eastAsia="Times New Roman" w:hAnsiTheme="majorHAnsi" w:cstheme="majorHAnsi"/>
          <w:sz w:val="24"/>
          <w:szCs w:val="24"/>
          <w:lang w:val="ro-MD"/>
        </w:rPr>
        <w:t>în termen de 10 zile lucrătoare din data publicării hotăr</w:t>
      </w:r>
      <w:r w:rsidR="00FF380D" w:rsidRPr="00517167">
        <w:rPr>
          <w:rFonts w:asciiTheme="majorHAnsi" w:eastAsia="Times New Roman" w:hAnsiTheme="majorHAnsi" w:cstheme="majorHAnsi"/>
          <w:sz w:val="24"/>
          <w:szCs w:val="24"/>
          <w:lang w:val="ro-MD"/>
        </w:rPr>
        <w:t>â</w:t>
      </w:r>
      <w:r w:rsidR="00222CBB" w:rsidRPr="00517167">
        <w:rPr>
          <w:rFonts w:asciiTheme="majorHAnsi" w:eastAsia="Times New Roman" w:hAnsiTheme="majorHAnsi" w:cstheme="majorHAnsi"/>
          <w:sz w:val="24"/>
          <w:szCs w:val="24"/>
          <w:lang w:val="ro-MD"/>
        </w:rPr>
        <w:t>rii privind intentarea procedurii de insolvabilitate</w:t>
      </w:r>
      <w:r w:rsidR="00222CBB" w:rsidRPr="00517167">
        <w:rPr>
          <w:rStyle w:val="FootnoteReference"/>
          <w:rFonts w:asciiTheme="majorHAnsi" w:hAnsiTheme="majorHAnsi" w:cstheme="majorHAnsi"/>
          <w:sz w:val="24"/>
          <w:szCs w:val="24"/>
          <w:lang w:val="ro-MD"/>
        </w:rPr>
        <w:footnoteReference w:id="76"/>
      </w:r>
      <w:r w:rsidR="00222CBB" w:rsidRPr="00517167">
        <w:rPr>
          <w:rFonts w:asciiTheme="majorHAnsi" w:hAnsiTheme="majorHAnsi" w:cstheme="majorHAnsi"/>
          <w:sz w:val="24"/>
          <w:szCs w:val="24"/>
          <w:lang w:val="ro-MD"/>
        </w:rPr>
        <w:t>.</w:t>
      </w:r>
      <w:r w:rsidR="008D49D1" w:rsidRPr="00517167">
        <w:rPr>
          <w:rFonts w:asciiTheme="majorHAnsi" w:hAnsiTheme="majorHAnsi" w:cstheme="majorHAnsi"/>
          <w:sz w:val="24"/>
          <w:szCs w:val="24"/>
          <w:lang w:val="ro-MD"/>
        </w:rPr>
        <w:t xml:space="preserve"> </w:t>
      </w:r>
      <w:r w:rsidR="0094408E" w:rsidRPr="00517167">
        <w:rPr>
          <w:rFonts w:asciiTheme="majorHAnsi" w:hAnsiTheme="majorHAnsi" w:cstheme="majorHAnsi"/>
          <w:sz w:val="24"/>
          <w:szCs w:val="24"/>
          <w:lang w:val="ro-MD"/>
        </w:rPr>
        <w:t xml:space="preserve">Legea insolvabilității </w:t>
      </w:r>
      <w:r w:rsidR="00907669" w:rsidRPr="00517167">
        <w:rPr>
          <w:rFonts w:asciiTheme="majorHAnsi" w:hAnsiTheme="majorHAnsi" w:cstheme="majorHAnsi"/>
          <w:sz w:val="24"/>
          <w:szCs w:val="24"/>
          <w:lang w:val="ro-MD"/>
        </w:rPr>
        <w:t>pre</w:t>
      </w:r>
      <w:r w:rsidR="008A6E8F" w:rsidRPr="00517167">
        <w:rPr>
          <w:rFonts w:asciiTheme="majorHAnsi" w:hAnsiTheme="majorHAnsi" w:cstheme="majorHAnsi"/>
          <w:sz w:val="24"/>
          <w:szCs w:val="24"/>
          <w:lang w:val="ro-MD"/>
        </w:rPr>
        <w:t>v</w:t>
      </w:r>
      <w:r w:rsidR="0094408E" w:rsidRPr="00517167">
        <w:rPr>
          <w:rFonts w:asciiTheme="majorHAnsi" w:hAnsiTheme="majorHAnsi" w:cstheme="majorHAnsi"/>
          <w:sz w:val="24"/>
          <w:szCs w:val="24"/>
          <w:lang w:val="ro-MD"/>
        </w:rPr>
        <w:t xml:space="preserve">ede </w:t>
      </w:r>
      <w:r w:rsidR="008A6E8F" w:rsidRPr="00517167">
        <w:rPr>
          <w:rFonts w:asciiTheme="majorHAnsi" w:hAnsiTheme="majorHAnsi" w:cstheme="majorHAnsi"/>
          <w:sz w:val="24"/>
          <w:szCs w:val="24"/>
          <w:lang w:val="ro-MD"/>
        </w:rPr>
        <w:t>o singură opțiune</w:t>
      </w:r>
      <w:r w:rsidR="0094408E" w:rsidRPr="00517167">
        <w:rPr>
          <w:rFonts w:asciiTheme="majorHAnsi" w:hAnsiTheme="majorHAnsi" w:cstheme="majorHAnsi"/>
          <w:sz w:val="24"/>
          <w:szCs w:val="24"/>
          <w:lang w:val="ro-MD"/>
        </w:rPr>
        <w:t xml:space="preserve"> de publicare a hotărârii</w:t>
      </w:r>
      <w:r w:rsidR="008A6E8F" w:rsidRPr="00517167">
        <w:rPr>
          <w:rFonts w:asciiTheme="majorHAnsi" w:hAnsiTheme="majorHAnsi" w:cstheme="majorHAnsi"/>
          <w:sz w:val="24"/>
          <w:szCs w:val="24"/>
          <w:lang w:val="ro-MD"/>
        </w:rPr>
        <w:t>, și anume: d</w:t>
      </w:r>
      <w:r w:rsidR="008D49D1" w:rsidRPr="00517167">
        <w:rPr>
          <w:rFonts w:asciiTheme="majorHAnsi" w:hAnsiTheme="majorHAnsi" w:cstheme="majorHAnsi"/>
          <w:sz w:val="24"/>
          <w:szCs w:val="24"/>
          <w:lang w:val="ro-MD"/>
        </w:rPr>
        <w:t>ispozitivul</w:t>
      </w:r>
      <w:r w:rsidR="008935F2" w:rsidRPr="00517167">
        <w:rPr>
          <w:rFonts w:asciiTheme="majorHAnsi" w:hAnsiTheme="majorHAnsi" w:cstheme="majorHAnsi"/>
          <w:sz w:val="24"/>
          <w:szCs w:val="24"/>
          <w:lang w:val="ro-MD"/>
        </w:rPr>
        <w:t xml:space="preserve"> hotărârii de intentare a procedurii de insolvabilitate se remite spre publicare de către administrator</w:t>
      </w:r>
      <w:r w:rsidR="00FF380D" w:rsidRPr="00517167">
        <w:rPr>
          <w:rFonts w:asciiTheme="majorHAnsi" w:hAnsiTheme="majorHAnsi" w:cstheme="majorHAnsi"/>
          <w:sz w:val="24"/>
          <w:szCs w:val="24"/>
          <w:lang w:val="ro-MD"/>
        </w:rPr>
        <w:t>ul insolvabilității</w:t>
      </w:r>
      <w:r w:rsidR="008935F2" w:rsidRPr="00517167">
        <w:rPr>
          <w:rFonts w:asciiTheme="majorHAnsi" w:hAnsiTheme="majorHAnsi" w:cstheme="majorHAnsi"/>
          <w:sz w:val="24"/>
          <w:szCs w:val="24"/>
          <w:lang w:val="ro-MD"/>
        </w:rPr>
        <w:t xml:space="preserve"> în registrul cauzelor de insolvabilitate</w:t>
      </w:r>
      <w:r w:rsidR="007D30FF" w:rsidRPr="00517167">
        <w:rPr>
          <w:rStyle w:val="FootnoteReference"/>
          <w:rFonts w:asciiTheme="majorHAnsi" w:hAnsiTheme="majorHAnsi" w:cstheme="majorHAnsi"/>
          <w:sz w:val="24"/>
          <w:szCs w:val="24"/>
          <w:lang w:val="ro-MD"/>
        </w:rPr>
        <w:footnoteReference w:id="77"/>
      </w:r>
      <w:r w:rsidR="007D30FF" w:rsidRPr="00517167">
        <w:rPr>
          <w:rFonts w:asciiTheme="majorHAnsi" w:hAnsiTheme="majorHAnsi" w:cstheme="majorHAnsi"/>
          <w:sz w:val="24"/>
          <w:szCs w:val="24"/>
          <w:lang w:val="ro-MD"/>
        </w:rPr>
        <w:t xml:space="preserve">. </w:t>
      </w:r>
      <w:r w:rsidR="00383972" w:rsidRPr="00517167">
        <w:rPr>
          <w:rFonts w:asciiTheme="majorHAnsi" w:hAnsiTheme="majorHAnsi" w:cstheme="majorHAnsi"/>
          <w:sz w:val="24"/>
          <w:szCs w:val="24"/>
          <w:lang w:val="ro-MD"/>
        </w:rPr>
        <w:t>Deși ultima prevede</w:t>
      </w:r>
      <w:r w:rsidR="0094408E" w:rsidRPr="00517167">
        <w:rPr>
          <w:rFonts w:asciiTheme="majorHAnsi" w:hAnsiTheme="majorHAnsi" w:cstheme="majorHAnsi"/>
          <w:sz w:val="24"/>
          <w:szCs w:val="24"/>
          <w:lang w:val="ro-MD"/>
        </w:rPr>
        <w:t>re</w:t>
      </w:r>
      <w:r w:rsidR="00383972" w:rsidRPr="00517167">
        <w:rPr>
          <w:rFonts w:asciiTheme="majorHAnsi" w:hAnsiTheme="majorHAnsi" w:cstheme="majorHAnsi"/>
          <w:sz w:val="24"/>
          <w:szCs w:val="24"/>
          <w:lang w:val="ro-MD"/>
        </w:rPr>
        <w:t xml:space="preserve"> a intrat în vigoare din 14.09.2020</w:t>
      </w:r>
      <w:r w:rsidR="00383972" w:rsidRPr="00517167">
        <w:rPr>
          <w:rStyle w:val="FootnoteReference"/>
          <w:rFonts w:asciiTheme="majorHAnsi" w:hAnsiTheme="majorHAnsi" w:cstheme="majorHAnsi"/>
          <w:sz w:val="24"/>
          <w:szCs w:val="24"/>
          <w:lang w:val="ro-MD"/>
        </w:rPr>
        <w:footnoteReference w:id="78"/>
      </w:r>
      <w:r w:rsidR="00383972" w:rsidRPr="00517167">
        <w:rPr>
          <w:rFonts w:asciiTheme="majorHAnsi" w:hAnsiTheme="majorHAnsi" w:cstheme="majorHAnsi"/>
          <w:sz w:val="24"/>
          <w:szCs w:val="24"/>
          <w:lang w:val="ro-MD"/>
        </w:rPr>
        <w:t xml:space="preserve">, </w:t>
      </w:r>
      <w:r w:rsidR="00025AFC" w:rsidRPr="00517167">
        <w:rPr>
          <w:rFonts w:asciiTheme="majorHAnsi" w:hAnsiTheme="majorHAnsi" w:cstheme="majorHAnsi"/>
          <w:sz w:val="24"/>
          <w:szCs w:val="24"/>
          <w:lang w:val="ro-MD"/>
        </w:rPr>
        <w:t>tocmai în decembrie 2022 urmează a fi elaborat conceptul registrului</w:t>
      </w:r>
      <w:r w:rsidR="004728FD" w:rsidRPr="00517167">
        <w:rPr>
          <w:rFonts w:asciiTheme="majorHAnsi" w:hAnsiTheme="majorHAnsi" w:cstheme="majorHAnsi"/>
          <w:sz w:val="24"/>
          <w:szCs w:val="24"/>
          <w:lang w:val="ro-MD"/>
        </w:rPr>
        <w:t>,</w:t>
      </w:r>
      <w:r w:rsidR="004728FD" w:rsidRPr="00517167">
        <w:rPr>
          <w:rFonts w:asciiTheme="majorHAnsi" w:eastAsia="Times New Roman" w:hAnsiTheme="majorHAnsi" w:cstheme="majorHAnsi"/>
          <w:sz w:val="24"/>
          <w:szCs w:val="24"/>
          <w:lang w:val="ro-MD"/>
        </w:rPr>
        <w:t xml:space="preserve"> autoritățile responsabile </w:t>
      </w:r>
      <w:r w:rsidR="00BA1B20">
        <w:rPr>
          <w:rFonts w:asciiTheme="majorHAnsi" w:eastAsia="Times New Roman" w:hAnsiTheme="majorHAnsi" w:cstheme="majorHAnsi"/>
          <w:sz w:val="24"/>
          <w:szCs w:val="24"/>
          <w:lang w:val="ro-MD"/>
        </w:rPr>
        <w:t>de</w:t>
      </w:r>
      <w:r w:rsidR="004728FD" w:rsidRPr="00517167">
        <w:rPr>
          <w:rFonts w:asciiTheme="majorHAnsi" w:eastAsia="Times New Roman" w:hAnsiTheme="majorHAnsi" w:cstheme="majorHAnsi"/>
          <w:sz w:val="24"/>
          <w:szCs w:val="24"/>
          <w:lang w:val="ro-MD"/>
        </w:rPr>
        <w:t xml:space="preserve"> elaborarea conceptului registrului fiind desemnate </w:t>
      </w:r>
      <w:r w:rsidR="004728FD" w:rsidRPr="00517167">
        <w:rPr>
          <w:rFonts w:asciiTheme="majorHAnsi" w:hAnsiTheme="majorHAnsi" w:cstheme="majorHAnsi"/>
          <w:sz w:val="24"/>
          <w:szCs w:val="24"/>
          <w:lang w:val="ro-MD"/>
        </w:rPr>
        <w:t>Ministerul Justiției și Ministerul Economiei</w:t>
      </w:r>
      <w:r w:rsidR="004728FD" w:rsidRPr="00517167">
        <w:rPr>
          <w:rStyle w:val="FootnoteReference"/>
          <w:rFonts w:asciiTheme="majorHAnsi" w:hAnsiTheme="majorHAnsi" w:cstheme="majorHAnsi"/>
          <w:sz w:val="24"/>
          <w:szCs w:val="24"/>
          <w:lang w:val="ro-MD"/>
        </w:rPr>
        <w:t xml:space="preserve"> </w:t>
      </w:r>
      <w:r w:rsidR="00025AFC" w:rsidRPr="00517167">
        <w:rPr>
          <w:rStyle w:val="FootnoteReference"/>
          <w:rFonts w:asciiTheme="majorHAnsi" w:hAnsiTheme="majorHAnsi" w:cstheme="majorHAnsi"/>
          <w:sz w:val="24"/>
          <w:szCs w:val="24"/>
          <w:lang w:val="ro-MD"/>
        </w:rPr>
        <w:footnoteReference w:id="79"/>
      </w:r>
      <w:r w:rsidR="00025AFC" w:rsidRPr="00517167">
        <w:rPr>
          <w:rFonts w:asciiTheme="majorHAnsi" w:hAnsiTheme="majorHAnsi" w:cstheme="majorHAnsi"/>
          <w:sz w:val="24"/>
          <w:szCs w:val="24"/>
          <w:lang w:val="ro-MD"/>
        </w:rPr>
        <w:t>.</w:t>
      </w:r>
      <w:r w:rsidR="002C204F" w:rsidRPr="00517167">
        <w:rPr>
          <w:rFonts w:asciiTheme="majorHAnsi" w:eastAsia="Times New Roman" w:hAnsiTheme="majorHAnsi" w:cstheme="majorHAnsi"/>
          <w:sz w:val="24"/>
          <w:szCs w:val="24"/>
          <w:lang w:val="ro-MD"/>
        </w:rPr>
        <w:t xml:space="preserve"> </w:t>
      </w:r>
    </w:p>
    <w:p w:rsidR="00EB3141" w:rsidRPr="00517167" w:rsidRDefault="0094408E" w:rsidP="00B57FDB">
      <w:pPr>
        <w:pStyle w:val="ListParagraph"/>
        <w:autoSpaceDE w:val="0"/>
        <w:autoSpaceDN w:val="0"/>
        <w:adjustRightInd w:val="0"/>
        <w:spacing w:before="120" w:after="120" w:line="276" w:lineRule="auto"/>
        <w:ind w:left="0"/>
        <w:contextualSpacing w:val="0"/>
        <w:jc w:val="both"/>
        <w:rPr>
          <w:rFonts w:asciiTheme="majorHAnsi" w:eastAsia="Times New Roman" w:hAnsiTheme="majorHAnsi" w:cstheme="majorHAnsi"/>
          <w:sz w:val="24"/>
          <w:szCs w:val="24"/>
          <w:lang w:val="ro-MD"/>
        </w:rPr>
      </w:pPr>
      <w:r w:rsidRPr="002136AE">
        <w:rPr>
          <w:rFonts w:asciiTheme="majorHAnsi" w:eastAsia="Times New Roman" w:hAnsiTheme="majorHAnsi" w:cstheme="majorHAnsi"/>
          <w:sz w:val="24"/>
          <w:szCs w:val="24"/>
          <w:lang w:val="ro-MD"/>
        </w:rPr>
        <w:t xml:space="preserve">În același timp, hotărârile instanței </w:t>
      </w:r>
      <w:r w:rsidR="00996159" w:rsidRPr="002136AE">
        <w:rPr>
          <w:rFonts w:asciiTheme="majorHAnsi" w:eastAsia="Times New Roman" w:hAnsiTheme="majorHAnsi" w:cstheme="majorHAnsi"/>
          <w:sz w:val="24"/>
          <w:szCs w:val="24"/>
          <w:lang w:val="ro-MD"/>
        </w:rPr>
        <w:t>se publică p</w:t>
      </w:r>
      <w:r w:rsidRPr="002136AE">
        <w:rPr>
          <w:rFonts w:asciiTheme="majorHAnsi" w:eastAsia="Times New Roman" w:hAnsiTheme="majorHAnsi" w:cstheme="majorHAnsi"/>
          <w:sz w:val="24"/>
          <w:szCs w:val="24"/>
          <w:lang w:val="ro-MD"/>
        </w:rPr>
        <w:t>e Portalul Național al Instanțelor de Judecată</w:t>
      </w:r>
      <w:r w:rsidRPr="002136AE">
        <w:rPr>
          <w:rStyle w:val="FootnoteReference"/>
          <w:rFonts w:asciiTheme="majorHAnsi" w:eastAsia="Times New Roman" w:hAnsiTheme="majorHAnsi" w:cstheme="majorHAnsi"/>
          <w:sz w:val="24"/>
          <w:szCs w:val="24"/>
          <w:lang w:val="ro-MD"/>
        </w:rPr>
        <w:footnoteReference w:id="80"/>
      </w:r>
      <w:r w:rsidR="00C82BA1" w:rsidRPr="002136AE">
        <w:rPr>
          <w:rFonts w:asciiTheme="majorHAnsi" w:eastAsia="Times New Roman" w:hAnsiTheme="majorHAnsi" w:cstheme="majorHAnsi"/>
          <w:sz w:val="24"/>
          <w:szCs w:val="24"/>
          <w:lang w:val="ro-MD"/>
        </w:rPr>
        <w:t>, precum și în M</w:t>
      </w:r>
      <w:r w:rsidR="002136AE">
        <w:rPr>
          <w:rFonts w:asciiTheme="majorHAnsi" w:eastAsia="Times New Roman" w:hAnsiTheme="majorHAnsi" w:cstheme="majorHAnsi"/>
          <w:sz w:val="24"/>
          <w:szCs w:val="24"/>
          <w:lang w:val="ro-MD"/>
        </w:rPr>
        <w:t xml:space="preserve">onitorul </w:t>
      </w:r>
      <w:r w:rsidR="00C82BA1" w:rsidRPr="002136AE">
        <w:rPr>
          <w:rFonts w:asciiTheme="majorHAnsi" w:eastAsia="Times New Roman" w:hAnsiTheme="majorHAnsi" w:cstheme="majorHAnsi"/>
          <w:sz w:val="24"/>
          <w:szCs w:val="24"/>
          <w:lang w:val="ro-MD"/>
        </w:rPr>
        <w:t>O</w:t>
      </w:r>
      <w:r w:rsidR="002136AE">
        <w:rPr>
          <w:rFonts w:asciiTheme="majorHAnsi" w:eastAsia="Times New Roman" w:hAnsiTheme="majorHAnsi" w:cstheme="majorHAnsi"/>
          <w:sz w:val="24"/>
          <w:szCs w:val="24"/>
          <w:lang w:val="ro-MD"/>
        </w:rPr>
        <w:t>ficial al Republicii Moldova</w:t>
      </w:r>
      <w:r w:rsidR="0097041E" w:rsidRPr="002136AE">
        <w:rPr>
          <w:rFonts w:asciiTheme="majorHAnsi" w:eastAsia="Times New Roman" w:hAnsiTheme="majorHAnsi" w:cstheme="majorHAnsi"/>
          <w:sz w:val="24"/>
          <w:szCs w:val="24"/>
          <w:lang w:val="ro-MD"/>
        </w:rPr>
        <w:t xml:space="preserve">, deși legea modificată nu mai conține </w:t>
      </w:r>
      <w:r w:rsidR="001A2B38" w:rsidRPr="002136AE">
        <w:rPr>
          <w:rFonts w:asciiTheme="majorHAnsi" w:eastAsia="Times New Roman" w:hAnsiTheme="majorHAnsi" w:cstheme="majorHAnsi"/>
          <w:sz w:val="24"/>
          <w:szCs w:val="24"/>
          <w:lang w:val="ro-MD"/>
        </w:rPr>
        <w:t>această</w:t>
      </w:r>
      <w:r w:rsidR="00C82BA1" w:rsidRPr="002136AE">
        <w:rPr>
          <w:rFonts w:asciiTheme="majorHAnsi" w:eastAsia="Times New Roman" w:hAnsiTheme="majorHAnsi" w:cstheme="majorHAnsi"/>
          <w:sz w:val="24"/>
          <w:szCs w:val="24"/>
          <w:lang w:val="ro-MD"/>
        </w:rPr>
        <w:t xml:space="preserve"> normă.</w:t>
      </w:r>
      <w:r w:rsidR="00EB3141" w:rsidRPr="002136AE">
        <w:rPr>
          <w:rFonts w:asciiTheme="majorHAnsi" w:eastAsia="Times New Roman" w:hAnsiTheme="majorHAnsi" w:cstheme="majorHAnsi"/>
          <w:sz w:val="24"/>
          <w:szCs w:val="24"/>
          <w:lang w:val="ro-MD"/>
        </w:rPr>
        <w:t xml:space="preserve"> </w:t>
      </w:r>
      <w:r w:rsidR="001A2B38" w:rsidRPr="002136AE">
        <w:rPr>
          <w:rFonts w:asciiTheme="majorHAnsi" w:eastAsia="Times New Roman" w:hAnsiTheme="majorHAnsi" w:cstheme="majorHAnsi"/>
          <w:sz w:val="24"/>
          <w:szCs w:val="24"/>
          <w:lang w:val="ro-MD"/>
        </w:rPr>
        <w:t xml:space="preserve">APP nu a utilizat </w:t>
      </w:r>
      <w:r w:rsidR="00FF785C" w:rsidRPr="002136AE">
        <w:rPr>
          <w:rFonts w:asciiTheme="majorHAnsi" w:eastAsia="Times New Roman" w:hAnsiTheme="majorHAnsi" w:cstheme="majorHAnsi"/>
          <w:sz w:val="24"/>
          <w:szCs w:val="24"/>
          <w:lang w:val="ro-MD"/>
        </w:rPr>
        <w:t>și a</w:t>
      </w:r>
      <w:r w:rsidR="00EB3141" w:rsidRPr="002136AE">
        <w:rPr>
          <w:rFonts w:asciiTheme="majorHAnsi" w:eastAsia="Times New Roman" w:hAnsiTheme="majorHAnsi" w:cstheme="majorHAnsi"/>
          <w:sz w:val="24"/>
          <w:szCs w:val="24"/>
          <w:lang w:val="ro-MD"/>
        </w:rPr>
        <w:t xml:space="preserve">lte </w:t>
      </w:r>
      <w:r w:rsidR="0004704D" w:rsidRPr="002136AE">
        <w:rPr>
          <w:rFonts w:asciiTheme="majorHAnsi" w:eastAsia="Times New Roman" w:hAnsiTheme="majorHAnsi" w:cstheme="majorHAnsi"/>
          <w:sz w:val="24"/>
          <w:szCs w:val="24"/>
          <w:lang w:val="ro-MD"/>
        </w:rPr>
        <w:t>posibilități</w:t>
      </w:r>
      <w:r w:rsidR="00EB3141" w:rsidRPr="002136AE">
        <w:rPr>
          <w:rFonts w:asciiTheme="majorHAnsi" w:eastAsia="Times New Roman" w:hAnsiTheme="majorHAnsi" w:cstheme="majorHAnsi"/>
          <w:sz w:val="24"/>
          <w:szCs w:val="24"/>
          <w:lang w:val="ro-MD"/>
        </w:rPr>
        <w:t xml:space="preserve"> de informare</w:t>
      </w:r>
      <w:r w:rsidR="00996159" w:rsidRPr="002136AE">
        <w:rPr>
          <w:rFonts w:asciiTheme="majorHAnsi" w:eastAsia="Times New Roman" w:hAnsiTheme="majorHAnsi" w:cstheme="majorHAnsi"/>
          <w:sz w:val="24"/>
          <w:szCs w:val="24"/>
          <w:lang w:val="ro-MD"/>
        </w:rPr>
        <w:t xml:space="preserve"> </w:t>
      </w:r>
      <w:r w:rsidR="00FF785C" w:rsidRPr="002136AE">
        <w:rPr>
          <w:rFonts w:asciiTheme="majorHAnsi" w:eastAsia="Times New Roman" w:hAnsiTheme="majorHAnsi" w:cstheme="majorHAnsi"/>
          <w:sz w:val="24"/>
          <w:szCs w:val="24"/>
          <w:lang w:val="ro-MD"/>
        </w:rPr>
        <w:t>(</w:t>
      </w:r>
      <w:r w:rsidR="00EB3141" w:rsidRPr="002136AE">
        <w:rPr>
          <w:rFonts w:asciiTheme="majorHAnsi" w:eastAsia="Times New Roman" w:hAnsiTheme="majorHAnsi" w:cstheme="majorHAnsi"/>
          <w:sz w:val="24"/>
          <w:szCs w:val="24"/>
          <w:lang w:val="ro-MD"/>
        </w:rPr>
        <w:t xml:space="preserve">comunicarea cu administratorii întreprinderilor sau membrii </w:t>
      </w:r>
      <w:r w:rsidR="0004704D" w:rsidRPr="002136AE">
        <w:rPr>
          <w:rFonts w:asciiTheme="majorHAnsi" w:eastAsia="Times New Roman" w:hAnsiTheme="majorHAnsi" w:cstheme="majorHAnsi"/>
          <w:sz w:val="24"/>
          <w:szCs w:val="24"/>
          <w:lang w:val="ro-MD"/>
        </w:rPr>
        <w:t>CA</w:t>
      </w:r>
      <w:r w:rsidR="00FF785C" w:rsidRPr="002136AE">
        <w:rPr>
          <w:rFonts w:asciiTheme="majorHAnsi" w:eastAsia="Times New Roman" w:hAnsiTheme="majorHAnsi" w:cstheme="majorHAnsi"/>
          <w:sz w:val="24"/>
          <w:szCs w:val="24"/>
          <w:lang w:val="ro-MD"/>
        </w:rPr>
        <w:t xml:space="preserve">), </w:t>
      </w:r>
      <w:r w:rsidR="001A2B38" w:rsidRPr="002136AE">
        <w:rPr>
          <w:rFonts w:asciiTheme="majorHAnsi" w:eastAsia="Times New Roman" w:hAnsiTheme="majorHAnsi" w:cstheme="majorHAnsi"/>
          <w:sz w:val="24"/>
          <w:szCs w:val="24"/>
          <w:lang w:val="ro-MD"/>
        </w:rPr>
        <w:t xml:space="preserve">invocând </w:t>
      </w:r>
      <w:r w:rsidR="00FF785C" w:rsidRPr="002136AE">
        <w:rPr>
          <w:rFonts w:asciiTheme="majorHAnsi" w:eastAsia="Times New Roman" w:hAnsiTheme="majorHAnsi" w:cstheme="majorHAnsi"/>
          <w:sz w:val="24"/>
          <w:szCs w:val="24"/>
          <w:lang w:val="ro-MD"/>
        </w:rPr>
        <w:t>lipsa de activitate a întreprnderilor timp îndelungat.</w:t>
      </w:r>
    </w:p>
    <w:p w:rsidR="00EB3141" w:rsidRPr="00517167" w:rsidRDefault="00EB3141" w:rsidP="00EB3141">
      <w:pPr>
        <w:pStyle w:val="ListParagraph"/>
        <w:autoSpaceDE w:val="0"/>
        <w:autoSpaceDN w:val="0"/>
        <w:adjustRightInd w:val="0"/>
        <w:spacing w:before="120" w:after="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 xml:space="preserve">În pofida unui spectru larg de opțiuni </w:t>
      </w:r>
      <w:r w:rsidR="00FF785C" w:rsidRPr="00517167">
        <w:rPr>
          <w:rFonts w:asciiTheme="majorHAnsi" w:eastAsia="Times New Roman" w:hAnsiTheme="majorHAnsi" w:cstheme="majorHAnsi"/>
          <w:sz w:val="24"/>
          <w:szCs w:val="24"/>
          <w:lang w:val="ro-MD"/>
        </w:rPr>
        <w:t>privind obținere</w:t>
      </w:r>
      <w:r w:rsidRPr="00517167">
        <w:rPr>
          <w:rFonts w:asciiTheme="majorHAnsi" w:eastAsia="Times New Roman" w:hAnsiTheme="majorHAnsi" w:cstheme="majorHAnsi"/>
          <w:sz w:val="24"/>
          <w:szCs w:val="24"/>
          <w:lang w:val="ro-MD"/>
        </w:rPr>
        <w:t>a informațiilor</w:t>
      </w:r>
      <w:r w:rsidR="00FF785C" w:rsidRPr="00517167">
        <w:rPr>
          <w:rFonts w:asciiTheme="majorHAnsi" w:eastAsia="Times New Roman" w:hAnsiTheme="majorHAnsi" w:cstheme="majorHAnsi"/>
          <w:sz w:val="24"/>
          <w:szCs w:val="24"/>
          <w:lang w:val="ro-MD"/>
        </w:rPr>
        <w:t xml:space="preserve"> în termene rezonabile</w:t>
      </w:r>
      <w:r w:rsidRPr="00517167">
        <w:rPr>
          <w:rFonts w:asciiTheme="majorHAnsi" w:eastAsia="Times New Roman" w:hAnsiTheme="majorHAnsi" w:cstheme="majorHAnsi"/>
          <w:sz w:val="24"/>
          <w:szCs w:val="24"/>
          <w:lang w:val="ro-MD"/>
        </w:rPr>
        <w:t>, APP a demonstrat lipsa de acțiuni în acest sens</w:t>
      </w:r>
      <w:r w:rsidR="00FF785C" w:rsidRPr="00517167">
        <w:rPr>
          <w:rFonts w:asciiTheme="majorHAnsi" w:eastAsia="Times New Roman" w:hAnsiTheme="majorHAnsi" w:cstheme="majorHAnsi"/>
          <w:sz w:val="24"/>
          <w:szCs w:val="24"/>
          <w:lang w:val="ro-MD"/>
        </w:rPr>
        <w:t>, ceea ce a generat</w:t>
      </w:r>
      <w:r w:rsidRPr="00517167">
        <w:rPr>
          <w:rFonts w:asciiTheme="majorHAnsi" w:eastAsia="Times New Roman" w:hAnsiTheme="majorHAnsi" w:cstheme="majorHAnsi"/>
          <w:sz w:val="24"/>
          <w:szCs w:val="24"/>
          <w:lang w:val="ro-MD"/>
        </w:rPr>
        <w:t xml:space="preserve"> </w:t>
      </w:r>
      <w:r w:rsidR="00FF785C" w:rsidRPr="00517167">
        <w:rPr>
          <w:rFonts w:asciiTheme="majorHAnsi" w:eastAsia="Times New Roman" w:hAnsiTheme="majorHAnsi" w:cstheme="majorHAnsi"/>
          <w:sz w:val="24"/>
          <w:szCs w:val="24"/>
          <w:lang w:val="ro-MD"/>
        </w:rPr>
        <w:t>reacția tardivă</w:t>
      </w:r>
      <w:r w:rsidR="0088320A">
        <w:rPr>
          <w:rFonts w:asciiTheme="majorHAnsi" w:eastAsia="Times New Roman" w:hAnsiTheme="majorHAnsi" w:cstheme="majorHAnsi"/>
          <w:sz w:val="24"/>
          <w:szCs w:val="24"/>
          <w:lang w:val="ro-MD"/>
        </w:rPr>
        <w:t>,</w:t>
      </w:r>
      <w:r w:rsidR="00FF785C" w:rsidRPr="00517167">
        <w:rPr>
          <w:rFonts w:asciiTheme="majorHAnsi" w:eastAsia="Times New Roman" w:hAnsiTheme="majorHAnsi" w:cstheme="majorHAnsi"/>
          <w:sz w:val="24"/>
          <w:szCs w:val="24"/>
          <w:lang w:val="ro-MD"/>
        </w:rPr>
        <w:t xml:space="preserve"> fiind desemnați reprezentanți doar în </w:t>
      </w:r>
      <w:r w:rsidR="00960F38">
        <w:rPr>
          <w:rFonts w:asciiTheme="majorHAnsi" w:eastAsia="Times New Roman" w:hAnsiTheme="majorHAnsi" w:cstheme="majorHAnsi"/>
          <w:sz w:val="24"/>
          <w:szCs w:val="24"/>
          <w:lang w:val="ro-MD"/>
        </w:rPr>
        <w:t>5</w:t>
      </w:r>
      <w:r w:rsidR="009E4A5D" w:rsidRPr="00517167">
        <w:rPr>
          <w:rFonts w:asciiTheme="majorHAnsi" w:eastAsia="Times New Roman" w:hAnsiTheme="majorHAnsi" w:cstheme="majorHAnsi"/>
          <w:sz w:val="24"/>
          <w:szCs w:val="24"/>
          <w:lang w:val="ro-MD"/>
        </w:rPr>
        <w:t xml:space="preserve"> din 1</w:t>
      </w:r>
      <w:r w:rsidR="00960F38">
        <w:rPr>
          <w:rFonts w:asciiTheme="majorHAnsi" w:eastAsia="Times New Roman" w:hAnsiTheme="majorHAnsi" w:cstheme="majorHAnsi"/>
          <w:sz w:val="24"/>
          <w:szCs w:val="24"/>
          <w:lang w:val="ro-MD"/>
        </w:rPr>
        <w:t>3</w:t>
      </w:r>
      <w:r w:rsidR="00FF785C" w:rsidRPr="00517167">
        <w:rPr>
          <w:rFonts w:asciiTheme="majorHAnsi" w:eastAsia="Times New Roman" w:hAnsiTheme="majorHAnsi" w:cstheme="majorHAnsi"/>
          <w:sz w:val="24"/>
          <w:szCs w:val="24"/>
          <w:lang w:val="ro-MD"/>
        </w:rPr>
        <w:t xml:space="preserve"> procese </w:t>
      </w:r>
      <w:r w:rsidR="009E4A5D" w:rsidRPr="00517167">
        <w:rPr>
          <w:rFonts w:asciiTheme="majorHAnsi" w:eastAsia="Times New Roman" w:hAnsiTheme="majorHAnsi" w:cstheme="majorHAnsi"/>
          <w:sz w:val="24"/>
          <w:szCs w:val="24"/>
          <w:lang w:val="ro-MD"/>
        </w:rPr>
        <w:t xml:space="preserve">de insolvabilitate </w:t>
      </w:r>
      <w:r w:rsidR="00FF785C" w:rsidRPr="00517167">
        <w:rPr>
          <w:rFonts w:asciiTheme="majorHAnsi" w:eastAsia="Times New Roman" w:hAnsiTheme="majorHAnsi" w:cstheme="majorHAnsi"/>
          <w:sz w:val="24"/>
          <w:szCs w:val="24"/>
          <w:lang w:val="ro-MD"/>
        </w:rPr>
        <w:t xml:space="preserve">intentate </w:t>
      </w:r>
      <w:r w:rsidR="0088320A">
        <w:rPr>
          <w:rFonts w:asciiTheme="majorHAnsi" w:eastAsia="Times New Roman" w:hAnsiTheme="majorHAnsi" w:cstheme="majorHAnsi"/>
          <w:sz w:val="24"/>
          <w:szCs w:val="24"/>
          <w:lang w:val="ro-MD"/>
        </w:rPr>
        <w:t>din</w:t>
      </w:r>
      <w:r w:rsidR="0004704D">
        <w:rPr>
          <w:rFonts w:asciiTheme="majorHAnsi" w:eastAsia="Times New Roman" w:hAnsiTheme="majorHAnsi" w:cstheme="majorHAnsi"/>
          <w:sz w:val="24"/>
          <w:szCs w:val="24"/>
          <w:lang w:val="ro-MD"/>
        </w:rPr>
        <w:t xml:space="preserve"> anul</w:t>
      </w:r>
      <w:r w:rsidR="009E4A5D" w:rsidRPr="00517167">
        <w:rPr>
          <w:rFonts w:asciiTheme="majorHAnsi" w:eastAsia="Times New Roman" w:hAnsiTheme="majorHAnsi" w:cstheme="majorHAnsi"/>
          <w:sz w:val="24"/>
          <w:szCs w:val="24"/>
          <w:lang w:val="ro-MD"/>
        </w:rPr>
        <w:t xml:space="preserve"> 2019</w:t>
      </w:r>
      <w:r w:rsidR="00960F38">
        <w:rPr>
          <w:rFonts w:asciiTheme="majorHAnsi" w:eastAsia="Times New Roman" w:hAnsiTheme="majorHAnsi" w:cstheme="majorHAnsi"/>
          <w:sz w:val="24"/>
          <w:szCs w:val="24"/>
          <w:lang w:val="ro-MD"/>
        </w:rPr>
        <w:t xml:space="preserve"> până în prezent</w:t>
      </w:r>
      <w:r w:rsidR="009E4A5D" w:rsidRPr="00517167">
        <w:rPr>
          <w:rFonts w:asciiTheme="majorHAnsi" w:eastAsia="Times New Roman" w:hAnsiTheme="majorHAnsi" w:cstheme="majorHAnsi"/>
          <w:sz w:val="24"/>
          <w:szCs w:val="24"/>
          <w:lang w:val="ro-MD"/>
        </w:rPr>
        <w:t>.</w:t>
      </w:r>
    </w:p>
    <w:p w:rsidR="008935F2" w:rsidRPr="00517167" w:rsidRDefault="00534435" w:rsidP="00B57FDB">
      <w:pPr>
        <w:pStyle w:val="ListParagraph"/>
        <w:autoSpaceDE w:val="0"/>
        <w:autoSpaceDN w:val="0"/>
        <w:adjustRightInd w:val="0"/>
        <w:spacing w:before="120" w:after="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 xml:space="preserve">O altă barieră care necesită remediere este faptul că în calitate de reprezentant al debitorului se desemnează </w:t>
      </w:r>
      <w:r w:rsidR="006476F5">
        <w:rPr>
          <w:rFonts w:asciiTheme="majorHAnsi" w:eastAsia="Times New Roman" w:hAnsiTheme="majorHAnsi" w:cstheme="majorHAnsi"/>
          <w:sz w:val="24"/>
          <w:szCs w:val="24"/>
          <w:lang w:val="ro-MD"/>
        </w:rPr>
        <w:t xml:space="preserve">o </w:t>
      </w:r>
      <w:r w:rsidRPr="00517167">
        <w:rPr>
          <w:rFonts w:asciiTheme="majorHAnsi" w:eastAsia="Times New Roman" w:hAnsiTheme="majorHAnsi" w:cstheme="majorHAnsi"/>
          <w:sz w:val="24"/>
          <w:szCs w:val="24"/>
          <w:lang w:val="ro-MD"/>
        </w:rPr>
        <w:t>persoan</w:t>
      </w:r>
      <w:r w:rsidR="006476F5">
        <w:rPr>
          <w:rFonts w:asciiTheme="majorHAnsi" w:eastAsia="Times New Roman" w:hAnsiTheme="majorHAnsi" w:cstheme="majorHAnsi"/>
          <w:sz w:val="24"/>
          <w:szCs w:val="24"/>
          <w:lang w:val="ro-MD"/>
        </w:rPr>
        <w:t>ă</w:t>
      </w:r>
      <w:r w:rsidRPr="00517167">
        <w:rPr>
          <w:rFonts w:asciiTheme="majorHAnsi" w:eastAsia="Times New Roman" w:hAnsiTheme="majorHAnsi" w:cstheme="majorHAnsi"/>
          <w:sz w:val="24"/>
          <w:szCs w:val="24"/>
          <w:lang w:val="ro-MD"/>
        </w:rPr>
        <w:t xml:space="preserve"> fizică concretă, ceea ce</w:t>
      </w:r>
      <w:r w:rsidR="001307C1" w:rsidRPr="00517167">
        <w:rPr>
          <w:rFonts w:asciiTheme="majorHAnsi" w:eastAsia="Times New Roman" w:hAnsiTheme="majorHAnsi" w:cstheme="majorHAnsi"/>
          <w:sz w:val="24"/>
          <w:szCs w:val="24"/>
          <w:lang w:val="ro-MD"/>
        </w:rPr>
        <w:t>,</w:t>
      </w:r>
      <w:r w:rsidRPr="00517167">
        <w:rPr>
          <w:rFonts w:asciiTheme="majorHAnsi" w:eastAsia="Times New Roman" w:hAnsiTheme="majorHAnsi" w:cstheme="majorHAnsi"/>
          <w:sz w:val="24"/>
          <w:szCs w:val="24"/>
          <w:lang w:val="ro-MD"/>
        </w:rPr>
        <w:t xml:space="preserve"> </w:t>
      </w:r>
      <w:r w:rsidR="001307C1" w:rsidRPr="00517167">
        <w:rPr>
          <w:rFonts w:asciiTheme="majorHAnsi" w:eastAsia="Times New Roman" w:hAnsiTheme="majorHAnsi" w:cstheme="majorHAnsi"/>
          <w:sz w:val="24"/>
          <w:szCs w:val="24"/>
          <w:lang w:val="ro-MD"/>
        </w:rPr>
        <w:t xml:space="preserve">în caz de eliberare a </w:t>
      </w:r>
      <w:r w:rsidR="003B695A" w:rsidRPr="00517167">
        <w:rPr>
          <w:rFonts w:asciiTheme="majorHAnsi" w:eastAsia="Times New Roman" w:hAnsiTheme="majorHAnsi" w:cstheme="majorHAnsi"/>
          <w:sz w:val="24"/>
          <w:szCs w:val="24"/>
          <w:lang w:val="ro-MD"/>
        </w:rPr>
        <w:t>acesteia</w:t>
      </w:r>
      <w:r w:rsidR="001307C1" w:rsidRPr="00517167">
        <w:rPr>
          <w:rFonts w:asciiTheme="majorHAnsi" w:eastAsia="Times New Roman" w:hAnsiTheme="majorHAnsi" w:cstheme="majorHAnsi"/>
          <w:sz w:val="24"/>
          <w:szCs w:val="24"/>
          <w:lang w:val="ro-MD"/>
        </w:rPr>
        <w:t xml:space="preserve">, </w:t>
      </w:r>
      <w:r w:rsidRPr="00517167">
        <w:rPr>
          <w:rFonts w:asciiTheme="majorHAnsi" w:eastAsia="Times New Roman" w:hAnsiTheme="majorHAnsi" w:cstheme="majorHAnsi"/>
          <w:sz w:val="24"/>
          <w:szCs w:val="24"/>
          <w:lang w:val="ro-MD"/>
        </w:rPr>
        <w:t>generează riscuri</w:t>
      </w:r>
      <w:r w:rsidR="001307C1" w:rsidRPr="00517167">
        <w:rPr>
          <w:rFonts w:asciiTheme="majorHAnsi" w:eastAsia="Times New Roman" w:hAnsiTheme="majorHAnsi" w:cstheme="majorHAnsi"/>
          <w:sz w:val="24"/>
          <w:szCs w:val="24"/>
          <w:lang w:val="ro-MD"/>
        </w:rPr>
        <w:t xml:space="preserve"> aferente desemnării unui nou reprezentant, precum și riscul pierderii</w:t>
      </w:r>
      <w:r w:rsidRPr="00517167">
        <w:rPr>
          <w:rFonts w:asciiTheme="majorHAnsi" w:eastAsia="Times New Roman" w:hAnsiTheme="majorHAnsi" w:cstheme="majorHAnsi"/>
          <w:sz w:val="24"/>
          <w:szCs w:val="24"/>
          <w:lang w:val="ro-MD"/>
        </w:rPr>
        <w:t xml:space="preserve"> </w:t>
      </w:r>
      <w:r w:rsidR="001307C1" w:rsidRPr="00517167">
        <w:rPr>
          <w:rFonts w:asciiTheme="majorHAnsi" w:eastAsia="Times New Roman" w:hAnsiTheme="majorHAnsi" w:cstheme="majorHAnsi"/>
          <w:sz w:val="24"/>
          <w:szCs w:val="24"/>
          <w:lang w:val="ro-MD"/>
        </w:rPr>
        <w:t xml:space="preserve">memoriei instituționale, în special, </w:t>
      </w:r>
      <w:r w:rsidR="00BC6755" w:rsidRPr="00517167">
        <w:rPr>
          <w:rFonts w:asciiTheme="majorHAnsi" w:eastAsia="Times New Roman" w:hAnsiTheme="majorHAnsi" w:cstheme="majorHAnsi"/>
          <w:sz w:val="24"/>
          <w:szCs w:val="24"/>
          <w:lang w:val="ro-MD"/>
        </w:rPr>
        <w:t xml:space="preserve">luând în considerație faptul că </w:t>
      </w:r>
      <w:r w:rsidR="001307C1" w:rsidRPr="00517167">
        <w:rPr>
          <w:rFonts w:asciiTheme="majorHAnsi" w:eastAsia="Times New Roman" w:hAnsiTheme="majorHAnsi" w:cstheme="majorHAnsi"/>
          <w:sz w:val="24"/>
          <w:szCs w:val="24"/>
          <w:lang w:val="ro-MD"/>
        </w:rPr>
        <w:t xml:space="preserve">APP nu </w:t>
      </w:r>
      <w:r w:rsidR="003B695A" w:rsidRPr="00517167">
        <w:rPr>
          <w:rFonts w:asciiTheme="majorHAnsi" w:eastAsia="Times New Roman" w:hAnsiTheme="majorHAnsi" w:cstheme="majorHAnsi"/>
          <w:sz w:val="24"/>
          <w:szCs w:val="24"/>
          <w:lang w:val="ro-MD"/>
        </w:rPr>
        <w:t>întocmește dosarele cauzelor de insolvabilitate</w:t>
      </w:r>
      <w:r w:rsidRPr="00517167">
        <w:rPr>
          <w:rFonts w:asciiTheme="majorHAnsi" w:eastAsia="Times New Roman" w:hAnsiTheme="majorHAnsi" w:cstheme="majorHAnsi"/>
          <w:sz w:val="24"/>
          <w:szCs w:val="24"/>
          <w:lang w:val="ro-MD"/>
        </w:rPr>
        <w:t>.</w:t>
      </w:r>
      <w:r w:rsidR="006E0D77">
        <w:rPr>
          <w:rFonts w:asciiTheme="majorHAnsi" w:eastAsia="Times New Roman" w:hAnsiTheme="majorHAnsi" w:cstheme="majorHAnsi"/>
          <w:sz w:val="24"/>
          <w:szCs w:val="24"/>
          <w:lang w:val="ro-MD"/>
        </w:rPr>
        <w:t xml:space="preserve"> </w:t>
      </w:r>
    </w:p>
    <w:p w:rsidR="00A55A86" w:rsidRPr="00517167" w:rsidRDefault="00534435" w:rsidP="00175FC8">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hAnsiTheme="majorHAnsi" w:cstheme="majorHAnsi"/>
          <w:sz w:val="24"/>
          <w:szCs w:val="24"/>
          <w:lang w:val="ro-MD"/>
        </w:rPr>
        <w:t xml:space="preserve">Importanța reprezentării fondatorului se </w:t>
      </w:r>
      <w:r w:rsidR="00EA2FE2" w:rsidRPr="00517167">
        <w:rPr>
          <w:rFonts w:asciiTheme="majorHAnsi" w:hAnsiTheme="majorHAnsi" w:cstheme="majorHAnsi"/>
          <w:sz w:val="24"/>
          <w:szCs w:val="24"/>
          <w:lang w:val="ro-MD"/>
        </w:rPr>
        <w:t>determină prin atribuțiile acestuia</w:t>
      </w:r>
      <w:r w:rsidR="00175FC8" w:rsidRPr="00517167">
        <w:rPr>
          <w:rFonts w:asciiTheme="majorHAnsi" w:hAnsiTheme="majorHAnsi" w:cstheme="majorHAnsi"/>
          <w:sz w:val="24"/>
          <w:szCs w:val="24"/>
          <w:lang w:val="ro-MD"/>
        </w:rPr>
        <w:t xml:space="preserve"> în proces</w:t>
      </w:r>
      <w:r w:rsidR="00EA2FE2" w:rsidRPr="00517167">
        <w:rPr>
          <w:rFonts w:asciiTheme="majorHAnsi" w:hAnsiTheme="majorHAnsi" w:cstheme="majorHAnsi"/>
          <w:sz w:val="24"/>
          <w:szCs w:val="24"/>
          <w:lang w:val="ro-MD"/>
        </w:rPr>
        <w:t>,</w:t>
      </w:r>
      <w:r w:rsidR="00175FC8" w:rsidRPr="00517167">
        <w:rPr>
          <w:rFonts w:asciiTheme="majorHAnsi" w:hAnsiTheme="majorHAnsi" w:cstheme="majorHAnsi"/>
          <w:sz w:val="24"/>
          <w:szCs w:val="24"/>
          <w:lang w:val="ro-MD"/>
        </w:rPr>
        <w:t xml:space="preserve"> principalele fiind </w:t>
      </w:r>
      <w:r w:rsidR="00EA2FE2" w:rsidRPr="00517167">
        <w:rPr>
          <w:rFonts w:asciiTheme="majorHAnsi" w:eastAsia="Times New Roman" w:hAnsiTheme="majorHAnsi" w:cstheme="majorHAnsi"/>
          <w:sz w:val="24"/>
          <w:szCs w:val="24"/>
          <w:lang w:val="ro-MD"/>
        </w:rPr>
        <w:t>participarea la inventariere, semnarea actului, primirea raportului final şi bilanţului de închidere, participarea la adunarea convocată pentru soluţionarea obiecţiil</w:t>
      </w:r>
      <w:r w:rsidR="00175FC8" w:rsidRPr="00517167">
        <w:rPr>
          <w:rFonts w:asciiTheme="majorHAnsi" w:eastAsia="Times New Roman" w:hAnsiTheme="majorHAnsi" w:cstheme="majorHAnsi"/>
          <w:sz w:val="24"/>
          <w:szCs w:val="24"/>
          <w:lang w:val="ro-MD"/>
        </w:rPr>
        <w:t>or şi aprobarea raportului</w:t>
      </w:r>
      <w:r w:rsidR="00D7553D">
        <w:rPr>
          <w:rFonts w:asciiTheme="majorHAnsi" w:eastAsia="Times New Roman" w:hAnsiTheme="majorHAnsi" w:cstheme="majorHAnsi"/>
          <w:sz w:val="24"/>
          <w:szCs w:val="24"/>
          <w:lang w:val="ro-MD"/>
        </w:rPr>
        <w:t xml:space="preserve"> etc</w:t>
      </w:r>
      <w:r w:rsidR="00175FC8" w:rsidRPr="00517167">
        <w:rPr>
          <w:rFonts w:asciiTheme="majorHAnsi" w:eastAsia="Times New Roman" w:hAnsiTheme="majorHAnsi" w:cstheme="majorHAnsi"/>
          <w:sz w:val="24"/>
          <w:szCs w:val="24"/>
          <w:lang w:val="ro-MD"/>
        </w:rPr>
        <w:t xml:space="preserve">. </w:t>
      </w:r>
      <w:r w:rsidR="00AF62EC" w:rsidRPr="00517167">
        <w:rPr>
          <w:rFonts w:asciiTheme="majorHAnsi" w:eastAsia="Times New Roman" w:hAnsiTheme="majorHAnsi" w:cstheme="majorHAnsi"/>
          <w:sz w:val="24"/>
          <w:szCs w:val="24"/>
          <w:lang w:val="ro-MD"/>
        </w:rPr>
        <w:t>Auditul a relevat că APP nu a participat la inventariere și nu deține informații privind componența masei debitoare nici pentru o cauză de insolvabilitate</w:t>
      </w:r>
      <w:r w:rsidR="00533609" w:rsidRPr="00517167">
        <w:rPr>
          <w:rFonts w:asciiTheme="majorHAnsi" w:eastAsia="Times New Roman" w:hAnsiTheme="majorHAnsi" w:cstheme="majorHAnsi"/>
          <w:sz w:val="24"/>
          <w:szCs w:val="24"/>
          <w:lang w:val="ro-MD"/>
        </w:rPr>
        <w:t xml:space="preserve"> unde au fost desemnați reprezentanții Agenției</w:t>
      </w:r>
      <w:r w:rsidR="00AF62EC" w:rsidRPr="00517167">
        <w:rPr>
          <w:rFonts w:asciiTheme="majorHAnsi" w:eastAsia="Times New Roman" w:hAnsiTheme="majorHAnsi" w:cstheme="majorHAnsi"/>
          <w:sz w:val="24"/>
          <w:szCs w:val="24"/>
          <w:lang w:val="ro-MD"/>
        </w:rPr>
        <w:t>.</w:t>
      </w:r>
      <w:r w:rsidR="00445349" w:rsidRPr="00517167">
        <w:rPr>
          <w:rFonts w:asciiTheme="majorHAnsi" w:eastAsia="Times New Roman" w:hAnsiTheme="majorHAnsi" w:cstheme="majorHAnsi"/>
          <w:sz w:val="24"/>
          <w:szCs w:val="24"/>
          <w:lang w:val="ro-MD"/>
        </w:rPr>
        <w:t xml:space="preserve"> </w:t>
      </w:r>
    </w:p>
    <w:p w:rsidR="002A09CA" w:rsidRPr="00517167" w:rsidRDefault="002A09CA" w:rsidP="002A09CA">
      <w:pPr>
        <w:pStyle w:val="Heading2"/>
        <w:jc w:val="both"/>
        <w:rPr>
          <w:rFonts w:cstheme="majorHAnsi"/>
          <w:b/>
          <w:color w:val="auto"/>
          <w:sz w:val="24"/>
          <w:szCs w:val="24"/>
        </w:rPr>
      </w:pPr>
      <w:bookmarkStart w:id="29" w:name="_Toc114044947"/>
      <w:r w:rsidRPr="00517167">
        <w:rPr>
          <w:rFonts w:cstheme="majorHAnsi"/>
          <w:b/>
          <w:color w:val="auto"/>
          <w:sz w:val="24"/>
          <w:szCs w:val="24"/>
        </w:rPr>
        <w:t>4.2.6. Inactivitatea APP în procese</w:t>
      </w:r>
      <w:r w:rsidR="00FC5FA4">
        <w:rPr>
          <w:rFonts w:cstheme="majorHAnsi"/>
          <w:b/>
          <w:color w:val="auto"/>
          <w:sz w:val="24"/>
          <w:szCs w:val="24"/>
        </w:rPr>
        <w:t>le</w:t>
      </w:r>
      <w:r w:rsidRPr="00517167">
        <w:rPr>
          <w:rFonts w:cstheme="majorHAnsi"/>
          <w:b/>
          <w:color w:val="auto"/>
          <w:sz w:val="24"/>
          <w:szCs w:val="24"/>
        </w:rPr>
        <w:t xml:space="preserve"> de insolvabilitate poate genera deposedarea statului de patrimoniul public</w:t>
      </w:r>
      <w:bookmarkEnd w:id="29"/>
    </w:p>
    <w:p w:rsidR="002A09CA" w:rsidRPr="00517167" w:rsidRDefault="008820C5" w:rsidP="002A09CA">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hAnsiTheme="majorHAnsi" w:cstheme="majorHAnsi"/>
          <w:sz w:val="24"/>
          <w:szCs w:val="24"/>
          <w:lang w:val="ro-MD"/>
        </w:rPr>
        <w:t>Potrivit informațiilor prezentate de către 2</w:t>
      </w:r>
      <w:r w:rsidR="002A09CA" w:rsidRPr="00517167">
        <w:rPr>
          <w:rFonts w:asciiTheme="majorHAnsi" w:hAnsiTheme="majorHAnsi" w:cstheme="majorHAnsi"/>
          <w:sz w:val="24"/>
          <w:szCs w:val="24"/>
          <w:lang w:val="ro-MD"/>
        </w:rPr>
        <w:t xml:space="preserve"> </w:t>
      </w:r>
      <w:r w:rsidRPr="00517167">
        <w:rPr>
          <w:rFonts w:asciiTheme="majorHAnsi" w:eastAsia="Times New Roman" w:hAnsiTheme="majorHAnsi" w:cstheme="majorHAnsi"/>
          <w:sz w:val="24"/>
          <w:szCs w:val="24"/>
          <w:lang w:val="ro-MD"/>
        </w:rPr>
        <w:t>administratori</w:t>
      </w:r>
      <w:r w:rsidR="00790A54" w:rsidRPr="00517167">
        <w:rPr>
          <w:rFonts w:asciiTheme="majorHAnsi" w:eastAsia="Times New Roman" w:hAnsiTheme="majorHAnsi" w:cstheme="majorHAnsi"/>
          <w:sz w:val="24"/>
          <w:szCs w:val="24"/>
          <w:lang w:val="ro-MD"/>
        </w:rPr>
        <w:t xml:space="preserve"> </w:t>
      </w:r>
      <w:r w:rsidR="008E2BAF" w:rsidRPr="00517167">
        <w:rPr>
          <w:rFonts w:asciiTheme="majorHAnsi" w:eastAsia="Times New Roman" w:hAnsiTheme="majorHAnsi" w:cstheme="majorHAnsi"/>
          <w:sz w:val="24"/>
          <w:szCs w:val="24"/>
          <w:lang w:val="ro-MD"/>
        </w:rPr>
        <w:t>a</w:t>
      </w:r>
      <w:r w:rsidR="00FC5FA4">
        <w:rPr>
          <w:rFonts w:asciiTheme="majorHAnsi" w:eastAsia="Times New Roman" w:hAnsiTheme="majorHAnsi" w:cstheme="majorHAnsi"/>
          <w:sz w:val="24"/>
          <w:szCs w:val="24"/>
          <w:lang w:val="ro-MD"/>
        </w:rPr>
        <w:t>i</w:t>
      </w:r>
      <w:r w:rsidR="008E2BAF" w:rsidRPr="00517167">
        <w:rPr>
          <w:rFonts w:asciiTheme="majorHAnsi" w:eastAsia="Times New Roman" w:hAnsiTheme="majorHAnsi" w:cstheme="majorHAnsi"/>
          <w:sz w:val="24"/>
          <w:szCs w:val="24"/>
          <w:lang w:val="ro-MD"/>
        </w:rPr>
        <w:t xml:space="preserve"> </w:t>
      </w:r>
      <w:r w:rsidR="00790A54" w:rsidRPr="00517167">
        <w:rPr>
          <w:rFonts w:asciiTheme="majorHAnsi" w:eastAsia="Times New Roman" w:hAnsiTheme="majorHAnsi" w:cstheme="majorHAnsi"/>
          <w:sz w:val="24"/>
          <w:szCs w:val="24"/>
          <w:lang w:val="ro-MD"/>
        </w:rPr>
        <w:t>insolvabilit</w:t>
      </w:r>
      <w:r w:rsidR="000E7450" w:rsidRPr="00517167">
        <w:rPr>
          <w:rFonts w:asciiTheme="majorHAnsi" w:eastAsia="Times New Roman" w:hAnsiTheme="majorHAnsi" w:cstheme="majorHAnsi"/>
          <w:sz w:val="24"/>
          <w:szCs w:val="24"/>
          <w:lang w:val="ro-MD"/>
        </w:rPr>
        <w:t>ă</w:t>
      </w:r>
      <w:r w:rsidR="008E2BAF" w:rsidRPr="00517167">
        <w:rPr>
          <w:rFonts w:asciiTheme="majorHAnsi" w:eastAsia="Times New Roman" w:hAnsiTheme="majorHAnsi" w:cstheme="majorHAnsi"/>
          <w:sz w:val="24"/>
          <w:szCs w:val="24"/>
          <w:lang w:val="ro-MD"/>
        </w:rPr>
        <w:t>ții</w:t>
      </w:r>
      <w:r w:rsidR="002A09CA" w:rsidRPr="00517167">
        <w:rPr>
          <w:rStyle w:val="FootnoteReference"/>
          <w:rFonts w:asciiTheme="majorHAnsi" w:eastAsia="Times New Roman" w:hAnsiTheme="majorHAnsi" w:cstheme="majorHAnsi"/>
          <w:sz w:val="24"/>
          <w:szCs w:val="24"/>
          <w:lang w:val="ro-MD"/>
        </w:rPr>
        <w:footnoteReference w:id="81"/>
      </w:r>
      <w:r w:rsidR="00790A54" w:rsidRPr="00517167">
        <w:rPr>
          <w:rFonts w:asciiTheme="majorHAnsi" w:eastAsia="Times New Roman" w:hAnsiTheme="majorHAnsi" w:cstheme="majorHAnsi"/>
          <w:sz w:val="24"/>
          <w:szCs w:val="24"/>
          <w:lang w:val="ro-MD"/>
        </w:rPr>
        <w:t xml:space="preserve">, </w:t>
      </w:r>
      <w:r w:rsidR="0025499D" w:rsidRPr="00517167">
        <w:rPr>
          <w:rFonts w:asciiTheme="majorHAnsi" w:eastAsia="Times New Roman" w:hAnsiTheme="majorHAnsi" w:cstheme="majorHAnsi"/>
          <w:sz w:val="24"/>
          <w:szCs w:val="24"/>
          <w:lang w:val="ro-MD"/>
        </w:rPr>
        <w:t xml:space="preserve">bunurile proprietate publică </w:t>
      </w:r>
      <w:r w:rsidR="007264FC" w:rsidRPr="00517167">
        <w:rPr>
          <w:rFonts w:asciiTheme="majorHAnsi" w:eastAsia="Times New Roman" w:hAnsiTheme="majorHAnsi" w:cstheme="majorHAnsi"/>
          <w:sz w:val="24"/>
          <w:szCs w:val="24"/>
          <w:lang w:val="ro-MD"/>
        </w:rPr>
        <w:t xml:space="preserve">nu sunt incluse </w:t>
      </w:r>
      <w:r w:rsidR="0025499D" w:rsidRPr="00517167">
        <w:rPr>
          <w:rFonts w:asciiTheme="majorHAnsi" w:eastAsia="Times New Roman" w:hAnsiTheme="majorHAnsi" w:cstheme="majorHAnsi"/>
          <w:sz w:val="24"/>
          <w:szCs w:val="24"/>
          <w:lang w:val="ro-MD"/>
        </w:rPr>
        <w:t>în masa debitoare, însă</w:t>
      </w:r>
      <w:r w:rsidR="002A09CA" w:rsidRPr="00517167">
        <w:rPr>
          <w:rFonts w:asciiTheme="majorHAnsi" w:eastAsia="Times New Roman" w:hAnsiTheme="majorHAnsi" w:cstheme="majorHAnsi"/>
          <w:sz w:val="24"/>
          <w:szCs w:val="24"/>
          <w:lang w:val="ro-MD"/>
        </w:rPr>
        <w:t xml:space="preserve"> gestiunea </w:t>
      </w:r>
      <w:r w:rsidR="0025499D" w:rsidRPr="00517167">
        <w:rPr>
          <w:rFonts w:asciiTheme="majorHAnsi" w:eastAsia="Times New Roman" w:hAnsiTheme="majorHAnsi" w:cstheme="majorHAnsi"/>
          <w:sz w:val="24"/>
          <w:szCs w:val="24"/>
          <w:lang w:val="ro-MD"/>
        </w:rPr>
        <w:t>acestora</w:t>
      </w:r>
      <w:r w:rsidR="002A09CA" w:rsidRPr="00517167">
        <w:rPr>
          <w:rFonts w:asciiTheme="majorHAnsi" w:eastAsia="Times New Roman" w:hAnsiTheme="majorHAnsi" w:cstheme="majorHAnsi"/>
          <w:sz w:val="24"/>
          <w:szCs w:val="24"/>
          <w:lang w:val="ro-MD"/>
        </w:rPr>
        <w:t xml:space="preserve"> va fi prelungită de către </w:t>
      </w:r>
      <w:r w:rsidR="00FC5FA4">
        <w:rPr>
          <w:rFonts w:asciiTheme="majorHAnsi" w:eastAsia="Times New Roman" w:hAnsiTheme="majorHAnsi" w:cstheme="majorHAnsi"/>
          <w:sz w:val="24"/>
          <w:szCs w:val="24"/>
          <w:lang w:val="ro-MD"/>
        </w:rPr>
        <w:t xml:space="preserve">ei </w:t>
      </w:r>
      <w:r w:rsidR="002A09CA" w:rsidRPr="00517167">
        <w:rPr>
          <w:rFonts w:asciiTheme="majorHAnsi" w:eastAsia="Times New Roman" w:hAnsiTheme="majorHAnsi" w:cstheme="majorHAnsi"/>
          <w:sz w:val="24"/>
          <w:szCs w:val="24"/>
          <w:lang w:val="ro-MD"/>
        </w:rPr>
        <w:t xml:space="preserve">în condițiile Legii nr.149 din 29.06.2012, </w:t>
      </w:r>
      <w:r w:rsidRPr="00517167">
        <w:rPr>
          <w:rFonts w:asciiTheme="majorHAnsi" w:eastAsia="Times New Roman" w:hAnsiTheme="majorHAnsi" w:cstheme="majorHAnsi"/>
          <w:sz w:val="24"/>
          <w:szCs w:val="24"/>
          <w:lang w:val="ro-MD"/>
        </w:rPr>
        <w:t>din consider</w:t>
      </w:r>
      <w:r w:rsidR="00FC5FA4">
        <w:rPr>
          <w:rFonts w:asciiTheme="majorHAnsi" w:eastAsia="Times New Roman" w:hAnsiTheme="majorHAnsi" w:cstheme="majorHAnsi"/>
          <w:sz w:val="24"/>
          <w:szCs w:val="24"/>
          <w:lang w:val="ro-MD"/>
        </w:rPr>
        <w:t>entul</w:t>
      </w:r>
      <w:r w:rsidRPr="00517167">
        <w:rPr>
          <w:rFonts w:asciiTheme="majorHAnsi" w:eastAsia="Times New Roman" w:hAnsiTheme="majorHAnsi" w:cstheme="majorHAnsi"/>
          <w:sz w:val="24"/>
          <w:szCs w:val="24"/>
          <w:lang w:val="ro-MD"/>
        </w:rPr>
        <w:t xml:space="preserve"> </w:t>
      </w:r>
      <w:r w:rsidR="002A09CA" w:rsidRPr="00517167">
        <w:rPr>
          <w:rFonts w:asciiTheme="majorHAnsi" w:eastAsia="Times New Roman" w:hAnsiTheme="majorHAnsi" w:cstheme="majorHAnsi"/>
          <w:sz w:val="24"/>
          <w:szCs w:val="24"/>
          <w:lang w:val="ro-MD"/>
        </w:rPr>
        <w:t xml:space="preserve">că </w:t>
      </w:r>
      <w:r w:rsidRPr="00517167">
        <w:rPr>
          <w:rFonts w:asciiTheme="majorHAnsi" w:eastAsia="Times New Roman" w:hAnsiTheme="majorHAnsi" w:cstheme="majorHAnsi"/>
          <w:sz w:val="24"/>
          <w:szCs w:val="24"/>
          <w:lang w:val="ro-MD"/>
        </w:rPr>
        <w:t xml:space="preserve">sunt </w:t>
      </w:r>
      <w:r w:rsidR="002A09CA" w:rsidRPr="00517167">
        <w:rPr>
          <w:rFonts w:asciiTheme="majorHAnsi" w:eastAsia="Times New Roman" w:hAnsiTheme="majorHAnsi" w:cstheme="majorHAnsi"/>
          <w:sz w:val="24"/>
          <w:szCs w:val="24"/>
          <w:lang w:val="ro-MD"/>
        </w:rPr>
        <w:t xml:space="preserve">în drept </w:t>
      </w:r>
      <w:r w:rsidR="006476F5">
        <w:rPr>
          <w:rFonts w:asciiTheme="majorHAnsi" w:eastAsia="Times New Roman" w:hAnsiTheme="majorHAnsi" w:cstheme="majorHAnsi"/>
          <w:sz w:val="24"/>
          <w:szCs w:val="24"/>
          <w:lang w:val="ro-MD"/>
        </w:rPr>
        <w:t xml:space="preserve">de </w:t>
      </w:r>
      <w:r w:rsidR="000003B5" w:rsidRPr="00517167">
        <w:rPr>
          <w:rFonts w:asciiTheme="majorHAnsi" w:eastAsia="Times New Roman" w:hAnsiTheme="majorHAnsi" w:cstheme="majorHAnsi"/>
          <w:sz w:val="24"/>
          <w:szCs w:val="24"/>
          <w:lang w:val="ro-MD"/>
        </w:rPr>
        <w:t xml:space="preserve">a </w:t>
      </w:r>
      <w:r w:rsidR="002A09CA" w:rsidRPr="00517167">
        <w:rPr>
          <w:rFonts w:asciiTheme="majorHAnsi" w:eastAsia="Times New Roman" w:hAnsiTheme="majorHAnsi" w:cstheme="majorHAnsi"/>
          <w:sz w:val="24"/>
          <w:szCs w:val="24"/>
          <w:lang w:val="ro-MD"/>
        </w:rPr>
        <w:t xml:space="preserve">folosi bunurile proprietate publică neincluse în masa debitoare.    </w:t>
      </w:r>
    </w:p>
    <w:p w:rsidR="00903762" w:rsidRPr="006533EC" w:rsidRDefault="0025499D" w:rsidP="00175FC8">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Astfel, </w:t>
      </w:r>
      <w:r w:rsidR="008820C5" w:rsidRPr="00517167">
        <w:rPr>
          <w:rFonts w:asciiTheme="majorHAnsi" w:hAnsiTheme="majorHAnsi" w:cstheme="majorHAnsi"/>
          <w:sz w:val="24"/>
          <w:szCs w:val="24"/>
          <w:lang w:val="ro-MD"/>
        </w:rPr>
        <w:t>administratori</w:t>
      </w:r>
      <w:r w:rsidR="008E2BAF" w:rsidRPr="00517167">
        <w:rPr>
          <w:rFonts w:asciiTheme="majorHAnsi" w:hAnsiTheme="majorHAnsi" w:cstheme="majorHAnsi"/>
          <w:sz w:val="24"/>
          <w:szCs w:val="24"/>
          <w:lang w:val="ro-MD"/>
        </w:rPr>
        <w:t>i</w:t>
      </w:r>
      <w:r w:rsidR="008820C5" w:rsidRPr="00517167">
        <w:rPr>
          <w:rFonts w:asciiTheme="majorHAnsi" w:hAnsiTheme="majorHAnsi" w:cstheme="majorHAnsi"/>
          <w:sz w:val="24"/>
          <w:szCs w:val="24"/>
          <w:lang w:val="ro-MD"/>
        </w:rPr>
        <w:t xml:space="preserve"> insolvabilit</w:t>
      </w:r>
      <w:r w:rsidR="000003B5" w:rsidRPr="00517167">
        <w:rPr>
          <w:rFonts w:asciiTheme="majorHAnsi" w:hAnsiTheme="majorHAnsi" w:cstheme="majorHAnsi"/>
          <w:sz w:val="24"/>
          <w:szCs w:val="24"/>
          <w:lang w:val="ro-MD"/>
        </w:rPr>
        <w:t>ă</w:t>
      </w:r>
      <w:r w:rsidR="008E2BAF" w:rsidRPr="00517167">
        <w:rPr>
          <w:rFonts w:asciiTheme="majorHAnsi" w:hAnsiTheme="majorHAnsi" w:cstheme="majorHAnsi"/>
          <w:sz w:val="24"/>
          <w:szCs w:val="24"/>
          <w:lang w:val="ro-MD"/>
        </w:rPr>
        <w:t>ții</w:t>
      </w:r>
      <w:r w:rsidR="00E32BC5" w:rsidRPr="00517167">
        <w:rPr>
          <w:rFonts w:asciiTheme="majorHAnsi" w:hAnsiTheme="majorHAnsi" w:cstheme="majorHAnsi"/>
          <w:sz w:val="24"/>
          <w:szCs w:val="24"/>
          <w:lang w:val="ro-MD"/>
        </w:rPr>
        <w:t xml:space="preserve"> </w:t>
      </w:r>
      <w:r w:rsidR="00533609" w:rsidRPr="00517167">
        <w:rPr>
          <w:rFonts w:asciiTheme="majorHAnsi" w:hAnsiTheme="majorHAnsi" w:cstheme="majorHAnsi"/>
          <w:sz w:val="24"/>
          <w:szCs w:val="24"/>
          <w:lang w:val="ro-MD"/>
        </w:rPr>
        <w:t xml:space="preserve">își </w:t>
      </w:r>
      <w:r w:rsidR="00533609" w:rsidRPr="002136AE">
        <w:rPr>
          <w:rFonts w:asciiTheme="majorHAnsi" w:hAnsiTheme="majorHAnsi" w:cstheme="majorHAnsi"/>
          <w:sz w:val="24"/>
          <w:szCs w:val="24"/>
          <w:lang w:val="ro-MD"/>
        </w:rPr>
        <w:t>asumă</w:t>
      </w:r>
      <w:r w:rsidR="00CA44BC" w:rsidRPr="002136AE">
        <w:rPr>
          <w:rFonts w:asciiTheme="majorHAnsi" w:hAnsiTheme="majorHAnsi" w:cstheme="majorHAnsi"/>
          <w:sz w:val="24"/>
          <w:szCs w:val="24"/>
          <w:lang w:val="ro-MD"/>
        </w:rPr>
        <w:t xml:space="preserve"> </w:t>
      </w:r>
      <w:r w:rsidR="00661633" w:rsidRPr="002136AE">
        <w:rPr>
          <w:rFonts w:asciiTheme="majorHAnsi" w:hAnsiTheme="majorHAnsi" w:cstheme="majorHAnsi"/>
          <w:sz w:val="24"/>
          <w:szCs w:val="24"/>
          <w:lang w:val="ro-MD"/>
        </w:rPr>
        <w:t>dreptu</w:t>
      </w:r>
      <w:r w:rsidR="002136AE">
        <w:rPr>
          <w:rFonts w:asciiTheme="majorHAnsi" w:hAnsiTheme="majorHAnsi" w:cstheme="majorHAnsi"/>
          <w:sz w:val="24"/>
          <w:szCs w:val="24"/>
          <w:lang w:val="ro-MD"/>
        </w:rPr>
        <w:t>rile</w:t>
      </w:r>
      <w:r w:rsidR="00661633" w:rsidRPr="002136AE">
        <w:rPr>
          <w:rFonts w:asciiTheme="majorHAnsi" w:hAnsiTheme="majorHAnsi" w:cstheme="majorHAnsi"/>
          <w:sz w:val="24"/>
          <w:szCs w:val="24"/>
          <w:lang w:val="ro-MD"/>
        </w:rPr>
        <w:t xml:space="preserve"> de </w:t>
      </w:r>
      <w:r w:rsidR="00E32BC5" w:rsidRPr="002136AE">
        <w:rPr>
          <w:rFonts w:asciiTheme="majorHAnsi" w:hAnsiTheme="majorHAnsi" w:cstheme="majorHAnsi"/>
          <w:sz w:val="24"/>
          <w:szCs w:val="24"/>
          <w:lang w:val="ro-MD"/>
        </w:rPr>
        <w:t xml:space="preserve">administrare și </w:t>
      </w:r>
      <w:r w:rsidR="007415C0" w:rsidRPr="002136AE">
        <w:rPr>
          <w:rFonts w:asciiTheme="majorHAnsi" w:hAnsiTheme="majorHAnsi" w:cstheme="majorHAnsi"/>
          <w:sz w:val="24"/>
          <w:szCs w:val="24"/>
          <w:lang w:val="ro-MD"/>
        </w:rPr>
        <w:t xml:space="preserve">de </w:t>
      </w:r>
      <w:r w:rsidR="00E32BC5" w:rsidRPr="002136AE">
        <w:rPr>
          <w:rFonts w:asciiTheme="majorHAnsi" w:hAnsiTheme="majorHAnsi" w:cstheme="majorHAnsi"/>
          <w:sz w:val="24"/>
          <w:szCs w:val="24"/>
          <w:lang w:val="ro-MD"/>
        </w:rPr>
        <w:t>dispunere</w:t>
      </w:r>
      <w:r w:rsidR="00661633" w:rsidRPr="002136AE">
        <w:rPr>
          <w:rFonts w:asciiTheme="majorHAnsi" w:hAnsiTheme="majorHAnsi" w:cstheme="majorHAnsi"/>
          <w:sz w:val="24"/>
          <w:szCs w:val="24"/>
          <w:lang w:val="ro-MD"/>
        </w:rPr>
        <w:t xml:space="preserve"> </w:t>
      </w:r>
      <w:r w:rsidR="00E32BC5" w:rsidRPr="002136AE">
        <w:rPr>
          <w:rFonts w:asciiTheme="majorHAnsi" w:hAnsiTheme="majorHAnsi" w:cstheme="majorHAnsi"/>
          <w:sz w:val="24"/>
          <w:szCs w:val="24"/>
          <w:lang w:val="ro-MD"/>
        </w:rPr>
        <w:t>a</w:t>
      </w:r>
      <w:r w:rsidR="000003B5" w:rsidRPr="002136AE">
        <w:rPr>
          <w:rFonts w:asciiTheme="majorHAnsi" w:hAnsiTheme="majorHAnsi" w:cstheme="majorHAnsi"/>
          <w:sz w:val="24"/>
          <w:szCs w:val="24"/>
          <w:lang w:val="ro-MD"/>
        </w:rPr>
        <w:t>supra</w:t>
      </w:r>
      <w:r w:rsidR="00E32BC5" w:rsidRPr="002136AE">
        <w:rPr>
          <w:rFonts w:asciiTheme="majorHAnsi" w:hAnsiTheme="majorHAnsi" w:cstheme="majorHAnsi"/>
          <w:sz w:val="24"/>
          <w:szCs w:val="24"/>
          <w:lang w:val="ro-MD"/>
        </w:rPr>
        <w:t xml:space="preserve"> bunurilor</w:t>
      </w:r>
      <w:r w:rsidR="008820C5" w:rsidRPr="002136AE">
        <w:rPr>
          <w:rFonts w:asciiTheme="majorHAnsi" w:hAnsiTheme="majorHAnsi" w:cstheme="majorHAnsi"/>
          <w:sz w:val="24"/>
          <w:szCs w:val="24"/>
          <w:lang w:val="ro-MD"/>
        </w:rPr>
        <w:t xml:space="preserve"> proprietății publice</w:t>
      </w:r>
      <w:r w:rsidR="00661633" w:rsidRPr="002136AE">
        <w:rPr>
          <w:rFonts w:asciiTheme="majorHAnsi" w:hAnsiTheme="majorHAnsi" w:cstheme="majorHAnsi"/>
          <w:sz w:val="24"/>
          <w:szCs w:val="24"/>
          <w:lang w:val="ro-MD"/>
        </w:rPr>
        <w:t xml:space="preserve">, </w:t>
      </w:r>
      <w:r w:rsidR="008820C5" w:rsidRPr="002136AE">
        <w:rPr>
          <w:rFonts w:asciiTheme="majorHAnsi" w:hAnsiTheme="majorHAnsi" w:cstheme="majorHAnsi"/>
          <w:sz w:val="24"/>
          <w:szCs w:val="24"/>
          <w:lang w:val="ro-MD"/>
        </w:rPr>
        <w:t xml:space="preserve">deși nu sunt </w:t>
      </w:r>
      <w:r w:rsidR="00A151BD" w:rsidRPr="002136AE">
        <w:rPr>
          <w:rFonts w:asciiTheme="majorHAnsi" w:hAnsiTheme="majorHAnsi" w:cstheme="majorHAnsi"/>
          <w:sz w:val="24"/>
          <w:szCs w:val="24"/>
          <w:lang w:val="ro-MD"/>
        </w:rPr>
        <w:t>abilitați cu administrarea</w:t>
      </w:r>
      <w:r w:rsidR="008820C5" w:rsidRPr="002136AE">
        <w:rPr>
          <w:rFonts w:asciiTheme="majorHAnsi" w:hAnsiTheme="majorHAnsi" w:cstheme="majorHAnsi"/>
          <w:sz w:val="24"/>
          <w:szCs w:val="24"/>
          <w:lang w:val="ro-MD"/>
        </w:rPr>
        <w:t xml:space="preserve"> acestora </w:t>
      </w:r>
      <w:r w:rsidR="008E2BAF" w:rsidRPr="002136AE">
        <w:rPr>
          <w:rFonts w:asciiTheme="majorHAnsi" w:hAnsiTheme="majorHAnsi" w:cstheme="majorHAnsi"/>
          <w:sz w:val="24"/>
          <w:szCs w:val="24"/>
          <w:lang w:val="ro-MD"/>
        </w:rPr>
        <w:t>atât prin Legea</w:t>
      </w:r>
      <w:r w:rsidR="008E2BAF" w:rsidRPr="00CC3195">
        <w:rPr>
          <w:rFonts w:asciiTheme="majorHAnsi" w:eastAsia="Times New Roman" w:hAnsiTheme="majorHAnsi" w:cstheme="majorHAnsi"/>
          <w:sz w:val="24"/>
          <w:szCs w:val="24"/>
          <w:lang w:val="ro-MD"/>
        </w:rPr>
        <w:t xml:space="preserve"> nr.149 din 29.06.2012, cât și </w:t>
      </w:r>
      <w:r w:rsidR="008E2BAF" w:rsidRPr="009931AE">
        <w:rPr>
          <w:rFonts w:asciiTheme="majorHAnsi" w:hAnsiTheme="majorHAnsi" w:cstheme="majorHAnsi"/>
          <w:sz w:val="24"/>
          <w:szCs w:val="24"/>
          <w:lang w:val="ro-MD"/>
        </w:rPr>
        <w:t>prin</w:t>
      </w:r>
      <w:r w:rsidR="008E2BAF" w:rsidRPr="00045442">
        <w:rPr>
          <w:rFonts w:asciiTheme="majorHAnsi" w:hAnsiTheme="majorHAnsi" w:cstheme="majorHAnsi"/>
          <w:sz w:val="24"/>
          <w:szCs w:val="24"/>
          <w:lang w:val="ro-MD"/>
        </w:rPr>
        <w:t xml:space="preserve"> </w:t>
      </w:r>
      <w:r w:rsidR="00A151BD" w:rsidRPr="007C372D">
        <w:rPr>
          <w:rFonts w:asciiTheme="majorHAnsi" w:hAnsiTheme="majorHAnsi" w:cstheme="majorHAnsi"/>
          <w:sz w:val="24"/>
          <w:szCs w:val="24"/>
          <w:lang w:val="ro-MD"/>
        </w:rPr>
        <w:t>Legea nr.121-XVI din 04.05.2007.</w:t>
      </w:r>
    </w:p>
    <w:p w:rsidR="00172AE6" w:rsidRPr="00517167" w:rsidRDefault="008C389A" w:rsidP="00175FC8">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296C73">
        <w:rPr>
          <w:rFonts w:asciiTheme="majorHAnsi" w:hAnsiTheme="majorHAnsi" w:cstheme="majorHAnsi"/>
          <w:sz w:val="24"/>
          <w:szCs w:val="24"/>
          <w:lang w:val="ro-MD"/>
        </w:rPr>
        <w:t>Din prevederile</w:t>
      </w:r>
      <w:r w:rsidR="003C117E" w:rsidRPr="00745CB8">
        <w:rPr>
          <w:rFonts w:asciiTheme="majorHAnsi" w:hAnsiTheme="majorHAnsi" w:cstheme="majorHAnsi"/>
          <w:sz w:val="24"/>
          <w:szCs w:val="24"/>
          <w:lang w:val="ro-MD"/>
        </w:rPr>
        <w:t xml:space="preserve"> </w:t>
      </w:r>
      <w:r w:rsidRPr="00AE633F">
        <w:rPr>
          <w:rFonts w:asciiTheme="majorHAnsi" w:hAnsiTheme="majorHAnsi" w:cstheme="majorHAnsi"/>
          <w:sz w:val="24"/>
          <w:szCs w:val="24"/>
          <w:lang w:val="ro-MD"/>
        </w:rPr>
        <w:t>cadrului legal</w:t>
      </w:r>
      <w:r w:rsidR="00BF4141" w:rsidRPr="001E2CDD">
        <w:rPr>
          <w:rFonts w:asciiTheme="majorHAnsi" w:hAnsiTheme="majorHAnsi" w:cstheme="majorHAnsi"/>
          <w:sz w:val="24"/>
          <w:szCs w:val="24"/>
          <w:lang w:val="ro-MD"/>
        </w:rPr>
        <w:t>,</w:t>
      </w:r>
      <w:r w:rsidRPr="00E5164C">
        <w:rPr>
          <w:rFonts w:asciiTheme="majorHAnsi" w:hAnsiTheme="majorHAnsi" w:cstheme="majorHAnsi"/>
          <w:sz w:val="24"/>
          <w:szCs w:val="24"/>
          <w:lang w:val="ro-MD"/>
        </w:rPr>
        <w:t xml:space="preserve"> precum că</w:t>
      </w:r>
      <w:r w:rsidR="00661633" w:rsidRPr="002F627C">
        <w:rPr>
          <w:rFonts w:asciiTheme="majorHAnsi" w:hAnsiTheme="majorHAnsi" w:cstheme="majorHAnsi"/>
          <w:sz w:val="24"/>
          <w:szCs w:val="24"/>
          <w:lang w:val="ro-MD"/>
        </w:rPr>
        <w:t xml:space="preserve">: (i) administratorului </w:t>
      </w:r>
      <w:r w:rsidR="008E2BAF" w:rsidRPr="00725F34">
        <w:rPr>
          <w:rFonts w:asciiTheme="majorHAnsi" w:hAnsiTheme="majorHAnsi" w:cstheme="majorHAnsi"/>
          <w:sz w:val="24"/>
          <w:szCs w:val="24"/>
          <w:lang w:val="ro-MD"/>
        </w:rPr>
        <w:t>insolvabilității</w:t>
      </w:r>
      <w:r w:rsidR="008C117F" w:rsidRPr="003C5ADC">
        <w:rPr>
          <w:rFonts w:asciiTheme="majorHAnsi" w:hAnsiTheme="majorHAnsi" w:cstheme="majorHAnsi"/>
          <w:sz w:val="24"/>
          <w:szCs w:val="24"/>
          <w:lang w:val="ro-MD"/>
        </w:rPr>
        <w:t xml:space="preserve"> i</w:t>
      </w:r>
      <w:r w:rsidR="007415C0" w:rsidRPr="002136AE">
        <w:rPr>
          <w:rFonts w:asciiTheme="majorHAnsi" w:hAnsiTheme="majorHAnsi" w:cstheme="majorHAnsi"/>
          <w:sz w:val="24"/>
          <w:szCs w:val="24"/>
          <w:lang w:val="ro-MD"/>
        </w:rPr>
        <w:t xml:space="preserve"> </w:t>
      </w:r>
      <w:r w:rsidR="008C117F" w:rsidRPr="002136AE">
        <w:rPr>
          <w:rFonts w:asciiTheme="majorHAnsi" w:hAnsiTheme="majorHAnsi" w:cstheme="majorHAnsi"/>
          <w:sz w:val="24"/>
          <w:szCs w:val="24"/>
          <w:lang w:val="ro-MD"/>
        </w:rPr>
        <w:t>se</w:t>
      </w:r>
      <w:r w:rsidR="00661633" w:rsidRPr="002136AE">
        <w:rPr>
          <w:rFonts w:asciiTheme="majorHAnsi" w:hAnsiTheme="majorHAnsi" w:cstheme="majorHAnsi"/>
          <w:sz w:val="24"/>
          <w:szCs w:val="24"/>
          <w:lang w:val="ro-MD"/>
        </w:rPr>
        <w:t xml:space="preserve"> transmit</w:t>
      </w:r>
      <w:r w:rsidR="002136AE">
        <w:rPr>
          <w:rFonts w:asciiTheme="majorHAnsi" w:hAnsiTheme="majorHAnsi" w:cstheme="majorHAnsi"/>
          <w:sz w:val="24"/>
          <w:szCs w:val="24"/>
          <w:lang w:val="ro-MD"/>
        </w:rPr>
        <w:t xml:space="preserve"> </w:t>
      </w:r>
      <w:r w:rsidR="00661633" w:rsidRPr="002136AE">
        <w:rPr>
          <w:rFonts w:asciiTheme="majorHAnsi" w:hAnsiTheme="majorHAnsi" w:cstheme="majorHAnsi"/>
          <w:sz w:val="24"/>
          <w:szCs w:val="24"/>
          <w:lang w:val="ro-MD"/>
        </w:rPr>
        <w:t xml:space="preserve"> dreptu</w:t>
      </w:r>
      <w:r w:rsidR="002136AE">
        <w:rPr>
          <w:rFonts w:asciiTheme="majorHAnsi" w:hAnsiTheme="majorHAnsi" w:cstheme="majorHAnsi"/>
          <w:sz w:val="24"/>
          <w:szCs w:val="24"/>
          <w:lang w:val="ro-MD"/>
        </w:rPr>
        <w:t>rile</w:t>
      </w:r>
      <w:r w:rsidR="00661633" w:rsidRPr="002136AE">
        <w:rPr>
          <w:rFonts w:asciiTheme="majorHAnsi" w:hAnsiTheme="majorHAnsi" w:cstheme="majorHAnsi"/>
          <w:sz w:val="24"/>
          <w:szCs w:val="24"/>
          <w:lang w:val="ro-MD"/>
        </w:rPr>
        <w:t xml:space="preserve"> debitorului de a administra şi de a dispune de bunurile incluse în masa debitoare</w:t>
      </w:r>
      <w:r w:rsidR="00903762" w:rsidRPr="002136AE">
        <w:rPr>
          <w:rStyle w:val="FootnoteReference"/>
          <w:rFonts w:asciiTheme="majorHAnsi" w:hAnsiTheme="majorHAnsi" w:cstheme="majorHAnsi"/>
          <w:sz w:val="24"/>
          <w:szCs w:val="24"/>
          <w:lang w:val="ro-MD"/>
        </w:rPr>
        <w:footnoteReference w:id="82"/>
      </w:r>
      <w:r w:rsidR="00661633" w:rsidRPr="002136AE">
        <w:rPr>
          <w:rFonts w:asciiTheme="majorHAnsi" w:hAnsiTheme="majorHAnsi" w:cstheme="majorHAnsi"/>
          <w:sz w:val="24"/>
          <w:szCs w:val="24"/>
          <w:lang w:val="ro-MD"/>
        </w:rPr>
        <w:t xml:space="preserve">; (ii) </w:t>
      </w:r>
      <w:r w:rsidR="00903762" w:rsidRPr="002136AE">
        <w:rPr>
          <w:rFonts w:asciiTheme="majorHAnsi" w:hAnsiTheme="majorHAnsi" w:cstheme="majorHAnsi"/>
          <w:sz w:val="24"/>
          <w:szCs w:val="24"/>
          <w:lang w:val="ro-MD"/>
        </w:rPr>
        <w:t>în masa debitoare sunt cuprinse</w:t>
      </w:r>
      <w:r w:rsidR="008820C5" w:rsidRPr="002136AE">
        <w:rPr>
          <w:rFonts w:asciiTheme="majorHAnsi" w:hAnsiTheme="majorHAnsi" w:cstheme="majorHAnsi"/>
          <w:sz w:val="24"/>
          <w:szCs w:val="24"/>
          <w:lang w:val="ro-MD"/>
        </w:rPr>
        <w:t xml:space="preserve"> doar</w:t>
      </w:r>
      <w:r w:rsidR="00903762" w:rsidRPr="002136AE">
        <w:rPr>
          <w:rFonts w:asciiTheme="majorHAnsi" w:hAnsiTheme="majorHAnsi" w:cstheme="majorHAnsi"/>
          <w:sz w:val="24"/>
          <w:szCs w:val="24"/>
          <w:lang w:val="ro-MD"/>
        </w:rPr>
        <w:t xml:space="preserve"> bunurile</w:t>
      </w:r>
      <w:r w:rsidR="00903762" w:rsidRPr="00517167">
        <w:rPr>
          <w:rFonts w:asciiTheme="majorHAnsi" w:hAnsiTheme="majorHAnsi" w:cstheme="majorHAnsi"/>
          <w:sz w:val="24"/>
          <w:szCs w:val="24"/>
          <w:lang w:val="ro-MD"/>
        </w:rPr>
        <w:t xml:space="preserve"> debitorului</w:t>
      </w:r>
      <w:r w:rsidR="00903762" w:rsidRPr="00517167">
        <w:rPr>
          <w:rStyle w:val="FootnoteReference"/>
          <w:rFonts w:asciiTheme="majorHAnsi" w:hAnsiTheme="majorHAnsi" w:cstheme="majorHAnsi"/>
          <w:sz w:val="24"/>
          <w:szCs w:val="24"/>
          <w:lang w:val="ro-MD"/>
        </w:rPr>
        <w:footnoteReference w:id="83"/>
      </w:r>
      <w:r w:rsidRPr="00517167">
        <w:rPr>
          <w:rFonts w:asciiTheme="majorHAnsi" w:hAnsiTheme="majorHAnsi" w:cstheme="majorHAnsi"/>
          <w:sz w:val="24"/>
          <w:szCs w:val="24"/>
          <w:lang w:val="ro-MD"/>
        </w:rPr>
        <w:t>;</w:t>
      </w:r>
      <w:r w:rsidR="00903762"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(iii) întreprinderea de stat poartă răspundere pentru obligaţiile sale împreună cu toate bunurile ce le deţine cu drept de proprietate</w:t>
      </w:r>
      <w:r w:rsidRPr="00517167">
        <w:rPr>
          <w:rStyle w:val="FootnoteReference"/>
          <w:rFonts w:asciiTheme="majorHAnsi" w:hAnsiTheme="majorHAnsi" w:cstheme="majorHAnsi"/>
          <w:sz w:val="24"/>
          <w:szCs w:val="24"/>
          <w:lang w:val="ro-MD"/>
        </w:rPr>
        <w:footnoteReference w:id="84"/>
      </w:r>
      <w:r w:rsidRPr="00517167">
        <w:rPr>
          <w:rFonts w:asciiTheme="majorHAnsi" w:hAnsiTheme="majorHAnsi" w:cstheme="majorHAnsi"/>
          <w:sz w:val="24"/>
          <w:szCs w:val="24"/>
          <w:lang w:val="ro-MD"/>
        </w:rPr>
        <w:t xml:space="preserve"> și (iv) în cazul bunurilor din domeniu</w:t>
      </w:r>
      <w:r w:rsidR="007415C0">
        <w:rPr>
          <w:rFonts w:asciiTheme="majorHAnsi" w:hAnsiTheme="majorHAnsi" w:cstheme="majorHAnsi"/>
          <w:sz w:val="24"/>
          <w:szCs w:val="24"/>
          <w:lang w:val="ro-MD"/>
        </w:rPr>
        <w:t>l</w:t>
      </w:r>
      <w:r w:rsidRPr="00517167">
        <w:rPr>
          <w:rFonts w:asciiTheme="majorHAnsi" w:hAnsiTheme="majorHAnsi" w:cstheme="majorHAnsi"/>
          <w:sz w:val="24"/>
          <w:szCs w:val="24"/>
          <w:lang w:val="ro-MD"/>
        </w:rPr>
        <w:t xml:space="preserve"> public, </w:t>
      </w:r>
      <w:r w:rsidR="00172AE6" w:rsidRPr="00517167">
        <w:rPr>
          <w:rFonts w:asciiTheme="majorHAnsi" w:hAnsiTheme="majorHAnsi" w:cstheme="majorHAnsi"/>
          <w:sz w:val="24"/>
          <w:szCs w:val="24"/>
          <w:lang w:val="ro-MD"/>
        </w:rPr>
        <w:t>nu se includ în masa debitoare bunurile scoase din circ</w:t>
      </w:r>
      <w:r w:rsidR="00E90CD7" w:rsidRPr="00517167">
        <w:rPr>
          <w:rFonts w:asciiTheme="majorHAnsi" w:hAnsiTheme="majorHAnsi" w:cstheme="majorHAnsi"/>
          <w:sz w:val="24"/>
          <w:szCs w:val="24"/>
          <w:lang w:val="ro-MD"/>
        </w:rPr>
        <w:t>uitul civil, bunurile care nu su</w:t>
      </w:r>
      <w:r w:rsidR="00172AE6" w:rsidRPr="00517167">
        <w:rPr>
          <w:rFonts w:asciiTheme="majorHAnsi" w:hAnsiTheme="majorHAnsi" w:cstheme="majorHAnsi"/>
          <w:sz w:val="24"/>
          <w:szCs w:val="24"/>
          <w:lang w:val="ro-MD"/>
        </w:rPr>
        <w:t xml:space="preserve">nt pasibile de executare silită şi drepturile patrimoniale inalienabile ale </w:t>
      </w:r>
      <w:r w:rsidR="00172AE6" w:rsidRPr="002136AE">
        <w:rPr>
          <w:rFonts w:asciiTheme="majorHAnsi" w:hAnsiTheme="majorHAnsi" w:cstheme="majorHAnsi"/>
          <w:sz w:val="24"/>
          <w:szCs w:val="24"/>
          <w:lang w:val="ro-MD"/>
        </w:rPr>
        <w:t xml:space="preserve">debitorului, </w:t>
      </w:r>
      <w:r w:rsidRPr="002136AE">
        <w:rPr>
          <w:rFonts w:asciiTheme="majorHAnsi" w:hAnsiTheme="majorHAnsi" w:cstheme="majorHAnsi"/>
          <w:sz w:val="24"/>
          <w:szCs w:val="24"/>
          <w:lang w:val="ro-MD"/>
        </w:rPr>
        <w:t xml:space="preserve">se deduce </w:t>
      </w:r>
      <w:r w:rsidR="00172AE6" w:rsidRPr="002136AE">
        <w:rPr>
          <w:rFonts w:asciiTheme="majorHAnsi" w:hAnsiTheme="majorHAnsi" w:cstheme="majorHAnsi"/>
          <w:sz w:val="24"/>
          <w:szCs w:val="24"/>
          <w:lang w:val="ro-MD"/>
        </w:rPr>
        <w:t xml:space="preserve">ilegalitatea acțiunilor de dispoziție </w:t>
      </w:r>
      <w:r w:rsidR="007415C0" w:rsidRPr="002136AE">
        <w:rPr>
          <w:rFonts w:asciiTheme="majorHAnsi" w:hAnsiTheme="majorHAnsi" w:cstheme="majorHAnsi"/>
          <w:sz w:val="24"/>
          <w:szCs w:val="24"/>
          <w:lang w:val="ro-MD"/>
        </w:rPr>
        <w:t xml:space="preserve">asupra </w:t>
      </w:r>
      <w:r w:rsidR="00172AE6" w:rsidRPr="002136AE">
        <w:rPr>
          <w:rFonts w:asciiTheme="majorHAnsi" w:hAnsiTheme="majorHAnsi" w:cstheme="majorHAnsi"/>
          <w:sz w:val="24"/>
          <w:szCs w:val="24"/>
          <w:lang w:val="ro-MD"/>
        </w:rPr>
        <w:t xml:space="preserve"> bunuril</w:t>
      </w:r>
      <w:r w:rsidR="007415C0" w:rsidRPr="002136AE">
        <w:rPr>
          <w:rFonts w:asciiTheme="majorHAnsi" w:hAnsiTheme="majorHAnsi" w:cstheme="majorHAnsi"/>
          <w:sz w:val="24"/>
          <w:szCs w:val="24"/>
          <w:lang w:val="ro-MD"/>
        </w:rPr>
        <w:t>or</w:t>
      </w:r>
      <w:r w:rsidR="00172AE6" w:rsidRPr="002136AE">
        <w:rPr>
          <w:rFonts w:asciiTheme="majorHAnsi" w:hAnsiTheme="majorHAnsi" w:cstheme="majorHAnsi"/>
          <w:sz w:val="24"/>
          <w:szCs w:val="24"/>
          <w:lang w:val="ro-MD"/>
        </w:rPr>
        <w:t xml:space="preserve"> care nu aparțin debitorului cu drept de proprietate.</w:t>
      </w:r>
    </w:p>
    <w:p w:rsidR="00E32BC5" w:rsidRPr="00517167" w:rsidRDefault="003C117E" w:rsidP="00175FC8">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Suplimentar</w:t>
      </w:r>
      <w:r w:rsidR="00533609" w:rsidRPr="00517167">
        <w:rPr>
          <w:rFonts w:asciiTheme="majorHAnsi" w:hAnsiTheme="majorHAnsi" w:cstheme="majorHAnsi"/>
          <w:sz w:val="24"/>
          <w:szCs w:val="24"/>
          <w:lang w:val="ro-MD"/>
        </w:rPr>
        <w:t xml:space="preserve"> se remarcă </w:t>
      </w:r>
      <w:r w:rsidR="00172AE6" w:rsidRPr="00517167">
        <w:rPr>
          <w:rFonts w:asciiTheme="majorHAnsi" w:hAnsiTheme="majorHAnsi" w:cstheme="majorHAnsi"/>
          <w:sz w:val="24"/>
          <w:szCs w:val="24"/>
          <w:lang w:val="ro-MD"/>
        </w:rPr>
        <w:t xml:space="preserve">că </w:t>
      </w:r>
      <w:r w:rsidR="00F76737" w:rsidRPr="00517167">
        <w:rPr>
          <w:rFonts w:asciiTheme="majorHAnsi" w:hAnsiTheme="majorHAnsi" w:cstheme="majorHAnsi"/>
          <w:sz w:val="24"/>
          <w:szCs w:val="24"/>
          <w:lang w:val="ro-MD"/>
        </w:rPr>
        <w:t>argumentarea, din partea</w:t>
      </w:r>
      <w:r w:rsidR="00172AE6" w:rsidRPr="00517167">
        <w:rPr>
          <w:rFonts w:asciiTheme="majorHAnsi" w:hAnsiTheme="majorHAnsi" w:cstheme="majorHAnsi"/>
          <w:sz w:val="24"/>
          <w:szCs w:val="24"/>
          <w:lang w:val="ro-MD"/>
        </w:rPr>
        <w:t xml:space="preserve"> administratorilor insolvabilității</w:t>
      </w:r>
      <w:r w:rsidR="00F76737" w:rsidRPr="00517167">
        <w:rPr>
          <w:rFonts w:asciiTheme="majorHAnsi" w:hAnsiTheme="majorHAnsi" w:cstheme="majorHAnsi"/>
          <w:sz w:val="24"/>
          <w:szCs w:val="24"/>
          <w:lang w:val="ro-MD"/>
        </w:rPr>
        <w:t xml:space="preserve">, precum că nu se preiau în administrare bunurile, ci drepturile asupra acestora, este nu altceva decât </w:t>
      </w:r>
      <w:r w:rsidR="00172AE6" w:rsidRPr="00517167">
        <w:rPr>
          <w:rFonts w:asciiTheme="majorHAnsi" w:hAnsiTheme="majorHAnsi" w:cstheme="majorHAnsi"/>
          <w:sz w:val="24"/>
          <w:szCs w:val="24"/>
          <w:lang w:val="ro-MD"/>
        </w:rPr>
        <w:t xml:space="preserve"> </w:t>
      </w:r>
      <w:r w:rsidR="00533609" w:rsidRPr="00517167">
        <w:rPr>
          <w:rFonts w:asciiTheme="majorHAnsi" w:hAnsiTheme="majorHAnsi" w:cstheme="majorHAnsi"/>
          <w:sz w:val="24"/>
          <w:szCs w:val="24"/>
          <w:lang w:val="ro-MD"/>
        </w:rPr>
        <w:t xml:space="preserve">o încercare </w:t>
      </w:r>
      <w:r w:rsidR="00172AE6" w:rsidRPr="00517167">
        <w:rPr>
          <w:rFonts w:asciiTheme="majorHAnsi" w:hAnsiTheme="majorHAnsi" w:cstheme="majorHAnsi"/>
          <w:sz w:val="24"/>
          <w:szCs w:val="24"/>
          <w:lang w:val="ro-MD"/>
        </w:rPr>
        <w:t xml:space="preserve">vădită </w:t>
      </w:r>
      <w:r w:rsidR="00533609" w:rsidRPr="00517167">
        <w:rPr>
          <w:rFonts w:asciiTheme="majorHAnsi" w:hAnsiTheme="majorHAnsi" w:cstheme="majorHAnsi"/>
          <w:sz w:val="24"/>
          <w:szCs w:val="24"/>
          <w:lang w:val="ro-MD"/>
        </w:rPr>
        <w:t>să distingă</w:t>
      </w:r>
      <w:r w:rsidR="00172AE6" w:rsidRPr="00517167">
        <w:rPr>
          <w:rFonts w:asciiTheme="majorHAnsi" w:hAnsiTheme="majorHAnsi" w:cstheme="majorHAnsi"/>
          <w:sz w:val="24"/>
          <w:szCs w:val="24"/>
          <w:lang w:val="ro-MD"/>
        </w:rPr>
        <w:t xml:space="preserve"> </w:t>
      </w:r>
      <w:r w:rsidR="00533609" w:rsidRPr="00517167">
        <w:rPr>
          <w:rFonts w:asciiTheme="majorHAnsi" w:hAnsiTheme="majorHAnsi" w:cstheme="majorHAnsi"/>
          <w:sz w:val="24"/>
          <w:szCs w:val="24"/>
          <w:lang w:val="ro-MD"/>
        </w:rPr>
        <w:t xml:space="preserve"> </w:t>
      </w:r>
      <w:r w:rsidR="00D03C90" w:rsidRPr="00517167">
        <w:rPr>
          <w:rFonts w:asciiTheme="majorHAnsi" w:hAnsiTheme="majorHAnsi" w:cstheme="majorHAnsi"/>
          <w:sz w:val="24"/>
          <w:szCs w:val="24"/>
          <w:lang w:val="ro-MD"/>
        </w:rPr>
        <w:t>lucruri</w:t>
      </w:r>
      <w:r w:rsidR="008C117F" w:rsidRPr="00517167">
        <w:rPr>
          <w:rFonts w:asciiTheme="majorHAnsi" w:hAnsiTheme="majorHAnsi" w:cstheme="majorHAnsi"/>
          <w:sz w:val="24"/>
          <w:szCs w:val="24"/>
          <w:lang w:val="ro-MD"/>
        </w:rPr>
        <w:t>le</w:t>
      </w:r>
      <w:r w:rsidR="00D03C90" w:rsidRPr="00517167">
        <w:rPr>
          <w:rFonts w:asciiTheme="majorHAnsi" w:hAnsiTheme="majorHAnsi" w:cstheme="majorHAnsi"/>
          <w:sz w:val="24"/>
          <w:szCs w:val="24"/>
          <w:lang w:val="ro-MD"/>
        </w:rPr>
        <w:t xml:space="preserve"> </w:t>
      </w:r>
      <w:r w:rsidR="001170F4">
        <w:rPr>
          <w:rFonts w:asciiTheme="majorHAnsi" w:hAnsiTheme="majorHAnsi" w:cstheme="majorHAnsi"/>
          <w:sz w:val="24"/>
          <w:szCs w:val="24"/>
          <w:lang w:val="ro-MD"/>
        </w:rPr>
        <w:t>de</w:t>
      </w:r>
      <w:r w:rsidR="002A09CA" w:rsidRPr="00517167">
        <w:rPr>
          <w:rFonts w:asciiTheme="majorHAnsi" w:hAnsiTheme="majorHAnsi" w:cstheme="majorHAnsi"/>
          <w:sz w:val="24"/>
          <w:szCs w:val="24"/>
          <w:lang w:val="ro-MD"/>
        </w:rPr>
        <w:t xml:space="preserve"> d</w:t>
      </w:r>
      <w:r w:rsidR="0025499D" w:rsidRPr="00517167">
        <w:rPr>
          <w:rFonts w:asciiTheme="majorHAnsi" w:hAnsiTheme="majorHAnsi" w:cstheme="majorHAnsi"/>
          <w:sz w:val="24"/>
          <w:szCs w:val="24"/>
          <w:lang w:val="ro-MD"/>
        </w:rPr>
        <w:t>repturile patrimoniale aferente</w:t>
      </w:r>
      <w:r w:rsidR="003819F3" w:rsidRPr="00517167">
        <w:rPr>
          <w:rFonts w:asciiTheme="majorHAnsi" w:hAnsiTheme="majorHAnsi" w:cstheme="majorHAnsi"/>
          <w:sz w:val="24"/>
          <w:szCs w:val="24"/>
          <w:lang w:val="ro-MD"/>
        </w:rPr>
        <w:t>,</w:t>
      </w:r>
      <w:r w:rsidR="008820C5" w:rsidRPr="00517167">
        <w:rPr>
          <w:rFonts w:asciiTheme="majorHAnsi" w:hAnsiTheme="majorHAnsi" w:cstheme="majorHAnsi"/>
          <w:sz w:val="24"/>
          <w:szCs w:val="24"/>
          <w:lang w:val="ro-MD"/>
        </w:rPr>
        <w:t xml:space="preserve"> cuprinse într-un bun</w:t>
      </w:r>
      <w:r w:rsidR="0025499D" w:rsidRPr="00517167">
        <w:rPr>
          <w:rFonts w:asciiTheme="majorHAnsi" w:hAnsiTheme="majorHAnsi" w:cstheme="majorHAnsi"/>
          <w:sz w:val="24"/>
          <w:szCs w:val="24"/>
          <w:lang w:val="ro-MD"/>
        </w:rPr>
        <w:t xml:space="preserve">, </w:t>
      </w:r>
      <w:r w:rsidR="00F76737" w:rsidRPr="00517167">
        <w:rPr>
          <w:rFonts w:asciiTheme="majorHAnsi" w:hAnsiTheme="majorHAnsi" w:cstheme="majorHAnsi"/>
          <w:sz w:val="24"/>
          <w:szCs w:val="24"/>
          <w:lang w:val="ro-MD"/>
        </w:rPr>
        <w:t xml:space="preserve">ceea ce </w:t>
      </w:r>
      <w:r w:rsidR="0025499D" w:rsidRPr="00517167">
        <w:rPr>
          <w:rFonts w:asciiTheme="majorHAnsi" w:hAnsiTheme="majorHAnsi" w:cstheme="majorHAnsi"/>
          <w:sz w:val="24"/>
          <w:szCs w:val="24"/>
          <w:lang w:val="ro-MD"/>
        </w:rPr>
        <w:t>contravine noțiuni</w:t>
      </w:r>
      <w:r w:rsidR="00234808">
        <w:rPr>
          <w:rFonts w:asciiTheme="majorHAnsi" w:hAnsiTheme="majorHAnsi" w:cstheme="majorHAnsi"/>
          <w:sz w:val="24"/>
          <w:szCs w:val="24"/>
          <w:lang w:val="ro-MD"/>
        </w:rPr>
        <w:t>lor</w:t>
      </w:r>
      <w:r w:rsidR="0025499D" w:rsidRPr="00517167">
        <w:rPr>
          <w:rFonts w:asciiTheme="majorHAnsi" w:hAnsiTheme="majorHAnsi" w:cstheme="majorHAnsi"/>
          <w:sz w:val="24"/>
          <w:szCs w:val="24"/>
          <w:lang w:val="ro-MD"/>
        </w:rPr>
        <w:t xml:space="preserve"> </w:t>
      </w:r>
      <w:r w:rsidR="003819F3" w:rsidRPr="00517167">
        <w:rPr>
          <w:rFonts w:asciiTheme="majorHAnsi" w:hAnsiTheme="majorHAnsi" w:cstheme="majorHAnsi"/>
          <w:sz w:val="24"/>
          <w:szCs w:val="24"/>
          <w:lang w:val="ro-MD"/>
        </w:rPr>
        <w:t xml:space="preserve">de </w:t>
      </w:r>
      <w:r w:rsidR="0025499D" w:rsidRPr="00517167">
        <w:rPr>
          <w:rFonts w:asciiTheme="majorHAnsi" w:hAnsiTheme="majorHAnsi" w:cstheme="majorHAnsi"/>
          <w:sz w:val="24"/>
          <w:szCs w:val="24"/>
          <w:lang w:val="ro-MD"/>
        </w:rPr>
        <w:t>bun</w:t>
      </w:r>
      <w:r w:rsidR="003819F3" w:rsidRPr="00517167">
        <w:rPr>
          <w:rFonts w:asciiTheme="majorHAnsi" w:hAnsiTheme="majorHAnsi" w:cstheme="majorHAnsi"/>
          <w:sz w:val="24"/>
          <w:szCs w:val="24"/>
          <w:lang w:val="ro-MD"/>
        </w:rPr>
        <w:t>uri</w:t>
      </w:r>
      <w:r w:rsidR="0025499D" w:rsidRPr="00517167">
        <w:rPr>
          <w:rFonts w:asciiTheme="majorHAnsi" w:hAnsiTheme="majorHAnsi" w:cstheme="majorHAnsi"/>
          <w:sz w:val="24"/>
          <w:szCs w:val="24"/>
          <w:lang w:val="ro-MD"/>
        </w:rPr>
        <w:t xml:space="preserve"> </w:t>
      </w:r>
      <w:r w:rsidR="00D03C90" w:rsidRPr="00517167">
        <w:rPr>
          <w:rFonts w:asciiTheme="majorHAnsi" w:hAnsiTheme="majorHAnsi" w:cstheme="majorHAnsi"/>
          <w:sz w:val="24"/>
          <w:szCs w:val="24"/>
          <w:lang w:val="ro-MD"/>
        </w:rPr>
        <w:t xml:space="preserve">și </w:t>
      </w:r>
      <w:r w:rsidR="003819F3" w:rsidRPr="00517167">
        <w:rPr>
          <w:rFonts w:asciiTheme="majorHAnsi" w:hAnsiTheme="majorHAnsi" w:cstheme="majorHAnsi"/>
          <w:sz w:val="24"/>
          <w:szCs w:val="24"/>
          <w:lang w:val="ro-MD"/>
        </w:rPr>
        <w:t>de patrimoniu</w:t>
      </w:r>
      <w:r w:rsidR="00D03C90"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stabilit</w:t>
      </w:r>
      <w:r w:rsidR="00234808">
        <w:rPr>
          <w:rFonts w:asciiTheme="majorHAnsi" w:hAnsiTheme="majorHAnsi" w:cstheme="majorHAnsi"/>
          <w:sz w:val="24"/>
          <w:szCs w:val="24"/>
          <w:lang w:val="ro-MD"/>
        </w:rPr>
        <w:t>e</w:t>
      </w:r>
      <w:r w:rsidRPr="00517167">
        <w:rPr>
          <w:rFonts w:asciiTheme="majorHAnsi" w:hAnsiTheme="majorHAnsi" w:cstheme="majorHAnsi"/>
          <w:sz w:val="24"/>
          <w:szCs w:val="24"/>
          <w:lang w:val="ro-MD"/>
        </w:rPr>
        <w:t xml:space="preserve"> </w:t>
      </w:r>
      <w:r w:rsidR="0025499D" w:rsidRPr="00517167">
        <w:rPr>
          <w:rFonts w:asciiTheme="majorHAnsi" w:hAnsiTheme="majorHAnsi" w:cstheme="majorHAnsi"/>
          <w:sz w:val="24"/>
          <w:szCs w:val="24"/>
          <w:lang w:val="ro-MD"/>
        </w:rPr>
        <w:t xml:space="preserve">în Codul </w:t>
      </w:r>
      <w:r w:rsidR="00EA0C0E">
        <w:rPr>
          <w:rFonts w:asciiTheme="majorHAnsi" w:hAnsiTheme="majorHAnsi" w:cstheme="majorHAnsi"/>
          <w:sz w:val="24"/>
          <w:szCs w:val="24"/>
          <w:lang w:val="ro-MD"/>
        </w:rPr>
        <w:t>c</w:t>
      </w:r>
      <w:r w:rsidR="0025499D" w:rsidRPr="00517167">
        <w:rPr>
          <w:rFonts w:asciiTheme="majorHAnsi" w:hAnsiTheme="majorHAnsi" w:cstheme="majorHAnsi"/>
          <w:sz w:val="24"/>
          <w:szCs w:val="24"/>
          <w:lang w:val="ro-MD"/>
        </w:rPr>
        <w:t>ivil</w:t>
      </w:r>
      <w:r w:rsidR="00D03C90" w:rsidRPr="00517167">
        <w:rPr>
          <w:rStyle w:val="FootnoteReference"/>
          <w:rFonts w:asciiTheme="majorHAnsi" w:hAnsiTheme="majorHAnsi" w:cstheme="majorHAnsi"/>
          <w:sz w:val="24"/>
          <w:szCs w:val="24"/>
          <w:lang w:val="ro-MD"/>
        </w:rPr>
        <w:footnoteReference w:id="85"/>
      </w:r>
      <w:r w:rsidR="00D03C90" w:rsidRPr="00517167">
        <w:rPr>
          <w:rFonts w:asciiTheme="majorHAnsi" w:hAnsiTheme="majorHAnsi" w:cstheme="majorHAnsi"/>
          <w:sz w:val="24"/>
          <w:szCs w:val="24"/>
          <w:lang w:val="ro-MD"/>
        </w:rPr>
        <w:t>.</w:t>
      </w:r>
    </w:p>
    <w:p w:rsidR="00A55A86" w:rsidRPr="00517167" w:rsidRDefault="00C57EC2" w:rsidP="00175FC8">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 xml:space="preserve">Drept consecință a iregularităților consemnate supra </w:t>
      </w:r>
      <w:r w:rsidR="00016D08">
        <w:rPr>
          <w:rFonts w:asciiTheme="majorHAnsi" w:eastAsia="Times New Roman" w:hAnsiTheme="majorHAnsi" w:cstheme="majorHAnsi"/>
          <w:sz w:val="24"/>
          <w:szCs w:val="24"/>
          <w:lang w:val="ro-MD"/>
        </w:rPr>
        <w:t>este</w:t>
      </w:r>
      <w:r w:rsidRPr="00517167">
        <w:rPr>
          <w:rFonts w:asciiTheme="majorHAnsi" w:eastAsia="Times New Roman" w:hAnsiTheme="majorHAnsi" w:cstheme="majorHAnsi"/>
          <w:sz w:val="24"/>
          <w:szCs w:val="24"/>
          <w:lang w:val="ro-MD"/>
        </w:rPr>
        <w:t xml:space="preserve"> deposedarea statului de </w:t>
      </w:r>
      <w:r w:rsidR="008E2BAF" w:rsidRPr="00517167">
        <w:rPr>
          <w:rFonts w:asciiTheme="majorHAnsi" w:eastAsia="Times New Roman" w:hAnsiTheme="majorHAnsi" w:cstheme="majorHAnsi"/>
          <w:sz w:val="24"/>
          <w:szCs w:val="24"/>
          <w:lang w:val="ro-MD"/>
        </w:rPr>
        <w:t xml:space="preserve">toate componentele </w:t>
      </w:r>
      <w:r w:rsidRPr="00517167">
        <w:rPr>
          <w:rFonts w:asciiTheme="majorHAnsi" w:eastAsia="Times New Roman" w:hAnsiTheme="majorHAnsi" w:cstheme="majorHAnsi"/>
          <w:sz w:val="24"/>
          <w:szCs w:val="24"/>
          <w:lang w:val="ro-MD"/>
        </w:rPr>
        <w:t>dreptul</w:t>
      </w:r>
      <w:r w:rsidR="008E2BAF" w:rsidRPr="00517167">
        <w:rPr>
          <w:rFonts w:asciiTheme="majorHAnsi" w:eastAsia="Times New Roman" w:hAnsiTheme="majorHAnsi" w:cstheme="majorHAnsi"/>
          <w:sz w:val="24"/>
          <w:szCs w:val="24"/>
          <w:lang w:val="ro-MD"/>
        </w:rPr>
        <w:t xml:space="preserve">ui de proprietate: </w:t>
      </w:r>
      <w:r w:rsidR="008E2BAF" w:rsidRPr="002136AE">
        <w:rPr>
          <w:rFonts w:asciiTheme="majorHAnsi" w:eastAsia="Times New Roman" w:hAnsiTheme="majorHAnsi" w:cstheme="majorHAnsi"/>
          <w:sz w:val="24"/>
          <w:szCs w:val="24"/>
          <w:lang w:val="ro-MD"/>
        </w:rPr>
        <w:t>dreptu</w:t>
      </w:r>
      <w:r w:rsidR="002136AE">
        <w:rPr>
          <w:rFonts w:asciiTheme="majorHAnsi" w:eastAsia="Times New Roman" w:hAnsiTheme="majorHAnsi" w:cstheme="majorHAnsi"/>
          <w:sz w:val="24"/>
          <w:szCs w:val="24"/>
          <w:lang w:val="ro-MD"/>
        </w:rPr>
        <w:t>rile</w:t>
      </w:r>
      <w:r w:rsidR="008E2BAF" w:rsidRPr="002136AE">
        <w:rPr>
          <w:rFonts w:asciiTheme="majorHAnsi" w:eastAsia="Times New Roman" w:hAnsiTheme="majorHAnsi" w:cstheme="majorHAnsi"/>
          <w:sz w:val="24"/>
          <w:szCs w:val="24"/>
          <w:lang w:val="ro-MD"/>
        </w:rPr>
        <w:t xml:space="preserve"> d</w:t>
      </w:r>
      <w:r w:rsidR="008E2BAF" w:rsidRPr="00517167">
        <w:rPr>
          <w:rFonts w:asciiTheme="majorHAnsi" w:eastAsia="Times New Roman" w:hAnsiTheme="majorHAnsi" w:cstheme="majorHAnsi"/>
          <w:sz w:val="24"/>
          <w:szCs w:val="24"/>
          <w:lang w:val="ro-MD"/>
        </w:rPr>
        <w:t>e posesie,</w:t>
      </w:r>
      <w:r w:rsidRPr="00517167">
        <w:rPr>
          <w:rFonts w:asciiTheme="majorHAnsi" w:eastAsia="Times New Roman" w:hAnsiTheme="majorHAnsi" w:cstheme="majorHAnsi"/>
          <w:sz w:val="24"/>
          <w:szCs w:val="24"/>
          <w:lang w:val="ro-MD"/>
        </w:rPr>
        <w:t xml:space="preserve"> de folosință și de dispoziție asupra bunurilor proprietate publică, deși </w:t>
      </w:r>
      <w:r w:rsidR="00234808">
        <w:rPr>
          <w:rFonts w:asciiTheme="majorHAnsi" w:eastAsia="Times New Roman" w:hAnsiTheme="majorHAnsi" w:cstheme="majorHAnsi"/>
          <w:sz w:val="24"/>
          <w:szCs w:val="24"/>
        </w:rPr>
        <w:t>„</w:t>
      </w:r>
      <w:r w:rsidRPr="00517167">
        <w:rPr>
          <w:rFonts w:asciiTheme="majorHAnsi" w:eastAsia="Times New Roman" w:hAnsiTheme="majorHAnsi" w:cstheme="majorHAnsi"/>
          <w:sz w:val="24"/>
          <w:szCs w:val="24"/>
          <w:lang w:val="ro-MD"/>
        </w:rPr>
        <w:t>de</w:t>
      </w:r>
      <w:r w:rsidR="00234808">
        <w:rPr>
          <w:rFonts w:asciiTheme="majorHAnsi" w:eastAsia="Times New Roman" w:hAnsiTheme="majorHAnsi" w:cstheme="majorHAnsi"/>
          <w:sz w:val="24"/>
          <w:szCs w:val="24"/>
          <w:lang w:val="ro-MD"/>
        </w:rPr>
        <w:t xml:space="preserve"> </w:t>
      </w:r>
      <w:r w:rsidRPr="00517167">
        <w:rPr>
          <w:rFonts w:asciiTheme="majorHAnsi" w:eastAsia="Times New Roman" w:hAnsiTheme="majorHAnsi" w:cstheme="majorHAnsi"/>
          <w:sz w:val="24"/>
          <w:szCs w:val="24"/>
          <w:lang w:val="ro-MD"/>
        </w:rPr>
        <w:t>jure</w:t>
      </w:r>
      <w:r w:rsidR="000003B5" w:rsidRPr="00517167">
        <w:rPr>
          <w:rFonts w:asciiTheme="majorHAnsi" w:eastAsia="Times New Roman" w:hAnsiTheme="majorHAnsi" w:cstheme="majorHAnsi"/>
          <w:sz w:val="24"/>
          <w:szCs w:val="24"/>
          <w:lang w:val="ro-MD"/>
        </w:rPr>
        <w:t>”</w:t>
      </w:r>
      <w:r w:rsidRPr="00517167">
        <w:rPr>
          <w:rFonts w:asciiTheme="majorHAnsi" w:eastAsia="Times New Roman" w:hAnsiTheme="majorHAnsi" w:cstheme="majorHAnsi"/>
          <w:sz w:val="24"/>
          <w:szCs w:val="24"/>
          <w:lang w:val="ro-MD"/>
        </w:rPr>
        <w:t xml:space="preserve"> dreptul de proprietate rămâne a fi</w:t>
      </w:r>
      <w:r w:rsidR="008E2BAF" w:rsidRPr="00517167">
        <w:rPr>
          <w:rFonts w:asciiTheme="majorHAnsi" w:eastAsia="Times New Roman" w:hAnsiTheme="majorHAnsi" w:cstheme="majorHAnsi"/>
          <w:sz w:val="24"/>
          <w:szCs w:val="24"/>
          <w:lang w:val="ro-MD"/>
        </w:rPr>
        <w:t xml:space="preserve"> înregistrat</w:t>
      </w:r>
      <w:r w:rsidRPr="00517167">
        <w:rPr>
          <w:rFonts w:asciiTheme="majorHAnsi" w:eastAsia="Times New Roman" w:hAnsiTheme="majorHAnsi" w:cstheme="majorHAnsi"/>
          <w:sz w:val="24"/>
          <w:szCs w:val="24"/>
          <w:lang w:val="ro-MD"/>
        </w:rPr>
        <w:t xml:space="preserve"> a</w:t>
      </w:r>
      <w:r w:rsidR="00234808">
        <w:rPr>
          <w:rFonts w:asciiTheme="majorHAnsi" w:eastAsia="Times New Roman" w:hAnsiTheme="majorHAnsi" w:cstheme="majorHAnsi"/>
          <w:sz w:val="24"/>
          <w:szCs w:val="24"/>
          <w:lang w:val="ro-MD"/>
        </w:rPr>
        <w:t xml:space="preserve">l </w:t>
      </w:r>
      <w:r w:rsidRPr="00517167">
        <w:rPr>
          <w:rFonts w:asciiTheme="majorHAnsi" w:eastAsia="Times New Roman" w:hAnsiTheme="majorHAnsi" w:cstheme="majorHAnsi"/>
          <w:sz w:val="24"/>
          <w:szCs w:val="24"/>
          <w:lang w:val="ro-MD"/>
        </w:rPr>
        <w:t xml:space="preserve"> statului. </w:t>
      </w:r>
      <w:r w:rsidR="008E2BAF" w:rsidRPr="00517167">
        <w:rPr>
          <w:rFonts w:asciiTheme="majorHAnsi" w:eastAsia="Times New Roman" w:hAnsiTheme="majorHAnsi" w:cstheme="majorHAnsi"/>
          <w:sz w:val="24"/>
          <w:szCs w:val="24"/>
          <w:lang w:val="ro-MD"/>
        </w:rPr>
        <w:t>Verificările de audit indică că</w:t>
      </w:r>
      <w:r w:rsidR="00BC7468" w:rsidRPr="00517167">
        <w:rPr>
          <w:rFonts w:asciiTheme="majorHAnsi" w:eastAsia="Times New Roman" w:hAnsiTheme="majorHAnsi" w:cstheme="majorHAnsi"/>
          <w:sz w:val="24"/>
          <w:szCs w:val="24"/>
          <w:lang w:val="ro-MD"/>
        </w:rPr>
        <w:t xml:space="preserve"> proprietatea statului p</w:t>
      </w:r>
      <w:r w:rsidR="001E387E">
        <w:rPr>
          <w:rFonts w:asciiTheme="majorHAnsi" w:eastAsia="Times New Roman" w:hAnsiTheme="majorHAnsi" w:cstheme="majorHAnsi"/>
          <w:sz w:val="24"/>
          <w:szCs w:val="24"/>
          <w:lang w:val="ro-MD"/>
        </w:rPr>
        <w:t>o</w:t>
      </w:r>
      <w:r w:rsidR="00BC7468" w:rsidRPr="00517167">
        <w:rPr>
          <w:rFonts w:asciiTheme="majorHAnsi" w:eastAsia="Times New Roman" w:hAnsiTheme="majorHAnsi" w:cstheme="majorHAnsi"/>
          <w:sz w:val="24"/>
          <w:szCs w:val="24"/>
          <w:lang w:val="ro-MD"/>
        </w:rPr>
        <w:t>sibilă deposedării doar î</w:t>
      </w:r>
      <w:r w:rsidR="00D03C90" w:rsidRPr="00517167">
        <w:rPr>
          <w:rFonts w:asciiTheme="majorHAnsi" w:eastAsia="Times New Roman" w:hAnsiTheme="majorHAnsi" w:cstheme="majorHAnsi"/>
          <w:sz w:val="24"/>
          <w:szCs w:val="24"/>
          <w:lang w:val="ro-MD"/>
        </w:rPr>
        <w:t xml:space="preserve">n </w:t>
      </w:r>
      <w:r w:rsidR="00BC7468" w:rsidRPr="00517167">
        <w:rPr>
          <w:rFonts w:asciiTheme="majorHAnsi" w:eastAsia="Times New Roman" w:hAnsiTheme="majorHAnsi" w:cstheme="majorHAnsi"/>
          <w:sz w:val="24"/>
          <w:szCs w:val="24"/>
          <w:lang w:val="ro-MD"/>
        </w:rPr>
        <w:t xml:space="preserve">cadrul a </w:t>
      </w:r>
      <w:r w:rsidR="008E2BAF" w:rsidRPr="00517167">
        <w:rPr>
          <w:rFonts w:asciiTheme="majorHAnsi" w:eastAsia="Times New Roman" w:hAnsiTheme="majorHAnsi" w:cstheme="majorHAnsi"/>
          <w:sz w:val="24"/>
          <w:szCs w:val="24"/>
          <w:lang w:val="ro-MD"/>
        </w:rPr>
        <w:t>9 întreprinderi</w:t>
      </w:r>
      <w:r w:rsidR="00AA0D53" w:rsidRPr="00517167">
        <w:rPr>
          <w:rFonts w:asciiTheme="majorHAnsi" w:eastAsia="Times New Roman" w:hAnsiTheme="majorHAnsi" w:cstheme="majorHAnsi"/>
          <w:sz w:val="24"/>
          <w:szCs w:val="24"/>
          <w:lang w:val="ro-MD"/>
        </w:rPr>
        <w:t xml:space="preserve"> insolvabile </w:t>
      </w:r>
      <w:r w:rsidR="00BC7468" w:rsidRPr="00517167">
        <w:rPr>
          <w:rFonts w:asciiTheme="majorHAnsi" w:eastAsia="Times New Roman" w:hAnsiTheme="majorHAnsi" w:cstheme="majorHAnsi"/>
          <w:sz w:val="24"/>
          <w:szCs w:val="24"/>
          <w:lang w:val="ro-MD"/>
        </w:rPr>
        <w:t xml:space="preserve">sunt 45 </w:t>
      </w:r>
      <w:r w:rsidR="00490B02">
        <w:rPr>
          <w:rFonts w:asciiTheme="majorHAnsi" w:eastAsia="Times New Roman" w:hAnsiTheme="majorHAnsi" w:cstheme="majorHAnsi"/>
          <w:sz w:val="24"/>
          <w:szCs w:val="24"/>
          <w:lang w:val="ro-MD"/>
        </w:rPr>
        <w:t xml:space="preserve">de </w:t>
      </w:r>
      <w:r w:rsidR="00BC7468" w:rsidRPr="00517167">
        <w:rPr>
          <w:rFonts w:asciiTheme="majorHAnsi" w:eastAsia="Times New Roman" w:hAnsiTheme="majorHAnsi" w:cstheme="majorHAnsi"/>
          <w:sz w:val="24"/>
          <w:szCs w:val="24"/>
          <w:lang w:val="ro-MD"/>
        </w:rPr>
        <w:t>terenuri cu suprafața totală de 1107,95 ha, din</w:t>
      </w:r>
      <w:r w:rsidR="00490B02">
        <w:rPr>
          <w:rFonts w:asciiTheme="majorHAnsi" w:eastAsia="Times New Roman" w:hAnsiTheme="majorHAnsi" w:cstheme="majorHAnsi"/>
          <w:sz w:val="24"/>
          <w:szCs w:val="24"/>
          <w:lang w:val="ro-MD"/>
        </w:rPr>
        <w:t>tre</w:t>
      </w:r>
      <w:r w:rsidR="00BC7468" w:rsidRPr="00517167">
        <w:rPr>
          <w:rFonts w:asciiTheme="majorHAnsi" w:eastAsia="Times New Roman" w:hAnsiTheme="majorHAnsi" w:cstheme="majorHAnsi"/>
          <w:sz w:val="24"/>
          <w:szCs w:val="24"/>
          <w:lang w:val="ro-MD"/>
        </w:rPr>
        <w:t xml:space="preserve"> care 22 </w:t>
      </w:r>
      <w:r w:rsidR="00490B02">
        <w:rPr>
          <w:rFonts w:asciiTheme="majorHAnsi" w:eastAsia="Times New Roman" w:hAnsiTheme="majorHAnsi" w:cstheme="majorHAnsi"/>
          <w:sz w:val="24"/>
          <w:szCs w:val="24"/>
          <w:lang w:val="ro-MD"/>
        </w:rPr>
        <w:t xml:space="preserve">de </w:t>
      </w:r>
      <w:r w:rsidR="00BC7468" w:rsidRPr="00517167">
        <w:rPr>
          <w:rFonts w:asciiTheme="majorHAnsi" w:eastAsia="Times New Roman" w:hAnsiTheme="majorHAnsi" w:cstheme="majorHAnsi"/>
          <w:sz w:val="24"/>
          <w:szCs w:val="24"/>
          <w:lang w:val="ro-MD"/>
        </w:rPr>
        <w:t>terenuri cu suprafața totală de 1081,36 ha sunt din domeniu</w:t>
      </w:r>
      <w:r w:rsidR="001170F4">
        <w:rPr>
          <w:rFonts w:asciiTheme="majorHAnsi" w:eastAsia="Times New Roman" w:hAnsiTheme="majorHAnsi" w:cstheme="majorHAnsi"/>
          <w:sz w:val="24"/>
          <w:szCs w:val="24"/>
          <w:lang w:val="ro-MD"/>
        </w:rPr>
        <w:t>l</w:t>
      </w:r>
      <w:r w:rsidR="00BC7468" w:rsidRPr="00517167">
        <w:rPr>
          <w:rFonts w:asciiTheme="majorHAnsi" w:eastAsia="Times New Roman" w:hAnsiTheme="majorHAnsi" w:cstheme="majorHAnsi"/>
          <w:sz w:val="24"/>
          <w:szCs w:val="24"/>
          <w:lang w:val="ro-MD"/>
        </w:rPr>
        <w:t xml:space="preserve"> public, precum și 74 de construcții și încăperi izolate</w:t>
      </w:r>
      <w:r w:rsidR="00BC7468" w:rsidRPr="00517167">
        <w:rPr>
          <w:rStyle w:val="FootnoteReference"/>
          <w:rFonts w:asciiTheme="majorHAnsi" w:eastAsia="Times New Roman" w:hAnsiTheme="majorHAnsi" w:cstheme="majorHAnsi"/>
          <w:sz w:val="24"/>
          <w:szCs w:val="24"/>
          <w:lang w:val="ro-MD"/>
        </w:rPr>
        <w:footnoteReference w:id="86"/>
      </w:r>
      <w:r w:rsidR="00BC7468" w:rsidRPr="00517167">
        <w:rPr>
          <w:rFonts w:asciiTheme="majorHAnsi" w:eastAsia="Times New Roman" w:hAnsiTheme="majorHAnsi" w:cstheme="majorHAnsi"/>
          <w:sz w:val="24"/>
          <w:szCs w:val="24"/>
          <w:lang w:val="ro-MD"/>
        </w:rPr>
        <w:t xml:space="preserve">. </w:t>
      </w:r>
      <w:r w:rsidR="00AA0D53" w:rsidRPr="00517167">
        <w:rPr>
          <w:rFonts w:asciiTheme="majorHAnsi" w:eastAsia="Times New Roman" w:hAnsiTheme="majorHAnsi" w:cstheme="majorHAnsi"/>
          <w:sz w:val="24"/>
          <w:szCs w:val="24"/>
          <w:lang w:val="ro-MD"/>
        </w:rPr>
        <w:t xml:space="preserve">  </w:t>
      </w:r>
    </w:p>
    <w:p w:rsidR="00644A2E" w:rsidRPr="00517167" w:rsidRDefault="003819F3" w:rsidP="00175FC8">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De menționat că p</w:t>
      </w:r>
      <w:r w:rsidR="00BC7468" w:rsidRPr="00517167">
        <w:rPr>
          <w:rFonts w:asciiTheme="majorHAnsi" w:eastAsia="Times New Roman" w:hAnsiTheme="majorHAnsi" w:cstheme="majorHAnsi"/>
          <w:sz w:val="24"/>
          <w:szCs w:val="24"/>
          <w:lang w:val="ro-MD"/>
        </w:rPr>
        <w:t xml:space="preserve">e </w:t>
      </w:r>
      <w:r w:rsidR="00E939D4" w:rsidRPr="00517167">
        <w:rPr>
          <w:rFonts w:asciiTheme="majorHAnsi" w:eastAsia="Times New Roman" w:hAnsiTheme="majorHAnsi" w:cstheme="majorHAnsi"/>
          <w:sz w:val="24"/>
          <w:szCs w:val="24"/>
          <w:lang w:val="ro-MD"/>
        </w:rPr>
        <w:t>p</w:t>
      </w:r>
      <w:r w:rsidR="00BC7468" w:rsidRPr="00517167">
        <w:rPr>
          <w:rFonts w:asciiTheme="majorHAnsi" w:eastAsia="Times New Roman" w:hAnsiTheme="majorHAnsi" w:cstheme="majorHAnsi"/>
          <w:sz w:val="24"/>
          <w:szCs w:val="24"/>
          <w:lang w:val="ro-MD"/>
        </w:rPr>
        <w:t xml:space="preserve">arcursul misiunii de audit APP a înaintat </w:t>
      </w:r>
      <w:r w:rsidR="008E2BAF" w:rsidRPr="00517167">
        <w:rPr>
          <w:rFonts w:asciiTheme="majorHAnsi" w:eastAsia="Times New Roman" w:hAnsiTheme="majorHAnsi" w:cstheme="majorHAnsi"/>
          <w:sz w:val="24"/>
          <w:szCs w:val="24"/>
          <w:lang w:val="ro-MD"/>
        </w:rPr>
        <w:t>un dezacord</w:t>
      </w:r>
      <w:r w:rsidR="00BF4141">
        <w:rPr>
          <w:rFonts w:asciiTheme="majorHAnsi" w:eastAsia="Times New Roman" w:hAnsiTheme="majorHAnsi" w:cstheme="majorHAnsi"/>
          <w:sz w:val="24"/>
          <w:szCs w:val="24"/>
          <w:lang w:val="ro-MD"/>
        </w:rPr>
        <w:t>,</w:t>
      </w:r>
      <w:r w:rsidR="000E7450" w:rsidRPr="00517167">
        <w:rPr>
          <w:rFonts w:asciiTheme="majorHAnsi" w:eastAsia="Times New Roman" w:hAnsiTheme="majorHAnsi" w:cstheme="majorHAnsi"/>
          <w:sz w:val="24"/>
          <w:szCs w:val="24"/>
          <w:lang w:val="ro-MD"/>
        </w:rPr>
        <w:t xml:space="preserve"> care a fost respi</w:t>
      </w:r>
      <w:r w:rsidR="00BC7468" w:rsidRPr="00517167">
        <w:rPr>
          <w:rFonts w:asciiTheme="majorHAnsi" w:eastAsia="Times New Roman" w:hAnsiTheme="majorHAnsi" w:cstheme="majorHAnsi"/>
          <w:sz w:val="24"/>
          <w:szCs w:val="24"/>
          <w:lang w:val="ro-MD"/>
        </w:rPr>
        <w:t>ns de către administrator</w:t>
      </w:r>
      <w:r w:rsidR="008E2BAF" w:rsidRPr="00517167">
        <w:rPr>
          <w:rFonts w:asciiTheme="majorHAnsi" w:eastAsia="Times New Roman" w:hAnsiTheme="majorHAnsi" w:cstheme="majorHAnsi"/>
          <w:sz w:val="24"/>
          <w:szCs w:val="24"/>
          <w:lang w:val="ro-MD"/>
        </w:rPr>
        <w:t>ul insolvabilității</w:t>
      </w:r>
      <w:r w:rsidR="00BC7468" w:rsidRPr="00517167">
        <w:rPr>
          <w:rStyle w:val="FootnoteReference"/>
          <w:rFonts w:asciiTheme="majorHAnsi" w:eastAsia="Times New Roman" w:hAnsiTheme="majorHAnsi" w:cstheme="majorHAnsi"/>
          <w:sz w:val="24"/>
          <w:szCs w:val="24"/>
          <w:lang w:val="ro-MD"/>
        </w:rPr>
        <w:footnoteReference w:id="87"/>
      </w:r>
      <w:r w:rsidR="00BC7468" w:rsidRPr="00517167">
        <w:rPr>
          <w:rFonts w:asciiTheme="majorHAnsi" w:eastAsia="Times New Roman" w:hAnsiTheme="majorHAnsi" w:cstheme="majorHAnsi"/>
          <w:sz w:val="24"/>
          <w:szCs w:val="24"/>
          <w:lang w:val="ro-MD"/>
        </w:rPr>
        <w:t xml:space="preserve">, Agenția urmând să întreprindă măsuri conform procedurii stabilite.  </w:t>
      </w:r>
    </w:p>
    <w:p w:rsidR="00644A2E" w:rsidRPr="00517167" w:rsidRDefault="007264FC" w:rsidP="0083062D">
      <w:pPr>
        <w:pStyle w:val="Heading2"/>
        <w:spacing w:before="120" w:after="120"/>
        <w:jc w:val="both"/>
        <w:rPr>
          <w:rFonts w:eastAsia="Times New Roman" w:cstheme="majorHAnsi"/>
          <w:b/>
          <w:color w:val="auto"/>
          <w:sz w:val="24"/>
          <w:szCs w:val="24"/>
        </w:rPr>
      </w:pPr>
      <w:bookmarkStart w:id="30" w:name="_Toc114044948"/>
      <w:r w:rsidRPr="00517167">
        <w:rPr>
          <w:rFonts w:eastAsia="Times New Roman" w:cstheme="majorHAnsi"/>
          <w:b/>
          <w:color w:val="auto"/>
          <w:sz w:val="24"/>
          <w:szCs w:val="24"/>
        </w:rPr>
        <w:t>4.2.7. APP nu</w:t>
      </w:r>
      <w:r w:rsidR="003819F3" w:rsidRPr="00517167">
        <w:rPr>
          <w:rFonts w:eastAsia="Times New Roman" w:cstheme="majorHAnsi"/>
          <w:b/>
          <w:color w:val="auto"/>
          <w:sz w:val="24"/>
          <w:szCs w:val="24"/>
        </w:rPr>
        <w:t xml:space="preserve"> a </w:t>
      </w:r>
      <w:r w:rsidR="008C7575" w:rsidRPr="00517167">
        <w:rPr>
          <w:rFonts w:eastAsia="Times New Roman" w:cstheme="majorHAnsi"/>
          <w:b/>
          <w:color w:val="auto"/>
          <w:sz w:val="24"/>
          <w:szCs w:val="24"/>
        </w:rPr>
        <w:t>monitorizat și nu a întreprins măsuri pentru eliminarea notificărilor eronate asupra bunurilor proprietate publică de stat introduse în RBI</w:t>
      </w:r>
      <w:bookmarkEnd w:id="30"/>
      <w:r w:rsidR="008C7575" w:rsidRPr="00517167">
        <w:rPr>
          <w:rFonts w:eastAsia="Times New Roman" w:cstheme="majorHAnsi"/>
          <w:b/>
          <w:color w:val="auto"/>
          <w:sz w:val="24"/>
          <w:szCs w:val="24"/>
        </w:rPr>
        <w:t xml:space="preserve"> </w:t>
      </w:r>
      <w:r w:rsidR="005708DE" w:rsidRPr="00517167">
        <w:rPr>
          <w:rFonts w:eastAsia="Times New Roman" w:cstheme="majorHAnsi"/>
          <w:b/>
          <w:color w:val="auto"/>
          <w:sz w:val="24"/>
          <w:szCs w:val="24"/>
        </w:rPr>
        <w:t xml:space="preserve"> </w:t>
      </w:r>
    </w:p>
    <w:p w:rsidR="00AD689F" w:rsidRPr="00517167" w:rsidRDefault="006C7E1B" w:rsidP="0034052A">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 xml:space="preserve">Potrivit </w:t>
      </w:r>
      <w:r w:rsidR="0034052A" w:rsidRPr="00517167">
        <w:rPr>
          <w:rFonts w:asciiTheme="majorHAnsi" w:eastAsia="Times New Roman" w:hAnsiTheme="majorHAnsi" w:cstheme="majorHAnsi"/>
          <w:sz w:val="24"/>
          <w:szCs w:val="24"/>
          <w:lang w:val="ro-MD"/>
        </w:rPr>
        <w:t>cadrului normativ</w:t>
      </w:r>
      <w:r w:rsidR="0034052A" w:rsidRPr="00517167">
        <w:rPr>
          <w:rStyle w:val="FootnoteReference"/>
          <w:rFonts w:asciiTheme="majorHAnsi" w:eastAsia="Times New Roman" w:hAnsiTheme="majorHAnsi" w:cstheme="majorHAnsi"/>
          <w:sz w:val="24"/>
          <w:szCs w:val="24"/>
          <w:lang w:val="ro-MD"/>
        </w:rPr>
        <w:footnoteReference w:id="88"/>
      </w:r>
      <w:r w:rsidR="00BF4141">
        <w:rPr>
          <w:rFonts w:asciiTheme="majorHAnsi" w:eastAsia="Times New Roman" w:hAnsiTheme="majorHAnsi" w:cstheme="majorHAnsi"/>
          <w:sz w:val="24"/>
          <w:szCs w:val="24"/>
          <w:lang w:val="ro-MD"/>
        </w:rPr>
        <w:t>,</w:t>
      </w:r>
      <w:r w:rsidR="0034052A" w:rsidRPr="00517167">
        <w:rPr>
          <w:rFonts w:asciiTheme="majorHAnsi" w:eastAsia="Times New Roman" w:hAnsiTheme="majorHAnsi" w:cstheme="majorHAnsi"/>
          <w:sz w:val="24"/>
          <w:szCs w:val="24"/>
          <w:lang w:val="ro-MD"/>
        </w:rPr>
        <w:t xml:space="preserve"> instanţa de insolvabilitate</w:t>
      </w:r>
      <w:r w:rsidR="00513051" w:rsidRPr="00517167">
        <w:rPr>
          <w:rFonts w:asciiTheme="majorHAnsi" w:eastAsia="Times New Roman" w:hAnsiTheme="majorHAnsi" w:cstheme="majorHAnsi"/>
          <w:sz w:val="24"/>
          <w:szCs w:val="24"/>
          <w:lang w:val="ro-MD"/>
        </w:rPr>
        <w:t xml:space="preserve"> aplică măsurile de asigurare după ce primește cerere</w:t>
      </w:r>
      <w:r w:rsidR="000003B5" w:rsidRPr="00517167">
        <w:rPr>
          <w:rFonts w:asciiTheme="majorHAnsi" w:eastAsia="Times New Roman" w:hAnsiTheme="majorHAnsi" w:cstheme="majorHAnsi"/>
          <w:sz w:val="24"/>
          <w:szCs w:val="24"/>
          <w:lang w:val="ro-MD"/>
        </w:rPr>
        <w:t>a</w:t>
      </w:r>
      <w:r w:rsidR="00513051" w:rsidRPr="00517167">
        <w:rPr>
          <w:rFonts w:asciiTheme="majorHAnsi" w:eastAsia="Times New Roman" w:hAnsiTheme="majorHAnsi" w:cstheme="majorHAnsi"/>
          <w:sz w:val="24"/>
          <w:szCs w:val="24"/>
          <w:lang w:val="ro-MD"/>
        </w:rPr>
        <w:t xml:space="preserve"> introductivă spre examinare, precum și</w:t>
      </w:r>
      <w:r w:rsidR="0034052A" w:rsidRPr="00517167">
        <w:rPr>
          <w:rFonts w:asciiTheme="majorHAnsi" w:eastAsia="Times New Roman" w:hAnsiTheme="majorHAnsi" w:cstheme="majorHAnsi"/>
          <w:sz w:val="24"/>
          <w:szCs w:val="24"/>
          <w:lang w:val="ro-MD"/>
        </w:rPr>
        <w:t xml:space="preserve"> expediază hotăr</w:t>
      </w:r>
      <w:r w:rsidR="00BB1F2C">
        <w:rPr>
          <w:rFonts w:asciiTheme="majorHAnsi" w:eastAsia="Times New Roman" w:hAnsiTheme="majorHAnsi" w:cstheme="majorHAnsi"/>
          <w:sz w:val="24"/>
          <w:szCs w:val="24"/>
          <w:lang w:val="ro-MD"/>
        </w:rPr>
        <w:t>â</w:t>
      </w:r>
      <w:r w:rsidR="0034052A" w:rsidRPr="00517167">
        <w:rPr>
          <w:rFonts w:asciiTheme="majorHAnsi" w:eastAsia="Times New Roman" w:hAnsiTheme="majorHAnsi" w:cstheme="majorHAnsi"/>
          <w:sz w:val="24"/>
          <w:szCs w:val="24"/>
          <w:lang w:val="ro-MD"/>
        </w:rPr>
        <w:t>rea de intentare a procedurii de insolvabilitate organului cadastral</w:t>
      </w:r>
      <w:r w:rsidR="00513051" w:rsidRPr="00517167">
        <w:rPr>
          <w:rFonts w:asciiTheme="majorHAnsi" w:eastAsia="Times New Roman" w:hAnsiTheme="majorHAnsi" w:cstheme="majorHAnsi"/>
          <w:sz w:val="24"/>
          <w:szCs w:val="24"/>
          <w:lang w:val="ro-MD"/>
        </w:rPr>
        <w:t>,</w:t>
      </w:r>
      <w:r w:rsidR="0034052A" w:rsidRPr="00517167">
        <w:rPr>
          <w:rFonts w:asciiTheme="majorHAnsi" w:eastAsia="Times New Roman" w:hAnsiTheme="majorHAnsi" w:cstheme="majorHAnsi"/>
          <w:sz w:val="24"/>
          <w:szCs w:val="24"/>
          <w:lang w:val="ro-MD"/>
        </w:rPr>
        <w:t xml:space="preserve"> care servește drept temei pentru introducerea menţiunilor în </w:t>
      </w:r>
      <w:r w:rsidR="00513051" w:rsidRPr="00517167">
        <w:rPr>
          <w:rFonts w:asciiTheme="majorHAnsi" w:eastAsia="Times New Roman" w:hAnsiTheme="majorHAnsi" w:cstheme="majorHAnsi"/>
          <w:sz w:val="24"/>
          <w:szCs w:val="24"/>
          <w:lang w:val="ro-MD"/>
        </w:rPr>
        <w:t>RBI</w:t>
      </w:r>
      <w:r w:rsidR="00BB1F2C">
        <w:rPr>
          <w:rFonts w:asciiTheme="majorHAnsi" w:eastAsia="Times New Roman" w:hAnsiTheme="majorHAnsi" w:cstheme="majorHAnsi"/>
          <w:sz w:val="24"/>
          <w:szCs w:val="24"/>
          <w:lang w:val="ro-MD"/>
        </w:rPr>
        <w:t>,</w:t>
      </w:r>
      <w:r w:rsidR="00513051" w:rsidRPr="00517167">
        <w:rPr>
          <w:rFonts w:asciiTheme="majorHAnsi" w:eastAsia="Times New Roman" w:hAnsiTheme="majorHAnsi" w:cstheme="majorHAnsi"/>
          <w:sz w:val="24"/>
          <w:szCs w:val="24"/>
          <w:lang w:val="ro-MD"/>
        </w:rPr>
        <w:t xml:space="preserve"> </w:t>
      </w:r>
      <w:r w:rsidR="0034052A" w:rsidRPr="00517167">
        <w:rPr>
          <w:rFonts w:asciiTheme="majorHAnsi" w:eastAsia="Times New Roman" w:hAnsiTheme="majorHAnsi" w:cstheme="majorHAnsi"/>
          <w:sz w:val="24"/>
          <w:szCs w:val="24"/>
          <w:lang w:val="ro-MD"/>
        </w:rPr>
        <w:t xml:space="preserve">la rubrica bunurilor debitorului. </w:t>
      </w:r>
      <w:r w:rsidR="00AD689F" w:rsidRPr="00517167">
        <w:rPr>
          <w:rFonts w:asciiTheme="majorHAnsi" w:eastAsia="Times New Roman" w:hAnsiTheme="majorHAnsi" w:cstheme="majorHAnsi"/>
          <w:sz w:val="24"/>
          <w:szCs w:val="24"/>
          <w:lang w:val="ro-MD"/>
        </w:rPr>
        <w:t>În pofida normelor citate,</w:t>
      </w:r>
      <w:r w:rsidR="008E2C1D" w:rsidRPr="00517167">
        <w:rPr>
          <w:rFonts w:asciiTheme="majorHAnsi" w:eastAsia="Times New Roman" w:hAnsiTheme="majorHAnsi" w:cstheme="majorHAnsi"/>
          <w:sz w:val="24"/>
          <w:szCs w:val="24"/>
          <w:lang w:val="ro-MD"/>
        </w:rPr>
        <w:t xml:space="preserve"> </w:t>
      </w:r>
      <w:r w:rsidR="00AD689F" w:rsidRPr="00517167">
        <w:rPr>
          <w:rFonts w:asciiTheme="majorHAnsi" w:eastAsia="Times New Roman" w:hAnsiTheme="majorHAnsi" w:cstheme="majorHAnsi"/>
          <w:sz w:val="24"/>
          <w:szCs w:val="24"/>
          <w:lang w:val="ro-MD"/>
        </w:rPr>
        <w:t>în RBI au fost introduse mențiunile aferente bunurilor proprietate publică</w:t>
      </w:r>
      <w:r w:rsidR="00E910D6" w:rsidRPr="00517167">
        <w:rPr>
          <w:rFonts w:asciiTheme="majorHAnsi" w:eastAsia="Times New Roman" w:hAnsiTheme="majorHAnsi" w:cstheme="majorHAnsi"/>
          <w:sz w:val="24"/>
          <w:szCs w:val="24"/>
          <w:lang w:val="ro-MD"/>
        </w:rPr>
        <w:t xml:space="preserve"> de stat care se află în folosinț</w:t>
      </w:r>
      <w:r w:rsidR="00BB1F2C">
        <w:rPr>
          <w:rFonts w:asciiTheme="majorHAnsi" w:eastAsia="Times New Roman" w:hAnsiTheme="majorHAnsi" w:cstheme="majorHAnsi"/>
          <w:sz w:val="24"/>
          <w:szCs w:val="24"/>
          <w:lang w:val="ro-MD"/>
        </w:rPr>
        <w:t>a</w:t>
      </w:r>
      <w:r w:rsidR="00E910D6" w:rsidRPr="00517167">
        <w:rPr>
          <w:rFonts w:asciiTheme="majorHAnsi" w:eastAsia="Times New Roman" w:hAnsiTheme="majorHAnsi" w:cstheme="majorHAnsi"/>
          <w:sz w:val="24"/>
          <w:szCs w:val="24"/>
          <w:lang w:val="ro-MD"/>
        </w:rPr>
        <w:t xml:space="preserve"> întreprinderii insolvabile</w:t>
      </w:r>
      <w:r w:rsidR="0097041E" w:rsidRPr="00517167">
        <w:rPr>
          <w:rStyle w:val="FootnoteReference"/>
          <w:rFonts w:asciiTheme="majorHAnsi" w:eastAsia="Times New Roman" w:hAnsiTheme="majorHAnsi" w:cstheme="majorHAnsi"/>
          <w:sz w:val="24"/>
          <w:szCs w:val="24"/>
          <w:lang w:val="ro-MD"/>
        </w:rPr>
        <w:footnoteReference w:id="89"/>
      </w:r>
      <w:r w:rsidR="008E2C1D" w:rsidRPr="00517167">
        <w:rPr>
          <w:rFonts w:asciiTheme="majorHAnsi" w:eastAsia="Times New Roman" w:hAnsiTheme="majorHAnsi" w:cstheme="majorHAnsi"/>
          <w:sz w:val="24"/>
          <w:szCs w:val="24"/>
          <w:lang w:val="ro-MD"/>
        </w:rPr>
        <w:t>,</w:t>
      </w:r>
      <w:r w:rsidR="00E910D6" w:rsidRPr="00517167">
        <w:rPr>
          <w:rFonts w:asciiTheme="majorHAnsi" w:eastAsia="Times New Roman" w:hAnsiTheme="majorHAnsi" w:cstheme="majorHAnsi"/>
          <w:sz w:val="24"/>
          <w:szCs w:val="24"/>
          <w:lang w:val="ro-MD"/>
        </w:rPr>
        <w:t xml:space="preserve"> </w:t>
      </w:r>
      <w:r w:rsidR="00BB1F2C">
        <w:rPr>
          <w:rFonts w:asciiTheme="majorHAnsi" w:eastAsia="Times New Roman" w:hAnsiTheme="majorHAnsi" w:cstheme="majorHAnsi"/>
          <w:sz w:val="24"/>
          <w:szCs w:val="24"/>
          <w:lang w:val="ro-MD"/>
        </w:rPr>
        <w:t>pre</w:t>
      </w:r>
      <w:r w:rsidR="00E910D6" w:rsidRPr="00517167">
        <w:rPr>
          <w:rFonts w:asciiTheme="majorHAnsi" w:eastAsia="Times New Roman" w:hAnsiTheme="majorHAnsi" w:cstheme="majorHAnsi"/>
          <w:sz w:val="24"/>
          <w:szCs w:val="24"/>
          <w:lang w:val="ro-MD"/>
        </w:rPr>
        <w:t>cum am menționat în paragraful nr.4.2.6. din Raportul de audit.</w:t>
      </w:r>
      <w:r w:rsidR="008E2C1D" w:rsidRPr="00517167">
        <w:rPr>
          <w:rFonts w:asciiTheme="majorHAnsi" w:eastAsia="Times New Roman" w:hAnsiTheme="majorHAnsi" w:cstheme="majorHAnsi"/>
          <w:sz w:val="24"/>
          <w:szCs w:val="24"/>
          <w:lang w:val="ro-MD"/>
        </w:rPr>
        <w:t xml:space="preserve"> </w:t>
      </w:r>
      <w:r w:rsidR="001E11A7" w:rsidRPr="00517167">
        <w:rPr>
          <w:rFonts w:asciiTheme="majorHAnsi" w:eastAsia="Times New Roman" w:hAnsiTheme="majorHAnsi" w:cstheme="majorHAnsi"/>
          <w:sz w:val="24"/>
          <w:szCs w:val="24"/>
          <w:lang w:val="ro-MD"/>
        </w:rPr>
        <w:t xml:space="preserve">Deși ASP afirmă că </w:t>
      </w:r>
      <w:r w:rsidR="00533E21" w:rsidRPr="00517167">
        <w:rPr>
          <w:rFonts w:asciiTheme="majorHAnsi" w:eastAsia="Times New Roman" w:hAnsiTheme="majorHAnsi" w:cstheme="majorHAnsi"/>
          <w:sz w:val="24"/>
          <w:szCs w:val="24"/>
          <w:lang w:val="ro-MD"/>
        </w:rPr>
        <w:t xml:space="preserve">în RBI </w:t>
      </w:r>
      <w:r w:rsidR="008C7516" w:rsidRPr="00517167">
        <w:rPr>
          <w:rFonts w:asciiTheme="majorHAnsi" w:eastAsia="Times New Roman" w:hAnsiTheme="majorHAnsi" w:cstheme="majorHAnsi"/>
          <w:sz w:val="24"/>
          <w:szCs w:val="24"/>
          <w:lang w:val="ro-MD"/>
        </w:rPr>
        <w:t>s</w:t>
      </w:r>
      <w:r w:rsidR="008E2C1D" w:rsidRPr="00517167">
        <w:rPr>
          <w:rFonts w:asciiTheme="majorHAnsi" w:eastAsia="Times New Roman" w:hAnsiTheme="majorHAnsi" w:cstheme="majorHAnsi"/>
          <w:sz w:val="24"/>
          <w:szCs w:val="24"/>
          <w:lang w:val="ro-MD"/>
        </w:rPr>
        <w:t xml:space="preserve">unt </w:t>
      </w:r>
      <w:r w:rsidR="008C7516" w:rsidRPr="00517167">
        <w:rPr>
          <w:rFonts w:asciiTheme="majorHAnsi" w:eastAsia="Times New Roman" w:hAnsiTheme="majorHAnsi" w:cstheme="majorHAnsi"/>
          <w:sz w:val="24"/>
          <w:szCs w:val="24"/>
          <w:lang w:val="ro-MD"/>
        </w:rPr>
        <w:t>introdus</w:t>
      </w:r>
      <w:r w:rsidR="008E2C1D" w:rsidRPr="00517167">
        <w:rPr>
          <w:rFonts w:asciiTheme="majorHAnsi" w:eastAsia="Times New Roman" w:hAnsiTheme="majorHAnsi" w:cstheme="majorHAnsi"/>
          <w:sz w:val="24"/>
          <w:szCs w:val="24"/>
          <w:lang w:val="ro-MD"/>
        </w:rPr>
        <w:t>e</w:t>
      </w:r>
      <w:r w:rsidR="008C7516" w:rsidRPr="00517167">
        <w:rPr>
          <w:rFonts w:asciiTheme="majorHAnsi" w:eastAsia="Times New Roman" w:hAnsiTheme="majorHAnsi" w:cstheme="majorHAnsi"/>
          <w:sz w:val="24"/>
          <w:szCs w:val="24"/>
          <w:lang w:val="ro-MD"/>
        </w:rPr>
        <w:t xml:space="preserve"> notificări</w:t>
      </w:r>
      <w:r w:rsidR="00EE685F">
        <w:rPr>
          <w:rFonts w:asciiTheme="majorHAnsi" w:eastAsia="Times New Roman" w:hAnsiTheme="majorHAnsi" w:cstheme="majorHAnsi"/>
          <w:sz w:val="24"/>
          <w:szCs w:val="24"/>
          <w:lang w:val="ro-MD"/>
        </w:rPr>
        <w:t>,</w:t>
      </w:r>
      <w:r w:rsidR="008C7516" w:rsidRPr="00517167">
        <w:rPr>
          <w:rFonts w:asciiTheme="majorHAnsi" w:eastAsia="Times New Roman" w:hAnsiTheme="majorHAnsi" w:cstheme="majorHAnsi"/>
          <w:sz w:val="24"/>
          <w:szCs w:val="24"/>
          <w:lang w:val="ro-MD"/>
        </w:rPr>
        <w:t xml:space="preserve"> și nu interdicții ca măsuri</w:t>
      </w:r>
      <w:r w:rsidR="00533E21" w:rsidRPr="00517167">
        <w:rPr>
          <w:rFonts w:asciiTheme="majorHAnsi" w:eastAsia="Times New Roman" w:hAnsiTheme="majorHAnsi" w:cstheme="majorHAnsi"/>
          <w:sz w:val="24"/>
          <w:szCs w:val="24"/>
          <w:lang w:val="ro-MD"/>
        </w:rPr>
        <w:t xml:space="preserve"> de asigurare, </w:t>
      </w:r>
      <w:r w:rsidR="005B0EA3" w:rsidRPr="00517167">
        <w:rPr>
          <w:rFonts w:asciiTheme="majorHAnsi" w:eastAsia="Times New Roman" w:hAnsiTheme="majorHAnsi" w:cstheme="majorHAnsi"/>
          <w:sz w:val="24"/>
          <w:szCs w:val="24"/>
          <w:lang w:val="ro-MD"/>
        </w:rPr>
        <w:t xml:space="preserve">datele auditului </w:t>
      </w:r>
      <w:r w:rsidR="00533E21" w:rsidRPr="00517167">
        <w:rPr>
          <w:rFonts w:asciiTheme="majorHAnsi" w:eastAsia="Times New Roman" w:hAnsiTheme="majorHAnsi" w:cstheme="majorHAnsi"/>
          <w:sz w:val="24"/>
          <w:szCs w:val="24"/>
          <w:lang w:val="ro-MD"/>
        </w:rPr>
        <w:t>a</w:t>
      </w:r>
      <w:r w:rsidR="005B0EA3" w:rsidRPr="00517167">
        <w:rPr>
          <w:rFonts w:asciiTheme="majorHAnsi" w:eastAsia="Times New Roman" w:hAnsiTheme="majorHAnsi" w:cstheme="majorHAnsi"/>
          <w:sz w:val="24"/>
          <w:szCs w:val="24"/>
          <w:lang w:val="ro-MD"/>
        </w:rPr>
        <w:t>u</w:t>
      </w:r>
      <w:r w:rsidR="00533E21" w:rsidRPr="00517167">
        <w:rPr>
          <w:rFonts w:asciiTheme="majorHAnsi" w:eastAsia="Times New Roman" w:hAnsiTheme="majorHAnsi" w:cstheme="majorHAnsi"/>
          <w:sz w:val="24"/>
          <w:szCs w:val="24"/>
          <w:lang w:val="ro-MD"/>
        </w:rPr>
        <w:t xml:space="preserve"> </w:t>
      </w:r>
      <w:r w:rsidR="0073297F" w:rsidRPr="00517167">
        <w:rPr>
          <w:rFonts w:asciiTheme="majorHAnsi" w:eastAsia="Times New Roman" w:hAnsiTheme="majorHAnsi" w:cstheme="majorHAnsi"/>
          <w:sz w:val="24"/>
          <w:szCs w:val="24"/>
          <w:lang w:val="ro-MD"/>
        </w:rPr>
        <w:t xml:space="preserve">demonstrat </w:t>
      </w:r>
      <w:r w:rsidR="00533E21" w:rsidRPr="00517167">
        <w:rPr>
          <w:rFonts w:asciiTheme="majorHAnsi" w:eastAsia="Times New Roman" w:hAnsiTheme="majorHAnsi" w:cstheme="majorHAnsi"/>
          <w:sz w:val="24"/>
          <w:szCs w:val="24"/>
          <w:lang w:val="ro-MD"/>
        </w:rPr>
        <w:t>contrar</w:t>
      </w:r>
      <w:r w:rsidR="0073297F" w:rsidRPr="00517167">
        <w:rPr>
          <w:rFonts w:asciiTheme="majorHAnsi" w:eastAsia="Times New Roman" w:hAnsiTheme="majorHAnsi" w:cstheme="majorHAnsi"/>
          <w:sz w:val="24"/>
          <w:szCs w:val="24"/>
          <w:lang w:val="ro-MD"/>
        </w:rPr>
        <w:t>iu</w:t>
      </w:r>
      <w:r w:rsidR="000003B5" w:rsidRPr="00517167">
        <w:rPr>
          <w:rFonts w:asciiTheme="majorHAnsi" w:eastAsia="Times New Roman" w:hAnsiTheme="majorHAnsi" w:cstheme="majorHAnsi"/>
          <w:sz w:val="24"/>
          <w:szCs w:val="24"/>
          <w:lang w:val="ro-MD"/>
        </w:rPr>
        <w:t>l</w:t>
      </w:r>
      <w:r w:rsidR="00533E21" w:rsidRPr="00517167">
        <w:rPr>
          <w:rFonts w:asciiTheme="majorHAnsi" w:eastAsia="Times New Roman" w:hAnsiTheme="majorHAnsi" w:cstheme="majorHAnsi"/>
          <w:sz w:val="24"/>
          <w:szCs w:val="24"/>
          <w:lang w:val="ro-MD"/>
        </w:rPr>
        <w:t xml:space="preserve">. Astfel, </w:t>
      </w:r>
      <w:r w:rsidR="008E2C1D" w:rsidRPr="00517167">
        <w:rPr>
          <w:rFonts w:asciiTheme="majorHAnsi" w:eastAsia="Times New Roman" w:hAnsiTheme="majorHAnsi" w:cstheme="majorHAnsi"/>
          <w:sz w:val="24"/>
          <w:szCs w:val="24"/>
          <w:lang w:val="ro-MD"/>
        </w:rPr>
        <w:t xml:space="preserve">cu toate că, </w:t>
      </w:r>
      <w:r w:rsidR="00EE685F">
        <w:rPr>
          <w:rFonts w:asciiTheme="majorHAnsi" w:eastAsia="Times New Roman" w:hAnsiTheme="majorHAnsi" w:cstheme="majorHAnsi"/>
          <w:sz w:val="24"/>
          <w:szCs w:val="24"/>
          <w:lang w:val="ro-MD"/>
        </w:rPr>
        <w:t>potrivit</w:t>
      </w:r>
      <w:r w:rsidR="008E2C1D" w:rsidRPr="00517167">
        <w:rPr>
          <w:rFonts w:asciiTheme="majorHAnsi" w:eastAsia="Times New Roman" w:hAnsiTheme="majorHAnsi" w:cstheme="majorHAnsi"/>
          <w:sz w:val="24"/>
          <w:szCs w:val="24"/>
          <w:lang w:val="ro-MD"/>
        </w:rPr>
        <w:t xml:space="preserve"> încheierii instanței cu privire la instituirea perioadei de observație asupra debitorului ÎS „Centrul Aeronautic de Instruire”, s-a dispus punerea sub sechestru a bunurilor debitorului</w:t>
      </w:r>
      <w:r w:rsidR="00FB120F" w:rsidRPr="00517167">
        <w:rPr>
          <w:rFonts w:asciiTheme="majorHAnsi" w:eastAsia="Times New Roman" w:hAnsiTheme="majorHAnsi" w:cstheme="majorHAnsi"/>
          <w:sz w:val="24"/>
          <w:szCs w:val="24"/>
          <w:lang w:val="ro-MD"/>
        </w:rPr>
        <w:t>,</w:t>
      </w:r>
      <w:r w:rsidR="008E2C1D" w:rsidRPr="00517167">
        <w:rPr>
          <w:rFonts w:asciiTheme="majorHAnsi" w:eastAsia="Times New Roman" w:hAnsiTheme="majorHAnsi" w:cstheme="majorHAnsi"/>
          <w:sz w:val="24"/>
          <w:szCs w:val="24"/>
          <w:lang w:val="ro-MD"/>
        </w:rPr>
        <w:t xml:space="preserve"> a</w:t>
      </w:r>
      <w:r w:rsidR="00FB120F" w:rsidRPr="00517167">
        <w:rPr>
          <w:rFonts w:asciiTheme="majorHAnsi" w:eastAsia="Times New Roman" w:hAnsiTheme="majorHAnsi" w:cstheme="majorHAnsi"/>
          <w:sz w:val="24"/>
          <w:szCs w:val="24"/>
          <w:lang w:val="ro-MD"/>
        </w:rPr>
        <w:t>u</w:t>
      </w:r>
      <w:r w:rsidR="008E2C1D" w:rsidRPr="00517167">
        <w:rPr>
          <w:rFonts w:asciiTheme="majorHAnsi" w:eastAsia="Times New Roman" w:hAnsiTheme="majorHAnsi" w:cstheme="majorHAnsi"/>
          <w:sz w:val="24"/>
          <w:szCs w:val="24"/>
          <w:lang w:val="ro-MD"/>
        </w:rPr>
        <w:t xml:space="preserve"> fost pus</w:t>
      </w:r>
      <w:r w:rsidR="00FB120F" w:rsidRPr="00517167">
        <w:rPr>
          <w:rFonts w:asciiTheme="majorHAnsi" w:eastAsia="Times New Roman" w:hAnsiTheme="majorHAnsi" w:cstheme="majorHAnsi"/>
          <w:sz w:val="24"/>
          <w:szCs w:val="24"/>
          <w:lang w:val="ro-MD"/>
        </w:rPr>
        <w:t>e</w:t>
      </w:r>
      <w:r w:rsidR="008E2C1D" w:rsidRPr="00517167">
        <w:rPr>
          <w:rFonts w:asciiTheme="majorHAnsi" w:eastAsia="Times New Roman" w:hAnsiTheme="majorHAnsi" w:cstheme="majorHAnsi"/>
          <w:sz w:val="24"/>
          <w:szCs w:val="24"/>
          <w:lang w:val="ro-MD"/>
        </w:rPr>
        <w:t xml:space="preserve"> sub sechestru terenul</w:t>
      </w:r>
      <w:r w:rsidR="00FB120F" w:rsidRPr="00517167">
        <w:rPr>
          <w:rFonts w:asciiTheme="majorHAnsi" w:eastAsia="Times New Roman" w:hAnsiTheme="majorHAnsi" w:cstheme="majorHAnsi"/>
          <w:sz w:val="24"/>
          <w:szCs w:val="24"/>
          <w:lang w:val="ro-MD"/>
        </w:rPr>
        <w:t xml:space="preserve"> (0,1439 ha)</w:t>
      </w:r>
      <w:r w:rsidR="008E2C1D" w:rsidRPr="00517167">
        <w:rPr>
          <w:rFonts w:asciiTheme="majorHAnsi" w:eastAsia="Times New Roman" w:hAnsiTheme="majorHAnsi" w:cstheme="majorHAnsi"/>
          <w:sz w:val="24"/>
          <w:szCs w:val="24"/>
          <w:lang w:val="ro-MD"/>
        </w:rPr>
        <w:t xml:space="preserve"> </w:t>
      </w:r>
      <w:r w:rsidR="00FB120F" w:rsidRPr="00517167">
        <w:rPr>
          <w:rFonts w:asciiTheme="majorHAnsi" w:eastAsia="Times New Roman" w:hAnsiTheme="majorHAnsi" w:cstheme="majorHAnsi"/>
          <w:sz w:val="24"/>
          <w:szCs w:val="24"/>
          <w:lang w:val="ro-MD"/>
        </w:rPr>
        <w:t>și încăperea (1385,9 m</w:t>
      </w:r>
      <w:r w:rsidR="00FB120F" w:rsidRPr="00517167">
        <w:rPr>
          <w:rFonts w:asciiTheme="majorHAnsi" w:eastAsia="Times New Roman" w:hAnsiTheme="majorHAnsi" w:cstheme="majorHAnsi"/>
          <w:sz w:val="24"/>
          <w:szCs w:val="24"/>
          <w:vertAlign w:val="superscript"/>
          <w:lang w:val="ro-MD"/>
        </w:rPr>
        <w:t>2</w:t>
      </w:r>
      <w:r w:rsidR="00FB120F" w:rsidRPr="00517167">
        <w:rPr>
          <w:rFonts w:asciiTheme="majorHAnsi" w:eastAsia="Times New Roman" w:hAnsiTheme="majorHAnsi" w:cstheme="majorHAnsi"/>
          <w:sz w:val="24"/>
          <w:szCs w:val="24"/>
          <w:lang w:val="ro-MD"/>
        </w:rPr>
        <w:t xml:space="preserve">) </w:t>
      </w:r>
      <w:r w:rsidR="008E2C1D" w:rsidRPr="00517167">
        <w:rPr>
          <w:rFonts w:asciiTheme="majorHAnsi" w:eastAsia="Times New Roman" w:hAnsiTheme="majorHAnsi" w:cstheme="majorHAnsi"/>
          <w:sz w:val="24"/>
          <w:szCs w:val="24"/>
          <w:lang w:val="ro-MD"/>
        </w:rPr>
        <w:t>proprietate publică de stat</w:t>
      </w:r>
      <w:r w:rsidR="008E2C1D" w:rsidRPr="00517167">
        <w:rPr>
          <w:rStyle w:val="FootnoteReference"/>
          <w:rFonts w:asciiTheme="majorHAnsi" w:eastAsia="Times New Roman" w:hAnsiTheme="majorHAnsi" w:cstheme="majorHAnsi"/>
          <w:sz w:val="24"/>
          <w:szCs w:val="24"/>
          <w:lang w:val="ro-MD"/>
        </w:rPr>
        <w:footnoteReference w:id="90"/>
      </w:r>
      <w:r w:rsidR="00EE685F">
        <w:rPr>
          <w:rFonts w:asciiTheme="majorHAnsi" w:eastAsia="Times New Roman" w:hAnsiTheme="majorHAnsi" w:cstheme="majorHAnsi"/>
          <w:sz w:val="24"/>
          <w:szCs w:val="24"/>
          <w:lang w:val="ro-MD"/>
        </w:rPr>
        <w:t>,</w:t>
      </w:r>
      <w:r w:rsidR="008E2C1D" w:rsidRPr="00517167">
        <w:rPr>
          <w:rFonts w:asciiTheme="majorHAnsi" w:eastAsia="Times New Roman" w:hAnsiTheme="majorHAnsi" w:cstheme="majorHAnsi"/>
          <w:sz w:val="24"/>
          <w:szCs w:val="24"/>
          <w:lang w:val="ro-MD"/>
        </w:rPr>
        <w:t xml:space="preserve"> </w:t>
      </w:r>
      <w:r w:rsidR="00FB120F" w:rsidRPr="00517167">
        <w:rPr>
          <w:rFonts w:asciiTheme="majorHAnsi" w:eastAsia="Times New Roman" w:hAnsiTheme="majorHAnsi" w:cstheme="majorHAnsi"/>
          <w:sz w:val="24"/>
          <w:szCs w:val="24"/>
          <w:lang w:val="ro-MD"/>
        </w:rPr>
        <w:t>dat</w:t>
      </w:r>
      <w:r w:rsidR="009223C9" w:rsidRPr="00517167">
        <w:rPr>
          <w:rFonts w:asciiTheme="majorHAnsi" w:eastAsia="Times New Roman" w:hAnsiTheme="majorHAnsi" w:cstheme="majorHAnsi"/>
          <w:sz w:val="24"/>
          <w:szCs w:val="24"/>
          <w:lang w:val="ro-MD"/>
        </w:rPr>
        <w:t>e</w:t>
      </w:r>
      <w:r w:rsidR="00FB120F" w:rsidRPr="00517167">
        <w:rPr>
          <w:rFonts w:asciiTheme="majorHAnsi" w:eastAsia="Times New Roman" w:hAnsiTheme="majorHAnsi" w:cstheme="majorHAnsi"/>
          <w:sz w:val="24"/>
          <w:szCs w:val="24"/>
          <w:lang w:val="ro-MD"/>
        </w:rPr>
        <w:t xml:space="preserve"> în folosință întreprinderii insolvabile. </w:t>
      </w:r>
      <w:r w:rsidR="009223C9" w:rsidRPr="0070775B">
        <w:rPr>
          <w:rFonts w:asciiTheme="majorHAnsi" w:eastAsia="Times New Roman" w:hAnsiTheme="majorHAnsi" w:cstheme="majorHAnsi"/>
          <w:sz w:val="24"/>
          <w:szCs w:val="24"/>
          <w:lang w:val="ro-MD"/>
        </w:rPr>
        <w:t xml:space="preserve">Notarea sechestrului a servit drept temei pentru respingerea cererii privind înregistrarea dreptului </w:t>
      </w:r>
      <w:r w:rsidR="0071035C" w:rsidRPr="0070775B">
        <w:rPr>
          <w:rFonts w:asciiTheme="majorHAnsi" w:eastAsia="Times New Roman" w:hAnsiTheme="majorHAnsi" w:cstheme="majorHAnsi"/>
          <w:sz w:val="24"/>
          <w:szCs w:val="24"/>
          <w:lang w:val="ro-MD"/>
        </w:rPr>
        <w:t xml:space="preserve">după o altă </w:t>
      </w:r>
      <w:r w:rsidR="009223C9" w:rsidRPr="0070775B">
        <w:rPr>
          <w:rFonts w:asciiTheme="majorHAnsi" w:eastAsia="Times New Roman" w:hAnsiTheme="majorHAnsi" w:cstheme="majorHAnsi"/>
          <w:sz w:val="24"/>
          <w:szCs w:val="24"/>
          <w:lang w:val="ro-MD"/>
        </w:rPr>
        <w:t>întreprinder</w:t>
      </w:r>
      <w:r w:rsidR="0071035C" w:rsidRPr="0070775B">
        <w:rPr>
          <w:rFonts w:asciiTheme="majorHAnsi" w:eastAsia="Times New Roman" w:hAnsiTheme="majorHAnsi" w:cstheme="majorHAnsi"/>
          <w:sz w:val="24"/>
          <w:szCs w:val="24"/>
          <w:lang w:val="ro-MD"/>
        </w:rPr>
        <w:t>e</w:t>
      </w:r>
      <w:r w:rsidR="009223C9" w:rsidRPr="0070775B">
        <w:rPr>
          <w:rFonts w:asciiTheme="majorHAnsi" w:eastAsia="Times New Roman" w:hAnsiTheme="majorHAnsi" w:cstheme="majorHAnsi"/>
          <w:sz w:val="24"/>
          <w:szCs w:val="24"/>
          <w:lang w:val="ro-MD"/>
        </w:rPr>
        <w:t xml:space="preserve"> de stat, căreia APP i-a transmis bunurile în folosință. În consecință, bunurile nu sunt folosite și</w:t>
      </w:r>
      <w:r w:rsidR="009223C9" w:rsidRPr="00517167">
        <w:rPr>
          <w:rFonts w:asciiTheme="majorHAnsi" w:eastAsia="Times New Roman" w:hAnsiTheme="majorHAnsi" w:cstheme="majorHAnsi"/>
          <w:sz w:val="24"/>
          <w:szCs w:val="24"/>
          <w:lang w:val="ro-MD"/>
        </w:rPr>
        <w:t xml:space="preserve"> </w:t>
      </w:r>
      <w:r w:rsidR="00EE685F">
        <w:rPr>
          <w:rFonts w:asciiTheme="majorHAnsi" w:eastAsia="Times New Roman" w:hAnsiTheme="majorHAnsi" w:cstheme="majorHAnsi"/>
          <w:sz w:val="24"/>
          <w:szCs w:val="24"/>
          <w:lang w:val="ro-MD"/>
        </w:rPr>
        <w:t xml:space="preserve">nici </w:t>
      </w:r>
      <w:r w:rsidR="009223C9" w:rsidRPr="00517167">
        <w:rPr>
          <w:rFonts w:asciiTheme="majorHAnsi" w:eastAsia="Times New Roman" w:hAnsiTheme="majorHAnsi" w:cstheme="majorHAnsi"/>
          <w:sz w:val="24"/>
          <w:szCs w:val="24"/>
          <w:lang w:val="ro-MD"/>
        </w:rPr>
        <w:t>în</w:t>
      </w:r>
      <w:r w:rsidR="000003B5" w:rsidRPr="00517167">
        <w:rPr>
          <w:rFonts w:asciiTheme="majorHAnsi" w:eastAsia="Times New Roman" w:hAnsiTheme="majorHAnsi" w:cstheme="majorHAnsi"/>
          <w:sz w:val="24"/>
          <w:szCs w:val="24"/>
          <w:lang w:val="ro-MD"/>
        </w:rPr>
        <w:t>treținute</w:t>
      </w:r>
      <w:r w:rsidR="009223C9" w:rsidRPr="00517167">
        <w:rPr>
          <w:rFonts w:asciiTheme="majorHAnsi" w:eastAsia="Times New Roman" w:hAnsiTheme="majorHAnsi" w:cstheme="majorHAnsi"/>
          <w:sz w:val="24"/>
          <w:szCs w:val="24"/>
          <w:lang w:val="ro-MD"/>
        </w:rPr>
        <w:t xml:space="preserve">, ceea ce va duce la degradarea sporită a construcției. </w:t>
      </w:r>
      <w:r w:rsidR="00513051" w:rsidRPr="00517167">
        <w:rPr>
          <w:rFonts w:asciiTheme="majorHAnsi" w:eastAsia="Times New Roman" w:hAnsiTheme="majorHAnsi" w:cstheme="majorHAnsi"/>
          <w:sz w:val="24"/>
          <w:szCs w:val="24"/>
          <w:lang w:val="ro-MD"/>
        </w:rPr>
        <w:t xml:space="preserve">Astfel, notificările neîntemeiate au lezat dreptul de dispoziție al statului asupra patrimoniului său. </w:t>
      </w:r>
    </w:p>
    <w:p w:rsidR="00513051" w:rsidRPr="00517167" w:rsidRDefault="00513051" w:rsidP="00175FC8">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Suplimentar</w:t>
      </w:r>
      <w:r w:rsidR="00EE685F">
        <w:rPr>
          <w:rFonts w:asciiTheme="majorHAnsi" w:eastAsia="Times New Roman" w:hAnsiTheme="majorHAnsi" w:cstheme="majorHAnsi"/>
          <w:sz w:val="24"/>
          <w:szCs w:val="24"/>
          <w:lang w:val="ro-MD"/>
        </w:rPr>
        <w:t>,</w:t>
      </w:r>
      <w:r w:rsidRPr="00517167">
        <w:rPr>
          <w:rFonts w:asciiTheme="majorHAnsi" w:eastAsia="Times New Roman" w:hAnsiTheme="majorHAnsi" w:cstheme="majorHAnsi"/>
          <w:sz w:val="24"/>
          <w:szCs w:val="24"/>
          <w:lang w:val="ro-MD"/>
        </w:rPr>
        <w:t xml:space="preserve"> </w:t>
      </w:r>
      <w:r w:rsidR="0039559C" w:rsidRPr="00517167">
        <w:rPr>
          <w:rFonts w:asciiTheme="majorHAnsi" w:eastAsia="Times New Roman" w:hAnsiTheme="majorHAnsi" w:cstheme="majorHAnsi"/>
          <w:sz w:val="24"/>
          <w:szCs w:val="24"/>
          <w:lang w:val="ro-MD"/>
        </w:rPr>
        <w:t xml:space="preserve">auditul a constatat că notificări/interdicții similare au fost înscrise în RBI asupra tuturor bunurilor publice </w:t>
      </w:r>
      <w:r w:rsidR="009229AA">
        <w:rPr>
          <w:rFonts w:asciiTheme="majorHAnsi" w:eastAsia="Times New Roman" w:hAnsiTheme="majorHAnsi" w:cstheme="majorHAnsi"/>
          <w:sz w:val="24"/>
          <w:szCs w:val="24"/>
          <w:lang w:val="ro-MD"/>
        </w:rPr>
        <w:t xml:space="preserve">pe </w:t>
      </w:r>
      <w:r w:rsidR="0039559C" w:rsidRPr="00517167">
        <w:rPr>
          <w:rFonts w:asciiTheme="majorHAnsi" w:eastAsia="Times New Roman" w:hAnsiTheme="majorHAnsi" w:cstheme="majorHAnsi"/>
          <w:sz w:val="24"/>
          <w:szCs w:val="24"/>
          <w:lang w:val="ro-MD"/>
        </w:rPr>
        <w:t>care le-au deținut în folosință 9 întreprinderi de stat față de care au fost întentate procese de insolvabilitate</w:t>
      </w:r>
      <w:r w:rsidR="0039559C" w:rsidRPr="00517167">
        <w:rPr>
          <w:rStyle w:val="FootnoteReference"/>
          <w:rFonts w:asciiTheme="majorHAnsi" w:eastAsia="Times New Roman" w:hAnsiTheme="majorHAnsi" w:cstheme="majorHAnsi"/>
          <w:sz w:val="24"/>
          <w:szCs w:val="24"/>
          <w:lang w:val="ro-MD"/>
        </w:rPr>
        <w:footnoteReference w:id="91"/>
      </w:r>
      <w:r w:rsidR="0039559C" w:rsidRPr="00517167">
        <w:rPr>
          <w:rFonts w:asciiTheme="majorHAnsi" w:eastAsia="Times New Roman" w:hAnsiTheme="majorHAnsi" w:cstheme="majorHAnsi"/>
          <w:sz w:val="24"/>
          <w:szCs w:val="24"/>
          <w:lang w:val="ro-MD"/>
        </w:rPr>
        <w:t xml:space="preserve">. </w:t>
      </w:r>
    </w:p>
    <w:p w:rsidR="00537B20" w:rsidRPr="00517167" w:rsidRDefault="005912B0" w:rsidP="00175FC8">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 xml:space="preserve">O altă situație defectuoasă </w:t>
      </w:r>
      <w:r w:rsidR="009229AA">
        <w:rPr>
          <w:rFonts w:asciiTheme="majorHAnsi" w:eastAsia="Times New Roman" w:hAnsiTheme="majorHAnsi" w:cstheme="majorHAnsi"/>
          <w:sz w:val="24"/>
          <w:szCs w:val="24"/>
          <w:lang w:val="ro-MD"/>
        </w:rPr>
        <w:t>se referă la</w:t>
      </w:r>
      <w:r w:rsidRPr="00517167">
        <w:rPr>
          <w:rFonts w:asciiTheme="majorHAnsi" w:eastAsia="Times New Roman" w:hAnsiTheme="majorHAnsi" w:cstheme="majorHAnsi"/>
          <w:sz w:val="24"/>
          <w:szCs w:val="24"/>
          <w:lang w:val="ro-MD"/>
        </w:rPr>
        <w:t xml:space="preserve"> înregistrarea concomitentă în RBI a dreptului de </w:t>
      </w:r>
      <w:r w:rsidRPr="0071035C">
        <w:rPr>
          <w:rFonts w:asciiTheme="majorHAnsi" w:eastAsia="Times New Roman" w:hAnsiTheme="majorHAnsi" w:cstheme="majorHAnsi"/>
          <w:sz w:val="24"/>
          <w:szCs w:val="24"/>
          <w:lang w:val="ro-MD"/>
        </w:rPr>
        <w:t>folosință a</w:t>
      </w:r>
      <w:r w:rsidR="009229AA" w:rsidRPr="0071035C">
        <w:rPr>
          <w:rFonts w:asciiTheme="majorHAnsi" w:eastAsia="Times New Roman" w:hAnsiTheme="majorHAnsi" w:cstheme="majorHAnsi"/>
          <w:sz w:val="24"/>
          <w:szCs w:val="24"/>
          <w:lang w:val="ro-MD"/>
        </w:rPr>
        <w:t>l</w:t>
      </w:r>
      <w:r w:rsidRPr="0071035C">
        <w:rPr>
          <w:rFonts w:asciiTheme="majorHAnsi" w:eastAsia="Times New Roman" w:hAnsiTheme="majorHAnsi" w:cstheme="majorHAnsi"/>
          <w:sz w:val="24"/>
          <w:szCs w:val="24"/>
          <w:lang w:val="ro-MD"/>
        </w:rPr>
        <w:t xml:space="preserve"> 2</w:t>
      </w:r>
      <w:r w:rsidRPr="00517167">
        <w:rPr>
          <w:rFonts w:asciiTheme="majorHAnsi" w:eastAsia="Times New Roman" w:hAnsiTheme="majorHAnsi" w:cstheme="majorHAnsi"/>
          <w:sz w:val="24"/>
          <w:szCs w:val="24"/>
          <w:lang w:val="ro-MD"/>
        </w:rPr>
        <w:t xml:space="preserve"> benefici</w:t>
      </w:r>
      <w:r w:rsidR="006D70C9">
        <w:rPr>
          <w:rFonts w:asciiTheme="majorHAnsi" w:eastAsia="Times New Roman" w:hAnsiTheme="majorHAnsi" w:cstheme="majorHAnsi"/>
          <w:sz w:val="24"/>
          <w:szCs w:val="24"/>
          <w:lang w:val="ro-MD"/>
        </w:rPr>
        <w:t>a</w:t>
      </w:r>
      <w:r w:rsidRPr="00517167">
        <w:rPr>
          <w:rFonts w:asciiTheme="majorHAnsi" w:eastAsia="Times New Roman" w:hAnsiTheme="majorHAnsi" w:cstheme="majorHAnsi"/>
          <w:sz w:val="24"/>
          <w:szCs w:val="24"/>
          <w:lang w:val="ro-MD"/>
        </w:rPr>
        <w:t>ri asupra unui</w:t>
      </w:r>
      <w:r w:rsidR="009229AA">
        <w:rPr>
          <w:rFonts w:asciiTheme="majorHAnsi" w:eastAsia="Times New Roman" w:hAnsiTheme="majorHAnsi" w:cstheme="majorHAnsi"/>
          <w:sz w:val="24"/>
          <w:szCs w:val="24"/>
          <w:lang w:val="ro-MD"/>
        </w:rPr>
        <w:t>a</w:t>
      </w:r>
      <w:r w:rsidRPr="00517167">
        <w:rPr>
          <w:rFonts w:asciiTheme="majorHAnsi" w:eastAsia="Times New Roman" w:hAnsiTheme="majorHAnsi" w:cstheme="majorHAnsi"/>
          <w:sz w:val="24"/>
          <w:szCs w:val="24"/>
          <w:lang w:val="ro-MD"/>
        </w:rPr>
        <w:t xml:space="preserve"> și aceluiași bun. Astfel, conform RBI</w:t>
      </w:r>
      <w:r w:rsidR="009229AA">
        <w:rPr>
          <w:rFonts w:asciiTheme="majorHAnsi" w:eastAsia="Times New Roman" w:hAnsiTheme="majorHAnsi" w:cstheme="majorHAnsi"/>
          <w:sz w:val="24"/>
          <w:szCs w:val="24"/>
          <w:lang w:val="ro-MD"/>
        </w:rPr>
        <w:t>,</w:t>
      </w:r>
      <w:r w:rsidRPr="00517167">
        <w:rPr>
          <w:rFonts w:asciiTheme="majorHAnsi" w:eastAsia="Times New Roman" w:hAnsiTheme="majorHAnsi" w:cstheme="majorHAnsi"/>
          <w:sz w:val="24"/>
          <w:szCs w:val="24"/>
          <w:lang w:val="ro-MD"/>
        </w:rPr>
        <w:t xml:space="preserve"> </w:t>
      </w:r>
      <w:r w:rsidR="00E6063A" w:rsidRPr="00517167">
        <w:rPr>
          <w:rFonts w:asciiTheme="majorHAnsi" w:eastAsia="Times New Roman" w:hAnsiTheme="majorHAnsi" w:cstheme="majorHAnsi"/>
          <w:sz w:val="24"/>
          <w:szCs w:val="24"/>
          <w:lang w:val="ro-MD"/>
        </w:rPr>
        <w:t xml:space="preserve">este înregistrat </w:t>
      </w:r>
      <w:r w:rsidRPr="00517167">
        <w:rPr>
          <w:rFonts w:asciiTheme="majorHAnsi" w:eastAsia="Times New Roman" w:hAnsiTheme="majorHAnsi" w:cstheme="majorHAnsi"/>
          <w:sz w:val="24"/>
          <w:szCs w:val="24"/>
          <w:lang w:val="ro-MD"/>
        </w:rPr>
        <w:t>dreptul de folosință</w:t>
      </w:r>
      <w:r w:rsidR="00E6063A" w:rsidRPr="00517167">
        <w:rPr>
          <w:rFonts w:asciiTheme="majorHAnsi" w:eastAsia="Times New Roman" w:hAnsiTheme="majorHAnsi" w:cstheme="majorHAnsi"/>
          <w:sz w:val="24"/>
          <w:szCs w:val="24"/>
          <w:lang w:val="ro-MD"/>
        </w:rPr>
        <w:t xml:space="preserve"> </w:t>
      </w:r>
      <w:r w:rsidRPr="00517167">
        <w:rPr>
          <w:rFonts w:asciiTheme="majorHAnsi" w:eastAsia="Times New Roman" w:hAnsiTheme="majorHAnsi" w:cstheme="majorHAnsi"/>
          <w:sz w:val="24"/>
          <w:szCs w:val="24"/>
          <w:lang w:val="ro-MD"/>
        </w:rPr>
        <w:t>a</w:t>
      </w:r>
      <w:r w:rsidR="009229AA">
        <w:rPr>
          <w:rFonts w:asciiTheme="majorHAnsi" w:eastAsia="Times New Roman" w:hAnsiTheme="majorHAnsi" w:cstheme="majorHAnsi"/>
          <w:sz w:val="24"/>
          <w:szCs w:val="24"/>
          <w:lang w:val="ro-MD"/>
        </w:rPr>
        <w:t>supra</w:t>
      </w:r>
      <w:r w:rsidRPr="00517167">
        <w:rPr>
          <w:rFonts w:asciiTheme="majorHAnsi" w:eastAsia="Times New Roman" w:hAnsiTheme="majorHAnsi" w:cstheme="majorHAnsi"/>
          <w:sz w:val="24"/>
          <w:szCs w:val="24"/>
          <w:lang w:val="ro-MD"/>
        </w:rPr>
        <w:t xml:space="preserve"> </w:t>
      </w:r>
      <w:r w:rsidR="00E6063A" w:rsidRPr="00517167">
        <w:rPr>
          <w:rFonts w:asciiTheme="majorHAnsi" w:eastAsia="Times New Roman" w:hAnsiTheme="majorHAnsi" w:cstheme="majorHAnsi"/>
          <w:sz w:val="24"/>
          <w:szCs w:val="24"/>
          <w:lang w:val="ro-MD"/>
        </w:rPr>
        <w:t>20 de terenuri</w:t>
      </w:r>
      <w:r w:rsidRPr="00517167">
        <w:rPr>
          <w:rFonts w:asciiTheme="majorHAnsi" w:eastAsia="Times New Roman" w:hAnsiTheme="majorHAnsi" w:cstheme="majorHAnsi"/>
          <w:sz w:val="24"/>
          <w:szCs w:val="24"/>
          <w:lang w:val="ro-MD"/>
        </w:rPr>
        <w:t xml:space="preserve"> din domeniul public</w:t>
      </w:r>
      <w:r w:rsidR="009229AA">
        <w:rPr>
          <w:rFonts w:asciiTheme="majorHAnsi" w:eastAsia="Times New Roman" w:hAnsiTheme="majorHAnsi" w:cstheme="majorHAnsi"/>
          <w:sz w:val="24"/>
          <w:szCs w:val="24"/>
          <w:lang w:val="ro-MD"/>
        </w:rPr>
        <w:t>,</w:t>
      </w:r>
      <w:r w:rsidRPr="00517167">
        <w:rPr>
          <w:rFonts w:asciiTheme="majorHAnsi" w:eastAsia="Times New Roman" w:hAnsiTheme="majorHAnsi" w:cstheme="majorHAnsi"/>
          <w:sz w:val="24"/>
          <w:szCs w:val="24"/>
          <w:lang w:val="ro-MD"/>
        </w:rPr>
        <w:t xml:space="preserve"> cu suprafața totală de </w:t>
      </w:r>
      <w:r w:rsidR="00E6063A" w:rsidRPr="00517167">
        <w:rPr>
          <w:rFonts w:asciiTheme="majorHAnsi" w:eastAsia="Times New Roman" w:hAnsiTheme="majorHAnsi" w:cstheme="majorHAnsi"/>
          <w:sz w:val="24"/>
          <w:szCs w:val="24"/>
          <w:lang w:val="ro-MD"/>
        </w:rPr>
        <w:t>1055,2043 ha</w:t>
      </w:r>
      <w:r w:rsidR="009229AA">
        <w:rPr>
          <w:rFonts w:asciiTheme="majorHAnsi" w:eastAsia="Times New Roman" w:hAnsiTheme="majorHAnsi" w:cstheme="majorHAnsi"/>
          <w:sz w:val="24"/>
          <w:szCs w:val="24"/>
          <w:lang w:val="ro-MD"/>
        </w:rPr>
        <w:t>,</w:t>
      </w:r>
      <w:r w:rsidR="00E6063A" w:rsidRPr="00517167">
        <w:rPr>
          <w:rFonts w:asciiTheme="majorHAnsi" w:eastAsia="Times New Roman" w:hAnsiTheme="majorHAnsi" w:cstheme="majorHAnsi"/>
          <w:sz w:val="24"/>
          <w:szCs w:val="24"/>
          <w:lang w:val="ro-MD"/>
        </w:rPr>
        <w:t xml:space="preserve"> (i) al ÎS „Stațiunea Didactico-Experim</w:t>
      </w:r>
      <w:r w:rsidR="009229AA">
        <w:rPr>
          <w:rFonts w:asciiTheme="majorHAnsi" w:eastAsia="Times New Roman" w:hAnsiTheme="majorHAnsi" w:cstheme="majorHAnsi"/>
          <w:sz w:val="24"/>
          <w:szCs w:val="24"/>
          <w:lang w:val="ro-MD"/>
        </w:rPr>
        <w:t>e</w:t>
      </w:r>
      <w:r w:rsidR="00E6063A" w:rsidRPr="00517167">
        <w:rPr>
          <w:rFonts w:asciiTheme="majorHAnsi" w:eastAsia="Times New Roman" w:hAnsiTheme="majorHAnsi" w:cstheme="majorHAnsi"/>
          <w:sz w:val="24"/>
          <w:szCs w:val="24"/>
          <w:lang w:val="ro-MD"/>
        </w:rPr>
        <w:t>ntală din Stăuceni”</w:t>
      </w:r>
      <w:r w:rsidR="009229AA">
        <w:rPr>
          <w:rFonts w:asciiTheme="majorHAnsi" w:eastAsia="Times New Roman" w:hAnsiTheme="majorHAnsi" w:cstheme="majorHAnsi"/>
          <w:sz w:val="24"/>
          <w:szCs w:val="24"/>
          <w:lang w:val="ro-MD"/>
        </w:rPr>
        <w:t>, potrivit</w:t>
      </w:r>
      <w:r w:rsidR="00E6063A" w:rsidRPr="00517167">
        <w:rPr>
          <w:rFonts w:asciiTheme="majorHAnsi" w:eastAsia="Times New Roman" w:hAnsiTheme="majorHAnsi" w:cstheme="majorHAnsi"/>
          <w:sz w:val="24"/>
          <w:szCs w:val="24"/>
          <w:lang w:val="ro-MD"/>
        </w:rPr>
        <w:t xml:space="preserve"> contractului de comodat încheiat cu fostul </w:t>
      </w:r>
      <w:r w:rsidR="009B3FC1">
        <w:rPr>
          <w:rFonts w:asciiTheme="majorHAnsi" w:eastAsia="Times New Roman" w:hAnsiTheme="majorHAnsi" w:cstheme="majorHAnsi"/>
          <w:sz w:val="24"/>
          <w:szCs w:val="24"/>
          <w:lang w:val="ro-MD"/>
        </w:rPr>
        <w:t>gestionar</w:t>
      </w:r>
      <w:r w:rsidR="00E6063A" w:rsidRPr="00517167">
        <w:rPr>
          <w:rFonts w:asciiTheme="majorHAnsi" w:eastAsia="Times New Roman" w:hAnsiTheme="majorHAnsi" w:cstheme="majorHAnsi"/>
          <w:sz w:val="24"/>
          <w:szCs w:val="24"/>
          <w:lang w:val="ro-MD"/>
        </w:rPr>
        <w:t xml:space="preserve"> ÎS „Colegiul Național de Viticultură și Vinificație din Chișinău”</w:t>
      </w:r>
      <w:r w:rsidR="006324C6">
        <w:rPr>
          <w:rFonts w:asciiTheme="majorHAnsi" w:eastAsia="Times New Roman" w:hAnsiTheme="majorHAnsi" w:cstheme="majorHAnsi"/>
          <w:sz w:val="24"/>
          <w:szCs w:val="24"/>
          <w:lang w:val="ro-MD"/>
        </w:rPr>
        <w:t>,</w:t>
      </w:r>
      <w:r w:rsidR="00E6063A" w:rsidRPr="00517167">
        <w:rPr>
          <w:rFonts w:asciiTheme="majorHAnsi" w:eastAsia="Times New Roman" w:hAnsiTheme="majorHAnsi" w:cstheme="majorHAnsi"/>
          <w:sz w:val="24"/>
          <w:szCs w:val="24"/>
          <w:lang w:val="ro-MD"/>
        </w:rPr>
        <w:t xml:space="preserve"> și (ii) al IP „Centrul de Excelență în Viticultură și Vinificație din Chișinău”</w:t>
      </w:r>
      <w:r w:rsidR="006324C6">
        <w:rPr>
          <w:rFonts w:asciiTheme="majorHAnsi" w:eastAsia="Times New Roman" w:hAnsiTheme="majorHAnsi" w:cstheme="majorHAnsi"/>
          <w:sz w:val="24"/>
          <w:szCs w:val="24"/>
          <w:lang w:val="ro-MD"/>
        </w:rPr>
        <w:t>,</w:t>
      </w:r>
      <w:r w:rsidR="00903849" w:rsidRPr="00517167">
        <w:rPr>
          <w:rFonts w:asciiTheme="majorHAnsi" w:eastAsia="Times New Roman" w:hAnsiTheme="majorHAnsi" w:cstheme="majorHAnsi"/>
          <w:sz w:val="24"/>
          <w:szCs w:val="24"/>
          <w:lang w:val="ro-MD"/>
        </w:rPr>
        <w:t xml:space="preserve"> în baza HG nr. 781 din 22.06.2016</w:t>
      </w:r>
      <w:r w:rsidR="00903849" w:rsidRPr="00517167">
        <w:rPr>
          <w:rStyle w:val="FootnoteReference"/>
          <w:rFonts w:asciiTheme="majorHAnsi" w:eastAsia="Times New Roman" w:hAnsiTheme="majorHAnsi" w:cstheme="majorHAnsi"/>
          <w:sz w:val="24"/>
          <w:szCs w:val="24"/>
          <w:lang w:val="ro-MD"/>
        </w:rPr>
        <w:footnoteReference w:id="92"/>
      </w:r>
      <w:r w:rsidR="00E6063A" w:rsidRPr="00517167">
        <w:rPr>
          <w:rFonts w:asciiTheme="majorHAnsi" w:eastAsia="Times New Roman" w:hAnsiTheme="majorHAnsi" w:cstheme="majorHAnsi"/>
          <w:sz w:val="24"/>
          <w:szCs w:val="24"/>
          <w:lang w:val="ro-MD"/>
        </w:rPr>
        <w:t xml:space="preserve">. </w:t>
      </w:r>
      <w:r w:rsidR="004B0635" w:rsidRPr="00517167">
        <w:rPr>
          <w:rFonts w:asciiTheme="majorHAnsi" w:eastAsia="Times New Roman" w:hAnsiTheme="majorHAnsi" w:cstheme="majorHAnsi"/>
          <w:sz w:val="24"/>
          <w:szCs w:val="24"/>
          <w:lang w:val="ro-MD"/>
        </w:rPr>
        <w:t xml:space="preserve"> </w:t>
      </w:r>
      <w:r w:rsidR="00903849" w:rsidRPr="00517167">
        <w:rPr>
          <w:rFonts w:asciiTheme="majorHAnsi" w:eastAsia="Times New Roman" w:hAnsiTheme="majorHAnsi" w:cstheme="majorHAnsi"/>
          <w:sz w:val="24"/>
          <w:szCs w:val="24"/>
          <w:lang w:val="ro-MD"/>
        </w:rPr>
        <w:t xml:space="preserve">De menționat că pentru toate </w:t>
      </w:r>
      <w:r w:rsidR="00852E29" w:rsidRPr="00517167">
        <w:rPr>
          <w:rFonts w:asciiTheme="majorHAnsi" w:eastAsia="Times New Roman" w:hAnsiTheme="majorHAnsi" w:cstheme="majorHAnsi"/>
          <w:sz w:val="24"/>
          <w:szCs w:val="24"/>
          <w:lang w:val="ro-MD"/>
        </w:rPr>
        <w:t>terenurile (fără indicarea dreptului patrimonial)</w:t>
      </w:r>
      <w:r w:rsidR="006324C6">
        <w:rPr>
          <w:rFonts w:asciiTheme="majorHAnsi" w:eastAsia="Times New Roman" w:hAnsiTheme="majorHAnsi" w:cstheme="majorHAnsi"/>
          <w:sz w:val="24"/>
          <w:szCs w:val="24"/>
          <w:lang w:val="ro-MD"/>
        </w:rPr>
        <w:t>,</w:t>
      </w:r>
      <w:r w:rsidR="00903849" w:rsidRPr="00517167">
        <w:rPr>
          <w:rFonts w:asciiTheme="majorHAnsi" w:eastAsia="Times New Roman" w:hAnsiTheme="majorHAnsi" w:cstheme="majorHAnsi"/>
          <w:sz w:val="24"/>
          <w:szCs w:val="24"/>
          <w:lang w:val="ro-MD"/>
        </w:rPr>
        <w:t xml:space="preserve"> în rubrica Interdicții </w:t>
      </w:r>
      <w:r w:rsidR="00852E29" w:rsidRPr="00517167">
        <w:rPr>
          <w:rFonts w:asciiTheme="majorHAnsi" w:eastAsia="Times New Roman" w:hAnsiTheme="majorHAnsi" w:cstheme="majorHAnsi"/>
          <w:sz w:val="24"/>
          <w:szCs w:val="24"/>
          <w:lang w:val="ro-MD"/>
        </w:rPr>
        <w:t>din RBI</w:t>
      </w:r>
      <w:r w:rsidR="00852E29" w:rsidRPr="00517167">
        <w:rPr>
          <w:rStyle w:val="FootnoteReference"/>
          <w:rFonts w:asciiTheme="majorHAnsi" w:eastAsia="Times New Roman" w:hAnsiTheme="majorHAnsi" w:cstheme="majorHAnsi"/>
          <w:sz w:val="24"/>
          <w:szCs w:val="24"/>
          <w:lang w:val="ro-MD"/>
        </w:rPr>
        <w:footnoteReference w:id="93"/>
      </w:r>
      <w:r w:rsidR="006324C6">
        <w:rPr>
          <w:rFonts w:asciiTheme="majorHAnsi" w:eastAsia="Times New Roman" w:hAnsiTheme="majorHAnsi" w:cstheme="majorHAnsi"/>
          <w:sz w:val="24"/>
          <w:szCs w:val="24"/>
          <w:lang w:val="ro-MD"/>
        </w:rPr>
        <w:t>,</w:t>
      </w:r>
      <w:r w:rsidR="00852E29" w:rsidRPr="00517167">
        <w:rPr>
          <w:rFonts w:asciiTheme="majorHAnsi" w:eastAsia="Times New Roman" w:hAnsiTheme="majorHAnsi" w:cstheme="majorHAnsi"/>
          <w:sz w:val="24"/>
          <w:szCs w:val="24"/>
          <w:lang w:val="ro-MD"/>
        </w:rPr>
        <w:t xml:space="preserve"> </w:t>
      </w:r>
      <w:r w:rsidR="006324C6">
        <w:rPr>
          <w:rFonts w:asciiTheme="majorHAnsi" w:eastAsia="Times New Roman" w:hAnsiTheme="majorHAnsi" w:cstheme="majorHAnsi"/>
          <w:sz w:val="24"/>
          <w:szCs w:val="24"/>
          <w:lang w:val="ro-MD"/>
        </w:rPr>
        <w:t>este</w:t>
      </w:r>
      <w:r w:rsidR="00903849" w:rsidRPr="00517167">
        <w:rPr>
          <w:rFonts w:asciiTheme="majorHAnsi" w:eastAsia="Times New Roman" w:hAnsiTheme="majorHAnsi" w:cstheme="majorHAnsi"/>
          <w:sz w:val="24"/>
          <w:szCs w:val="24"/>
          <w:lang w:val="ro-MD"/>
        </w:rPr>
        <w:t xml:space="preserve"> introdus</w:t>
      </w:r>
      <w:r w:rsidR="006324C6">
        <w:rPr>
          <w:rFonts w:asciiTheme="majorHAnsi" w:eastAsia="Times New Roman" w:hAnsiTheme="majorHAnsi" w:cstheme="majorHAnsi"/>
          <w:sz w:val="24"/>
          <w:szCs w:val="24"/>
          <w:lang w:val="ro-MD"/>
        </w:rPr>
        <w:t>ă</w:t>
      </w:r>
      <w:r w:rsidR="00903849" w:rsidRPr="00517167">
        <w:rPr>
          <w:rFonts w:asciiTheme="majorHAnsi" w:eastAsia="Times New Roman" w:hAnsiTheme="majorHAnsi" w:cstheme="majorHAnsi"/>
          <w:sz w:val="24"/>
          <w:szCs w:val="24"/>
          <w:lang w:val="ro-MD"/>
        </w:rPr>
        <w:t xml:space="preserve"> </w:t>
      </w:r>
      <w:r w:rsidR="005A7EF7" w:rsidRPr="00517167">
        <w:rPr>
          <w:rFonts w:asciiTheme="majorHAnsi" w:eastAsia="Times New Roman" w:hAnsiTheme="majorHAnsi" w:cstheme="majorHAnsi"/>
          <w:sz w:val="24"/>
          <w:szCs w:val="24"/>
          <w:lang w:val="ro-MD"/>
        </w:rPr>
        <w:t>notific</w:t>
      </w:r>
      <w:r w:rsidR="006324C6">
        <w:rPr>
          <w:rFonts w:asciiTheme="majorHAnsi" w:eastAsia="Times New Roman" w:hAnsiTheme="majorHAnsi" w:cstheme="majorHAnsi"/>
          <w:sz w:val="24"/>
          <w:szCs w:val="24"/>
          <w:lang w:val="ro-MD"/>
        </w:rPr>
        <w:t>area</w:t>
      </w:r>
      <w:r w:rsidR="005A7EF7" w:rsidRPr="00517167">
        <w:rPr>
          <w:rFonts w:asciiTheme="majorHAnsi" w:eastAsia="Times New Roman" w:hAnsiTheme="majorHAnsi" w:cstheme="majorHAnsi"/>
          <w:sz w:val="24"/>
          <w:szCs w:val="24"/>
          <w:lang w:val="ro-MD"/>
        </w:rPr>
        <w:t xml:space="preserve"> „</w:t>
      </w:r>
      <w:r w:rsidR="00903849" w:rsidRPr="00517167">
        <w:rPr>
          <w:rFonts w:asciiTheme="majorHAnsi" w:eastAsia="Times New Roman" w:hAnsiTheme="majorHAnsi" w:cstheme="majorHAnsi"/>
          <w:sz w:val="24"/>
          <w:szCs w:val="24"/>
          <w:lang w:val="ro-MD"/>
        </w:rPr>
        <w:t>insolvabilitate</w:t>
      </w:r>
      <w:r w:rsidR="005A7EF7" w:rsidRPr="00517167">
        <w:rPr>
          <w:rFonts w:asciiTheme="majorHAnsi" w:eastAsia="Times New Roman" w:hAnsiTheme="majorHAnsi" w:cstheme="majorHAnsi"/>
          <w:sz w:val="24"/>
          <w:szCs w:val="24"/>
          <w:lang w:val="ro-MD"/>
        </w:rPr>
        <w:t>”, indicând</w:t>
      </w:r>
      <w:r w:rsidR="006324C6">
        <w:rPr>
          <w:rFonts w:asciiTheme="majorHAnsi" w:eastAsia="Times New Roman" w:hAnsiTheme="majorHAnsi" w:cstheme="majorHAnsi"/>
          <w:sz w:val="24"/>
          <w:szCs w:val="24"/>
          <w:lang w:val="ro-MD"/>
        </w:rPr>
        <w:t>u-se</w:t>
      </w:r>
      <w:r w:rsidR="005A7EF7" w:rsidRPr="00517167">
        <w:rPr>
          <w:rFonts w:asciiTheme="majorHAnsi" w:eastAsia="Times New Roman" w:hAnsiTheme="majorHAnsi" w:cstheme="majorHAnsi"/>
          <w:sz w:val="24"/>
          <w:szCs w:val="24"/>
          <w:lang w:val="ro-MD"/>
        </w:rPr>
        <w:t xml:space="preserve"> numărul dosarului ÎS „Stațiunea Didactico-Experim</w:t>
      </w:r>
      <w:r w:rsidR="006324C6">
        <w:rPr>
          <w:rFonts w:asciiTheme="majorHAnsi" w:eastAsia="Times New Roman" w:hAnsiTheme="majorHAnsi" w:cstheme="majorHAnsi"/>
          <w:sz w:val="24"/>
          <w:szCs w:val="24"/>
          <w:lang w:val="ro-MD"/>
        </w:rPr>
        <w:t>e</w:t>
      </w:r>
      <w:r w:rsidR="005A7EF7" w:rsidRPr="00517167">
        <w:rPr>
          <w:rFonts w:asciiTheme="majorHAnsi" w:eastAsia="Times New Roman" w:hAnsiTheme="majorHAnsi" w:cstheme="majorHAnsi"/>
          <w:sz w:val="24"/>
          <w:szCs w:val="24"/>
          <w:lang w:val="ro-MD"/>
        </w:rPr>
        <w:t>ntală din Stăuceni”</w:t>
      </w:r>
      <w:r w:rsidR="009B3FC1">
        <w:rPr>
          <w:rStyle w:val="FootnoteReference"/>
          <w:rFonts w:asciiTheme="majorHAnsi" w:eastAsia="Times New Roman" w:hAnsiTheme="majorHAnsi" w:cstheme="majorHAnsi"/>
          <w:sz w:val="24"/>
          <w:szCs w:val="24"/>
          <w:lang w:val="ro-MD"/>
        </w:rPr>
        <w:footnoteReference w:id="94"/>
      </w:r>
      <w:r w:rsidR="005A7EF7" w:rsidRPr="00517167">
        <w:rPr>
          <w:rFonts w:asciiTheme="majorHAnsi" w:eastAsia="Times New Roman" w:hAnsiTheme="majorHAnsi" w:cstheme="majorHAnsi"/>
          <w:sz w:val="24"/>
          <w:szCs w:val="24"/>
          <w:lang w:val="ro-MD"/>
        </w:rPr>
        <w:t xml:space="preserve">, deși bunurile sunt proprietatea exclusivă a statului, </w:t>
      </w:r>
      <w:r w:rsidR="006324C6">
        <w:rPr>
          <w:rFonts w:asciiTheme="majorHAnsi" w:eastAsia="Times New Roman" w:hAnsiTheme="majorHAnsi" w:cstheme="majorHAnsi"/>
          <w:sz w:val="24"/>
          <w:szCs w:val="24"/>
          <w:lang w:val="ro-MD"/>
        </w:rPr>
        <w:t>pre</w:t>
      </w:r>
      <w:r w:rsidR="005A7EF7" w:rsidRPr="00517167">
        <w:rPr>
          <w:rFonts w:asciiTheme="majorHAnsi" w:eastAsia="Times New Roman" w:hAnsiTheme="majorHAnsi" w:cstheme="majorHAnsi"/>
          <w:sz w:val="24"/>
          <w:szCs w:val="24"/>
          <w:lang w:val="ro-MD"/>
        </w:rPr>
        <w:t xml:space="preserve">cum </w:t>
      </w:r>
      <w:r w:rsidR="006324C6">
        <w:rPr>
          <w:rFonts w:asciiTheme="majorHAnsi" w:eastAsia="Times New Roman" w:hAnsiTheme="majorHAnsi" w:cstheme="majorHAnsi"/>
          <w:sz w:val="24"/>
          <w:szCs w:val="24"/>
          <w:lang w:val="ro-MD"/>
        </w:rPr>
        <w:t>s-a</w:t>
      </w:r>
      <w:r w:rsidR="005A7EF7" w:rsidRPr="00517167">
        <w:rPr>
          <w:rFonts w:asciiTheme="majorHAnsi" w:eastAsia="Times New Roman" w:hAnsiTheme="majorHAnsi" w:cstheme="majorHAnsi"/>
          <w:sz w:val="24"/>
          <w:szCs w:val="24"/>
          <w:lang w:val="ro-MD"/>
        </w:rPr>
        <w:t xml:space="preserve"> menționat și în paragraful nr.4.2.6</w:t>
      </w:r>
      <w:r w:rsidR="006324C6">
        <w:rPr>
          <w:rFonts w:asciiTheme="majorHAnsi" w:eastAsia="Times New Roman" w:hAnsiTheme="majorHAnsi" w:cstheme="majorHAnsi"/>
          <w:sz w:val="24"/>
          <w:szCs w:val="24"/>
          <w:lang w:val="ro-MD"/>
        </w:rPr>
        <w:t>.</w:t>
      </w:r>
      <w:r w:rsidR="00B452A6" w:rsidRPr="00517167">
        <w:rPr>
          <w:rFonts w:asciiTheme="majorHAnsi" w:eastAsia="Times New Roman" w:hAnsiTheme="majorHAnsi" w:cstheme="majorHAnsi"/>
          <w:sz w:val="24"/>
          <w:szCs w:val="24"/>
          <w:lang w:val="ro-MD"/>
        </w:rPr>
        <w:t xml:space="preserve"> din Raportul de audit</w:t>
      </w:r>
      <w:r w:rsidR="005A7EF7" w:rsidRPr="00517167">
        <w:rPr>
          <w:rFonts w:asciiTheme="majorHAnsi" w:eastAsia="Times New Roman" w:hAnsiTheme="majorHAnsi" w:cstheme="majorHAnsi"/>
          <w:sz w:val="24"/>
          <w:szCs w:val="24"/>
          <w:lang w:val="ro-MD"/>
        </w:rPr>
        <w:t>.</w:t>
      </w:r>
    </w:p>
    <w:p w:rsidR="00FD3435" w:rsidRPr="00517167" w:rsidRDefault="0039559C" w:rsidP="00175FC8">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 xml:space="preserve">În </w:t>
      </w:r>
      <w:r w:rsidR="006324C6">
        <w:rPr>
          <w:rFonts w:asciiTheme="majorHAnsi" w:eastAsia="Times New Roman" w:hAnsiTheme="majorHAnsi" w:cstheme="majorHAnsi"/>
          <w:sz w:val="24"/>
          <w:szCs w:val="24"/>
          <w:lang w:val="ro-MD"/>
        </w:rPr>
        <w:t xml:space="preserve">acest </w:t>
      </w:r>
      <w:r w:rsidRPr="00517167">
        <w:rPr>
          <w:rFonts w:asciiTheme="majorHAnsi" w:eastAsia="Times New Roman" w:hAnsiTheme="majorHAnsi" w:cstheme="majorHAnsi"/>
          <w:sz w:val="24"/>
          <w:szCs w:val="24"/>
          <w:lang w:val="ro-MD"/>
        </w:rPr>
        <w:t>context</w:t>
      </w:r>
      <w:r w:rsidR="000003B5" w:rsidRPr="00517167">
        <w:rPr>
          <w:rFonts w:asciiTheme="majorHAnsi" w:eastAsia="Times New Roman" w:hAnsiTheme="majorHAnsi" w:cstheme="majorHAnsi"/>
          <w:sz w:val="24"/>
          <w:szCs w:val="24"/>
          <w:lang w:val="ro-MD"/>
        </w:rPr>
        <w:t>,</w:t>
      </w:r>
      <w:r w:rsidRPr="00517167">
        <w:rPr>
          <w:rFonts w:asciiTheme="majorHAnsi" w:eastAsia="Times New Roman" w:hAnsiTheme="majorHAnsi" w:cstheme="majorHAnsi"/>
          <w:sz w:val="24"/>
          <w:szCs w:val="24"/>
          <w:lang w:val="ro-MD"/>
        </w:rPr>
        <w:t xml:space="preserve"> auditul </w:t>
      </w:r>
      <w:r w:rsidR="006324C6">
        <w:rPr>
          <w:rFonts w:asciiTheme="majorHAnsi" w:eastAsia="Times New Roman" w:hAnsiTheme="majorHAnsi" w:cstheme="majorHAnsi"/>
          <w:sz w:val="24"/>
          <w:szCs w:val="24"/>
          <w:lang w:val="ro-MD"/>
        </w:rPr>
        <w:t>relevă</w:t>
      </w:r>
      <w:r w:rsidRPr="00517167">
        <w:rPr>
          <w:rFonts w:asciiTheme="majorHAnsi" w:eastAsia="Times New Roman" w:hAnsiTheme="majorHAnsi" w:cstheme="majorHAnsi"/>
          <w:sz w:val="24"/>
          <w:szCs w:val="24"/>
          <w:lang w:val="ro-MD"/>
        </w:rPr>
        <w:t xml:space="preserve"> că</w:t>
      </w:r>
      <w:r w:rsidR="00FD3435" w:rsidRPr="00517167">
        <w:rPr>
          <w:rFonts w:asciiTheme="majorHAnsi" w:eastAsia="Times New Roman" w:hAnsiTheme="majorHAnsi" w:cstheme="majorHAnsi"/>
          <w:sz w:val="24"/>
          <w:szCs w:val="24"/>
          <w:lang w:val="ro-MD"/>
        </w:rPr>
        <w:t xml:space="preserve"> APP nu a monitorizat introducerea înscrierilor în RBI </w:t>
      </w:r>
      <w:r w:rsidR="000003B5" w:rsidRPr="00517167">
        <w:rPr>
          <w:rFonts w:asciiTheme="majorHAnsi" w:eastAsia="Times New Roman" w:hAnsiTheme="majorHAnsi" w:cstheme="majorHAnsi"/>
          <w:sz w:val="24"/>
          <w:szCs w:val="24"/>
          <w:lang w:val="ro-MD"/>
        </w:rPr>
        <w:t>aferente bunurilor</w:t>
      </w:r>
      <w:r w:rsidR="00FD3435" w:rsidRPr="00517167">
        <w:rPr>
          <w:rFonts w:asciiTheme="majorHAnsi" w:eastAsia="Times New Roman" w:hAnsiTheme="majorHAnsi" w:cstheme="majorHAnsi"/>
          <w:sz w:val="24"/>
          <w:szCs w:val="24"/>
          <w:lang w:val="ro-MD"/>
        </w:rPr>
        <w:t xml:space="preserve"> proprietate publică</w:t>
      </w:r>
      <w:r w:rsidR="000003B5" w:rsidRPr="00517167">
        <w:rPr>
          <w:rFonts w:asciiTheme="majorHAnsi" w:eastAsia="Times New Roman" w:hAnsiTheme="majorHAnsi" w:cstheme="majorHAnsi"/>
          <w:sz w:val="24"/>
          <w:szCs w:val="24"/>
          <w:lang w:val="ro-MD"/>
        </w:rPr>
        <w:t xml:space="preserve"> de stat și nu a reacționat pro</w:t>
      </w:r>
      <w:r w:rsidR="00FD3435" w:rsidRPr="00517167">
        <w:rPr>
          <w:rFonts w:asciiTheme="majorHAnsi" w:eastAsia="Times New Roman" w:hAnsiTheme="majorHAnsi" w:cstheme="majorHAnsi"/>
          <w:sz w:val="24"/>
          <w:szCs w:val="24"/>
          <w:lang w:val="ro-MD"/>
        </w:rPr>
        <w:t>mp</w:t>
      </w:r>
      <w:r w:rsidR="000003B5" w:rsidRPr="00517167">
        <w:rPr>
          <w:rFonts w:asciiTheme="majorHAnsi" w:eastAsia="Times New Roman" w:hAnsiTheme="majorHAnsi" w:cstheme="majorHAnsi"/>
          <w:sz w:val="24"/>
          <w:szCs w:val="24"/>
          <w:lang w:val="ro-MD"/>
        </w:rPr>
        <w:t>t</w:t>
      </w:r>
      <w:r w:rsidR="00537B20" w:rsidRPr="00517167">
        <w:rPr>
          <w:rFonts w:asciiTheme="majorHAnsi" w:eastAsia="Times New Roman" w:hAnsiTheme="majorHAnsi" w:cstheme="majorHAnsi"/>
          <w:sz w:val="24"/>
          <w:szCs w:val="24"/>
          <w:lang w:val="ro-MD"/>
        </w:rPr>
        <w:t xml:space="preserve"> în vederea anulării/ corectării </w:t>
      </w:r>
      <w:r w:rsidR="00FD3435" w:rsidRPr="00517167">
        <w:rPr>
          <w:rFonts w:asciiTheme="majorHAnsi" w:eastAsia="Times New Roman" w:hAnsiTheme="majorHAnsi" w:cstheme="majorHAnsi"/>
          <w:sz w:val="24"/>
          <w:szCs w:val="24"/>
          <w:lang w:val="ro-MD"/>
        </w:rPr>
        <w:t>acestora.</w:t>
      </w:r>
    </w:p>
    <w:p w:rsidR="00FF380D" w:rsidRPr="00517167" w:rsidRDefault="0083062D" w:rsidP="0083062D">
      <w:pPr>
        <w:pStyle w:val="Heading2"/>
        <w:spacing w:before="120" w:after="120"/>
        <w:jc w:val="both"/>
        <w:rPr>
          <w:rFonts w:cstheme="majorHAnsi"/>
          <w:b/>
          <w:color w:val="auto"/>
          <w:sz w:val="24"/>
          <w:szCs w:val="24"/>
        </w:rPr>
      </w:pPr>
      <w:bookmarkStart w:id="31" w:name="_Toc114044949"/>
      <w:r w:rsidRPr="00517167">
        <w:rPr>
          <w:rFonts w:cstheme="majorHAnsi"/>
          <w:b/>
          <w:color w:val="auto"/>
          <w:sz w:val="24"/>
          <w:szCs w:val="24"/>
        </w:rPr>
        <w:t>4.2.8.  Admin</w:t>
      </w:r>
      <w:r w:rsidR="00B05231" w:rsidRPr="00517167">
        <w:rPr>
          <w:rFonts w:cstheme="majorHAnsi"/>
          <w:b/>
          <w:color w:val="auto"/>
          <w:sz w:val="24"/>
          <w:szCs w:val="24"/>
        </w:rPr>
        <w:t xml:space="preserve">istrarea neconformă a generat </w:t>
      </w:r>
      <w:r w:rsidRPr="00517167">
        <w:rPr>
          <w:rFonts w:cstheme="majorHAnsi"/>
          <w:b/>
          <w:color w:val="auto"/>
          <w:sz w:val="24"/>
          <w:szCs w:val="24"/>
        </w:rPr>
        <w:t xml:space="preserve">valorificarea </w:t>
      </w:r>
      <w:r w:rsidR="00B05231" w:rsidRPr="00517167">
        <w:rPr>
          <w:rFonts w:cstheme="majorHAnsi"/>
          <w:b/>
          <w:color w:val="auto"/>
          <w:sz w:val="24"/>
          <w:szCs w:val="24"/>
        </w:rPr>
        <w:t xml:space="preserve">defectuoasă a </w:t>
      </w:r>
      <w:r w:rsidRPr="00517167">
        <w:rPr>
          <w:rFonts w:cstheme="majorHAnsi"/>
          <w:b/>
          <w:color w:val="auto"/>
          <w:sz w:val="24"/>
          <w:szCs w:val="24"/>
        </w:rPr>
        <w:t>bunuril</w:t>
      </w:r>
      <w:r w:rsidR="00A95071" w:rsidRPr="00517167">
        <w:rPr>
          <w:rFonts w:cstheme="majorHAnsi"/>
          <w:b/>
          <w:color w:val="auto"/>
          <w:sz w:val="24"/>
          <w:szCs w:val="24"/>
        </w:rPr>
        <w:t>or proprietate publică transmise</w:t>
      </w:r>
      <w:r w:rsidRPr="00517167">
        <w:rPr>
          <w:rFonts w:cstheme="majorHAnsi"/>
          <w:b/>
          <w:color w:val="auto"/>
          <w:sz w:val="24"/>
          <w:szCs w:val="24"/>
        </w:rPr>
        <w:t xml:space="preserve"> în </w:t>
      </w:r>
      <w:r w:rsidRPr="0071035C">
        <w:rPr>
          <w:rFonts w:cstheme="majorHAnsi"/>
          <w:b/>
          <w:color w:val="auto"/>
          <w:sz w:val="24"/>
          <w:szCs w:val="24"/>
        </w:rPr>
        <w:t>folosință î</w:t>
      </w:r>
      <w:r w:rsidRPr="00517167">
        <w:rPr>
          <w:rFonts w:cstheme="majorHAnsi"/>
          <w:b/>
          <w:color w:val="auto"/>
          <w:sz w:val="24"/>
          <w:szCs w:val="24"/>
        </w:rPr>
        <w:t>ntreprinderilor cu capital public</w:t>
      </w:r>
      <w:bookmarkEnd w:id="31"/>
    </w:p>
    <w:p w:rsidR="00F45A2E" w:rsidRPr="00517167" w:rsidRDefault="007D1DCF" w:rsidP="0083062D">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În conformitate cu prevederile cadrului normativ</w:t>
      </w:r>
      <w:r w:rsidRPr="00517167">
        <w:rPr>
          <w:rStyle w:val="FootnoteReference"/>
          <w:rFonts w:asciiTheme="majorHAnsi" w:hAnsiTheme="majorHAnsi" w:cstheme="majorHAnsi"/>
          <w:sz w:val="24"/>
          <w:szCs w:val="24"/>
          <w:lang w:val="ro-MD"/>
        </w:rPr>
        <w:footnoteReference w:id="95"/>
      </w:r>
      <w:r w:rsidR="006813D3">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proprietarii construcțiilor </w:t>
      </w:r>
      <w:r w:rsidR="00DA0900" w:rsidRPr="00517167">
        <w:rPr>
          <w:rFonts w:asciiTheme="majorHAnsi" w:hAnsiTheme="majorHAnsi" w:cstheme="majorHAnsi"/>
          <w:sz w:val="24"/>
          <w:szCs w:val="24"/>
          <w:lang w:val="ro-MD"/>
        </w:rPr>
        <w:t xml:space="preserve">private, amplasate pe terenurile proprietate publică, au fost obligați, până la finele anului 2019, să legifereze </w:t>
      </w:r>
      <w:r w:rsidR="00DA0900" w:rsidRPr="00517167">
        <w:rPr>
          <w:rFonts w:asciiTheme="majorHAnsi" w:eastAsia="Times New Roman" w:hAnsiTheme="majorHAnsi" w:cstheme="majorHAnsi"/>
          <w:sz w:val="24"/>
          <w:szCs w:val="24"/>
          <w:lang w:val="ro-MD"/>
        </w:rPr>
        <w:t>posesia/folosinţa terenului proprietate publică a statului aferent construcţiilor private prin încheierea cu APP a contractului de locaţ</w:t>
      </w:r>
      <w:r w:rsidR="009B3FC1">
        <w:rPr>
          <w:rFonts w:asciiTheme="majorHAnsi" w:eastAsia="Times New Roman" w:hAnsiTheme="majorHAnsi" w:cstheme="majorHAnsi"/>
          <w:sz w:val="24"/>
          <w:szCs w:val="24"/>
          <w:lang w:val="ro-MD"/>
        </w:rPr>
        <w:t>iune/arendă/superficie sau de vâ</w:t>
      </w:r>
      <w:r w:rsidR="00DA0900" w:rsidRPr="00517167">
        <w:rPr>
          <w:rFonts w:asciiTheme="majorHAnsi" w:eastAsia="Times New Roman" w:hAnsiTheme="majorHAnsi" w:cstheme="majorHAnsi"/>
          <w:sz w:val="24"/>
          <w:szCs w:val="24"/>
          <w:lang w:val="ro-MD"/>
        </w:rPr>
        <w:t>nzare-cumpărare</w:t>
      </w:r>
      <w:r w:rsidRPr="00517167">
        <w:rPr>
          <w:rFonts w:asciiTheme="majorHAnsi" w:eastAsia="Times New Roman" w:hAnsiTheme="majorHAnsi" w:cstheme="majorHAnsi"/>
          <w:sz w:val="24"/>
          <w:szCs w:val="24"/>
          <w:lang w:val="ro-MD"/>
        </w:rPr>
        <w:t xml:space="preserve">, cu achitarea plăţii </w:t>
      </w:r>
      <w:r w:rsidR="006813D3">
        <w:rPr>
          <w:rFonts w:asciiTheme="majorHAnsi" w:eastAsia="Times New Roman" w:hAnsiTheme="majorHAnsi" w:cstheme="majorHAnsi"/>
          <w:sz w:val="24"/>
          <w:szCs w:val="24"/>
          <w:lang w:val="ro-MD"/>
        </w:rPr>
        <w:t>pentru</w:t>
      </w:r>
      <w:r w:rsidRPr="00517167">
        <w:rPr>
          <w:rFonts w:asciiTheme="majorHAnsi" w:eastAsia="Times New Roman" w:hAnsiTheme="majorHAnsi" w:cstheme="majorHAnsi"/>
          <w:sz w:val="24"/>
          <w:szCs w:val="24"/>
          <w:lang w:val="ro-MD"/>
        </w:rPr>
        <w:t xml:space="preserve"> </w:t>
      </w:r>
      <w:r w:rsidR="004542B5" w:rsidRPr="00517167">
        <w:rPr>
          <w:rFonts w:asciiTheme="majorHAnsi" w:eastAsia="Times New Roman" w:hAnsiTheme="majorHAnsi" w:cstheme="majorHAnsi"/>
          <w:sz w:val="24"/>
          <w:szCs w:val="24"/>
          <w:lang w:val="ro-MD"/>
        </w:rPr>
        <w:t>arendă</w:t>
      </w:r>
      <w:r w:rsidRPr="00517167">
        <w:rPr>
          <w:rFonts w:asciiTheme="majorHAnsi" w:eastAsia="Times New Roman" w:hAnsiTheme="majorHAnsi" w:cstheme="majorHAnsi"/>
          <w:sz w:val="24"/>
          <w:szCs w:val="24"/>
          <w:lang w:val="ro-MD"/>
        </w:rPr>
        <w:t xml:space="preserve"> în bugetul de stat în corespundere cu Regulamentul </w:t>
      </w:r>
      <w:r w:rsidR="00DA0900" w:rsidRPr="00517167">
        <w:rPr>
          <w:rFonts w:asciiTheme="majorHAnsi" w:eastAsia="Times New Roman" w:hAnsiTheme="majorHAnsi" w:cstheme="majorHAnsi"/>
          <w:sz w:val="24"/>
          <w:szCs w:val="24"/>
          <w:lang w:val="ro-MD"/>
        </w:rPr>
        <w:t xml:space="preserve">aprobat prin HG nr.91 din 11.02.2019. </w:t>
      </w:r>
      <w:r w:rsidR="00DA0900" w:rsidRPr="00517167">
        <w:rPr>
          <w:rFonts w:asciiTheme="majorHAnsi" w:hAnsiTheme="majorHAnsi" w:cstheme="majorHAnsi"/>
          <w:sz w:val="24"/>
          <w:szCs w:val="24"/>
          <w:lang w:val="ro-MD"/>
        </w:rPr>
        <w:t>În cazurile de neconformare a proprietarilor construcţiilor private la normele în cauză, Agenția a fost obligată să calculeze plata pentru folosirea terenului proprietate publică a statului.</w:t>
      </w:r>
      <w:r w:rsidR="004542B5" w:rsidRPr="00517167">
        <w:rPr>
          <w:rFonts w:asciiTheme="majorHAnsi" w:hAnsiTheme="majorHAnsi" w:cstheme="majorHAnsi"/>
          <w:sz w:val="24"/>
          <w:szCs w:val="24"/>
          <w:lang w:val="ro-MD"/>
        </w:rPr>
        <w:t xml:space="preserve"> Cu toate că, la situația din 31.12.2021, la APP sunt înregistrate doar </w:t>
      </w:r>
      <w:r w:rsidR="00D75CAD" w:rsidRPr="00517167">
        <w:rPr>
          <w:rFonts w:asciiTheme="majorHAnsi" w:hAnsiTheme="majorHAnsi" w:cstheme="majorHAnsi"/>
          <w:sz w:val="24"/>
          <w:szCs w:val="24"/>
          <w:lang w:val="ro-MD"/>
        </w:rPr>
        <w:t xml:space="preserve">12 </w:t>
      </w:r>
      <w:r w:rsidR="004542B5" w:rsidRPr="00517167">
        <w:rPr>
          <w:rFonts w:asciiTheme="majorHAnsi" w:hAnsiTheme="majorHAnsi" w:cstheme="majorHAnsi"/>
          <w:sz w:val="24"/>
          <w:szCs w:val="24"/>
          <w:lang w:val="ro-MD"/>
        </w:rPr>
        <w:t>contracte de arendă</w:t>
      </w:r>
      <w:r w:rsidR="00D75CAD" w:rsidRPr="00517167">
        <w:rPr>
          <w:rFonts w:asciiTheme="majorHAnsi" w:hAnsiTheme="majorHAnsi" w:cstheme="majorHAnsi"/>
          <w:sz w:val="24"/>
          <w:szCs w:val="24"/>
          <w:lang w:val="ro-MD"/>
        </w:rPr>
        <w:t xml:space="preserve"> a terenurilor aferente construcțiilor private</w:t>
      </w:r>
      <w:r w:rsidR="004542B5" w:rsidRPr="00517167">
        <w:rPr>
          <w:rFonts w:asciiTheme="majorHAnsi" w:hAnsiTheme="majorHAnsi" w:cstheme="majorHAnsi"/>
          <w:sz w:val="24"/>
          <w:szCs w:val="24"/>
          <w:lang w:val="ro-MD"/>
        </w:rPr>
        <w:t xml:space="preserve">, Agenția nu a </w:t>
      </w:r>
      <w:r w:rsidR="00A95071" w:rsidRPr="00517167">
        <w:rPr>
          <w:rFonts w:asciiTheme="majorHAnsi" w:hAnsiTheme="majorHAnsi" w:cstheme="majorHAnsi"/>
          <w:sz w:val="24"/>
          <w:szCs w:val="24"/>
          <w:lang w:val="ro-MD"/>
        </w:rPr>
        <w:t xml:space="preserve">purces la </w:t>
      </w:r>
      <w:r w:rsidR="004542B5" w:rsidRPr="00517167">
        <w:rPr>
          <w:rFonts w:asciiTheme="majorHAnsi" w:hAnsiTheme="majorHAnsi" w:cstheme="majorHAnsi"/>
          <w:sz w:val="24"/>
          <w:szCs w:val="24"/>
          <w:lang w:val="ro-MD"/>
        </w:rPr>
        <w:t>calcula</w:t>
      </w:r>
      <w:r w:rsidR="00A95071" w:rsidRPr="00517167">
        <w:rPr>
          <w:rFonts w:asciiTheme="majorHAnsi" w:hAnsiTheme="majorHAnsi" w:cstheme="majorHAnsi"/>
          <w:sz w:val="24"/>
          <w:szCs w:val="24"/>
          <w:lang w:val="ro-MD"/>
        </w:rPr>
        <w:t>rea</w:t>
      </w:r>
      <w:r w:rsidR="004542B5" w:rsidRPr="00517167">
        <w:rPr>
          <w:rFonts w:asciiTheme="majorHAnsi" w:hAnsiTheme="majorHAnsi" w:cstheme="majorHAnsi"/>
          <w:sz w:val="24"/>
          <w:szCs w:val="24"/>
          <w:lang w:val="ro-MD"/>
        </w:rPr>
        <w:t xml:space="preserve"> pl</w:t>
      </w:r>
      <w:r w:rsidR="00A95071" w:rsidRPr="00517167">
        <w:rPr>
          <w:rFonts w:asciiTheme="majorHAnsi" w:hAnsiTheme="majorHAnsi" w:cstheme="majorHAnsi"/>
          <w:sz w:val="24"/>
          <w:szCs w:val="24"/>
          <w:lang w:val="ro-MD"/>
        </w:rPr>
        <w:t>ății</w:t>
      </w:r>
      <w:r w:rsidR="004542B5" w:rsidRPr="00517167">
        <w:rPr>
          <w:rFonts w:asciiTheme="majorHAnsi" w:hAnsiTheme="majorHAnsi" w:cstheme="majorHAnsi"/>
          <w:sz w:val="24"/>
          <w:szCs w:val="24"/>
          <w:lang w:val="ro-MD"/>
        </w:rPr>
        <w:t xml:space="preserve"> pentru folosirea terenurilor publice.</w:t>
      </w:r>
      <w:r w:rsidR="00346DD9">
        <w:rPr>
          <w:rFonts w:asciiTheme="majorHAnsi" w:hAnsiTheme="majorHAnsi" w:cstheme="majorHAnsi"/>
          <w:sz w:val="24"/>
          <w:szCs w:val="24"/>
          <w:lang w:val="ro-MD"/>
        </w:rPr>
        <w:t xml:space="preserve"> </w:t>
      </w:r>
      <w:r w:rsidR="00346DD9" w:rsidRPr="0071035C">
        <w:rPr>
          <w:rFonts w:asciiTheme="majorHAnsi" w:hAnsiTheme="majorHAnsi" w:cstheme="majorHAnsi"/>
          <w:sz w:val="24"/>
          <w:szCs w:val="24"/>
          <w:lang w:val="ro-MD"/>
        </w:rPr>
        <w:t>Situația dată</w:t>
      </w:r>
      <w:r w:rsidR="00002B03" w:rsidRPr="0071035C">
        <w:rPr>
          <w:rFonts w:asciiTheme="majorHAnsi" w:hAnsiTheme="majorHAnsi" w:cstheme="majorHAnsi"/>
          <w:sz w:val="24"/>
          <w:szCs w:val="24"/>
          <w:lang w:val="ro-MD"/>
        </w:rPr>
        <w:t xml:space="preserve"> a fost cauzată de mai mulți factori: (i) având în administrare peste 8300 de terenuri</w:t>
      </w:r>
      <w:r w:rsidR="00A8148A" w:rsidRPr="0071035C">
        <w:rPr>
          <w:rStyle w:val="FootnoteReference"/>
          <w:rFonts w:asciiTheme="majorHAnsi" w:hAnsiTheme="majorHAnsi" w:cstheme="majorHAnsi"/>
          <w:sz w:val="24"/>
          <w:szCs w:val="24"/>
          <w:lang w:val="ro-MD"/>
        </w:rPr>
        <w:footnoteReference w:id="96"/>
      </w:r>
      <w:r w:rsidR="00002B03" w:rsidRPr="0071035C">
        <w:rPr>
          <w:rFonts w:asciiTheme="majorHAnsi" w:hAnsiTheme="majorHAnsi" w:cstheme="majorHAnsi"/>
          <w:sz w:val="24"/>
          <w:szCs w:val="24"/>
          <w:lang w:val="ro-MD"/>
        </w:rPr>
        <w:t xml:space="preserve"> din domeniu</w:t>
      </w:r>
      <w:r w:rsidR="00F85C18" w:rsidRPr="0071035C">
        <w:rPr>
          <w:rFonts w:asciiTheme="majorHAnsi" w:hAnsiTheme="majorHAnsi" w:cstheme="majorHAnsi"/>
          <w:sz w:val="24"/>
          <w:szCs w:val="24"/>
          <w:lang w:val="ro-MD"/>
        </w:rPr>
        <w:t>l</w:t>
      </w:r>
      <w:r w:rsidR="00002B03" w:rsidRPr="0071035C">
        <w:rPr>
          <w:rFonts w:asciiTheme="majorHAnsi" w:hAnsiTheme="majorHAnsi" w:cstheme="majorHAnsi"/>
          <w:sz w:val="24"/>
          <w:szCs w:val="24"/>
          <w:lang w:val="ro-MD"/>
        </w:rPr>
        <w:t xml:space="preserve"> public și din domeniu</w:t>
      </w:r>
      <w:r w:rsidR="00F85C18" w:rsidRPr="0071035C">
        <w:rPr>
          <w:rFonts w:asciiTheme="majorHAnsi" w:hAnsiTheme="majorHAnsi" w:cstheme="majorHAnsi"/>
          <w:sz w:val="24"/>
          <w:szCs w:val="24"/>
          <w:lang w:val="ro-MD"/>
        </w:rPr>
        <w:t>l</w:t>
      </w:r>
      <w:r w:rsidR="00002B03" w:rsidRPr="0071035C">
        <w:rPr>
          <w:rFonts w:asciiTheme="majorHAnsi" w:hAnsiTheme="majorHAnsi" w:cstheme="majorHAnsi"/>
          <w:sz w:val="24"/>
          <w:szCs w:val="24"/>
          <w:lang w:val="ro-MD"/>
        </w:rPr>
        <w:t xml:space="preserve"> privat</w:t>
      </w:r>
      <w:r w:rsidR="00002B03" w:rsidRPr="0071035C">
        <w:rPr>
          <w:rFonts w:asciiTheme="majorHAnsi" w:eastAsia="Times New Roman" w:hAnsiTheme="majorHAnsi" w:cstheme="majorHAnsi"/>
          <w:sz w:val="24"/>
          <w:szCs w:val="24"/>
          <w:lang w:val="ro-MD"/>
        </w:rPr>
        <w:t xml:space="preserve">, </w:t>
      </w:r>
      <w:r w:rsidR="004542B5" w:rsidRPr="0071035C">
        <w:rPr>
          <w:rFonts w:asciiTheme="majorHAnsi" w:hAnsiTheme="majorHAnsi" w:cstheme="majorHAnsi"/>
          <w:sz w:val="24"/>
          <w:szCs w:val="24"/>
          <w:lang w:val="ro-MD"/>
        </w:rPr>
        <w:t xml:space="preserve">Agenția </w:t>
      </w:r>
      <w:r w:rsidR="00002B03" w:rsidRPr="0071035C">
        <w:rPr>
          <w:rFonts w:asciiTheme="majorHAnsi" w:hAnsiTheme="majorHAnsi" w:cstheme="majorHAnsi"/>
          <w:sz w:val="24"/>
          <w:szCs w:val="24"/>
          <w:lang w:val="ro-MD"/>
        </w:rPr>
        <w:t xml:space="preserve">nu deține date cu privire la folosirea acestora </w:t>
      </w:r>
      <w:r w:rsidR="00A8148A" w:rsidRPr="0071035C">
        <w:rPr>
          <w:rFonts w:asciiTheme="majorHAnsi" w:hAnsiTheme="majorHAnsi" w:cstheme="majorHAnsi"/>
          <w:sz w:val="24"/>
          <w:szCs w:val="24"/>
          <w:lang w:val="ro-MD"/>
        </w:rPr>
        <w:t xml:space="preserve">și nu </w:t>
      </w:r>
      <w:r w:rsidR="004542B5" w:rsidRPr="00CC3195">
        <w:rPr>
          <w:rFonts w:asciiTheme="majorHAnsi" w:hAnsiTheme="majorHAnsi" w:cstheme="majorHAnsi"/>
          <w:sz w:val="24"/>
          <w:szCs w:val="24"/>
          <w:lang w:val="ro-MD"/>
        </w:rPr>
        <w:t xml:space="preserve">dispune de un sistem informațional care </w:t>
      </w:r>
      <w:r w:rsidR="00002B03" w:rsidRPr="00CC3195">
        <w:rPr>
          <w:rFonts w:asciiTheme="majorHAnsi" w:hAnsiTheme="majorHAnsi" w:cstheme="majorHAnsi"/>
          <w:sz w:val="24"/>
          <w:szCs w:val="24"/>
          <w:lang w:val="ro-MD"/>
        </w:rPr>
        <w:t>ar furniza</w:t>
      </w:r>
      <w:r w:rsidR="004542B5" w:rsidRPr="009931AE">
        <w:rPr>
          <w:rFonts w:asciiTheme="majorHAnsi" w:hAnsiTheme="majorHAnsi" w:cstheme="majorHAnsi"/>
          <w:sz w:val="24"/>
          <w:szCs w:val="24"/>
          <w:lang w:val="ro-MD"/>
        </w:rPr>
        <w:t xml:space="preserve"> informațiile </w:t>
      </w:r>
      <w:r w:rsidR="00002B03" w:rsidRPr="00045442">
        <w:rPr>
          <w:rFonts w:asciiTheme="majorHAnsi" w:hAnsiTheme="majorHAnsi" w:cstheme="majorHAnsi"/>
          <w:sz w:val="24"/>
          <w:szCs w:val="24"/>
          <w:lang w:val="ro-MD"/>
        </w:rPr>
        <w:t xml:space="preserve">aferente </w:t>
      </w:r>
      <w:r w:rsidR="004542B5" w:rsidRPr="007C372D">
        <w:rPr>
          <w:rFonts w:asciiTheme="majorHAnsi" w:hAnsiTheme="majorHAnsi" w:cstheme="majorHAnsi"/>
          <w:sz w:val="24"/>
          <w:szCs w:val="24"/>
          <w:lang w:val="ro-MD"/>
        </w:rPr>
        <w:t>fiec</w:t>
      </w:r>
      <w:r w:rsidR="00002B03" w:rsidRPr="006533EC">
        <w:rPr>
          <w:rFonts w:asciiTheme="majorHAnsi" w:hAnsiTheme="majorHAnsi" w:cstheme="majorHAnsi"/>
          <w:sz w:val="24"/>
          <w:szCs w:val="24"/>
          <w:lang w:val="ro-MD"/>
        </w:rPr>
        <w:t xml:space="preserve">ărui </w:t>
      </w:r>
      <w:r w:rsidR="004542B5" w:rsidRPr="00296C73">
        <w:rPr>
          <w:rFonts w:asciiTheme="majorHAnsi" w:hAnsiTheme="majorHAnsi" w:cstheme="majorHAnsi"/>
          <w:sz w:val="24"/>
          <w:szCs w:val="24"/>
          <w:lang w:val="ro-MD"/>
        </w:rPr>
        <w:t xml:space="preserve">teren </w:t>
      </w:r>
      <w:r w:rsidR="004542B5" w:rsidRPr="00AE633F">
        <w:rPr>
          <w:rFonts w:asciiTheme="majorHAnsi" w:hAnsiTheme="majorHAnsi" w:cstheme="majorHAnsi"/>
          <w:sz w:val="24"/>
          <w:szCs w:val="24"/>
          <w:lang w:val="ro-MD"/>
        </w:rPr>
        <w:t xml:space="preserve">proprietate publică de stat, cum ar fi: numărul cadastral; adresa de amplasare; entitatea care îl administrează; </w:t>
      </w:r>
      <w:r w:rsidR="00002B03" w:rsidRPr="001E2CDD">
        <w:rPr>
          <w:rFonts w:asciiTheme="majorHAnsi" w:hAnsiTheme="majorHAnsi" w:cstheme="majorHAnsi"/>
          <w:sz w:val="24"/>
          <w:szCs w:val="24"/>
          <w:lang w:val="ro-MD"/>
        </w:rPr>
        <w:t xml:space="preserve">existența </w:t>
      </w:r>
      <w:r w:rsidR="004542B5" w:rsidRPr="00E5164C">
        <w:rPr>
          <w:rFonts w:asciiTheme="majorHAnsi" w:hAnsiTheme="majorHAnsi" w:cstheme="majorHAnsi"/>
          <w:sz w:val="24"/>
          <w:szCs w:val="24"/>
          <w:lang w:val="ro-MD"/>
        </w:rPr>
        <w:t xml:space="preserve">construcțiilor pe teren, inclusiv </w:t>
      </w:r>
      <w:r w:rsidR="00F85C18" w:rsidRPr="002F627C">
        <w:rPr>
          <w:rFonts w:asciiTheme="majorHAnsi" w:hAnsiTheme="majorHAnsi" w:cstheme="majorHAnsi"/>
          <w:sz w:val="24"/>
          <w:szCs w:val="24"/>
          <w:lang w:val="ro-MD"/>
        </w:rPr>
        <w:t xml:space="preserve">a </w:t>
      </w:r>
      <w:r w:rsidR="004542B5" w:rsidRPr="00725F34">
        <w:rPr>
          <w:rFonts w:asciiTheme="majorHAnsi" w:hAnsiTheme="majorHAnsi" w:cstheme="majorHAnsi"/>
          <w:sz w:val="24"/>
          <w:szCs w:val="24"/>
          <w:lang w:val="ro-MD"/>
        </w:rPr>
        <w:t>constru</w:t>
      </w:r>
      <w:r w:rsidR="004542B5" w:rsidRPr="003C5ADC">
        <w:rPr>
          <w:rFonts w:asciiTheme="majorHAnsi" w:hAnsiTheme="majorHAnsi" w:cstheme="majorHAnsi"/>
          <w:sz w:val="24"/>
          <w:szCs w:val="24"/>
          <w:lang w:val="ro-MD"/>
        </w:rPr>
        <w:t xml:space="preserve">cțiilor private; proprietarii construcțiilor private; </w:t>
      </w:r>
      <w:r w:rsidR="00E53680" w:rsidRPr="0071035C">
        <w:rPr>
          <w:rFonts w:asciiTheme="majorHAnsi" w:hAnsiTheme="majorHAnsi" w:cstheme="majorHAnsi"/>
          <w:sz w:val="24"/>
          <w:szCs w:val="24"/>
          <w:lang w:val="ro-MD"/>
        </w:rPr>
        <w:t xml:space="preserve">suprafața terenului aferent; </w:t>
      </w:r>
      <w:r w:rsidR="004542B5" w:rsidRPr="0071035C">
        <w:rPr>
          <w:rFonts w:asciiTheme="majorHAnsi" w:hAnsiTheme="majorHAnsi" w:cstheme="majorHAnsi"/>
          <w:sz w:val="24"/>
          <w:szCs w:val="24"/>
          <w:lang w:val="ro-MD"/>
        </w:rPr>
        <w:t>legiferarea relațiilor de arendă/superfici</w:t>
      </w:r>
      <w:r w:rsidR="00F85C18" w:rsidRPr="0071035C">
        <w:rPr>
          <w:rFonts w:asciiTheme="majorHAnsi" w:hAnsiTheme="majorHAnsi" w:cstheme="majorHAnsi"/>
          <w:sz w:val="24"/>
          <w:szCs w:val="24"/>
          <w:lang w:val="ro-MD"/>
        </w:rPr>
        <w:t>e</w:t>
      </w:r>
      <w:r w:rsidR="004542B5" w:rsidRPr="0071035C">
        <w:rPr>
          <w:rFonts w:asciiTheme="majorHAnsi" w:hAnsiTheme="majorHAnsi" w:cstheme="majorHAnsi"/>
          <w:sz w:val="24"/>
          <w:szCs w:val="24"/>
          <w:lang w:val="ro-MD"/>
        </w:rPr>
        <w:t>; calcularea și achitarea plății pentru utilizarea terenului</w:t>
      </w:r>
      <w:r w:rsidR="00002B03" w:rsidRPr="0071035C">
        <w:rPr>
          <w:rFonts w:asciiTheme="majorHAnsi" w:hAnsiTheme="majorHAnsi" w:cstheme="majorHAnsi"/>
          <w:sz w:val="24"/>
          <w:szCs w:val="24"/>
          <w:lang w:val="ro-MD"/>
        </w:rPr>
        <w:t xml:space="preserve">; </w:t>
      </w:r>
      <w:r w:rsidR="00A8148A" w:rsidRPr="0071035C">
        <w:rPr>
          <w:rFonts w:asciiTheme="majorHAnsi" w:hAnsiTheme="majorHAnsi" w:cstheme="majorHAnsi"/>
          <w:sz w:val="24"/>
          <w:szCs w:val="24"/>
          <w:lang w:val="ro-MD"/>
        </w:rPr>
        <w:t xml:space="preserve">(ii) </w:t>
      </w:r>
      <w:r w:rsidR="00F85C18" w:rsidRPr="003B0FC0">
        <w:rPr>
          <w:rFonts w:asciiTheme="majorHAnsi" w:hAnsiTheme="majorHAnsi" w:cstheme="majorHAnsi"/>
          <w:sz w:val="24"/>
          <w:szCs w:val="24"/>
          <w:lang w:val="ro-MD"/>
        </w:rPr>
        <w:t>abia</w:t>
      </w:r>
      <w:r w:rsidR="00A8148A" w:rsidRPr="0071035C">
        <w:rPr>
          <w:rFonts w:asciiTheme="majorHAnsi" w:hAnsiTheme="majorHAnsi" w:cstheme="majorHAnsi"/>
          <w:sz w:val="24"/>
          <w:szCs w:val="24"/>
          <w:lang w:val="ro-MD"/>
        </w:rPr>
        <w:t xml:space="preserve"> din anul 2022 Agenția</w:t>
      </w:r>
      <w:r w:rsidR="00A8148A" w:rsidRPr="00517167">
        <w:rPr>
          <w:rFonts w:asciiTheme="majorHAnsi" w:hAnsiTheme="majorHAnsi" w:cstheme="majorHAnsi"/>
          <w:sz w:val="24"/>
          <w:szCs w:val="24"/>
          <w:lang w:val="ro-MD"/>
        </w:rPr>
        <w:t xml:space="preserve"> a fost desemnată administrator de venituri</w:t>
      </w:r>
      <w:r w:rsidR="00F45A2E" w:rsidRPr="00517167">
        <w:rPr>
          <w:rFonts w:asciiTheme="majorHAnsi" w:hAnsiTheme="majorHAnsi" w:cstheme="majorHAnsi"/>
          <w:sz w:val="24"/>
          <w:szCs w:val="24"/>
          <w:lang w:val="ro-MD"/>
        </w:rPr>
        <w:t xml:space="preserve">, </w:t>
      </w:r>
      <w:r w:rsidR="00346DD9">
        <w:rPr>
          <w:rFonts w:asciiTheme="majorHAnsi" w:hAnsiTheme="majorHAnsi" w:cstheme="majorHAnsi"/>
          <w:sz w:val="24"/>
          <w:szCs w:val="24"/>
          <w:lang w:val="ro-MD"/>
        </w:rPr>
        <w:t xml:space="preserve">aceasta </w:t>
      </w:r>
      <w:r w:rsidR="00F45A2E" w:rsidRPr="00517167">
        <w:rPr>
          <w:rFonts w:asciiTheme="majorHAnsi" w:hAnsiTheme="majorHAnsi" w:cstheme="majorHAnsi"/>
          <w:sz w:val="24"/>
          <w:szCs w:val="24"/>
          <w:lang w:val="ro-MD"/>
        </w:rPr>
        <w:t>fiind</w:t>
      </w:r>
      <w:r w:rsidR="00A8148A" w:rsidRPr="00517167">
        <w:rPr>
          <w:rFonts w:asciiTheme="majorHAnsi" w:hAnsiTheme="majorHAnsi" w:cstheme="majorHAnsi"/>
          <w:sz w:val="24"/>
          <w:szCs w:val="24"/>
          <w:lang w:val="ro-MD"/>
        </w:rPr>
        <w:t xml:space="preserve"> </w:t>
      </w:r>
      <w:r w:rsidR="00F45A2E" w:rsidRPr="00517167">
        <w:rPr>
          <w:rFonts w:asciiTheme="majorHAnsi" w:hAnsiTheme="majorHAnsi" w:cstheme="majorHAnsi"/>
          <w:sz w:val="24"/>
          <w:szCs w:val="24"/>
          <w:lang w:val="ro-MD"/>
        </w:rPr>
        <w:t>împuternicită cu dreptu</w:t>
      </w:r>
      <w:r w:rsidR="0071035C">
        <w:rPr>
          <w:rFonts w:asciiTheme="majorHAnsi" w:hAnsiTheme="majorHAnsi" w:cstheme="majorHAnsi"/>
          <w:sz w:val="24"/>
          <w:szCs w:val="24"/>
          <w:lang w:val="ro-MD"/>
        </w:rPr>
        <w:t>rile</w:t>
      </w:r>
      <w:r w:rsidR="00F45A2E" w:rsidRPr="00517167">
        <w:rPr>
          <w:rFonts w:asciiTheme="majorHAnsi" w:hAnsiTheme="majorHAnsi" w:cstheme="majorHAnsi"/>
          <w:sz w:val="24"/>
          <w:szCs w:val="24"/>
          <w:lang w:val="ro-MD"/>
        </w:rPr>
        <w:t xml:space="preserve"> de colectare/restituire, evidenţă şi control al încasărilor de plată </w:t>
      </w:r>
      <w:r w:rsidR="00F85C18">
        <w:rPr>
          <w:rFonts w:asciiTheme="majorHAnsi" w:hAnsiTheme="majorHAnsi" w:cstheme="majorHAnsi"/>
          <w:sz w:val="24"/>
          <w:szCs w:val="24"/>
          <w:lang w:val="ro-MD"/>
        </w:rPr>
        <w:t>pentru</w:t>
      </w:r>
      <w:r w:rsidR="00F45A2E" w:rsidRPr="00517167">
        <w:rPr>
          <w:rFonts w:asciiTheme="majorHAnsi" w:hAnsiTheme="majorHAnsi" w:cstheme="majorHAnsi"/>
          <w:sz w:val="24"/>
          <w:szCs w:val="24"/>
          <w:lang w:val="ro-MD"/>
        </w:rPr>
        <w:t xml:space="preserve"> arendă. </w:t>
      </w:r>
    </w:p>
    <w:p w:rsidR="0083062D" w:rsidRPr="00517167" w:rsidRDefault="00F45A2E" w:rsidP="00E53680">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În același timp, APP nu a inițiat colectarea informațiilor de la întreprinderile administrate, precum și reconcilierea informațiilor cu privire la modul de folosire a terenurilor proprietate publică disponibile în RPP și RBI. Ca urmare a procedurilor de audit</w:t>
      </w:r>
      <w:r w:rsidR="00143551" w:rsidRPr="00517167">
        <w:rPr>
          <w:rFonts w:asciiTheme="majorHAnsi" w:hAnsiTheme="majorHAnsi" w:cstheme="majorHAnsi"/>
          <w:sz w:val="24"/>
          <w:szCs w:val="24"/>
          <w:lang w:val="ro-MD"/>
        </w:rPr>
        <w:t xml:space="preserve"> pe un eșantion de 12 ÎS care au în folosință terenuri proprietate publică</w:t>
      </w:r>
      <w:r w:rsidRPr="00517167">
        <w:rPr>
          <w:rFonts w:asciiTheme="majorHAnsi" w:hAnsiTheme="majorHAnsi" w:cstheme="majorHAnsi"/>
          <w:sz w:val="24"/>
          <w:szCs w:val="24"/>
          <w:lang w:val="ro-MD"/>
        </w:rPr>
        <w:t xml:space="preserve">, au fost constatate </w:t>
      </w:r>
      <w:r w:rsidR="00143551" w:rsidRPr="00517167">
        <w:rPr>
          <w:rFonts w:asciiTheme="majorHAnsi" w:hAnsiTheme="majorHAnsi" w:cstheme="majorHAnsi"/>
          <w:sz w:val="24"/>
          <w:szCs w:val="24"/>
          <w:lang w:val="ro-MD"/>
        </w:rPr>
        <w:t>26 de construcții</w:t>
      </w:r>
      <w:r w:rsidR="002B0EA8">
        <w:rPr>
          <w:rFonts w:asciiTheme="majorHAnsi" w:hAnsiTheme="majorHAnsi" w:cstheme="majorHAnsi"/>
          <w:sz w:val="24"/>
          <w:szCs w:val="24"/>
          <w:lang w:val="ro-MD"/>
        </w:rPr>
        <w:t>/</w:t>
      </w:r>
      <w:r w:rsidR="00143551" w:rsidRPr="00517167">
        <w:rPr>
          <w:rFonts w:asciiTheme="majorHAnsi" w:hAnsiTheme="majorHAnsi" w:cstheme="majorHAnsi"/>
          <w:sz w:val="24"/>
          <w:szCs w:val="24"/>
          <w:lang w:val="ro-MD"/>
        </w:rPr>
        <w:t>cote</w:t>
      </w:r>
      <w:r w:rsidR="009D6CFD">
        <w:rPr>
          <w:rFonts w:asciiTheme="majorHAnsi" w:hAnsiTheme="majorHAnsi" w:cstheme="majorHAnsi"/>
          <w:sz w:val="24"/>
          <w:szCs w:val="24"/>
          <w:lang w:val="ro-MD"/>
        </w:rPr>
        <w:t>-</w:t>
      </w:r>
      <w:r w:rsidR="00143551" w:rsidRPr="00517167">
        <w:rPr>
          <w:rFonts w:asciiTheme="majorHAnsi" w:hAnsiTheme="majorHAnsi" w:cstheme="majorHAnsi"/>
          <w:sz w:val="24"/>
          <w:szCs w:val="24"/>
          <w:lang w:val="ro-MD"/>
        </w:rPr>
        <w:t>părți private</w:t>
      </w:r>
      <w:r w:rsidR="00E53680" w:rsidRPr="00517167">
        <w:rPr>
          <w:rStyle w:val="FootnoteReference"/>
          <w:rFonts w:asciiTheme="majorHAnsi" w:hAnsiTheme="majorHAnsi" w:cstheme="majorHAnsi"/>
          <w:sz w:val="24"/>
          <w:szCs w:val="24"/>
          <w:lang w:val="ro-MD"/>
        </w:rPr>
        <w:footnoteReference w:id="97"/>
      </w:r>
      <w:r w:rsidR="00022957">
        <w:rPr>
          <w:rFonts w:asciiTheme="majorHAnsi" w:hAnsiTheme="majorHAnsi" w:cstheme="majorHAnsi"/>
          <w:sz w:val="24"/>
          <w:szCs w:val="24"/>
          <w:lang w:val="ro-MD"/>
        </w:rPr>
        <w:t xml:space="preserve"> asupra cărora nu s-a</w:t>
      </w:r>
      <w:r w:rsidR="006447E2" w:rsidRPr="00517167">
        <w:rPr>
          <w:rFonts w:asciiTheme="majorHAnsi" w:hAnsiTheme="majorHAnsi" w:cstheme="majorHAnsi"/>
          <w:sz w:val="24"/>
          <w:szCs w:val="24"/>
          <w:lang w:val="ro-MD"/>
        </w:rPr>
        <w:t xml:space="preserve"> legiferat posesia și </w:t>
      </w:r>
      <w:r w:rsidR="00022957">
        <w:rPr>
          <w:rFonts w:asciiTheme="majorHAnsi" w:hAnsiTheme="majorHAnsi" w:cstheme="majorHAnsi"/>
          <w:sz w:val="24"/>
          <w:szCs w:val="24"/>
          <w:lang w:val="ro-MD"/>
        </w:rPr>
        <w:t xml:space="preserve">nici nu s-a </w:t>
      </w:r>
      <w:r w:rsidR="006447E2" w:rsidRPr="00517167">
        <w:rPr>
          <w:rFonts w:asciiTheme="majorHAnsi" w:hAnsiTheme="majorHAnsi" w:cstheme="majorHAnsi"/>
          <w:sz w:val="24"/>
          <w:szCs w:val="24"/>
          <w:lang w:val="ro-MD"/>
        </w:rPr>
        <w:t>achitat plat</w:t>
      </w:r>
      <w:r w:rsidR="00F85C18">
        <w:rPr>
          <w:rFonts w:asciiTheme="majorHAnsi" w:hAnsiTheme="majorHAnsi" w:cstheme="majorHAnsi"/>
          <w:sz w:val="24"/>
          <w:szCs w:val="24"/>
          <w:lang w:val="ro-MD"/>
        </w:rPr>
        <w:t>a</w:t>
      </w:r>
      <w:r w:rsidR="006447E2" w:rsidRPr="00517167">
        <w:rPr>
          <w:rFonts w:asciiTheme="majorHAnsi" w:hAnsiTheme="majorHAnsi" w:cstheme="majorHAnsi"/>
          <w:sz w:val="24"/>
          <w:szCs w:val="24"/>
          <w:lang w:val="ro-MD"/>
        </w:rPr>
        <w:t xml:space="preserve"> la bugetul de stat. </w:t>
      </w:r>
      <w:r w:rsidR="001661D3" w:rsidRPr="00517167">
        <w:rPr>
          <w:rFonts w:asciiTheme="majorHAnsi" w:hAnsiTheme="majorHAnsi" w:cstheme="majorHAnsi"/>
          <w:sz w:val="24"/>
          <w:szCs w:val="24"/>
          <w:lang w:val="ro-MD"/>
        </w:rPr>
        <w:t xml:space="preserve">Analogic, nu sunt valorificate </w:t>
      </w:r>
      <w:r w:rsidR="006447E2" w:rsidRPr="00517167">
        <w:rPr>
          <w:rFonts w:asciiTheme="majorHAnsi" w:hAnsiTheme="majorHAnsi" w:cstheme="majorHAnsi"/>
          <w:sz w:val="24"/>
          <w:szCs w:val="24"/>
          <w:lang w:val="ro-MD"/>
        </w:rPr>
        <w:t>și n</w:t>
      </w:r>
      <w:r w:rsidR="009D6CFD">
        <w:rPr>
          <w:rFonts w:asciiTheme="majorHAnsi" w:hAnsiTheme="majorHAnsi" w:cstheme="majorHAnsi"/>
          <w:sz w:val="24"/>
          <w:szCs w:val="24"/>
          <w:lang w:val="ro-MD"/>
        </w:rPr>
        <w:t>ici</w:t>
      </w:r>
      <w:r w:rsidR="006447E2" w:rsidRPr="00517167">
        <w:rPr>
          <w:rFonts w:asciiTheme="majorHAnsi" w:hAnsiTheme="majorHAnsi" w:cstheme="majorHAnsi"/>
          <w:sz w:val="24"/>
          <w:szCs w:val="24"/>
          <w:lang w:val="ro-MD"/>
        </w:rPr>
        <w:t xml:space="preserve"> transferate la buget plățile pentru folosirea terenurilor prorietate publică de stat administrate de către ÎS „Administrația de Stat a Drumurilor”</w:t>
      </w:r>
      <w:r w:rsidR="009D6CFD">
        <w:rPr>
          <w:rFonts w:asciiTheme="majorHAnsi" w:hAnsiTheme="majorHAnsi" w:cstheme="majorHAnsi"/>
          <w:sz w:val="24"/>
          <w:szCs w:val="24"/>
          <w:lang w:val="ro-MD"/>
        </w:rPr>
        <w:t>,</w:t>
      </w:r>
      <w:r w:rsidR="006447E2" w:rsidRPr="00517167">
        <w:rPr>
          <w:rFonts w:asciiTheme="majorHAnsi" w:hAnsiTheme="majorHAnsi" w:cstheme="majorHAnsi"/>
          <w:sz w:val="24"/>
          <w:szCs w:val="24"/>
          <w:lang w:val="ro-MD"/>
        </w:rPr>
        <w:t xml:space="preserve"> pe care</w:t>
      </w:r>
      <w:r w:rsidR="00777410" w:rsidRPr="00517167">
        <w:rPr>
          <w:rFonts w:asciiTheme="majorHAnsi" w:hAnsiTheme="majorHAnsi" w:cstheme="majorHAnsi"/>
          <w:sz w:val="24"/>
          <w:szCs w:val="24"/>
          <w:lang w:val="ro-MD"/>
        </w:rPr>
        <w:t xml:space="preserve"> </w:t>
      </w:r>
      <w:r w:rsidR="006447E2" w:rsidRPr="00517167">
        <w:rPr>
          <w:rFonts w:asciiTheme="majorHAnsi" w:hAnsiTheme="majorHAnsi" w:cstheme="majorHAnsi"/>
          <w:sz w:val="24"/>
          <w:szCs w:val="24"/>
          <w:lang w:val="ro-MD"/>
        </w:rPr>
        <w:t>sunt amplasate 137 de construcții private</w:t>
      </w:r>
      <w:r w:rsidR="00777410" w:rsidRPr="00517167">
        <w:rPr>
          <w:rFonts w:asciiTheme="majorHAnsi" w:hAnsiTheme="majorHAnsi" w:cstheme="majorHAnsi"/>
          <w:sz w:val="24"/>
          <w:szCs w:val="24"/>
          <w:lang w:val="ro-MD"/>
        </w:rPr>
        <w:t xml:space="preserve">. </w:t>
      </w:r>
      <w:r w:rsidR="00143551" w:rsidRPr="00517167">
        <w:rPr>
          <w:rFonts w:asciiTheme="majorHAnsi" w:hAnsiTheme="majorHAnsi" w:cstheme="majorHAnsi"/>
          <w:sz w:val="24"/>
          <w:szCs w:val="24"/>
          <w:lang w:val="ro-MD"/>
        </w:rPr>
        <w:t xml:space="preserve">Cuantificarea </w:t>
      </w:r>
      <w:r w:rsidR="00777410" w:rsidRPr="00517167">
        <w:rPr>
          <w:rFonts w:asciiTheme="majorHAnsi" w:hAnsiTheme="majorHAnsi" w:cstheme="majorHAnsi"/>
          <w:sz w:val="24"/>
          <w:szCs w:val="24"/>
          <w:lang w:val="ro-MD"/>
        </w:rPr>
        <w:t xml:space="preserve">veniturilor ratate </w:t>
      </w:r>
      <w:r w:rsidR="00143551" w:rsidRPr="00517167">
        <w:rPr>
          <w:rFonts w:asciiTheme="majorHAnsi" w:hAnsiTheme="majorHAnsi" w:cstheme="majorHAnsi"/>
          <w:sz w:val="24"/>
          <w:szCs w:val="24"/>
          <w:lang w:val="ro-MD"/>
        </w:rPr>
        <w:t>a fost imposibilă</w:t>
      </w:r>
      <w:r w:rsidR="00777410" w:rsidRPr="00517167">
        <w:rPr>
          <w:rFonts w:asciiTheme="majorHAnsi" w:hAnsiTheme="majorHAnsi" w:cstheme="majorHAnsi"/>
          <w:sz w:val="24"/>
          <w:szCs w:val="24"/>
          <w:lang w:val="ro-MD"/>
        </w:rPr>
        <w:t xml:space="preserve"> în cadrul misiunii</w:t>
      </w:r>
      <w:r w:rsidR="00F85C18">
        <w:rPr>
          <w:rFonts w:asciiTheme="majorHAnsi" w:hAnsiTheme="majorHAnsi" w:cstheme="majorHAnsi"/>
          <w:sz w:val="24"/>
          <w:szCs w:val="24"/>
          <w:lang w:val="ro-MD"/>
        </w:rPr>
        <w:t xml:space="preserve"> de audit</w:t>
      </w:r>
      <w:r w:rsidR="00143551" w:rsidRPr="00517167">
        <w:rPr>
          <w:rFonts w:asciiTheme="majorHAnsi" w:hAnsiTheme="majorHAnsi" w:cstheme="majorHAnsi"/>
          <w:sz w:val="24"/>
          <w:szCs w:val="24"/>
          <w:lang w:val="ro-MD"/>
        </w:rPr>
        <w:t xml:space="preserve">, deoarece </w:t>
      </w:r>
      <w:r w:rsidR="00E53680" w:rsidRPr="00517167">
        <w:rPr>
          <w:rFonts w:asciiTheme="majorHAnsi" w:hAnsiTheme="majorHAnsi" w:cstheme="majorHAnsi"/>
          <w:sz w:val="24"/>
          <w:szCs w:val="24"/>
          <w:lang w:val="ro-MD"/>
        </w:rPr>
        <w:t xml:space="preserve">nu este stabilită suprafaţa </w:t>
      </w:r>
      <w:r w:rsidR="00F85C18">
        <w:rPr>
          <w:rFonts w:asciiTheme="majorHAnsi" w:hAnsiTheme="majorHAnsi" w:cstheme="majorHAnsi"/>
          <w:sz w:val="24"/>
          <w:szCs w:val="24"/>
          <w:lang w:val="ro-MD"/>
        </w:rPr>
        <w:t xml:space="preserve">de </w:t>
      </w:r>
      <w:r w:rsidR="00E53680" w:rsidRPr="00517167">
        <w:rPr>
          <w:rFonts w:asciiTheme="majorHAnsi" w:hAnsiTheme="majorHAnsi" w:cstheme="majorHAnsi"/>
          <w:sz w:val="24"/>
          <w:szCs w:val="24"/>
          <w:lang w:val="ro-MD"/>
        </w:rPr>
        <w:t>teren necesară procesului tehnologic</w:t>
      </w:r>
      <w:r w:rsidR="00E53680" w:rsidRPr="00517167">
        <w:rPr>
          <w:rStyle w:val="FootnoteReference"/>
          <w:rFonts w:asciiTheme="majorHAnsi" w:hAnsiTheme="majorHAnsi" w:cstheme="majorHAnsi"/>
          <w:sz w:val="24"/>
          <w:szCs w:val="24"/>
          <w:lang w:val="ro-MD"/>
        </w:rPr>
        <w:footnoteReference w:id="98"/>
      </w:r>
      <w:r w:rsidR="00E53680" w:rsidRPr="00517167">
        <w:rPr>
          <w:rFonts w:asciiTheme="majorHAnsi" w:hAnsiTheme="majorHAnsi" w:cstheme="majorHAnsi"/>
          <w:sz w:val="24"/>
          <w:szCs w:val="24"/>
          <w:lang w:val="ro-MD"/>
        </w:rPr>
        <w:t xml:space="preserve">. </w:t>
      </w:r>
    </w:p>
    <w:p w:rsidR="003C45A6" w:rsidRPr="00517167" w:rsidRDefault="003E21A2" w:rsidP="003C45A6">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Un exemplu elocvent </w:t>
      </w:r>
      <w:r w:rsidR="00BE2C83">
        <w:rPr>
          <w:rFonts w:asciiTheme="majorHAnsi" w:hAnsiTheme="majorHAnsi" w:cstheme="majorHAnsi"/>
          <w:sz w:val="24"/>
          <w:szCs w:val="24"/>
          <w:lang w:val="ro-MD"/>
        </w:rPr>
        <w:t>de</w:t>
      </w:r>
      <w:r w:rsidRPr="00517167">
        <w:rPr>
          <w:rFonts w:asciiTheme="majorHAnsi" w:hAnsiTheme="majorHAnsi" w:cstheme="majorHAnsi"/>
          <w:sz w:val="24"/>
          <w:szCs w:val="24"/>
          <w:lang w:val="ro-MD"/>
        </w:rPr>
        <w:t xml:space="preserve"> administr</w:t>
      </w:r>
      <w:r w:rsidR="00BE2C83">
        <w:rPr>
          <w:rFonts w:asciiTheme="majorHAnsi" w:hAnsiTheme="majorHAnsi" w:cstheme="majorHAnsi"/>
          <w:sz w:val="24"/>
          <w:szCs w:val="24"/>
          <w:lang w:val="ro-MD"/>
        </w:rPr>
        <w:t>ar</w:t>
      </w:r>
      <w:r w:rsidR="00BE2C83">
        <w:rPr>
          <w:rFonts w:asciiTheme="majorHAnsi" w:hAnsiTheme="majorHAnsi" w:cstheme="majorHAnsi"/>
          <w:sz w:val="24"/>
          <w:szCs w:val="24"/>
        </w:rPr>
        <w:t>e</w:t>
      </w:r>
      <w:r w:rsidRPr="00517167">
        <w:rPr>
          <w:rFonts w:asciiTheme="majorHAnsi" w:hAnsiTheme="majorHAnsi" w:cstheme="majorHAnsi"/>
          <w:sz w:val="24"/>
          <w:szCs w:val="24"/>
          <w:lang w:val="ro-MD"/>
        </w:rPr>
        <w:t xml:space="preserve"> defectuoas</w:t>
      </w:r>
      <w:r w:rsidR="00BE2C83">
        <w:rPr>
          <w:rFonts w:asciiTheme="majorHAnsi" w:hAnsiTheme="majorHAnsi" w:cstheme="majorHAnsi"/>
          <w:sz w:val="24"/>
          <w:szCs w:val="24"/>
          <w:lang w:val="ro-MD"/>
        </w:rPr>
        <w:t>ă</w:t>
      </w:r>
      <w:r w:rsidRPr="00517167">
        <w:rPr>
          <w:rFonts w:asciiTheme="majorHAnsi" w:hAnsiTheme="majorHAnsi" w:cstheme="majorHAnsi"/>
          <w:sz w:val="24"/>
          <w:szCs w:val="24"/>
          <w:lang w:val="ro-MD"/>
        </w:rPr>
        <w:t xml:space="preserve"> a proprietății </w:t>
      </w:r>
      <w:r w:rsidRPr="0070775B">
        <w:rPr>
          <w:rFonts w:asciiTheme="majorHAnsi" w:hAnsiTheme="majorHAnsi" w:cstheme="majorHAnsi"/>
          <w:sz w:val="24"/>
          <w:szCs w:val="24"/>
          <w:lang w:val="ro-MD"/>
        </w:rPr>
        <w:t xml:space="preserve">publice </w:t>
      </w:r>
      <w:r w:rsidR="00BE2C83" w:rsidRPr="0070775B">
        <w:rPr>
          <w:rFonts w:asciiTheme="majorHAnsi" w:hAnsiTheme="majorHAnsi" w:cstheme="majorHAnsi"/>
          <w:sz w:val="24"/>
          <w:szCs w:val="24"/>
          <w:lang w:val="ro-MD"/>
        </w:rPr>
        <w:t>îl re</w:t>
      </w:r>
      <w:r w:rsidRPr="0070775B">
        <w:rPr>
          <w:rFonts w:asciiTheme="majorHAnsi" w:hAnsiTheme="majorHAnsi" w:cstheme="majorHAnsi"/>
          <w:sz w:val="24"/>
          <w:szCs w:val="24"/>
          <w:lang w:val="ro-MD"/>
        </w:rPr>
        <w:t>prezintă 3 terenuri</w:t>
      </w:r>
      <w:r w:rsidRPr="0070775B">
        <w:rPr>
          <w:rStyle w:val="FootnoteReference"/>
          <w:rFonts w:asciiTheme="majorHAnsi" w:hAnsiTheme="majorHAnsi" w:cstheme="majorHAnsi"/>
          <w:sz w:val="24"/>
          <w:szCs w:val="24"/>
          <w:lang w:val="ro-MD"/>
        </w:rPr>
        <w:footnoteReference w:id="99"/>
      </w:r>
      <w:r w:rsidRPr="0070775B">
        <w:rPr>
          <w:rFonts w:asciiTheme="majorHAnsi" w:hAnsiTheme="majorHAnsi" w:cstheme="majorHAnsi"/>
          <w:sz w:val="24"/>
          <w:szCs w:val="24"/>
          <w:lang w:val="ro-MD"/>
        </w:rPr>
        <w:t xml:space="preserve"> </w:t>
      </w:r>
      <w:r w:rsidR="00E559CE" w:rsidRPr="0070775B">
        <w:rPr>
          <w:rFonts w:asciiTheme="majorHAnsi" w:hAnsiTheme="majorHAnsi" w:cstheme="majorHAnsi"/>
          <w:sz w:val="24"/>
          <w:szCs w:val="24"/>
          <w:lang w:val="ro-MD"/>
        </w:rPr>
        <w:t>proprietate publică a statului</w:t>
      </w:r>
      <w:r w:rsidR="00BE2C83" w:rsidRPr="0070775B">
        <w:rPr>
          <w:rFonts w:asciiTheme="majorHAnsi" w:hAnsiTheme="majorHAnsi" w:cstheme="majorHAnsi"/>
          <w:sz w:val="24"/>
          <w:szCs w:val="24"/>
          <w:lang w:val="ro-MD"/>
        </w:rPr>
        <w:t xml:space="preserve"> din</w:t>
      </w:r>
      <w:r w:rsidR="00E559CE" w:rsidRPr="0070775B">
        <w:rPr>
          <w:rFonts w:asciiTheme="majorHAnsi" w:hAnsiTheme="majorHAnsi" w:cstheme="majorHAnsi"/>
          <w:sz w:val="24"/>
          <w:szCs w:val="24"/>
          <w:lang w:val="ro-MD"/>
        </w:rPr>
        <w:t xml:space="preserve"> domeniul public aflate în folosinţa ÎS „</w:t>
      </w:r>
      <w:r w:rsidR="00F86A63" w:rsidRPr="0070775B">
        <w:rPr>
          <w:rFonts w:asciiTheme="majorHAnsi" w:hAnsiTheme="majorHAnsi" w:cstheme="majorHAnsi"/>
          <w:sz w:val="24"/>
          <w:szCs w:val="24"/>
          <w:lang w:val="ro-MD"/>
        </w:rPr>
        <w:t>Combinatul de Vinuri de Calitate</w:t>
      </w:r>
      <w:r w:rsidR="00F86A63" w:rsidRPr="0070775B">
        <w:rPr>
          <w:lang w:val="ro-MD"/>
        </w:rPr>
        <w:t xml:space="preserve"> </w:t>
      </w:r>
      <w:r w:rsidR="00E559CE" w:rsidRPr="0070775B">
        <w:rPr>
          <w:rFonts w:asciiTheme="majorHAnsi" w:hAnsiTheme="majorHAnsi" w:cstheme="majorHAnsi"/>
          <w:sz w:val="24"/>
          <w:szCs w:val="24"/>
          <w:lang w:val="ro-MD"/>
        </w:rPr>
        <w:t xml:space="preserve">Mileştii Mici” </w:t>
      </w:r>
      <w:r w:rsidR="00696E92" w:rsidRPr="0070775B">
        <w:rPr>
          <w:rFonts w:asciiTheme="majorHAnsi" w:hAnsiTheme="majorHAnsi" w:cstheme="majorHAnsi"/>
          <w:sz w:val="24"/>
          <w:szCs w:val="24"/>
          <w:lang w:val="ro-MD"/>
        </w:rPr>
        <w:t xml:space="preserve">și </w:t>
      </w:r>
      <w:r w:rsidR="00E559CE" w:rsidRPr="0070775B">
        <w:rPr>
          <w:rFonts w:asciiTheme="majorHAnsi" w:hAnsiTheme="majorHAnsi" w:cstheme="majorHAnsi"/>
          <w:sz w:val="24"/>
          <w:szCs w:val="24"/>
          <w:lang w:val="ro-MD"/>
        </w:rPr>
        <w:t xml:space="preserve">transmise </w:t>
      </w:r>
      <w:r w:rsidRPr="0070775B">
        <w:rPr>
          <w:rFonts w:asciiTheme="majorHAnsi" w:hAnsiTheme="majorHAnsi" w:cstheme="majorHAnsi"/>
          <w:sz w:val="24"/>
          <w:szCs w:val="24"/>
          <w:lang w:val="ro-MD"/>
        </w:rPr>
        <w:t xml:space="preserve">în arendă </w:t>
      </w:r>
      <w:r w:rsidR="00BE2C83" w:rsidRPr="0070775B">
        <w:rPr>
          <w:rFonts w:asciiTheme="majorHAnsi" w:hAnsiTheme="majorHAnsi" w:cstheme="majorHAnsi"/>
          <w:sz w:val="24"/>
          <w:szCs w:val="24"/>
          <w:lang w:val="ro-MD"/>
        </w:rPr>
        <w:t>la</w:t>
      </w:r>
      <w:r w:rsidRPr="0070775B">
        <w:rPr>
          <w:rFonts w:asciiTheme="majorHAnsi" w:hAnsiTheme="majorHAnsi" w:cstheme="majorHAnsi"/>
          <w:sz w:val="24"/>
          <w:szCs w:val="24"/>
          <w:lang w:val="ro-MD"/>
        </w:rPr>
        <w:t xml:space="preserve"> 2 agenți economici</w:t>
      </w:r>
      <w:r w:rsidR="009A66F5" w:rsidRPr="0070775B">
        <w:rPr>
          <w:rStyle w:val="FootnoteReference"/>
          <w:rFonts w:asciiTheme="majorHAnsi" w:hAnsiTheme="majorHAnsi" w:cstheme="majorHAnsi"/>
          <w:sz w:val="24"/>
          <w:szCs w:val="24"/>
          <w:lang w:val="ro-MD"/>
        </w:rPr>
        <w:footnoteReference w:id="100"/>
      </w:r>
      <w:r w:rsidRPr="0070775B">
        <w:rPr>
          <w:rFonts w:asciiTheme="majorHAnsi" w:hAnsiTheme="majorHAnsi" w:cstheme="majorHAnsi"/>
          <w:sz w:val="24"/>
          <w:szCs w:val="24"/>
          <w:lang w:val="ro-MD"/>
        </w:rPr>
        <w:t xml:space="preserve"> și o persoana fizică</w:t>
      </w:r>
      <w:r w:rsidR="00BE2C83" w:rsidRPr="0070775B">
        <w:rPr>
          <w:rFonts w:asciiTheme="majorHAnsi" w:hAnsiTheme="majorHAnsi" w:cstheme="majorHAnsi"/>
          <w:sz w:val="24"/>
          <w:szCs w:val="24"/>
          <w:lang w:val="ro-MD"/>
        </w:rPr>
        <w:t>,</w:t>
      </w:r>
      <w:r w:rsidRPr="0070775B">
        <w:rPr>
          <w:rFonts w:asciiTheme="majorHAnsi" w:hAnsiTheme="majorHAnsi" w:cstheme="majorHAnsi"/>
          <w:sz w:val="24"/>
          <w:szCs w:val="24"/>
          <w:lang w:val="ro-MD"/>
        </w:rPr>
        <w:t xml:space="preserve"> </w:t>
      </w:r>
      <w:r w:rsidR="0079027B" w:rsidRPr="0070775B">
        <w:rPr>
          <w:rFonts w:asciiTheme="majorHAnsi" w:hAnsiTheme="majorHAnsi" w:cstheme="majorHAnsi"/>
          <w:sz w:val="24"/>
          <w:szCs w:val="24"/>
          <w:lang w:val="ro-MD"/>
        </w:rPr>
        <w:t xml:space="preserve">care concomitent este administrator </w:t>
      </w:r>
      <w:r w:rsidRPr="0070775B">
        <w:rPr>
          <w:rFonts w:asciiTheme="majorHAnsi" w:hAnsiTheme="majorHAnsi" w:cstheme="majorHAnsi"/>
          <w:sz w:val="24"/>
          <w:szCs w:val="24"/>
          <w:lang w:val="ro-MD"/>
        </w:rPr>
        <w:t>al unui</w:t>
      </w:r>
      <w:r w:rsidR="00F55B37" w:rsidRPr="0070775B">
        <w:rPr>
          <w:rFonts w:asciiTheme="majorHAnsi" w:hAnsiTheme="majorHAnsi" w:cstheme="majorHAnsi"/>
          <w:sz w:val="24"/>
          <w:szCs w:val="24"/>
          <w:lang w:val="ro-MD"/>
        </w:rPr>
        <w:t>a</w:t>
      </w:r>
      <w:r w:rsidRPr="0070775B">
        <w:rPr>
          <w:rFonts w:asciiTheme="majorHAnsi" w:hAnsiTheme="majorHAnsi" w:cstheme="majorHAnsi"/>
          <w:sz w:val="24"/>
          <w:szCs w:val="24"/>
          <w:lang w:val="ro-MD"/>
        </w:rPr>
        <w:t xml:space="preserve"> </w:t>
      </w:r>
      <w:r w:rsidR="0079027B" w:rsidRPr="0070775B">
        <w:rPr>
          <w:rFonts w:asciiTheme="majorHAnsi" w:hAnsiTheme="majorHAnsi" w:cstheme="majorHAnsi"/>
          <w:sz w:val="24"/>
          <w:szCs w:val="24"/>
          <w:lang w:val="ro-MD"/>
        </w:rPr>
        <w:t>din</w:t>
      </w:r>
      <w:r w:rsidR="00F55B37" w:rsidRPr="0070775B">
        <w:rPr>
          <w:rFonts w:asciiTheme="majorHAnsi" w:hAnsiTheme="majorHAnsi" w:cstheme="majorHAnsi"/>
          <w:sz w:val="24"/>
          <w:szCs w:val="24"/>
          <w:lang w:val="ro-MD"/>
        </w:rPr>
        <w:t>tre</w:t>
      </w:r>
      <w:r w:rsidR="0079027B" w:rsidRPr="0070775B">
        <w:rPr>
          <w:rFonts w:asciiTheme="majorHAnsi" w:hAnsiTheme="majorHAnsi" w:cstheme="majorHAnsi"/>
          <w:sz w:val="24"/>
          <w:szCs w:val="24"/>
          <w:lang w:val="ro-MD"/>
        </w:rPr>
        <w:t xml:space="preserve"> cei doi agenți</w:t>
      </w:r>
      <w:r w:rsidRPr="0070775B">
        <w:rPr>
          <w:rFonts w:asciiTheme="majorHAnsi" w:hAnsiTheme="majorHAnsi" w:cstheme="majorHAnsi"/>
          <w:sz w:val="24"/>
          <w:szCs w:val="24"/>
          <w:lang w:val="ro-MD"/>
        </w:rPr>
        <w:t xml:space="preserve"> economic</w:t>
      </w:r>
      <w:r w:rsidR="00696E92" w:rsidRPr="0070775B">
        <w:rPr>
          <w:rFonts w:asciiTheme="majorHAnsi" w:hAnsiTheme="majorHAnsi" w:cstheme="majorHAnsi"/>
          <w:sz w:val="24"/>
          <w:szCs w:val="24"/>
          <w:lang w:val="ro-MD"/>
        </w:rPr>
        <w:t>i</w:t>
      </w:r>
      <w:r w:rsidRPr="00517167">
        <w:rPr>
          <w:rFonts w:asciiTheme="majorHAnsi" w:hAnsiTheme="majorHAnsi" w:cstheme="majorHAnsi"/>
          <w:sz w:val="24"/>
          <w:szCs w:val="24"/>
          <w:lang w:val="ro-MD"/>
        </w:rPr>
        <w:t>.</w:t>
      </w:r>
      <w:r w:rsidR="00696E92" w:rsidRPr="00517167">
        <w:rPr>
          <w:rFonts w:asciiTheme="majorHAnsi" w:hAnsiTheme="majorHAnsi" w:cstheme="majorHAnsi"/>
          <w:sz w:val="24"/>
          <w:szCs w:val="24"/>
          <w:lang w:val="ro-MD"/>
        </w:rPr>
        <w:t xml:space="preserve"> Drept temei </w:t>
      </w:r>
      <w:r w:rsidR="0079027B" w:rsidRPr="00517167">
        <w:rPr>
          <w:rFonts w:asciiTheme="majorHAnsi" w:hAnsiTheme="majorHAnsi" w:cstheme="majorHAnsi"/>
          <w:sz w:val="24"/>
          <w:szCs w:val="24"/>
          <w:lang w:val="ro-MD"/>
        </w:rPr>
        <w:t xml:space="preserve">a servit HG nr.140 din </w:t>
      </w:r>
      <w:r w:rsidR="00696E92" w:rsidRPr="00517167">
        <w:rPr>
          <w:rFonts w:asciiTheme="majorHAnsi" w:hAnsiTheme="majorHAnsi" w:cstheme="majorHAnsi"/>
          <w:sz w:val="24"/>
          <w:szCs w:val="24"/>
          <w:lang w:val="ro-MD"/>
        </w:rPr>
        <w:t>27.02.2019</w:t>
      </w:r>
      <w:r w:rsidR="0079027B" w:rsidRPr="00517167">
        <w:rPr>
          <w:rStyle w:val="FootnoteReference"/>
          <w:rFonts w:asciiTheme="majorHAnsi" w:hAnsiTheme="majorHAnsi" w:cstheme="majorHAnsi"/>
          <w:sz w:val="24"/>
          <w:szCs w:val="24"/>
          <w:lang w:val="ro-MD"/>
        </w:rPr>
        <w:footnoteReference w:id="101"/>
      </w:r>
      <w:r w:rsidR="00F55B37">
        <w:rPr>
          <w:rFonts w:asciiTheme="majorHAnsi" w:hAnsiTheme="majorHAnsi" w:cstheme="majorHAnsi"/>
          <w:sz w:val="24"/>
          <w:szCs w:val="24"/>
          <w:lang w:val="ro-MD"/>
        </w:rPr>
        <w:t>,</w:t>
      </w:r>
      <w:r w:rsidR="00696E92" w:rsidRPr="00517167">
        <w:rPr>
          <w:rFonts w:asciiTheme="majorHAnsi" w:hAnsiTheme="majorHAnsi" w:cstheme="majorHAnsi"/>
          <w:sz w:val="24"/>
          <w:szCs w:val="24"/>
          <w:lang w:val="ro-MD"/>
        </w:rPr>
        <w:t xml:space="preserve"> prin care APP a fost obligată să încheie contractele de arendă pe </w:t>
      </w:r>
      <w:r w:rsidR="00E6028A" w:rsidRPr="00517167">
        <w:rPr>
          <w:rFonts w:asciiTheme="majorHAnsi" w:hAnsiTheme="majorHAnsi" w:cstheme="majorHAnsi"/>
          <w:sz w:val="24"/>
          <w:szCs w:val="24"/>
          <w:lang w:val="ro-MD"/>
        </w:rPr>
        <w:t xml:space="preserve">17 </w:t>
      </w:r>
      <w:r w:rsidR="00696E92" w:rsidRPr="00517167">
        <w:rPr>
          <w:rFonts w:asciiTheme="majorHAnsi" w:hAnsiTheme="majorHAnsi" w:cstheme="majorHAnsi"/>
          <w:sz w:val="24"/>
          <w:szCs w:val="24"/>
          <w:lang w:val="ro-MD"/>
        </w:rPr>
        <w:t xml:space="preserve">ani și pe </w:t>
      </w:r>
      <w:r w:rsidR="00E6028A" w:rsidRPr="00517167">
        <w:rPr>
          <w:rFonts w:asciiTheme="majorHAnsi" w:hAnsiTheme="majorHAnsi" w:cstheme="majorHAnsi"/>
          <w:sz w:val="24"/>
          <w:szCs w:val="24"/>
          <w:lang w:val="ro-MD"/>
        </w:rPr>
        <w:t xml:space="preserve">25 </w:t>
      </w:r>
      <w:r w:rsidR="00F55B37">
        <w:rPr>
          <w:rFonts w:asciiTheme="majorHAnsi" w:hAnsiTheme="majorHAnsi" w:cstheme="majorHAnsi"/>
          <w:sz w:val="24"/>
          <w:szCs w:val="24"/>
          <w:lang w:val="ro-MD"/>
        </w:rPr>
        <w:t xml:space="preserve">de </w:t>
      </w:r>
      <w:r w:rsidR="00696E92" w:rsidRPr="00517167">
        <w:rPr>
          <w:rFonts w:asciiTheme="majorHAnsi" w:hAnsiTheme="majorHAnsi" w:cstheme="majorHAnsi"/>
          <w:sz w:val="24"/>
          <w:szCs w:val="24"/>
          <w:lang w:val="ro-MD"/>
        </w:rPr>
        <w:t>ani</w:t>
      </w:r>
      <w:r w:rsidR="00F55B37">
        <w:rPr>
          <w:rFonts w:asciiTheme="majorHAnsi" w:hAnsiTheme="majorHAnsi" w:cstheme="majorHAnsi"/>
          <w:sz w:val="24"/>
          <w:szCs w:val="24"/>
          <w:lang w:val="ro-MD"/>
        </w:rPr>
        <w:t>,</w:t>
      </w:r>
      <w:r w:rsidR="00696E92" w:rsidRPr="00517167">
        <w:rPr>
          <w:rFonts w:asciiTheme="majorHAnsi" w:hAnsiTheme="majorHAnsi" w:cstheme="majorHAnsi"/>
          <w:sz w:val="24"/>
          <w:szCs w:val="24"/>
          <w:lang w:val="ro-MD"/>
        </w:rPr>
        <w:t xml:space="preserve"> în scopul amplasării </w:t>
      </w:r>
      <w:r w:rsidR="00D334B0" w:rsidRPr="00517167">
        <w:rPr>
          <w:rFonts w:asciiTheme="majorHAnsi" w:hAnsiTheme="majorHAnsi" w:cstheme="majorHAnsi"/>
          <w:sz w:val="24"/>
          <w:szCs w:val="24"/>
          <w:lang w:val="ro-MD"/>
        </w:rPr>
        <w:t xml:space="preserve">a două </w:t>
      </w:r>
      <w:r w:rsidR="007E0BC2" w:rsidRPr="00517167">
        <w:rPr>
          <w:rFonts w:asciiTheme="majorHAnsi" w:hAnsiTheme="majorHAnsi" w:cstheme="majorHAnsi"/>
          <w:sz w:val="24"/>
          <w:szCs w:val="24"/>
          <w:lang w:val="ro-MD"/>
        </w:rPr>
        <w:t>complexe</w:t>
      </w:r>
      <w:r w:rsidR="00696E92" w:rsidRPr="00517167">
        <w:rPr>
          <w:rFonts w:asciiTheme="majorHAnsi" w:hAnsiTheme="majorHAnsi" w:cstheme="majorHAnsi"/>
          <w:sz w:val="24"/>
          <w:szCs w:val="24"/>
          <w:lang w:val="ro-MD"/>
        </w:rPr>
        <w:t xml:space="preserve"> agroindustriale și a unui complex agroturistic. Plata </w:t>
      </w:r>
      <w:r w:rsidR="00F55B37">
        <w:rPr>
          <w:rFonts w:asciiTheme="majorHAnsi" w:hAnsiTheme="majorHAnsi" w:cstheme="majorHAnsi"/>
          <w:sz w:val="24"/>
          <w:szCs w:val="24"/>
          <w:lang w:val="ro-MD"/>
        </w:rPr>
        <w:t>pentru</w:t>
      </w:r>
      <w:r w:rsidR="00696E92" w:rsidRPr="00517167">
        <w:rPr>
          <w:rFonts w:asciiTheme="majorHAnsi" w:hAnsiTheme="majorHAnsi" w:cstheme="majorHAnsi"/>
          <w:sz w:val="24"/>
          <w:szCs w:val="24"/>
          <w:lang w:val="ro-MD"/>
        </w:rPr>
        <w:t xml:space="preserve"> arendă a fost stabilită conform Legii nr.1308-XIII din 25.07.1997</w:t>
      </w:r>
      <w:r w:rsidR="00696E92" w:rsidRPr="00517167">
        <w:rPr>
          <w:rStyle w:val="FootnoteReference"/>
          <w:rFonts w:asciiTheme="majorHAnsi" w:hAnsiTheme="majorHAnsi" w:cstheme="majorHAnsi"/>
          <w:sz w:val="24"/>
          <w:szCs w:val="24"/>
          <w:lang w:val="ro-MD"/>
        </w:rPr>
        <w:footnoteReference w:id="102"/>
      </w:r>
      <w:r w:rsidR="00696E92" w:rsidRPr="00517167">
        <w:rPr>
          <w:rFonts w:asciiTheme="majorHAnsi" w:hAnsiTheme="majorHAnsi" w:cstheme="majorHAnsi"/>
          <w:sz w:val="24"/>
          <w:szCs w:val="24"/>
          <w:lang w:val="ro-MD"/>
        </w:rPr>
        <w:t xml:space="preserve"> sau la nivel minim </w:t>
      </w:r>
      <w:r w:rsidR="002B0EA8">
        <w:rPr>
          <w:rFonts w:asciiTheme="majorHAnsi" w:hAnsiTheme="majorHAnsi" w:cstheme="majorHAnsi"/>
          <w:sz w:val="24"/>
          <w:szCs w:val="24"/>
          <w:lang w:val="ro-MD"/>
        </w:rPr>
        <w:t>admisibil</w:t>
      </w:r>
      <w:r w:rsidR="00696E92" w:rsidRPr="00517167">
        <w:rPr>
          <w:rFonts w:asciiTheme="majorHAnsi" w:hAnsiTheme="majorHAnsi" w:cstheme="majorHAnsi"/>
          <w:sz w:val="24"/>
          <w:szCs w:val="24"/>
          <w:lang w:val="ro-MD"/>
        </w:rPr>
        <w:t>.</w:t>
      </w:r>
      <w:r w:rsidR="007E0BC2" w:rsidRPr="00517167">
        <w:rPr>
          <w:rFonts w:asciiTheme="majorHAnsi" w:hAnsiTheme="majorHAnsi" w:cstheme="majorHAnsi"/>
          <w:sz w:val="24"/>
          <w:szCs w:val="24"/>
          <w:lang w:val="ro-MD"/>
        </w:rPr>
        <w:t xml:space="preserve"> De menționat că, până la finele anului 2021, primăria or. Codru nu a eliberat certificate de urbanism și autorizații de construire</w:t>
      </w:r>
      <w:r w:rsidR="003C45A6" w:rsidRPr="00517167">
        <w:rPr>
          <w:rFonts w:asciiTheme="majorHAnsi" w:hAnsiTheme="majorHAnsi" w:cstheme="majorHAnsi"/>
          <w:sz w:val="24"/>
          <w:szCs w:val="24"/>
          <w:lang w:val="ro-MD"/>
        </w:rPr>
        <w:t xml:space="preserve"> a</w:t>
      </w:r>
      <w:r w:rsidR="007E0BC2" w:rsidRPr="00517167">
        <w:rPr>
          <w:rFonts w:asciiTheme="majorHAnsi" w:hAnsiTheme="majorHAnsi" w:cstheme="majorHAnsi"/>
          <w:sz w:val="24"/>
          <w:szCs w:val="24"/>
          <w:lang w:val="ro-MD"/>
        </w:rPr>
        <w:t xml:space="preserve"> </w:t>
      </w:r>
      <w:r w:rsidR="003C45A6" w:rsidRPr="00517167">
        <w:rPr>
          <w:rFonts w:asciiTheme="majorHAnsi" w:hAnsiTheme="majorHAnsi" w:cstheme="majorHAnsi"/>
          <w:sz w:val="24"/>
          <w:szCs w:val="24"/>
          <w:lang w:val="ro-MD"/>
        </w:rPr>
        <w:t xml:space="preserve">complexelor agroindustriale </w:t>
      </w:r>
      <w:r w:rsidR="007E0BC2" w:rsidRPr="00517167">
        <w:rPr>
          <w:rFonts w:asciiTheme="majorHAnsi" w:hAnsiTheme="majorHAnsi" w:cstheme="majorHAnsi"/>
          <w:sz w:val="24"/>
          <w:szCs w:val="24"/>
          <w:lang w:val="ro-MD"/>
        </w:rPr>
        <w:t>pe</w:t>
      </w:r>
      <w:r w:rsidR="003C45A6" w:rsidRPr="00517167">
        <w:rPr>
          <w:rFonts w:asciiTheme="majorHAnsi" w:hAnsiTheme="majorHAnsi" w:cstheme="majorHAnsi"/>
          <w:sz w:val="24"/>
          <w:szCs w:val="24"/>
          <w:lang w:val="ro-MD"/>
        </w:rPr>
        <w:t xml:space="preserve"> </w:t>
      </w:r>
      <w:r w:rsidR="007E0BC2" w:rsidRPr="00517167">
        <w:rPr>
          <w:rFonts w:asciiTheme="majorHAnsi" w:hAnsiTheme="majorHAnsi" w:cstheme="majorHAnsi"/>
          <w:sz w:val="24"/>
          <w:szCs w:val="24"/>
          <w:lang w:val="ro-MD"/>
        </w:rPr>
        <w:t>terenurile respective. În</w:t>
      </w:r>
      <w:r w:rsidR="003C45A6" w:rsidRPr="00517167">
        <w:rPr>
          <w:rFonts w:asciiTheme="majorHAnsi" w:hAnsiTheme="majorHAnsi" w:cstheme="majorHAnsi"/>
          <w:sz w:val="24"/>
          <w:szCs w:val="24"/>
          <w:lang w:val="ro-MD"/>
        </w:rPr>
        <w:t xml:space="preserve"> același timp</w:t>
      </w:r>
      <w:r w:rsidR="007E0BC2" w:rsidRPr="00517167">
        <w:rPr>
          <w:rFonts w:asciiTheme="majorHAnsi" w:hAnsiTheme="majorHAnsi" w:cstheme="majorHAnsi"/>
          <w:sz w:val="24"/>
          <w:szCs w:val="24"/>
          <w:lang w:val="ro-MD"/>
        </w:rPr>
        <w:t xml:space="preserve">, </w:t>
      </w:r>
      <w:r w:rsidR="003C45A6" w:rsidRPr="00517167">
        <w:rPr>
          <w:rFonts w:asciiTheme="majorHAnsi" w:hAnsiTheme="majorHAnsi" w:cstheme="majorHAnsi"/>
          <w:sz w:val="24"/>
          <w:szCs w:val="24"/>
          <w:lang w:val="ro-MD"/>
        </w:rPr>
        <w:t xml:space="preserve">doi </w:t>
      </w:r>
      <w:r w:rsidR="002B0EA8">
        <w:rPr>
          <w:rFonts w:asciiTheme="majorHAnsi" w:hAnsiTheme="majorHAnsi" w:cstheme="majorHAnsi"/>
          <w:sz w:val="24"/>
          <w:szCs w:val="24"/>
          <w:lang w:val="ro-MD"/>
        </w:rPr>
        <w:t>arendași</w:t>
      </w:r>
      <w:r w:rsidR="007E0BC2" w:rsidRPr="00517167">
        <w:rPr>
          <w:rFonts w:asciiTheme="majorHAnsi" w:hAnsiTheme="majorHAnsi" w:cstheme="majorHAnsi"/>
          <w:sz w:val="24"/>
          <w:szCs w:val="24"/>
          <w:lang w:val="ro-MD"/>
        </w:rPr>
        <w:t xml:space="preserve"> </w:t>
      </w:r>
      <w:r w:rsidR="003C45A6" w:rsidRPr="00517167">
        <w:rPr>
          <w:rFonts w:asciiTheme="majorHAnsi" w:hAnsiTheme="majorHAnsi" w:cstheme="majorHAnsi"/>
          <w:sz w:val="24"/>
          <w:szCs w:val="24"/>
          <w:lang w:val="ro-MD"/>
        </w:rPr>
        <w:t xml:space="preserve">au solicitat avizul APP pentru atribuirea codului zonal </w:t>
      </w:r>
      <w:r w:rsidR="000A6E12" w:rsidRPr="00517167">
        <w:rPr>
          <w:rFonts w:asciiTheme="majorHAnsi" w:hAnsiTheme="majorHAnsi" w:cstheme="majorHAnsi"/>
          <w:sz w:val="24"/>
          <w:szCs w:val="24"/>
          <w:lang w:val="ro-MD"/>
        </w:rPr>
        <w:t xml:space="preserve">funcțional </w:t>
      </w:r>
      <w:r w:rsidR="003C45A6" w:rsidRPr="00517167">
        <w:rPr>
          <w:rFonts w:asciiTheme="majorHAnsi" w:hAnsiTheme="majorHAnsi" w:cstheme="majorHAnsi"/>
          <w:sz w:val="24"/>
          <w:szCs w:val="24"/>
          <w:lang w:val="ro-MD"/>
        </w:rPr>
        <w:t>R3 - R3A</w:t>
      </w:r>
      <w:r w:rsidR="00271AE0" w:rsidRPr="00517167">
        <w:rPr>
          <w:rStyle w:val="FootnoteReference"/>
          <w:rFonts w:asciiTheme="majorHAnsi" w:hAnsiTheme="majorHAnsi" w:cstheme="majorHAnsi"/>
          <w:sz w:val="24"/>
          <w:szCs w:val="24"/>
          <w:lang w:val="ro-MD"/>
        </w:rPr>
        <w:footnoteReference w:id="103"/>
      </w:r>
      <w:r w:rsidR="00BC1CFA">
        <w:rPr>
          <w:rFonts w:asciiTheme="majorHAnsi" w:hAnsiTheme="majorHAnsi" w:cstheme="majorHAnsi"/>
          <w:sz w:val="24"/>
          <w:szCs w:val="24"/>
          <w:lang w:val="ro-MD"/>
        </w:rPr>
        <w:t>,</w:t>
      </w:r>
      <w:r w:rsidR="003C45A6" w:rsidRPr="00517167">
        <w:rPr>
          <w:rFonts w:asciiTheme="majorHAnsi" w:hAnsiTheme="majorHAnsi" w:cstheme="majorHAnsi"/>
          <w:sz w:val="24"/>
          <w:szCs w:val="24"/>
          <w:lang w:val="ro-MD"/>
        </w:rPr>
        <w:t xml:space="preserve"> care </w:t>
      </w:r>
      <w:r w:rsidR="00E6028A" w:rsidRPr="0071035C">
        <w:rPr>
          <w:rFonts w:asciiTheme="majorHAnsi" w:hAnsiTheme="majorHAnsi" w:cstheme="majorHAnsi"/>
          <w:sz w:val="24"/>
          <w:szCs w:val="24"/>
          <w:lang w:val="ro-MD"/>
        </w:rPr>
        <w:t>cuprinde funcţiuni rezidenţiale (</w:t>
      </w:r>
      <w:r w:rsidR="002B0EA8" w:rsidRPr="0071035C">
        <w:rPr>
          <w:rFonts w:asciiTheme="majorHAnsi" w:hAnsiTheme="majorHAnsi" w:cstheme="majorHAnsi"/>
          <w:sz w:val="24"/>
          <w:szCs w:val="24"/>
          <w:lang w:val="ro-MD"/>
        </w:rPr>
        <w:t>zone</w:t>
      </w:r>
      <w:r w:rsidR="002B0EA8">
        <w:rPr>
          <w:rFonts w:asciiTheme="majorHAnsi" w:hAnsiTheme="majorHAnsi" w:cstheme="majorHAnsi"/>
          <w:sz w:val="24"/>
          <w:szCs w:val="24"/>
          <w:lang w:val="ro-MD"/>
        </w:rPr>
        <w:t xml:space="preserve"> </w:t>
      </w:r>
      <w:r w:rsidR="00E6028A" w:rsidRPr="00517167">
        <w:rPr>
          <w:rFonts w:asciiTheme="majorHAnsi" w:hAnsiTheme="majorHAnsi" w:cstheme="majorHAnsi"/>
          <w:sz w:val="24"/>
          <w:szCs w:val="24"/>
          <w:lang w:val="ro-MD"/>
        </w:rPr>
        <w:t xml:space="preserve">liniştite, cu densitate redusă, fiind </w:t>
      </w:r>
      <w:r w:rsidR="003C45A6" w:rsidRPr="00517167">
        <w:rPr>
          <w:rFonts w:asciiTheme="majorHAnsi" w:hAnsiTheme="majorHAnsi" w:cstheme="majorHAnsi"/>
          <w:sz w:val="24"/>
          <w:szCs w:val="24"/>
          <w:lang w:val="ro-MD"/>
        </w:rPr>
        <w:t>permise numai locuinţe izolate şi/sau cuplate, pentru două familii, cu mărimea minimă a lotului de 350 m</w:t>
      </w:r>
      <w:r w:rsidR="003C45A6" w:rsidRPr="00517167">
        <w:rPr>
          <w:rFonts w:asciiTheme="majorHAnsi" w:hAnsiTheme="majorHAnsi" w:cstheme="majorHAnsi"/>
          <w:sz w:val="24"/>
          <w:szCs w:val="24"/>
          <w:vertAlign w:val="superscript"/>
          <w:lang w:val="ro-MD"/>
        </w:rPr>
        <w:t>2</w:t>
      </w:r>
      <w:r w:rsidR="00E6028A" w:rsidRPr="00517167">
        <w:rPr>
          <w:rFonts w:asciiTheme="majorHAnsi" w:hAnsiTheme="majorHAnsi" w:cstheme="majorHAnsi"/>
          <w:sz w:val="24"/>
          <w:szCs w:val="24"/>
          <w:lang w:val="ro-MD"/>
        </w:rPr>
        <w:t>)</w:t>
      </w:r>
      <w:r w:rsidR="00095DFF" w:rsidRPr="00517167">
        <w:rPr>
          <w:rFonts w:asciiTheme="majorHAnsi" w:hAnsiTheme="majorHAnsi" w:cstheme="majorHAnsi"/>
          <w:sz w:val="24"/>
          <w:szCs w:val="24"/>
          <w:lang w:val="ro-MD"/>
        </w:rPr>
        <w:t xml:space="preserve">, ceea ce nu corespunde integral scopului de arendă a terenurilor. </w:t>
      </w:r>
    </w:p>
    <w:p w:rsidR="00867E4A" w:rsidRPr="00517167" w:rsidRDefault="006E3285" w:rsidP="00867E4A">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Potrivit informațiilor APP, anterior aprobării HG nr. 140 din 27.02.2019, terenurile respective au constituit obiect al altor contracte de arendă</w:t>
      </w:r>
      <w:r w:rsidR="00DD362E" w:rsidRPr="00517167">
        <w:rPr>
          <w:rStyle w:val="FootnoteReference"/>
          <w:rFonts w:asciiTheme="majorHAnsi" w:hAnsiTheme="majorHAnsi" w:cstheme="majorHAnsi"/>
          <w:sz w:val="24"/>
          <w:szCs w:val="24"/>
          <w:lang w:val="ro-MD"/>
        </w:rPr>
        <w:footnoteReference w:id="104"/>
      </w:r>
      <w:r w:rsidR="00CE4BCD">
        <w:rPr>
          <w:rFonts w:asciiTheme="majorHAnsi" w:hAnsiTheme="majorHAnsi" w:cstheme="majorHAnsi"/>
          <w:sz w:val="24"/>
          <w:szCs w:val="24"/>
          <w:lang w:val="ro-MD"/>
        </w:rPr>
        <w:t>,</w:t>
      </w:r>
      <w:r w:rsidR="00E8384B" w:rsidRPr="00517167">
        <w:rPr>
          <w:rFonts w:asciiTheme="majorHAnsi" w:hAnsiTheme="majorHAnsi" w:cstheme="majorHAnsi"/>
          <w:sz w:val="24"/>
          <w:szCs w:val="24"/>
          <w:lang w:val="ro-MD"/>
        </w:rPr>
        <w:t xml:space="preserve"> încheiate </w:t>
      </w:r>
      <w:r w:rsidR="002B0EA8">
        <w:rPr>
          <w:rFonts w:asciiTheme="majorHAnsi" w:hAnsiTheme="majorHAnsi" w:cstheme="majorHAnsi"/>
          <w:sz w:val="24"/>
          <w:szCs w:val="24"/>
          <w:lang w:val="ro-MD"/>
        </w:rPr>
        <w:t>cu aceiași arendași</w:t>
      </w:r>
      <w:r w:rsidR="002B0EA8" w:rsidRPr="00517167">
        <w:rPr>
          <w:rFonts w:asciiTheme="majorHAnsi" w:hAnsiTheme="majorHAnsi" w:cstheme="majorHAnsi"/>
          <w:sz w:val="24"/>
          <w:szCs w:val="24"/>
          <w:lang w:val="ro-MD"/>
        </w:rPr>
        <w:t xml:space="preserve"> </w:t>
      </w:r>
      <w:r w:rsidR="00E8384B" w:rsidRPr="00517167">
        <w:rPr>
          <w:rFonts w:asciiTheme="majorHAnsi" w:hAnsiTheme="majorHAnsi" w:cstheme="majorHAnsi"/>
          <w:sz w:val="24"/>
          <w:szCs w:val="24"/>
          <w:lang w:val="ro-MD"/>
        </w:rPr>
        <w:t xml:space="preserve">în anul 2015 și </w:t>
      </w:r>
      <w:r w:rsidR="00CE4BCD">
        <w:rPr>
          <w:rFonts w:asciiTheme="majorHAnsi" w:hAnsiTheme="majorHAnsi" w:cstheme="majorHAnsi"/>
          <w:sz w:val="24"/>
          <w:szCs w:val="24"/>
        </w:rPr>
        <w:t>î</w:t>
      </w:r>
      <w:r w:rsidR="00CE4BCD">
        <w:rPr>
          <w:rFonts w:asciiTheme="majorHAnsi" w:hAnsiTheme="majorHAnsi" w:cstheme="majorHAnsi"/>
          <w:sz w:val="24"/>
          <w:szCs w:val="24"/>
          <w:lang w:val="ro-MD"/>
        </w:rPr>
        <w:t xml:space="preserve">n </w:t>
      </w:r>
      <w:r w:rsidR="00E8384B" w:rsidRPr="00517167">
        <w:rPr>
          <w:rFonts w:asciiTheme="majorHAnsi" w:hAnsiTheme="majorHAnsi" w:cstheme="majorHAnsi"/>
          <w:sz w:val="24"/>
          <w:szCs w:val="24"/>
          <w:lang w:val="ro-MD"/>
        </w:rPr>
        <w:t>anul 2017</w:t>
      </w:r>
      <w:r w:rsidR="007E0BC2" w:rsidRPr="00517167">
        <w:rPr>
          <w:rFonts w:asciiTheme="majorHAnsi" w:hAnsiTheme="majorHAnsi" w:cstheme="majorHAnsi"/>
          <w:sz w:val="24"/>
          <w:szCs w:val="24"/>
          <w:lang w:val="ro-MD"/>
        </w:rPr>
        <w:t xml:space="preserve">. </w:t>
      </w:r>
      <w:r w:rsidR="000A6E12" w:rsidRPr="00517167">
        <w:rPr>
          <w:rFonts w:asciiTheme="majorHAnsi" w:hAnsiTheme="majorHAnsi" w:cstheme="majorHAnsi"/>
          <w:sz w:val="24"/>
          <w:szCs w:val="24"/>
          <w:lang w:val="ro-MD"/>
        </w:rPr>
        <w:t>De</w:t>
      </w:r>
      <w:r w:rsidR="00FD5424">
        <w:rPr>
          <w:rFonts w:asciiTheme="majorHAnsi" w:hAnsiTheme="majorHAnsi" w:cstheme="majorHAnsi"/>
          <w:sz w:val="24"/>
          <w:szCs w:val="24"/>
          <w:lang w:val="ro-MD"/>
        </w:rPr>
        <w:t>ș</w:t>
      </w:r>
      <w:r w:rsidR="000A6E12" w:rsidRPr="00517167">
        <w:rPr>
          <w:rFonts w:asciiTheme="majorHAnsi" w:hAnsiTheme="majorHAnsi" w:cstheme="majorHAnsi"/>
          <w:sz w:val="24"/>
          <w:szCs w:val="24"/>
          <w:lang w:val="ro-MD"/>
        </w:rPr>
        <w:t>i Inspecția pentru Protecția Mediului</w:t>
      </w:r>
      <w:r w:rsidR="000A6E12" w:rsidRPr="00517167">
        <w:rPr>
          <w:rStyle w:val="FootnoteReference"/>
          <w:rFonts w:asciiTheme="majorHAnsi" w:hAnsiTheme="majorHAnsi" w:cstheme="majorHAnsi"/>
          <w:sz w:val="24"/>
          <w:szCs w:val="24"/>
          <w:lang w:val="ro-MD"/>
        </w:rPr>
        <w:footnoteReference w:id="105"/>
      </w:r>
      <w:r w:rsidR="000A6E12" w:rsidRPr="00517167">
        <w:rPr>
          <w:rFonts w:asciiTheme="majorHAnsi" w:hAnsiTheme="majorHAnsi" w:cstheme="majorHAnsi"/>
          <w:sz w:val="24"/>
          <w:szCs w:val="24"/>
          <w:lang w:val="ro-MD"/>
        </w:rPr>
        <w:t xml:space="preserve"> a informat, în anul 2017, organele de drept </w:t>
      </w:r>
      <w:r w:rsidR="00FD5424">
        <w:rPr>
          <w:rFonts w:asciiTheme="majorHAnsi" w:hAnsiTheme="majorHAnsi" w:cstheme="majorHAnsi"/>
          <w:sz w:val="24"/>
          <w:szCs w:val="24"/>
          <w:lang w:val="ro-MD"/>
        </w:rPr>
        <w:t>despre</w:t>
      </w:r>
      <w:r w:rsidR="000A6E12" w:rsidRPr="00517167">
        <w:rPr>
          <w:rFonts w:asciiTheme="majorHAnsi" w:hAnsiTheme="majorHAnsi" w:cstheme="majorHAnsi"/>
          <w:sz w:val="24"/>
          <w:szCs w:val="24"/>
          <w:lang w:val="ro-MD"/>
        </w:rPr>
        <w:t xml:space="preserve"> rambleierea terenurilor agricole (obiect de cercetare penal</w:t>
      </w:r>
      <w:r w:rsidR="00045DA2" w:rsidRPr="00517167">
        <w:rPr>
          <w:rFonts w:asciiTheme="majorHAnsi" w:hAnsiTheme="majorHAnsi" w:cstheme="majorHAnsi"/>
          <w:sz w:val="24"/>
          <w:szCs w:val="24"/>
          <w:lang w:val="ro-MD"/>
        </w:rPr>
        <w:t>ă</w:t>
      </w:r>
      <w:r w:rsidR="00045DA2" w:rsidRPr="00517167">
        <w:rPr>
          <w:rStyle w:val="FootnoteReference"/>
          <w:rFonts w:asciiTheme="majorHAnsi" w:hAnsiTheme="majorHAnsi" w:cstheme="majorHAnsi"/>
          <w:sz w:val="24"/>
          <w:szCs w:val="24"/>
          <w:lang w:val="ro-MD"/>
        </w:rPr>
        <w:footnoteReference w:id="106"/>
      </w:r>
      <w:r w:rsidR="000A6E12" w:rsidRPr="00517167">
        <w:rPr>
          <w:rFonts w:asciiTheme="majorHAnsi" w:hAnsiTheme="majorHAnsi" w:cstheme="majorHAnsi"/>
          <w:sz w:val="24"/>
          <w:szCs w:val="24"/>
          <w:lang w:val="ro-MD"/>
        </w:rPr>
        <w:t>)</w:t>
      </w:r>
      <w:r w:rsidR="00045DA2" w:rsidRPr="00517167">
        <w:rPr>
          <w:rFonts w:asciiTheme="majorHAnsi" w:hAnsiTheme="majorHAnsi" w:cstheme="majorHAnsi"/>
          <w:sz w:val="24"/>
          <w:szCs w:val="24"/>
          <w:lang w:val="ro-MD"/>
        </w:rPr>
        <w:t xml:space="preserve">, Agenția a declarat că </w:t>
      </w:r>
      <w:r w:rsidR="00271AE0" w:rsidRPr="00517167">
        <w:rPr>
          <w:rFonts w:asciiTheme="majorHAnsi" w:hAnsiTheme="majorHAnsi" w:cstheme="majorHAnsi"/>
          <w:sz w:val="24"/>
          <w:szCs w:val="24"/>
          <w:lang w:val="ro-MD"/>
        </w:rPr>
        <w:t xml:space="preserve">despre situația creată </w:t>
      </w:r>
      <w:r w:rsidR="00045DA2" w:rsidRPr="00517167">
        <w:rPr>
          <w:rFonts w:asciiTheme="majorHAnsi" w:hAnsiTheme="majorHAnsi" w:cstheme="majorHAnsi"/>
          <w:sz w:val="24"/>
          <w:szCs w:val="24"/>
          <w:lang w:val="ro-MD"/>
        </w:rPr>
        <w:t>a fost informată după aprobarea HG nr.140 din 27.02.2019</w:t>
      </w:r>
      <w:r w:rsidR="00271AE0" w:rsidRPr="00517167">
        <w:rPr>
          <w:rFonts w:asciiTheme="majorHAnsi" w:hAnsiTheme="majorHAnsi" w:cstheme="majorHAnsi"/>
          <w:sz w:val="24"/>
          <w:szCs w:val="24"/>
          <w:lang w:val="ro-MD"/>
        </w:rPr>
        <w:t xml:space="preserve"> și încheierea </w:t>
      </w:r>
      <w:r w:rsidR="00045DA2" w:rsidRPr="00517167">
        <w:rPr>
          <w:rFonts w:asciiTheme="majorHAnsi" w:hAnsiTheme="majorHAnsi" w:cstheme="majorHAnsi"/>
          <w:sz w:val="24"/>
          <w:szCs w:val="24"/>
          <w:lang w:val="ro-MD"/>
        </w:rPr>
        <w:t xml:space="preserve">contractelor de arendă. Auditul menționează că </w:t>
      </w:r>
      <w:r w:rsidR="00271AE0" w:rsidRPr="00517167">
        <w:rPr>
          <w:rFonts w:asciiTheme="majorHAnsi" w:hAnsiTheme="majorHAnsi" w:cstheme="majorHAnsi"/>
          <w:sz w:val="24"/>
          <w:szCs w:val="24"/>
          <w:lang w:val="ro-MD"/>
        </w:rPr>
        <w:t>necunoașterea situației reale a fost generată și de eșecurile procedurii de preluare în administrarea APP a întreprinderilor cu capital public și a bunurilor proprietate publică folosite de aceste</w:t>
      </w:r>
      <w:r w:rsidR="00CE4BCD">
        <w:rPr>
          <w:rFonts w:asciiTheme="majorHAnsi" w:hAnsiTheme="majorHAnsi" w:cstheme="majorHAnsi"/>
          <w:sz w:val="24"/>
          <w:szCs w:val="24"/>
          <w:lang w:val="ro-MD"/>
        </w:rPr>
        <w:t>a</w:t>
      </w:r>
      <w:r w:rsidR="00271AE0" w:rsidRPr="00517167">
        <w:rPr>
          <w:rFonts w:asciiTheme="majorHAnsi" w:hAnsiTheme="majorHAnsi" w:cstheme="majorHAnsi"/>
          <w:sz w:val="24"/>
          <w:szCs w:val="24"/>
          <w:lang w:val="ro-MD"/>
        </w:rPr>
        <w:t xml:space="preserve">. </w:t>
      </w:r>
    </w:p>
    <w:p w:rsidR="001A2784" w:rsidRPr="00517167" w:rsidRDefault="00867E4A" w:rsidP="001A2784">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Ca urmare a demersului Guvernului</w:t>
      </w:r>
      <w:r w:rsidRPr="00517167">
        <w:rPr>
          <w:rStyle w:val="FootnoteReference"/>
          <w:rFonts w:asciiTheme="majorHAnsi" w:hAnsiTheme="majorHAnsi" w:cstheme="majorHAnsi"/>
          <w:sz w:val="24"/>
          <w:szCs w:val="24"/>
          <w:lang w:val="ro-MD"/>
        </w:rPr>
        <w:footnoteReference w:id="107"/>
      </w:r>
      <w:r w:rsidRPr="00517167">
        <w:rPr>
          <w:rFonts w:asciiTheme="majorHAnsi" w:hAnsiTheme="majorHAnsi" w:cstheme="majorHAnsi"/>
          <w:sz w:val="24"/>
          <w:szCs w:val="24"/>
          <w:lang w:val="ro-MD"/>
        </w:rPr>
        <w:t xml:space="preserve"> și a adresării Procuraturii Gen</w:t>
      </w:r>
      <w:r w:rsidR="00CE4BCD">
        <w:rPr>
          <w:rFonts w:asciiTheme="majorHAnsi" w:hAnsiTheme="majorHAnsi" w:cstheme="majorHAnsi"/>
          <w:sz w:val="24"/>
          <w:szCs w:val="24"/>
          <w:lang w:val="ro-MD"/>
        </w:rPr>
        <w:t>e</w:t>
      </w:r>
      <w:r w:rsidRPr="00517167">
        <w:rPr>
          <w:rFonts w:asciiTheme="majorHAnsi" w:hAnsiTheme="majorHAnsi" w:cstheme="majorHAnsi"/>
          <w:sz w:val="24"/>
          <w:szCs w:val="24"/>
          <w:lang w:val="ro-MD"/>
        </w:rPr>
        <w:t xml:space="preserve">rale menționate mai sus, </w:t>
      </w:r>
      <w:r w:rsidR="00271AE0" w:rsidRPr="00517167">
        <w:rPr>
          <w:rFonts w:asciiTheme="majorHAnsi" w:hAnsiTheme="majorHAnsi" w:cstheme="majorHAnsi"/>
          <w:sz w:val="24"/>
          <w:szCs w:val="24"/>
          <w:lang w:val="ro-MD"/>
        </w:rPr>
        <w:t xml:space="preserve">Agenția a elaborat proiectul HG pentru anularea </w:t>
      </w:r>
      <w:r w:rsidRPr="00517167">
        <w:rPr>
          <w:rFonts w:asciiTheme="majorHAnsi" w:hAnsiTheme="majorHAnsi" w:cstheme="majorHAnsi"/>
          <w:sz w:val="24"/>
          <w:szCs w:val="24"/>
          <w:lang w:val="ro-MD"/>
        </w:rPr>
        <w:t>HG nr.140 din 27.02.2019</w:t>
      </w:r>
      <w:r w:rsidR="0017051B">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care </w:t>
      </w:r>
      <w:r w:rsidR="001A2784" w:rsidRPr="00517167">
        <w:rPr>
          <w:rFonts w:asciiTheme="majorHAnsi" w:hAnsiTheme="majorHAnsi" w:cstheme="majorHAnsi"/>
          <w:sz w:val="24"/>
          <w:szCs w:val="24"/>
          <w:lang w:val="ro-MD"/>
        </w:rPr>
        <w:t>nu a fost susținut de către ME</w:t>
      </w:r>
      <w:r w:rsidR="0017051B">
        <w:rPr>
          <w:rFonts w:asciiTheme="majorHAnsi" w:hAnsiTheme="majorHAnsi" w:cstheme="majorHAnsi"/>
          <w:sz w:val="24"/>
          <w:szCs w:val="24"/>
          <w:lang w:val="ro-MD"/>
        </w:rPr>
        <w:t>,</w:t>
      </w:r>
      <w:r w:rsidR="001A2784" w:rsidRPr="00517167">
        <w:rPr>
          <w:rFonts w:asciiTheme="majorHAnsi" w:hAnsiTheme="majorHAnsi" w:cstheme="majorHAnsi"/>
          <w:sz w:val="24"/>
          <w:szCs w:val="24"/>
          <w:lang w:val="ro-MD"/>
        </w:rPr>
        <w:t xml:space="preserve"> din considerentul că abrogarea Hotărârii de Guvern în cauză nu va duce la rezoluțiunea arendei</w:t>
      </w:r>
      <w:r w:rsidR="001A2784" w:rsidRPr="00517167">
        <w:rPr>
          <w:rStyle w:val="FootnoteReference"/>
          <w:rFonts w:asciiTheme="majorHAnsi" w:hAnsiTheme="majorHAnsi" w:cstheme="majorHAnsi"/>
          <w:sz w:val="24"/>
          <w:szCs w:val="24"/>
          <w:lang w:val="ro-MD"/>
        </w:rPr>
        <w:footnoteReference w:id="108"/>
      </w:r>
      <w:r w:rsidR="001A2784" w:rsidRPr="00517167">
        <w:rPr>
          <w:rFonts w:asciiTheme="majorHAnsi" w:hAnsiTheme="majorHAnsi" w:cstheme="majorHAnsi"/>
          <w:sz w:val="24"/>
          <w:szCs w:val="24"/>
          <w:lang w:val="ro-MD"/>
        </w:rPr>
        <w:t xml:space="preserve">. Agenția, în anul </w:t>
      </w:r>
      <w:r w:rsidR="004B0635" w:rsidRPr="00517167">
        <w:rPr>
          <w:rFonts w:asciiTheme="majorHAnsi" w:hAnsiTheme="majorHAnsi" w:cstheme="majorHAnsi"/>
          <w:sz w:val="24"/>
          <w:szCs w:val="24"/>
          <w:lang w:val="ro-MD"/>
        </w:rPr>
        <w:t xml:space="preserve">2021, </w:t>
      </w:r>
      <w:r w:rsidR="00F3536F" w:rsidRPr="00517167">
        <w:rPr>
          <w:rFonts w:asciiTheme="majorHAnsi" w:hAnsiTheme="majorHAnsi" w:cstheme="majorHAnsi"/>
          <w:sz w:val="24"/>
          <w:szCs w:val="24"/>
          <w:lang w:val="ro-MD"/>
        </w:rPr>
        <w:t xml:space="preserve">a acționat </w:t>
      </w:r>
      <w:r w:rsidR="00F3536F">
        <w:rPr>
          <w:rFonts w:asciiTheme="majorHAnsi" w:hAnsiTheme="majorHAnsi" w:cstheme="majorHAnsi"/>
          <w:sz w:val="24"/>
          <w:szCs w:val="24"/>
          <w:lang w:val="ro-MD"/>
        </w:rPr>
        <w:t>în instanță</w:t>
      </w:r>
      <w:r w:rsidR="00F3536F" w:rsidRPr="00517167">
        <w:rPr>
          <w:rFonts w:asciiTheme="majorHAnsi" w:hAnsiTheme="majorHAnsi" w:cstheme="majorHAnsi"/>
          <w:sz w:val="24"/>
          <w:szCs w:val="24"/>
          <w:lang w:val="ro-MD"/>
        </w:rPr>
        <w:t xml:space="preserve"> </w:t>
      </w:r>
      <w:r w:rsidR="001A2784" w:rsidRPr="00517167">
        <w:rPr>
          <w:rFonts w:asciiTheme="majorHAnsi" w:hAnsiTheme="majorHAnsi" w:cstheme="majorHAnsi"/>
          <w:sz w:val="24"/>
          <w:szCs w:val="24"/>
          <w:lang w:val="ro-MD"/>
        </w:rPr>
        <w:t xml:space="preserve">rezoluțiunea contractelor de arendă </w:t>
      </w:r>
      <w:r w:rsidR="006447E2" w:rsidRPr="00517167">
        <w:rPr>
          <w:rFonts w:asciiTheme="majorHAnsi" w:hAnsiTheme="majorHAnsi" w:cstheme="majorHAnsi"/>
          <w:sz w:val="24"/>
          <w:szCs w:val="24"/>
          <w:lang w:val="ro-MD"/>
        </w:rPr>
        <w:t>(la moment</w:t>
      </w:r>
      <w:r w:rsidR="00F3536F">
        <w:rPr>
          <w:rFonts w:asciiTheme="majorHAnsi" w:hAnsiTheme="majorHAnsi" w:cstheme="majorHAnsi"/>
          <w:sz w:val="24"/>
          <w:szCs w:val="24"/>
          <w:lang w:val="ro-MD"/>
        </w:rPr>
        <w:t>ul actual,</w:t>
      </w:r>
      <w:r w:rsidR="006447E2" w:rsidRPr="00517167">
        <w:rPr>
          <w:rFonts w:asciiTheme="majorHAnsi" w:hAnsiTheme="majorHAnsi" w:cstheme="majorHAnsi"/>
          <w:sz w:val="24"/>
          <w:szCs w:val="24"/>
          <w:lang w:val="ro-MD"/>
        </w:rPr>
        <w:t xml:space="preserve"> </w:t>
      </w:r>
      <w:r w:rsidR="00AC2E1B" w:rsidRPr="00517167">
        <w:rPr>
          <w:rFonts w:asciiTheme="majorHAnsi" w:hAnsiTheme="majorHAnsi" w:cstheme="majorHAnsi"/>
          <w:sz w:val="24"/>
          <w:szCs w:val="24"/>
          <w:lang w:val="ro-MD"/>
        </w:rPr>
        <w:t xml:space="preserve">acțiunea </w:t>
      </w:r>
      <w:r w:rsidR="006447E2" w:rsidRPr="00517167">
        <w:rPr>
          <w:rFonts w:asciiTheme="majorHAnsi" w:hAnsiTheme="majorHAnsi" w:cstheme="majorHAnsi"/>
          <w:sz w:val="24"/>
          <w:szCs w:val="24"/>
          <w:lang w:val="ro-MD"/>
        </w:rPr>
        <w:t>este pe rol)</w:t>
      </w:r>
      <w:r w:rsidR="001A2784" w:rsidRPr="00517167">
        <w:rPr>
          <w:rFonts w:asciiTheme="majorHAnsi" w:hAnsiTheme="majorHAnsi" w:cstheme="majorHAnsi"/>
          <w:sz w:val="24"/>
          <w:szCs w:val="24"/>
          <w:lang w:val="ro-MD"/>
        </w:rPr>
        <w:t xml:space="preserve">, </w:t>
      </w:r>
      <w:r w:rsidR="00E6028A" w:rsidRPr="00517167">
        <w:rPr>
          <w:rFonts w:asciiTheme="majorHAnsi" w:hAnsiTheme="majorHAnsi" w:cstheme="majorHAnsi"/>
          <w:sz w:val="24"/>
          <w:szCs w:val="24"/>
          <w:lang w:val="ro-MD"/>
        </w:rPr>
        <w:t xml:space="preserve">însă </w:t>
      </w:r>
      <w:r w:rsidR="001A2784" w:rsidRPr="00517167">
        <w:rPr>
          <w:rFonts w:asciiTheme="majorHAnsi" w:hAnsiTheme="majorHAnsi" w:cstheme="majorHAnsi"/>
          <w:sz w:val="24"/>
          <w:szCs w:val="24"/>
          <w:lang w:val="ro-MD"/>
        </w:rPr>
        <w:t>acțiunea nu conține cererea de remediere a prejudiciului adus prin depozitarea ilegală a deșeurilor pe terenurile agricole</w:t>
      </w:r>
      <w:r w:rsidR="00DE173E" w:rsidRPr="00517167">
        <w:rPr>
          <w:rFonts w:asciiTheme="majorHAnsi" w:hAnsiTheme="majorHAnsi" w:cstheme="majorHAnsi"/>
          <w:sz w:val="24"/>
          <w:szCs w:val="24"/>
          <w:lang w:val="ro-MD"/>
        </w:rPr>
        <w:t>,</w:t>
      </w:r>
      <w:r w:rsidR="00982727" w:rsidRPr="00517167">
        <w:rPr>
          <w:rFonts w:asciiTheme="majorHAnsi" w:hAnsiTheme="majorHAnsi" w:cstheme="majorHAnsi"/>
          <w:sz w:val="24"/>
          <w:szCs w:val="24"/>
          <w:lang w:val="ro-MD"/>
        </w:rPr>
        <w:t xml:space="preserve"> </w:t>
      </w:r>
      <w:r w:rsidR="00C539F1" w:rsidRPr="00517167">
        <w:rPr>
          <w:rFonts w:asciiTheme="majorHAnsi" w:hAnsiTheme="majorHAnsi" w:cstheme="majorHAnsi"/>
          <w:sz w:val="24"/>
          <w:szCs w:val="24"/>
          <w:lang w:val="ro-MD"/>
        </w:rPr>
        <w:t xml:space="preserve">suprafața afectată </w:t>
      </w:r>
      <w:r w:rsidR="00DE173E" w:rsidRPr="00517167">
        <w:rPr>
          <w:rFonts w:asciiTheme="majorHAnsi" w:hAnsiTheme="majorHAnsi" w:cstheme="majorHAnsi"/>
          <w:sz w:val="24"/>
          <w:szCs w:val="24"/>
          <w:lang w:val="ro-MD"/>
        </w:rPr>
        <w:t>constituind</w:t>
      </w:r>
      <w:r w:rsidR="00C539F1" w:rsidRPr="00517167">
        <w:rPr>
          <w:rFonts w:asciiTheme="majorHAnsi" w:hAnsiTheme="majorHAnsi" w:cstheme="majorHAnsi"/>
          <w:sz w:val="24"/>
          <w:szCs w:val="24"/>
          <w:lang w:val="ro-MD"/>
        </w:rPr>
        <w:t xml:space="preserve"> 3,2868 ha (terenul cu nr.cadastral 0131120014) și 0,</w:t>
      </w:r>
      <w:r w:rsidR="00DE173E" w:rsidRPr="00517167">
        <w:rPr>
          <w:rFonts w:asciiTheme="majorHAnsi" w:hAnsiTheme="majorHAnsi" w:cstheme="majorHAnsi"/>
          <w:sz w:val="24"/>
          <w:szCs w:val="24"/>
          <w:lang w:val="ro-MD"/>
        </w:rPr>
        <w:t>5364</w:t>
      </w:r>
      <w:r w:rsidR="00C539F1" w:rsidRPr="00517167">
        <w:rPr>
          <w:rFonts w:asciiTheme="majorHAnsi" w:hAnsiTheme="majorHAnsi" w:cstheme="majorHAnsi"/>
          <w:sz w:val="24"/>
          <w:szCs w:val="24"/>
          <w:lang w:val="ro-MD"/>
        </w:rPr>
        <w:t xml:space="preserve"> ha</w:t>
      </w:r>
      <w:r w:rsidR="00DE173E" w:rsidRPr="00517167">
        <w:rPr>
          <w:rFonts w:asciiTheme="majorHAnsi" w:hAnsiTheme="majorHAnsi" w:cstheme="majorHAnsi"/>
          <w:sz w:val="24"/>
          <w:szCs w:val="24"/>
          <w:lang w:val="ro-MD"/>
        </w:rPr>
        <w:t xml:space="preserve"> (terenul cu nr.cadastral 0131120002)</w:t>
      </w:r>
      <w:r w:rsidR="00F3536F">
        <w:rPr>
          <w:rFonts w:asciiTheme="majorHAnsi" w:hAnsiTheme="majorHAnsi" w:cstheme="majorHAnsi"/>
          <w:sz w:val="24"/>
          <w:szCs w:val="24"/>
          <w:lang w:val="ro-MD"/>
        </w:rPr>
        <w:t>, b</w:t>
      </w:r>
      <w:r w:rsidR="001A2784" w:rsidRPr="00517167">
        <w:rPr>
          <w:rFonts w:asciiTheme="majorHAnsi" w:hAnsiTheme="majorHAnsi" w:cstheme="majorHAnsi"/>
          <w:sz w:val="24"/>
          <w:szCs w:val="24"/>
          <w:lang w:val="ro-MD"/>
        </w:rPr>
        <w:t xml:space="preserve">onitatea terenurilor fiind scăzută de la </w:t>
      </w:r>
      <w:r w:rsidR="00DE173E" w:rsidRPr="00517167">
        <w:rPr>
          <w:rFonts w:asciiTheme="majorHAnsi" w:hAnsiTheme="majorHAnsi" w:cstheme="majorHAnsi"/>
          <w:sz w:val="24"/>
          <w:szCs w:val="24"/>
          <w:lang w:val="ro-MD"/>
        </w:rPr>
        <w:t xml:space="preserve">50 </w:t>
      </w:r>
      <w:r w:rsidR="001A2784" w:rsidRPr="00517167">
        <w:rPr>
          <w:rFonts w:asciiTheme="majorHAnsi" w:hAnsiTheme="majorHAnsi" w:cstheme="majorHAnsi"/>
          <w:sz w:val="24"/>
          <w:szCs w:val="24"/>
          <w:lang w:val="ro-MD"/>
        </w:rPr>
        <w:t xml:space="preserve">până la </w:t>
      </w:r>
      <w:r w:rsidR="00DE173E" w:rsidRPr="00517167">
        <w:rPr>
          <w:rFonts w:asciiTheme="majorHAnsi" w:hAnsiTheme="majorHAnsi" w:cstheme="majorHAnsi"/>
          <w:sz w:val="24"/>
          <w:szCs w:val="24"/>
          <w:lang w:val="ro-MD"/>
        </w:rPr>
        <w:t xml:space="preserve">24 </w:t>
      </w:r>
      <w:r w:rsidR="00F3536F">
        <w:rPr>
          <w:rFonts w:asciiTheme="majorHAnsi" w:hAnsiTheme="majorHAnsi" w:cstheme="majorHAnsi"/>
          <w:sz w:val="24"/>
          <w:szCs w:val="24"/>
          <w:lang w:val="ro-MD"/>
        </w:rPr>
        <w:t xml:space="preserve">de </w:t>
      </w:r>
      <w:r w:rsidR="00DE173E" w:rsidRPr="00517167">
        <w:rPr>
          <w:rFonts w:asciiTheme="majorHAnsi" w:hAnsiTheme="majorHAnsi" w:cstheme="majorHAnsi"/>
          <w:sz w:val="24"/>
          <w:szCs w:val="24"/>
          <w:lang w:val="ro-MD"/>
        </w:rPr>
        <w:t>puncte și, respectiv, de la 30 până la 5 puncte</w:t>
      </w:r>
      <w:r w:rsidR="001A2784" w:rsidRPr="00517167">
        <w:rPr>
          <w:rFonts w:asciiTheme="majorHAnsi" w:hAnsiTheme="majorHAnsi" w:cstheme="majorHAnsi"/>
          <w:sz w:val="24"/>
          <w:szCs w:val="24"/>
          <w:lang w:val="ro-MD"/>
        </w:rPr>
        <w:t xml:space="preserve">. </w:t>
      </w:r>
      <w:r w:rsidR="001661D3" w:rsidRPr="00517167">
        <w:rPr>
          <w:rFonts w:asciiTheme="majorHAnsi" w:hAnsiTheme="majorHAnsi" w:cstheme="majorHAnsi"/>
          <w:sz w:val="24"/>
          <w:szCs w:val="24"/>
          <w:lang w:val="ro-MD"/>
        </w:rPr>
        <w:t>În acest context</w:t>
      </w:r>
      <w:r w:rsidR="00F3536F">
        <w:rPr>
          <w:rFonts w:asciiTheme="majorHAnsi" w:hAnsiTheme="majorHAnsi" w:cstheme="majorHAnsi"/>
          <w:sz w:val="24"/>
          <w:szCs w:val="24"/>
          <w:lang w:val="ro-MD"/>
        </w:rPr>
        <w:t>,</w:t>
      </w:r>
      <w:r w:rsidR="001661D3" w:rsidRPr="00517167">
        <w:rPr>
          <w:rFonts w:asciiTheme="majorHAnsi" w:hAnsiTheme="majorHAnsi" w:cstheme="majorHAnsi"/>
          <w:sz w:val="24"/>
          <w:szCs w:val="24"/>
          <w:lang w:val="ro-MD"/>
        </w:rPr>
        <w:t xml:space="preserve"> sunt necesare măsuri urgente</w:t>
      </w:r>
      <w:r w:rsidR="00F3536F">
        <w:rPr>
          <w:rFonts w:asciiTheme="majorHAnsi" w:hAnsiTheme="majorHAnsi" w:cstheme="majorHAnsi"/>
          <w:sz w:val="24"/>
          <w:szCs w:val="24"/>
          <w:lang w:val="ro-MD"/>
        </w:rPr>
        <w:t>,</w:t>
      </w:r>
      <w:r w:rsidR="001661D3" w:rsidRPr="00517167">
        <w:rPr>
          <w:rFonts w:asciiTheme="majorHAnsi" w:hAnsiTheme="majorHAnsi" w:cstheme="majorHAnsi"/>
          <w:sz w:val="24"/>
          <w:szCs w:val="24"/>
          <w:lang w:val="ro-MD"/>
        </w:rPr>
        <w:t xml:space="preserve"> </w:t>
      </w:r>
      <w:r w:rsidR="00AC2E1B" w:rsidRPr="00517167">
        <w:rPr>
          <w:rFonts w:asciiTheme="majorHAnsi" w:hAnsiTheme="majorHAnsi" w:cstheme="majorHAnsi"/>
          <w:sz w:val="24"/>
          <w:szCs w:val="24"/>
          <w:lang w:val="ro-MD"/>
        </w:rPr>
        <w:t>pe cale judiciară</w:t>
      </w:r>
      <w:r w:rsidR="00F3536F">
        <w:rPr>
          <w:rFonts w:asciiTheme="majorHAnsi" w:hAnsiTheme="majorHAnsi" w:cstheme="majorHAnsi"/>
          <w:sz w:val="24"/>
          <w:szCs w:val="24"/>
          <w:lang w:val="ro-MD"/>
        </w:rPr>
        <w:t>,</w:t>
      </w:r>
      <w:r w:rsidR="00AC2E1B" w:rsidRPr="00517167">
        <w:rPr>
          <w:rFonts w:asciiTheme="majorHAnsi" w:hAnsiTheme="majorHAnsi" w:cstheme="majorHAnsi"/>
          <w:sz w:val="24"/>
          <w:szCs w:val="24"/>
          <w:lang w:val="ro-MD"/>
        </w:rPr>
        <w:t xml:space="preserve"> </w:t>
      </w:r>
      <w:r w:rsidR="001661D3" w:rsidRPr="00517167">
        <w:rPr>
          <w:rFonts w:asciiTheme="majorHAnsi" w:hAnsiTheme="majorHAnsi" w:cstheme="majorHAnsi"/>
          <w:sz w:val="24"/>
          <w:szCs w:val="24"/>
          <w:lang w:val="ro-MD"/>
        </w:rPr>
        <w:t>de redresare</w:t>
      </w:r>
      <w:r w:rsidR="00AC2E1B" w:rsidRPr="00517167">
        <w:rPr>
          <w:rFonts w:asciiTheme="majorHAnsi" w:hAnsiTheme="majorHAnsi" w:cstheme="majorHAnsi"/>
          <w:sz w:val="24"/>
          <w:szCs w:val="24"/>
          <w:lang w:val="ro-MD"/>
        </w:rPr>
        <w:t xml:space="preserve"> </w:t>
      </w:r>
      <w:r w:rsidR="001661D3" w:rsidRPr="00517167">
        <w:rPr>
          <w:rFonts w:asciiTheme="majorHAnsi" w:hAnsiTheme="majorHAnsi" w:cstheme="majorHAnsi"/>
          <w:sz w:val="24"/>
          <w:szCs w:val="24"/>
          <w:lang w:val="ro-MD"/>
        </w:rPr>
        <w:t>a stării terenurilor arendate</w:t>
      </w:r>
      <w:r w:rsidR="006E37B2" w:rsidRPr="00517167">
        <w:rPr>
          <w:rFonts w:asciiTheme="majorHAnsi" w:hAnsiTheme="majorHAnsi" w:cstheme="majorHAnsi"/>
          <w:sz w:val="24"/>
          <w:szCs w:val="24"/>
          <w:lang w:val="ro-MD"/>
        </w:rPr>
        <w:t>,</w:t>
      </w:r>
      <w:r w:rsidR="00AC2E1B" w:rsidRPr="00517167">
        <w:rPr>
          <w:rFonts w:asciiTheme="majorHAnsi" w:hAnsiTheme="majorHAnsi" w:cstheme="majorHAnsi"/>
          <w:sz w:val="24"/>
          <w:szCs w:val="24"/>
          <w:lang w:val="ro-MD"/>
        </w:rPr>
        <w:t xml:space="preserve"> pe contul </w:t>
      </w:r>
      <w:r w:rsidR="00655744">
        <w:rPr>
          <w:rFonts w:asciiTheme="majorHAnsi" w:hAnsiTheme="majorHAnsi" w:cstheme="majorHAnsi"/>
          <w:sz w:val="24"/>
          <w:szCs w:val="24"/>
          <w:lang w:val="ro-MD"/>
        </w:rPr>
        <w:t>p</w:t>
      </w:r>
      <w:r w:rsidR="003871AC">
        <w:rPr>
          <w:rFonts w:asciiTheme="majorHAnsi" w:hAnsiTheme="majorHAnsi" w:cstheme="majorHAnsi"/>
          <w:sz w:val="24"/>
          <w:szCs w:val="24"/>
          <w:lang w:val="ro-MD"/>
        </w:rPr>
        <w:t xml:space="preserve">ersoanelor </w:t>
      </w:r>
      <w:r w:rsidR="00655744">
        <w:rPr>
          <w:rFonts w:asciiTheme="majorHAnsi" w:hAnsiTheme="majorHAnsi" w:cstheme="majorHAnsi"/>
          <w:sz w:val="24"/>
          <w:szCs w:val="24"/>
          <w:lang w:val="ro-MD"/>
        </w:rPr>
        <w:t>vinovate</w:t>
      </w:r>
      <w:r w:rsidR="001661D3" w:rsidRPr="00517167">
        <w:rPr>
          <w:rFonts w:asciiTheme="majorHAnsi" w:hAnsiTheme="majorHAnsi" w:cstheme="majorHAnsi"/>
          <w:sz w:val="24"/>
          <w:szCs w:val="24"/>
          <w:lang w:val="ro-MD"/>
        </w:rPr>
        <w:t xml:space="preserve">. </w:t>
      </w:r>
    </w:p>
    <w:p w:rsidR="00720B69" w:rsidRPr="00517167" w:rsidRDefault="009A66F5" w:rsidP="001A2784">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Analogic, în conformitate cu H</w:t>
      </w:r>
      <w:r w:rsidR="0049203C" w:rsidRPr="00517167">
        <w:rPr>
          <w:rFonts w:asciiTheme="majorHAnsi" w:hAnsiTheme="majorHAnsi" w:cstheme="majorHAnsi"/>
          <w:sz w:val="24"/>
          <w:szCs w:val="24"/>
          <w:lang w:val="ro-MD"/>
        </w:rPr>
        <w:t>G nr.360 din 18.04.2018</w:t>
      </w:r>
      <w:r w:rsidRPr="00517167">
        <w:rPr>
          <w:rStyle w:val="FootnoteReference"/>
          <w:rFonts w:asciiTheme="majorHAnsi" w:hAnsiTheme="majorHAnsi" w:cstheme="majorHAnsi"/>
          <w:sz w:val="24"/>
          <w:szCs w:val="24"/>
          <w:lang w:val="ro-MD"/>
        </w:rPr>
        <w:footnoteReference w:id="109"/>
      </w:r>
      <w:r w:rsidRPr="00517167">
        <w:rPr>
          <w:rFonts w:asciiTheme="majorHAnsi" w:hAnsiTheme="majorHAnsi" w:cstheme="majorHAnsi"/>
          <w:sz w:val="24"/>
          <w:szCs w:val="24"/>
          <w:lang w:val="ro-MD"/>
        </w:rPr>
        <w:t>, unui</w:t>
      </w:r>
      <w:r w:rsidR="003607B6">
        <w:rPr>
          <w:rFonts w:asciiTheme="majorHAnsi" w:hAnsiTheme="majorHAnsi" w:cstheme="majorHAnsi"/>
          <w:sz w:val="24"/>
          <w:szCs w:val="24"/>
          <w:lang w:val="ro-MD"/>
        </w:rPr>
        <w:t>a</w:t>
      </w:r>
      <w:r w:rsidRPr="00517167">
        <w:rPr>
          <w:rFonts w:asciiTheme="majorHAnsi" w:hAnsiTheme="majorHAnsi" w:cstheme="majorHAnsi"/>
          <w:sz w:val="24"/>
          <w:szCs w:val="24"/>
          <w:lang w:val="ro-MD"/>
        </w:rPr>
        <w:t xml:space="preserve"> din cei 2 arendași</w:t>
      </w:r>
      <w:r w:rsidR="003607B6">
        <w:rPr>
          <w:rFonts w:asciiTheme="majorHAnsi" w:hAnsiTheme="majorHAnsi" w:cstheme="majorHAnsi"/>
          <w:sz w:val="24"/>
          <w:szCs w:val="24"/>
          <w:lang w:val="ro-MD"/>
        </w:rPr>
        <w:t>-</w:t>
      </w:r>
      <w:r w:rsidRPr="00517167">
        <w:rPr>
          <w:rFonts w:asciiTheme="majorHAnsi" w:hAnsiTheme="majorHAnsi" w:cstheme="majorHAnsi"/>
          <w:sz w:val="24"/>
          <w:szCs w:val="24"/>
          <w:lang w:val="ro-MD"/>
        </w:rPr>
        <w:t>persoane juridice</w:t>
      </w:r>
      <w:r w:rsidRPr="00517167">
        <w:rPr>
          <w:rStyle w:val="FootnoteReference"/>
          <w:rFonts w:asciiTheme="majorHAnsi" w:hAnsiTheme="majorHAnsi" w:cstheme="majorHAnsi"/>
          <w:sz w:val="24"/>
          <w:szCs w:val="24"/>
          <w:lang w:val="ro-MD"/>
        </w:rPr>
        <w:footnoteReference w:id="110"/>
      </w:r>
      <w:r w:rsidRPr="00517167">
        <w:rPr>
          <w:rFonts w:asciiTheme="majorHAnsi" w:hAnsiTheme="majorHAnsi" w:cstheme="majorHAnsi"/>
          <w:sz w:val="24"/>
          <w:szCs w:val="24"/>
          <w:lang w:val="ro-MD"/>
        </w:rPr>
        <w:t xml:space="preserve"> a fost  </w:t>
      </w:r>
      <w:r w:rsidR="000517EF" w:rsidRPr="00517167">
        <w:rPr>
          <w:rFonts w:asciiTheme="majorHAnsi" w:hAnsiTheme="majorHAnsi" w:cstheme="majorHAnsi"/>
          <w:sz w:val="24"/>
          <w:szCs w:val="24"/>
          <w:lang w:val="ro-MD"/>
        </w:rPr>
        <w:t>transmisă</w:t>
      </w:r>
      <w:r w:rsidR="0049203C" w:rsidRPr="00517167">
        <w:rPr>
          <w:rFonts w:asciiTheme="majorHAnsi" w:hAnsiTheme="majorHAnsi" w:cstheme="majorHAnsi"/>
          <w:sz w:val="24"/>
          <w:szCs w:val="24"/>
          <w:lang w:val="ro-MD"/>
        </w:rPr>
        <w:t>, în anul 2018</w:t>
      </w:r>
      <w:r w:rsidR="003607B6">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în superficie o porţiune de teren</w:t>
      </w:r>
      <w:r w:rsidRPr="00517167">
        <w:rPr>
          <w:rStyle w:val="FootnoteReference"/>
          <w:rFonts w:asciiTheme="majorHAnsi" w:hAnsiTheme="majorHAnsi" w:cstheme="majorHAnsi"/>
          <w:sz w:val="24"/>
          <w:szCs w:val="24"/>
          <w:lang w:val="ro-MD"/>
        </w:rPr>
        <w:footnoteReference w:id="111"/>
      </w:r>
      <w:r w:rsidRPr="00517167">
        <w:rPr>
          <w:rFonts w:asciiTheme="majorHAnsi" w:hAnsiTheme="majorHAnsi" w:cstheme="majorHAnsi"/>
          <w:sz w:val="24"/>
          <w:szCs w:val="24"/>
          <w:lang w:val="ro-MD"/>
        </w:rPr>
        <w:t xml:space="preserve"> proprietate publică a statului</w:t>
      </w:r>
      <w:r w:rsidR="003607B6">
        <w:rPr>
          <w:rFonts w:asciiTheme="majorHAnsi" w:hAnsiTheme="majorHAnsi" w:cstheme="majorHAnsi"/>
          <w:sz w:val="24"/>
          <w:szCs w:val="24"/>
          <w:lang w:val="ro-MD"/>
        </w:rPr>
        <w:t xml:space="preserve"> din</w:t>
      </w:r>
      <w:r w:rsidRPr="00517167">
        <w:rPr>
          <w:rFonts w:asciiTheme="majorHAnsi" w:hAnsiTheme="majorHAnsi" w:cstheme="majorHAnsi"/>
          <w:sz w:val="24"/>
          <w:szCs w:val="24"/>
          <w:lang w:val="ro-MD"/>
        </w:rPr>
        <w:t xml:space="preserve"> dom</w:t>
      </w:r>
      <w:r w:rsidR="00655744">
        <w:rPr>
          <w:rFonts w:asciiTheme="majorHAnsi" w:hAnsiTheme="majorHAnsi" w:cstheme="majorHAnsi"/>
          <w:sz w:val="24"/>
          <w:szCs w:val="24"/>
          <w:lang w:val="ro-MD"/>
        </w:rPr>
        <w:t>eniul public, aflat în folosinţ</w:t>
      </w:r>
      <w:r w:rsidR="003607B6">
        <w:rPr>
          <w:rFonts w:asciiTheme="majorHAnsi" w:hAnsiTheme="majorHAnsi" w:cstheme="majorHAnsi"/>
          <w:sz w:val="24"/>
          <w:szCs w:val="24"/>
          <w:lang w:val="ro-MD"/>
        </w:rPr>
        <w:t>a</w:t>
      </w:r>
      <w:r w:rsidRPr="00517167">
        <w:rPr>
          <w:rFonts w:asciiTheme="majorHAnsi" w:hAnsiTheme="majorHAnsi" w:cstheme="majorHAnsi"/>
          <w:sz w:val="24"/>
          <w:szCs w:val="24"/>
          <w:lang w:val="ro-MD"/>
        </w:rPr>
        <w:t xml:space="preserve"> S</w:t>
      </w:r>
      <w:r w:rsidR="00655744">
        <w:rPr>
          <w:rFonts w:asciiTheme="majorHAnsi" w:hAnsiTheme="majorHAnsi" w:cstheme="majorHAnsi"/>
          <w:sz w:val="24"/>
          <w:szCs w:val="24"/>
          <w:lang w:val="ro-MD"/>
        </w:rPr>
        <w:t xml:space="preserve">A </w:t>
      </w:r>
      <w:r w:rsidRPr="00517167">
        <w:rPr>
          <w:rFonts w:asciiTheme="majorHAnsi" w:hAnsiTheme="majorHAnsi" w:cstheme="majorHAnsi"/>
          <w:sz w:val="24"/>
          <w:szCs w:val="24"/>
          <w:lang w:val="ro-MD"/>
        </w:rPr>
        <w:t xml:space="preserve">„Termoelectrica”, </w:t>
      </w:r>
      <w:r w:rsidRPr="0071035C">
        <w:rPr>
          <w:rFonts w:asciiTheme="majorHAnsi" w:hAnsiTheme="majorHAnsi" w:cstheme="majorHAnsi"/>
          <w:sz w:val="24"/>
          <w:szCs w:val="24"/>
          <w:lang w:val="ro-MD"/>
        </w:rPr>
        <w:t>situat în</w:t>
      </w:r>
      <w:r w:rsidRPr="00517167">
        <w:rPr>
          <w:rFonts w:asciiTheme="majorHAnsi" w:hAnsiTheme="majorHAnsi" w:cstheme="majorHAnsi"/>
          <w:sz w:val="24"/>
          <w:szCs w:val="24"/>
          <w:lang w:val="ro-MD"/>
        </w:rPr>
        <w:t xml:space="preserve"> mun.Chişinău, str. Meşterul Manole, 3, aferent construcţiei</w:t>
      </w:r>
      <w:r w:rsidR="000517EF" w:rsidRPr="00517167">
        <w:rPr>
          <w:rStyle w:val="FootnoteReference"/>
          <w:rFonts w:asciiTheme="majorHAnsi" w:hAnsiTheme="majorHAnsi" w:cstheme="majorHAnsi"/>
          <w:sz w:val="24"/>
          <w:szCs w:val="24"/>
          <w:lang w:val="ro-MD"/>
        </w:rPr>
        <w:footnoteReference w:id="112"/>
      </w:r>
      <w:r w:rsidRPr="00517167">
        <w:rPr>
          <w:rFonts w:asciiTheme="majorHAnsi" w:hAnsiTheme="majorHAnsi" w:cstheme="majorHAnsi"/>
          <w:sz w:val="24"/>
          <w:szCs w:val="24"/>
          <w:lang w:val="ro-MD"/>
        </w:rPr>
        <w:t xml:space="preserve"> proprietate privată a </w:t>
      </w:r>
      <w:r w:rsidR="000517EF" w:rsidRPr="00517167">
        <w:rPr>
          <w:rFonts w:asciiTheme="majorHAnsi" w:hAnsiTheme="majorHAnsi" w:cstheme="majorHAnsi"/>
          <w:sz w:val="24"/>
          <w:szCs w:val="24"/>
          <w:lang w:val="ro-MD"/>
        </w:rPr>
        <w:t>arendașului</w:t>
      </w:r>
      <w:r w:rsidR="003607B6">
        <w:rPr>
          <w:rFonts w:asciiTheme="majorHAnsi" w:hAnsiTheme="majorHAnsi" w:cstheme="majorHAnsi"/>
          <w:sz w:val="24"/>
          <w:szCs w:val="24"/>
          <w:lang w:val="ro-MD"/>
        </w:rPr>
        <w:t>,</w:t>
      </w:r>
      <w:r w:rsidR="00F049FB" w:rsidRPr="00517167">
        <w:rPr>
          <w:rFonts w:asciiTheme="majorHAnsi" w:hAnsiTheme="majorHAnsi" w:cstheme="majorHAnsi"/>
          <w:sz w:val="24"/>
          <w:szCs w:val="24"/>
          <w:lang w:val="ro-MD"/>
        </w:rPr>
        <w:t xml:space="preserve"> procurată </w:t>
      </w:r>
      <w:r w:rsidR="00655744">
        <w:rPr>
          <w:rFonts w:asciiTheme="majorHAnsi" w:hAnsiTheme="majorHAnsi" w:cstheme="majorHAnsi"/>
          <w:sz w:val="24"/>
          <w:szCs w:val="24"/>
          <w:lang w:val="ro-MD"/>
        </w:rPr>
        <w:t xml:space="preserve">în </w:t>
      </w:r>
      <w:r w:rsidR="00F049FB" w:rsidRPr="00517167">
        <w:rPr>
          <w:rFonts w:asciiTheme="majorHAnsi" w:hAnsiTheme="majorHAnsi" w:cstheme="majorHAnsi"/>
          <w:sz w:val="24"/>
          <w:szCs w:val="24"/>
          <w:lang w:val="ro-MD"/>
        </w:rPr>
        <w:t>a.2017</w:t>
      </w:r>
      <w:r w:rsidRPr="00517167">
        <w:rPr>
          <w:rFonts w:asciiTheme="majorHAnsi" w:hAnsiTheme="majorHAnsi" w:cstheme="majorHAnsi"/>
          <w:sz w:val="24"/>
          <w:szCs w:val="24"/>
          <w:lang w:val="ro-MD"/>
        </w:rPr>
        <w:t>.</w:t>
      </w:r>
      <w:r w:rsidR="000517EF" w:rsidRPr="00517167">
        <w:rPr>
          <w:rFonts w:asciiTheme="majorHAnsi" w:hAnsiTheme="majorHAnsi" w:cstheme="majorHAnsi"/>
          <w:sz w:val="24"/>
          <w:szCs w:val="24"/>
          <w:lang w:val="ro-MD"/>
        </w:rPr>
        <w:t xml:space="preserve"> </w:t>
      </w:r>
      <w:r w:rsidR="00F049FB" w:rsidRPr="00517167">
        <w:rPr>
          <w:rFonts w:asciiTheme="majorHAnsi" w:hAnsiTheme="majorHAnsi" w:cstheme="majorHAnsi"/>
          <w:sz w:val="24"/>
          <w:szCs w:val="24"/>
          <w:lang w:val="ro-MD"/>
        </w:rPr>
        <w:t>Î</w:t>
      </w:r>
      <w:r w:rsidR="0049203C" w:rsidRPr="00517167">
        <w:rPr>
          <w:rFonts w:asciiTheme="majorHAnsi" w:hAnsiTheme="majorHAnsi" w:cstheme="majorHAnsi"/>
          <w:sz w:val="24"/>
          <w:szCs w:val="24"/>
          <w:lang w:val="ro-MD"/>
        </w:rPr>
        <w:t xml:space="preserve">n anul 2018 construcția a fost demolată și pe acest teren </w:t>
      </w:r>
      <w:r w:rsidR="003607B6">
        <w:rPr>
          <w:rFonts w:asciiTheme="majorHAnsi" w:hAnsiTheme="majorHAnsi" w:cstheme="majorHAnsi"/>
          <w:sz w:val="24"/>
          <w:szCs w:val="24"/>
          <w:lang w:val="ro-MD"/>
        </w:rPr>
        <w:t xml:space="preserve">     s-</w:t>
      </w:r>
      <w:r w:rsidR="0049203C" w:rsidRPr="00517167">
        <w:rPr>
          <w:rFonts w:asciiTheme="majorHAnsi" w:hAnsiTheme="majorHAnsi" w:cstheme="majorHAnsi"/>
          <w:sz w:val="24"/>
          <w:szCs w:val="24"/>
          <w:lang w:val="ro-MD"/>
        </w:rPr>
        <w:t>a</w:t>
      </w:r>
      <w:r w:rsidR="003607B6">
        <w:rPr>
          <w:rFonts w:asciiTheme="majorHAnsi" w:hAnsiTheme="majorHAnsi" w:cstheme="majorHAnsi"/>
          <w:sz w:val="24"/>
          <w:szCs w:val="24"/>
          <w:lang w:val="ro-MD"/>
        </w:rPr>
        <w:t xml:space="preserve"> </w:t>
      </w:r>
      <w:r w:rsidR="0049203C" w:rsidRPr="00517167">
        <w:rPr>
          <w:rFonts w:asciiTheme="majorHAnsi" w:hAnsiTheme="majorHAnsi" w:cstheme="majorHAnsi"/>
          <w:sz w:val="24"/>
          <w:szCs w:val="24"/>
          <w:lang w:val="ro-MD"/>
        </w:rPr>
        <w:t>edificat o stație de alimentare cu combustibil. În așa mod</w:t>
      </w:r>
      <w:r w:rsidR="00494930" w:rsidRPr="00517167">
        <w:rPr>
          <w:rFonts w:asciiTheme="majorHAnsi" w:hAnsiTheme="majorHAnsi" w:cstheme="majorHAnsi"/>
          <w:sz w:val="24"/>
          <w:szCs w:val="24"/>
          <w:lang w:val="ro-MD"/>
        </w:rPr>
        <w:t>,</w:t>
      </w:r>
      <w:r w:rsidR="0049203C" w:rsidRPr="00517167">
        <w:rPr>
          <w:rFonts w:asciiTheme="majorHAnsi" w:hAnsiTheme="majorHAnsi" w:cstheme="majorHAnsi"/>
          <w:sz w:val="24"/>
          <w:szCs w:val="24"/>
          <w:lang w:val="ro-MD"/>
        </w:rPr>
        <w:t xml:space="preserve"> </w:t>
      </w:r>
      <w:r w:rsidR="00F049FB" w:rsidRPr="00517167">
        <w:rPr>
          <w:rFonts w:asciiTheme="majorHAnsi" w:hAnsiTheme="majorHAnsi" w:cstheme="majorHAnsi"/>
          <w:sz w:val="24"/>
          <w:szCs w:val="24"/>
          <w:lang w:val="ro-MD"/>
        </w:rPr>
        <w:t>terenul din domeniu</w:t>
      </w:r>
      <w:r w:rsidR="003607B6">
        <w:rPr>
          <w:rFonts w:asciiTheme="majorHAnsi" w:hAnsiTheme="majorHAnsi" w:cstheme="majorHAnsi"/>
          <w:sz w:val="24"/>
          <w:szCs w:val="24"/>
          <w:lang w:val="ro-MD"/>
        </w:rPr>
        <w:t>l</w:t>
      </w:r>
      <w:r w:rsidR="00F049FB" w:rsidRPr="00517167">
        <w:rPr>
          <w:rFonts w:asciiTheme="majorHAnsi" w:hAnsiTheme="majorHAnsi" w:cstheme="majorHAnsi"/>
          <w:sz w:val="24"/>
          <w:szCs w:val="24"/>
          <w:lang w:val="ro-MD"/>
        </w:rPr>
        <w:t xml:space="preserve"> public a</w:t>
      </w:r>
      <w:r w:rsidR="003607B6">
        <w:rPr>
          <w:rFonts w:asciiTheme="majorHAnsi" w:hAnsiTheme="majorHAnsi" w:cstheme="majorHAnsi"/>
          <w:sz w:val="24"/>
          <w:szCs w:val="24"/>
          <w:lang w:val="ro-MD"/>
        </w:rPr>
        <w:t xml:space="preserve"> </w:t>
      </w:r>
      <w:r w:rsidR="00F049FB" w:rsidRPr="00517167">
        <w:rPr>
          <w:rFonts w:asciiTheme="majorHAnsi" w:hAnsiTheme="majorHAnsi" w:cstheme="majorHAnsi"/>
          <w:sz w:val="24"/>
          <w:szCs w:val="24"/>
          <w:lang w:val="ro-MD"/>
        </w:rPr>
        <w:t xml:space="preserve"> fost </w:t>
      </w:r>
      <w:r w:rsidR="00F049FB" w:rsidRPr="00510A3B">
        <w:rPr>
          <w:rFonts w:asciiTheme="majorHAnsi" w:hAnsiTheme="majorHAnsi" w:cstheme="majorHAnsi"/>
          <w:sz w:val="24"/>
          <w:szCs w:val="24"/>
          <w:lang w:val="ro-MD"/>
        </w:rPr>
        <w:t>căpătat pe</w:t>
      </w:r>
      <w:r w:rsidR="00F049FB" w:rsidRPr="00517167">
        <w:rPr>
          <w:rFonts w:asciiTheme="majorHAnsi" w:hAnsiTheme="majorHAnsi" w:cstheme="majorHAnsi"/>
          <w:sz w:val="24"/>
          <w:szCs w:val="24"/>
          <w:lang w:val="ro-MD"/>
        </w:rPr>
        <w:t xml:space="preserve"> un termen de </w:t>
      </w:r>
      <w:r w:rsidR="00D75CAD" w:rsidRPr="00517167">
        <w:rPr>
          <w:rFonts w:asciiTheme="majorHAnsi" w:hAnsiTheme="majorHAnsi" w:cstheme="majorHAnsi"/>
          <w:sz w:val="24"/>
          <w:szCs w:val="24"/>
          <w:lang w:val="ro-MD"/>
        </w:rPr>
        <w:t xml:space="preserve">49 de </w:t>
      </w:r>
      <w:r w:rsidR="00F049FB" w:rsidRPr="00517167">
        <w:rPr>
          <w:rFonts w:asciiTheme="majorHAnsi" w:hAnsiTheme="majorHAnsi" w:cstheme="majorHAnsi"/>
          <w:sz w:val="24"/>
          <w:szCs w:val="24"/>
          <w:lang w:val="ro-MD"/>
        </w:rPr>
        <w:t xml:space="preserve">ani, nefiind necesară procurarea lui. </w:t>
      </w:r>
      <w:r w:rsidR="00494930" w:rsidRPr="00517167">
        <w:rPr>
          <w:rFonts w:asciiTheme="majorHAnsi" w:hAnsiTheme="majorHAnsi" w:cstheme="majorHAnsi"/>
          <w:sz w:val="24"/>
          <w:szCs w:val="24"/>
          <w:lang w:val="ro-MD"/>
        </w:rPr>
        <w:t xml:space="preserve">Această situație </w:t>
      </w:r>
      <w:r w:rsidR="00F049FB" w:rsidRPr="00517167">
        <w:rPr>
          <w:rFonts w:asciiTheme="majorHAnsi" w:hAnsiTheme="majorHAnsi" w:cstheme="majorHAnsi"/>
          <w:sz w:val="24"/>
          <w:szCs w:val="24"/>
          <w:lang w:val="ro-MD"/>
        </w:rPr>
        <w:t xml:space="preserve">iminentă </w:t>
      </w:r>
      <w:r w:rsidR="00494930" w:rsidRPr="00517167">
        <w:rPr>
          <w:rFonts w:asciiTheme="majorHAnsi" w:hAnsiTheme="majorHAnsi" w:cstheme="majorHAnsi"/>
          <w:sz w:val="24"/>
          <w:szCs w:val="24"/>
          <w:lang w:val="ro-MD"/>
        </w:rPr>
        <w:t xml:space="preserve">de confuz </w:t>
      </w:r>
      <w:r w:rsidR="00F049FB" w:rsidRPr="00517167">
        <w:rPr>
          <w:rFonts w:asciiTheme="majorHAnsi" w:hAnsiTheme="majorHAnsi" w:cstheme="majorHAnsi"/>
          <w:sz w:val="24"/>
          <w:szCs w:val="24"/>
          <w:lang w:val="ro-MD"/>
        </w:rPr>
        <w:t>se datorează</w:t>
      </w:r>
      <w:r w:rsidR="00502DCD" w:rsidRPr="00517167">
        <w:rPr>
          <w:rFonts w:asciiTheme="majorHAnsi" w:hAnsiTheme="majorHAnsi" w:cstheme="majorHAnsi"/>
          <w:sz w:val="24"/>
          <w:szCs w:val="24"/>
          <w:lang w:val="ro-MD"/>
        </w:rPr>
        <w:t xml:space="preserve"> </w:t>
      </w:r>
      <w:r w:rsidR="00494930" w:rsidRPr="00517167">
        <w:rPr>
          <w:rFonts w:asciiTheme="majorHAnsi" w:hAnsiTheme="majorHAnsi" w:cstheme="majorHAnsi"/>
          <w:sz w:val="24"/>
          <w:szCs w:val="24"/>
          <w:lang w:val="ro-MD"/>
        </w:rPr>
        <w:t>lacunelor de reglementare</w:t>
      </w:r>
      <w:r w:rsidR="00655744">
        <w:rPr>
          <w:rFonts w:asciiTheme="majorHAnsi" w:hAnsiTheme="majorHAnsi" w:cstheme="majorHAnsi"/>
          <w:sz w:val="24"/>
          <w:szCs w:val="24"/>
          <w:lang w:val="ro-MD"/>
        </w:rPr>
        <w:t>, precum și nerespectării cadrului legal</w:t>
      </w:r>
      <w:r w:rsidR="00F049FB" w:rsidRPr="00517167">
        <w:rPr>
          <w:rFonts w:asciiTheme="majorHAnsi" w:hAnsiTheme="majorHAnsi" w:cstheme="majorHAnsi"/>
          <w:sz w:val="24"/>
          <w:szCs w:val="24"/>
          <w:lang w:val="ro-MD"/>
        </w:rPr>
        <w:t xml:space="preserve">. </w:t>
      </w:r>
      <w:r w:rsidR="000C2B33" w:rsidRPr="00517167">
        <w:rPr>
          <w:rFonts w:asciiTheme="majorHAnsi" w:hAnsiTheme="majorHAnsi" w:cstheme="majorHAnsi"/>
          <w:sz w:val="24"/>
          <w:szCs w:val="24"/>
          <w:lang w:val="ro-MD"/>
        </w:rPr>
        <w:t>D</w:t>
      </w:r>
      <w:r w:rsidR="00F049FB" w:rsidRPr="00517167">
        <w:rPr>
          <w:rFonts w:asciiTheme="majorHAnsi" w:hAnsiTheme="majorHAnsi" w:cstheme="majorHAnsi"/>
          <w:sz w:val="24"/>
          <w:szCs w:val="24"/>
          <w:lang w:val="ro-MD"/>
        </w:rPr>
        <w:t>at fiind faptul că</w:t>
      </w:r>
      <w:r w:rsidR="00640066">
        <w:rPr>
          <w:rFonts w:asciiTheme="majorHAnsi" w:hAnsiTheme="majorHAnsi" w:cstheme="majorHAnsi"/>
          <w:sz w:val="24"/>
          <w:szCs w:val="24"/>
          <w:lang w:val="ro-MD"/>
        </w:rPr>
        <w:t>,</w:t>
      </w:r>
      <w:r w:rsidR="00F049FB" w:rsidRPr="00517167">
        <w:rPr>
          <w:rFonts w:asciiTheme="majorHAnsi" w:hAnsiTheme="majorHAnsi" w:cstheme="majorHAnsi"/>
          <w:sz w:val="24"/>
          <w:szCs w:val="24"/>
          <w:lang w:val="ro-MD"/>
        </w:rPr>
        <w:t xml:space="preserve"> </w:t>
      </w:r>
      <w:r w:rsidR="00502DCD" w:rsidRPr="00517167">
        <w:rPr>
          <w:rFonts w:asciiTheme="majorHAnsi" w:hAnsiTheme="majorHAnsi" w:cstheme="majorHAnsi"/>
          <w:sz w:val="24"/>
          <w:szCs w:val="24"/>
          <w:lang w:val="ro-MD"/>
        </w:rPr>
        <w:t xml:space="preserve">în </w:t>
      </w:r>
      <w:r w:rsidR="000C2B33" w:rsidRPr="00517167">
        <w:rPr>
          <w:rFonts w:asciiTheme="majorHAnsi" w:hAnsiTheme="majorHAnsi" w:cstheme="majorHAnsi"/>
          <w:sz w:val="24"/>
          <w:szCs w:val="24"/>
          <w:lang w:val="ro-MD"/>
        </w:rPr>
        <w:t>HG nr. 969  din  17.11.2014</w:t>
      </w:r>
      <w:r w:rsidR="000C2B33" w:rsidRPr="00517167">
        <w:rPr>
          <w:rStyle w:val="FootnoteReference"/>
          <w:rFonts w:asciiTheme="majorHAnsi" w:hAnsiTheme="majorHAnsi" w:cstheme="majorHAnsi"/>
          <w:sz w:val="24"/>
          <w:szCs w:val="24"/>
          <w:lang w:val="ro-MD"/>
        </w:rPr>
        <w:footnoteReference w:id="113"/>
      </w:r>
      <w:r w:rsidR="000C2B33" w:rsidRPr="00517167">
        <w:rPr>
          <w:rFonts w:asciiTheme="majorHAnsi" w:hAnsiTheme="majorHAnsi" w:cstheme="majorHAnsi"/>
          <w:sz w:val="24"/>
          <w:szCs w:val="24"/>
          <w:lang w:val="ro-MD"/>
        </w:rPr>
        <w:t xml:space="preserve"> cu privire la atribuire</w:t>
      </w:r>
      <w:r w:rsidR="00502DCD" w:rsidRPr="00517167">
        <w:rPr>
          <w:rFonts w:asciiTheme="majorHAnsi" w:hAnsiTheme="majorHAnsi" w:cstheme="majorHAnsi"/>
          <w:sz w:val="24"/>
          <w:szCs w:val="24"/>
          <w:lang w:val="ro-MD"/>
        </w:rPr>
        <w:t>a bunurilor la domeniu</w:t>
      </w:r>
      <w:r w:rsidR="003607B6">
        <w:rPr>
          <w:rFonts w:asciiTheme="majorHAnsi" w:hAnsiTheme="majorHAnsi" w:cstheme="majorHAnsi"/>
          <w:sz w:val="24"/>
          <w:szCs w:val="24"/>
          <w:lang w:val="ro-MD"/>
        </w:rPr>
        <w:t>l</w:t>
      </w:r>
      <w:r w:rsidR="00502DCD" w:rsidRPr="00517167">
        <w:rPr>
          <w:rFonts w:asciiTheme="majorHAnsi" w:hAnsiTheme="majorHAnsi" w:cstheme="majorHAnsi"/>
          <w:sz w:val="24"/>
          <w:szCs w:val="24"/>
          <w:lang w:val="ro-MD"/>
        </w:rPr>
        <w:t xml:space="preserve"> public</w:t>
      </w:r>
      <w:r w:rsidR="000C2B33" w:rsidRPr="00517167">
        <w:rPr>
          <w:rFonts w:asciiTheme="majorHAnsi" w:hAnsiTheme="majorHAnsi" w:cstheme="majorHAnsi"/>
          <w:sz w:val="24"/>
          <w:szCs w:val="24"/>
          <w:lang w:val="ro-MD"/>
        </w:rPr>
        <w:t>,</w:t>
      </w:r>
      <w:r w:rsidR="00502DCD" w:rsidRPr="00517167">
        <w:rPr>
          <w:rFonts w:asciiTheme="majorHAnsi" w:hAnsiTheme="majorHAnsi" w:cstheme="majorHAnsi"/>
          <w:sz w:val="24"/>
          <w:szCs w:val="24"/>
          <w:lang w:val="ro-MD"/>
        </w:rPr>
        <w:t xml:space="preserve"> accentul </w:t>
      </w:r>
      <w:r w:rsidR="00720B69" w:rsidRPr="00517167">
        <w:rPr>
          <w:rFonts w:asciiTheme="majorHAnsi" w:hAnsiTheme="majorHAnsi" w:cstheme="majorHAnsi"/>
          <w:sz w:val="24"/>
          <w:szCs w:val="24"/>
          <w:lang w:val="ro-MD"/>
        </w:rPr>
        <w:t xml:space="preserve">a fost </w:t>
      </w:r>
      <w:r w:rsidR="00502DCD" w:rsidRPr="00517167">
        <w:rPr>
          <w:rFonts w:asciiTheme="majorHAnsi" w:hAnsiTheme="majorHAnsi" w:cstheme="majorHAnsi"/>
          <w:sz w:val="24"/>
          <w:szCs w:val="24"/>
          <w:lang w:val="ro-MD"/>
        </w:rPr>
        <w:t>pus pe teren</w:t>
      </w:r>
      <w:r w:rsidR="00F049FB" w:rsidRPr="00517167">
        <w:rPr>
          <w:rFonts w:asciiTheme="majorHAnsi" w:hAnsiTheme="majorHAnsi" w:cstheme="majorHAnsi"/>
          <w:sz w:val="24"/>
          <w:szCs w:val="24"/>
          <w:lang w:val="ro-MD"/>
        </w:rPr>
        <w:t>,</w:t>
      </w:r>
      <w:r w:rsidR="00502DCD" w:rsidRPr="00517167">
        <w:rPr>
          <w:rFonts w:asciiTheme="majorHAnsi" w:hAnsiTheme="majorHAnsi" w:cstheme="majorHAnsi"/>
          <w:sz w:val="24"/>
          <w:szCs w:val="24"/>
          <w:lang w:val="ro-MD"/>
        </w:rPr>
        <w:t xml:space="preserve"> </w:t>
      </w:r>
      <w:r w:rsidR="00B635DD" w:rsidRPr="00517167">
        <w:rPr>
          <w:rFonts w:asciiTheme="majorHAnsi" w:hAnsiTheme="majorHAnsi" w:cstheme="majorHAnsi"/>
          <w:sz w:val="24"/>
          <w:szCs w:val="24"/>
          <w:lang w:val="ro-MD"/>
        </w:rPr>
        <w:t>delimita</w:t>
      </w:r>
      <w:r w:rsidR="00655744">
        <w:rPr>
          <w:rFonts w:asciiTheme="majorHAnsi" w:hAnsiTheme="majorHAnsi" w:cstheme="majorHAnsi"/>
          <w:sz w:val="24"/>
          <w:szCs w:val="24"/>
          <w:lang w:val="ro-MD"/>
        </w:rPr>
        <w:t>r</w:t>
      </w:r>
      <w:r w:rsidR="00B635DD" w:rsidRPr="00517167">
        <w:rPr>
          <w:rFonts w:asciiTheme="majorHAnsi" w:hAnsiTheme="majorHAnsi" w:cstheme="majorHAnsi"/>
          <w:sz w:val="24"/>
          <w:szCs w:val="24"/>
          <w:lang w:val="ro-MD"/>
        </w:rPr>
        <w:t>e</w:t>
      </w:r>
      <w:r w:rsidR="00655744">
        <w:rPr>
          <w:rFonts w:asciiTheme="majorHAnsi" w:hAnsiTheme="majorHAnsi" w:cstheme="majorHAnsi"/>
          <w:sz w:val="24"/>
          <w:szCs w:val="24"/>
          <w:lang w:val="ro-MD"/>
        </w:rPr>
        <w:t>a</w:t>
      </w:r>
      <w:r w:rsidR="00B635DD" w:rsidRPr="00517167">
        <w:rPr>
          <w:rFonts w:asciiTheme="majorHAnsi" w:hAnsiTheme="majorHAnsi" w:cstheme="majorHAnsi"/>
          <w:sz w:val="24"/>
          <w:szCs w:val="24"/>
          <w:lang w:val="ro-MD"/>
        </w:rPr>
        <w:t xml:space="preserve"> pe domenii</w:t>
      </w:r>
      <w:r w:rsidR="00655744" w:rsidRPr="00655744">
        <w:rPr>
          <w:rFonts w:asciiTheme="majorHAnsi" w:hAnsiTheme="majorHAnsi" w:cstheme="majorHAnsi"/>
          <w:sz w:val="24"/>
          <w:szCs w:val="24"/>
          <w:lang w:val="ro-MD"/>
        </w:rPr>
        <w:t xml:space="preserve"> </w:t>
      </w:r>
      <w:r w:rsidR="00655744">
        <w:rPr>
          <w:rFonts w:asciiTheme="majorHAnsi" w:hAnsiTheme="majorHAnsi" w:cstheme="majorHAnsi"/>
          <w:sz w:val="24"/>
          <w:szCs w:val="24"/>
          <w:lang w:val="ro-MD"/>
        </w:rPr>
        <w:t xml:space="preserve">a construcțiilor </w:t>
      </w:r>
      <w:r w:rsidR="00510A3B">
        <w:rPr>
          <w:rFonts w:asciiTheme="majorHAnsi" w:hAnsiTheme="majorHAnsi" w:cstheme="majorHAnsi"/>
          <w:sz w:val="24"/>
          <w:szCs w:val="24"/>
          <w:lang w:val="ro-MD"/>
        </w:rPr>
        <w:t>s-</w:t>
      </w:r>
      <w:r w:rsidR="00655744">
        <w:rPr>
          <w:rFonts w:asciiTheme="majorHAnsi" w:hAnsiTheme="majorHAnsi" w:cstheme="majorHAnsi"/>
          <w:sz w:val="24"/>
          <w:szCs w:val="24"/>
          <w:lang w:val="ro-MD"/>
        </w:rPr>
        <w:t>a  omis</w:t>
      </w:r>
      <w:r w:rsidR="000C2B33" w:rsidRPr="00517167">
        <w:rPr>
          <w:rFonts w:asciiTheme="majorHAnsi" w:hAnsiTheme="majorHAnsi" w:cstheme="majorHAnsi"/>
          <w:sz w:val="24"/>
          <w:szCs w:val="24"/>
          <w:lang w:val="ro-MD"/>
        </w:rPr>
        <w:t xml:space="preserve">, </w:t>
      </w:r>
      <w:r w:rsidR="00655744">
        <w:rPr>
          <w:rFonts w:asciiTheme="majorHAnsi" w:hAnsiTheme="majorHAnsi" w:cstheme="majorHAnsi"/>
          <w:sz w:val="24"/>
          <w:szCs w:val="24"/>
          <w:lang w:val="ro-MD"/>
        </w:rPr>
        <w:t xml:space="preserve">o construcție </w:t>
      </w:r>
      <w:r w:rsidR="003607B6">
        <w:rPr>
          <w:rFonts w:asciiTheme="majorHAnsi" w:hAnsiTheme="majorHAnsi" w:cstheme="majorHAnsi"/>
          <w:sz w:val="24"/>
          <w:szCs w:val="24"/>
          <w:lang w:val="ro-MD"/>
        </w:rPr>
        <w:t>fiind</w:t>
      </w:r>
      <w:r w:rsidR="006447E2" w:rsidRPr="00517167">
        <w:rPr>
          <w:rFonts w:asciiTheme="majorHAnsi" w:hAnsiTheme="majorHAnsi" w:cstheme="majorHAnsi"/>
          <w:sz w:val="24"/>
          <w:szCs w:val="24"/>
          <w:lang w:val="ro-MD"/>
        </w:rPr>
        <w:t xml:space="preserve"> </w:t>
      </w:r>
      <w:r w:rsidR="000C2B33" w:rsidRPr="00517167">
        <w:rPr>
          <w:rFonts w:asciiTheme="majorHAnsi" w:hAnsiTheme="majorHAnsi" w:cstheme="majorHAnsi"/>
          <w:sz w:val="24"/>
          <w:szCs w:val="24"/>
          <w:lang w:val="ro-MD"/>
        </w:rPr>
        <w:t>vândută în anul 2017</w:t>
      </w:r>
      <w:r w:rsidR="002D1129" w:rsidRPr="00517167">
        <w:rPr>
          <w:rFonts w:asciiTheme="majorHAnsi" w:hAnsiTheme="majorHAnsi" w:cstheme="majorHAnsi"/>
          <w:sz w:val="24"/>
          <w:szCs w:val="24"/>
          <w:lang w:val="ro-MD"/>
        </w:rPr>
        <w:t>. În acest context</w:t>
      </w:r>
      <w:r w:rsidR="003607B6">
        <w:rPr>
          <w:rFonts w:asciiTheme="majorHAnsi" w:hAnsiTheme="majorHAnsi" w:cstheme="majorHAnsi"/>
          <w:sz w:val="24"/>
          <w:szCs w:val="24"/>
          <w:lang w:val="ro-MD"/>
        </w:rPr>
        <w:t>,</w:t>
      </w:r>
      <w:r w:rsidR="002D1129" w:rsidRPr="00517167">
        <w:rPr>
          <w:rFonts w:asciiTheme="majorHAnsi" w:hAnsiTheme="majorHAnsi" w:cstheme="majorHAnsi"/>
          <w:sz w:val="24"/>
          <w:szCs w:val="24"/>
          <w:lang w:val="ro-MD"/>
        </w:rPr>
        <w:t xml:space="preserve"> </w:t>
      </w:r>
      <w:r w:rsidR="002D1129" w:rsidRPr="0071035C">
        <w:rPr>
          <w:rFonts w:asciiTheme="majorHAnsi" w:hAnsiTheme="majorHAnsi" w:cstheme="majorHAnsi"/>
          <w:sz w:val="24"/>
          <w:szCs w:val="24"/>
          <w:lang w:val="ro-MD"/>
        </w:rPr>
        <w:t>este imperios importantă atribuirea</w:t>
      </w:r>
      <w:r w:rsidR="002D1129" w:rsidRPr="00517167">
        <w:rPr>
          <w:rFonts w:asciiTheme="majorHAnsi" w:hAnsiTheme="majorHAnsi" w:cstheme="majorHAnsi"/>
          <w:sz w:val="24"/>
          <w:szCs w:val="24"/>
          <w:lang w:val="ro-MD"/>
        </w:rPr>
        <w:t>, în cadrul delimitării bunurilor proprietate publică, la domeniu</w:t>
      </w:r>
      <w:r w:rsidR="00510A3B">
        <w:rPr>
          <w:rFonts w:asciiTheme="majorHAnsi" w:hAnsiTheme="majorHAnsi" w:cstheme="majorHAnsi"/>
          <w:sz w:val="24"/>
          <w:szCs w:val="24"/>
          <w:lang w:val="ro-MD"/>
        </w:rPr>
        <w:t>l</w:t>
      </w:r>
      <w:r w:rsidR="002D1129" w:rsidRPr="00517167">
        <w:rPr>
          <w:rFonts w:asciiTheme="majorHAnsi" w:hAnsiTheme="majorHAnsi" w:cstheme="majorHAnsi"/>
          <w:sz w:val="24"/>
          <w:szCs w:val="24"/>
          <w:lang w:val="ro-MD"/>
        </w:rPr>
        <w:t xml:space="preserve"> public sau </w:t>
      </w:r>
      <w:r w:rsidR="00510A3B">
        <w:rPr>
          <w:rFonts w:asciiTheme="majorHAnsi" w:hAnsiTheme="majorHAnsi" w:cstheme="majorHAnsi"/>
          <w:sz w:val="24"/>
          <w:szCs w:val="24"/>
          <w:lang w:val="ro-MD"/>
        </w:rPr>
        <w:t xml:space="preserve">la </w:t>
      </w:r>
      <w:r w:rsidR="002D1129" w:rsidRPr="00517167">
        <w:rPr>
          <w:rFonts w:asciiTheme="majorHAnsi" w:hAnsiTheme="majorHAnsi" w:cstheme="majorHAnsi"/>
          <w:sz w:val="24"/>
          <w:szCs w:val="24"/>
          <w:lang w:val="ro-MD"/>
        </w:rPr>
        <w:t>domeniu</w:t>
      </w:r>
      <w:r w:rsidR="00510A3B">
        <w:rPr>
          <w:rFonts w:asciiTheme="majorHAnsi" w:hAnsiTheme="majorHAnsi" w:cstheme="majorHAnsi"/>
          <w:sz w:val="24"/>
          <w:szCs w:val="24"/>
          <w:lang w:val="ro-MD"/>
        </w:rPr>
        <w:t>l</w:t>
      </w:r>
      <w:r w:rsidR="002D1129" w:rsidRPr="00517167">
        <w:rPr>
          <w:rFonts w:asciiTheme="majorHAnsi" w:hAnsiTheme="majorHAnsi" w:cstheme="majorHAnsi"/>
          <w:sz w:val="24"/>
          <w:szCs w:val="24"/>
          <w:lang w:val="ro-MD"/>
        </w:rPr>
        <w:t xml:space="preserve"> privat</w:t>
      </w:r>
      <w:r w:rsidR="00510A3B">
        <w:rPr>
          <w:rFonts w:asciiTheme="majorHAnsi" w:hAnsiTheme="majorHAnsi" w:cstheme="majorHAnsi"/>
          <w:sz w:val="24"/>
          <w:szCs w:val="24"/>
          <w:lang w:val="ro-MD"/>
        </w:rPr>
        <w:t xml:space="preserve">, </w:t>
      </w:r>
      <w:r w:rsidR="002D1129" w:rsidRPr="00517167">
        <w:rPr>
          <w:rFonts w:asciiTheme="majorHAnsi" w:hAnsiTheme="majorHAnsi" w:cstheme="majorHAnsi"/>
          <w:sz w:val="24"/>
          <w:szCs w:val="24"/>
          <w:lang w:val="ro-MD"/>
        </w:rPr>
        <w:t xml:space="preserve"> atât a terenurilor</w:t>
      </w:r>
      <w:r w:rsidR="00510A3B">
        <w:rPr>
          <w:rFonts w:asciiTheme="majorHAnsi" w:hAnsiTheme="majorHAnsi" w:cstheme="majorHAnsi"/>
          <w:sz w:val="24"/>
          <w:szCs w:val="24"/>
          <w:lang w:val="ro-MD"/>
        </w:rPr>
        <w:t xml:space="preserve">, </w:t>
      </w:r>
      <w:r w:rsidR="002D1129" w:rsidRPr="00517167">
        <w:rPr>
          <w:rFonts w:asciiTheme="majorHAnsi" w:hAnsiTheme="majorHAnsi" w:cstheme="majorHAnsi"/>
          <w:sz w:val="24"/>
          <w:szCs w:val="24"/>
          <w:lang w:val="ro-MD"/>
        </w:rPr>
        <w:t>cât și a construcțiilor amplasate pe aceste</w:t>
      </w:r>
      <w:r w:rsidR="00510A3B">
        <w:rPr>
          <w:rFonts w:asciiTheme="majorHAnsi" w:hAnsiTheme="majorHAnsi" w:cstheme="majorHAnsi"/>
          <w:sz w:val="24"/>
          <w:szCs w:val="24"/>
          <w:lang w:val="ro-MD"/>
        </w:rPr>
        <w:t>a</w:t>
      </w:r>
      <w:r w:rsidR="002D1129" w:rsidRPr="00517167">
        <w:rPr>
          <w:rFonts w:asciiTheme="majorHAnsi" w:hAnsiTheme="majorHAnsi" w:cstheme="majorHAnsi"/>
          <w:sz w:val="24"/>
          <w:szCs w:val="24"/>
          <w:lang w:val="ro-MD"/>
        </w:rPr>
        <w:t>.</w:t>
      </w:r>
      <w:r w:rsidR="00F049FB" w:rsidRPr="00517167">
        <w:rPr>
          <w:rFonts w:asciiTheme="majorHAnsi" w:hAnsiTheme="majorHAnsi" w:cstheme="majorHAnsi"/>
          <w:sz w:val="24"/>
          <w:szCs w:val="24"/>
          <w:lang w:val="ro-MD"/>
        </w:rPr>
        <w:t xml:space="preserve"> Mai mult decât atât,</w:t>
      </w:r>
      <w:r w:rsidR="001F387A">
        <w:rPr>
          <w:rFonts w:asciiTheme="majorHAnsi" w:hAnsiTheme="majorHAnsi" w:cstheme="majorHAnsi"/>
          <w:sz w:val="24"/>
          <w:szCs w:val="24"/>
          <w:lang w:val="ro-MD"/>
        </w:rPr>
        <w:t xml:space="preserve"> vânzarea construcțiilor amplasate pe terenurile din domeniu</w:t>
      </w:r>
      <w:r w:rsidR="00510A3B">
        <w:rPr>
          <w:rFonts w:asciiTheme="majorHAnsi" w:hAnsiTheme="majorHAnsi" w:cstheme="majorHAnsi"/>
          <w:sz w:val="24"/>
          <w:szCs w:val="24"/>
          <w:lang w:val="ro-MD"/>
        </w:rPr>
        <w:t>l</w:t>
      </w:r>
      <w:r w:rsidR="001F387A">
        <w:rPr>
          <w:rFonts w:asciiTheme="majorHAnsi" w:hAnsiTheme="majorHAnsi" w:cstheme="majorHAnsi"/>
          <w:sz w:val="24"/>
          <w:szCs w:val="24"/>
          <w:lang w:val="ro-MD"/>
        </w:rPr>
        <w:t xml:space="preserve"> public </w:t>
      </w:r>
      <w:r w:rsidR="001F387A" w:rsidRPr="009E6883">
        <w:rPr>
          <w:rFonts w:asciiTheme="majorHAnsi" w:hAnsiTheme="majorHAnsi" w:cstheme="majorHAnsi"/>
          <w:sz w:val="24"/>
          <w:szCs w:val="24"/>
          <w:lang w:val="ro-MD"/>
        </w:rPr>
        <w:t xml:space="preserve">contravine prevederilor </w:t>
      </w:r>
      <w:r w:rsidR="00720B69" w:rsidRPr="009E6883">
        <w:rPr>
          <w:rFonts w:asciiTheme="majorHAnsi" w:hAnsiTheme="majorHAnsi" w:cstheme="majorHAnsi"/>
          <w:sz w:val="24"/>
          <w:szCs w:val="24"/>
          <w:lang w:val="ro-MD"/>
        </w:rPr>
        <w:t>leg</w:t>
      </w:r>
      <w:r w:rsidR="001F387A" w:rsidRPr="009E6883">
        <w:rPr>
          <w:rFonts w:asciiTheme="majorHAnsi" w:hAnsiTheme="majorHAnsi" w:cstheme="majorHAnsi"/>
          <w:sz w:val="24"/>
          <w:szCs w:val="24"/>
          <w:lang w:val="ro-MD"/>
        </w:rPr>
        <w:t>ii</w:t>
      </w:r>
      <w:r w:rsidR="009E6883" w:rsidRPr="003B0FC0">
        <w:rPr>
          <w:rFonts w:asciiTheme="majorHAnsi" w:hAnsiTheme="majorHAnsi" w:cstheme="majorHAnsi"/>
          <w:sz w:val="24"/>
          <w:szCs w:val="24"/>
          <w:lang w:val="ro-MD"/>
        </w:rPr>
        <w:t>.</w:t>
      </w:r>
      <w:r w:rsidR="001F387A" w:rsidRPr="009E6883">
        <w:rPr>
          <w:rFonts w:asciiTheme="majorHAnsi" w:hAnsiTheme="majorHAnsi" w:cstheme="majorHAnsi"/>
          <w:sz w:val="24"/>
          <w:szCs w:val="24"/>
          <w:lang w:val="ro-MD"/>
        </w:rPr>
        <w:t xml:space="preserve"> </w:t>
      </w:r>
      <w:r w:rsidR="009E6883" w:rsidRPr="009E6883">
        <w:rPr>
          <w:rFonts w:asciiTheme="majorHAnsi" w:hAnsiTheme="majorHAnsi" w:cstheme="majorHAnsi"/>
          <w:sz w:val="24"/>
          <w:szCs w:val="24"/>
          <w:lang w:val="ro-MD"/>
        </w:rPr>
        <w:t>A</w:t>
      </w:r>
      <w:r w:rsidR="009E6883">
        <w:rPr>
          <w:rFonts w:asciiTheme="majorHAnsi" w:hAnsiTheme="majorHAnsi" w:cstheme="majorHAnsi"/>
          <w:sz w:val="24"/>
          <w:szCs w:val="24"/>
          <w:lang w:val="ro-MD"/>
        </w:rPr>
        <w:t>stfel, d</w:t>
      </w:r>
      <w:r w:rsidR="001F387A" w:rsidRPr="009E6883">
        <w:rPr>
          <w:rFonts w:asciiTheme="majorHAnsi" w:hAnsiTheme="majorHAnsi" w:cstheme="majorHAnsi"/>
          <w:sz w:val="24"/>
          <w:szCs w:val="24"/>
          <w:lang w:val="ro-MD"/>
        </w:rPr>
        <w:t>in norma legală</w:t>
      </w:r>
      <w:r w:rsidR="00720B69" w:rsidRPr="009E6883">
        <w:rPr>
          <w:rStyle w:val="FootnoteReference"/>
          <w:rFonts w:asciiTheme="majorHAnsi" w:hAnsiTheme="majorHAnsi" w:cstheme="majorHAnsi"/>
          <w:sz w:val="24"/>
          <w:szCs w:val="24"/>
          <w:lang w:val="ro-MD"/>
        </w:rPr>
        <w:footnoteReference w:id="114"/>
      </w:r>
      <w:r w:rsidR="009E6883" w:rsidRPr="009E6883">
        <w:rPr>
          <w:rFonts w:asciiTheme="majorHAnsi" w:hAnsiTheme="majorHAnsi" w:cstheme="majorHAnsi"/>
          <w:sz w:val="24"/>
          <w:szCs w:val="24"/>
          <w:lang w:val="ro-MD"/>
        </w:rPr>
        <w:t>,</w:t>
      </w:r>
      <w:r w:rsidR="00720B69" w:rsidRPr="009E6883">
        <w:rPr>
          <w:rFonts w:asciiTheme="majorHAnsi" w:hAnsiTheme="majorHAnsi" w:cstheme="majorHAnsi"/>
          <w:sz w:val="24"/>
          <w:szCs w:val="24"/>
          <w:lang w:val="ro-MD"/>
        </w:rPr>
        <w:t xml:space="preserve"> precum că terenurile pe c</w:t>
      </w:r>
      <w:r w:rsidR="000C2B33" w:rsidRPr="009E6883">
        <w:rPr>
          <w:rFonts w:asciiTheme="majorHAnsi" w:hAnsiTheme="majorHAnsi" w:cstheme="majorHAnsi"/>
          <w:sz w:val="24"/>
          <w:szCs w:val="24"/>
          <w:lang w:val="ro-MD"/>
        </w:rPr>
        <w:t>are s</w:t>
      </w:r>
      <w:r w:rsidR="009E6883" w:rsidRPr="009E6883">
        <w:rPr>
          <w:rFonts w:asciiTheme="majorHAnsi" w:hAnsiTheme="majorHAnsi" w:cstheme="majorHAnsi"/>
          <w:sz w:val="24"/>
          <w:szCs w:val="24"/>
          <w:lang w:val="ro-MD"/>
        </w:rPr>
        <w:t>u</w:t>
      </w:r>
      <w:r w:rsidR="000C2B33" w:rsidRPr="009E6883">
        <w:rPr>
          <w:rFonts w:asciiTheme="majorHAnsi" w:hAnsiTheme="majorHAnsi" w:cstheme="majorHAnsi"/>
          <w:sz w:val="24"/>
          <w:szCs w:val="24"/>
          <w:lang w:val="ro-MD"/>
        </w:rPr>
        <w:t xml:space="preserve">nt amplasate construcţii </w:t>
      </w:r>
      <w:r w:rsidR="00720B69" w:rsidRPr="009E6883">
        <w:rPr>
          <w:rFonts w:asciiTheme="majorHAnsi" w:hAnsiTheme="majorHAnsi" w:cstheme="majorHAnsi"/>
          <w:sz w:val="24"/>
          <w:szCs w:val="24"/>
          <w:lang w:val="ro-MD"/>
        </w:rPr>
        <w:t>şi alte bunuri imobiliare se vând concomitent cu înstrăinarea bunurilor i</w:t>
      </w:r>
      <w:r w:rsidR="00720B69" w:rsidRPr="00314AC4">
        <w:rPr>
          <w:rFonts w:asciiTheme="majorHAnsi" w:hAnsiTheme="majorHAnsi" w:cstheme="majorHAnsi"/>
          <w:sz w:val="24"/>
          <w:szCs w:val="24"/>
          <w:lang w:val="ro-MD"/>
        </w:rPr>
        <w:t xml:space="preserve">mobiliare, se deduce că </w:t>
      </w:r>
      <w:r w:rsidR="000C2B33" w:rsidRPr="007E1759">
        <w:rPr>
          <w:rFonts w:asciiTheme="majorHAnsi" w:hAnsiTheme="majorHAnsi" w:cstheme="majorHAnsi"/>
          <w:sz w:val="24"/>
          <w:szCs w:val="24"/>
          <w:lang w:val="ro-MD"/>
        </w:rPr>
        <w:t>vânzarea/</w:t>
      </w:r>
      <w:r w:rsidR="00720B69" w:rsidRPr="007E1759">
        <w:rPr>
          <w:rFonts w:asciiTheme="majorHAnsi" w:hAnsiTheme="majorHAnsi" w:cstheme="majorHAnsi"/>
          <w:sz w:val="24"/>
          <w:szCs w:val="24"/>
          <w:lang w:val="ro-MD"/>
        </w:rPr>
        <w:t>privatizarea construcțiilor amplasate pe terenurile din domeniu</w:t>
      </w:r>
      <w:r w:rsidR="009E6883" w:rsidRPr="000863D1">
        <w:rPr>
          <w:rFonts w:asciiTheme="majorHAnsi" w:hAnsiTheme="majorHAnsi" w:cstheme="majorHAnsi"/>
          <w:sz w:val="24"/>
          <w:szCs w:val="24"/>
          <w:lang w:val="ro-MD"/>
        </w:rPr>
        <w:t>l</w:t>
      </w:r>
      <w:r w:rsidR="00720B69" w:rsidRPr="00517167">
        <w:rPr>
          <w:rFonts w:asciiTheme="majorHAnsi" w:hAnsiTheme="majorHAnsi" w:cstheme="majorHAnsi"/>
          <w:sz w:val="24"/>
          <w:szCs w:val="24"/>
          <w:lang w:val="ro-MD"/>
        </w:rPr>
        <w:t xml:space="preserve"> public nu se admite.</w:t>
      </w:r>
    </w:p>
    <w:p w:rsidR="00AB69E9" w:rsidRPr="00517167" w:rsidRDefault="006447E2" w:rsidP="00AB69E9">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Subsidiar</w:t>
      </w:r>
      <w:r w:rsidR="007C2031" w:rsidRPr="00517167">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se menționează lipsa</w:t>
      </w:r>
      <w:r w:rsidR="000C2B33" w:rsidRPr="00517167">
        <w:rPr>
          <w:rFonts w:asciiTheme="majorHAnsi" w:hAnsiTheme="majorHAnsi" w:cstheme="majorHAnsi"/>
          <w:sz w:val="24"/>
          <w:szCs w:val="24"/>
          <w:lang w:val="ro-MD"/>
        </w:rPr>
        <w:t xml:space="preserve"> unei </w:t>
      </w:r>
      <w:r w:rsidR="00466105" w:rsidRPr="00517167">
        <w:rPr>
          <w:rFonts w:asciiTheme="majorHAnsi" w:hAnsiTheme="majorHAnsi" w:cstheme="majorHAnsi"/>
          <w:sz w:val="24"/>
          <w:szCs w:val="24"/>
          <w:lang w:val="ro-MD"/>
        </w:rPr>
        <w:t>viziuni clare privi</w:t>
      </w:r>
      <w:r w:rsidR="009E6883">
        <w:rPr>
          <w:rFonts w:asciiTheme="majorHAnsi" w:hAnsiTheme="majorHAnsi" w:cstheme="majorHAnsi"/>
          <w:sz w:val="24"/>
          <w:szCs w:val="24"/>
          <w:lang w:val="ro-MD"/>
        </w:rPr>
        <w:t>nd</w:t>
      </w:r>
      <w:r w:rsidR="00466105" w:rsidRPr="00517167">
        <w:rPr>
          <w:rFonts w:asciiTheme="majorHAnsi" w:hAnsiTheme="majorHAnsi" w:cstheme="majorHAnsi"/>
          <w:sz w:val="24"/>
          <w:szCs w:val="24"/>
          <w:lang w:val="ro-MD"/>
        </w:rPr>
        <w:t xml:space="preserve"> modul de valorificare a bunurilor transmise în administrare sectorului corporativ</w:t>
      </w:r>
      <w:r w:rsidR="00AB69E9" w:rsidRPr="00517167">
        <w:rPr>
          <w:rFonts w:asciiTheme="majorHAnsi" w:hAnsiTheme="majorHAnsi" w:cstheme="majorHAnsi"/>
          <w:sz w:val="24"/>
          <w:szCs w:val="24"/>
          <w:lang w:val="ro-MD"/>
        </w:rPr>
        <w:t>. Astfel, nedeținând un registru de evidență a bunurilor proprietatea statului transmise în adminstrarea întreprinderilor cu capital public, APP nu monitorizează și nu evaluează modul de valorificare a acestora</w:t>
      </w:r>
      <w:r w:rsidR="009E6883">
        <w:rPr>
          <w:rFonts w:asciiTheme="majorHAnsi" w:hAnsiTheme="majorHAnsi" w:cstheme="majorHAnsi"/>
          <w:sz w:val="24"/>
          <w:szCs w:val="24"/>
          <w:lang w:val="ro-MD"/>
        </w:rPr>
        <w:t>,</w:t>
      </w:r>
      <w:r w:rsidR="00AB69E9" w:rsidRPr="00517167">
        <w:rPr>
          <w:rFonts w:asciiTheme="majorHAnsi" w:hAnsiTheme="majorHAnsi" w:cstheme="majorHAnsi"/>
          <w:sz w:val="24"/>
          <w:szCs w:val="24"/>
          <w:lang w:val="ro-MD"/>
        </w:rPr>
        <w:t xml:space="preserve"> în scopul identificării bunurilor neutilizate în procesul tehnologic și propunerii privind valorificarea lor adecvată. În consecință, în pofida adresărilor întreprinderii de stat</w:t>
      </w:r>
      <w:r w:rsidR="00AB69E9" w:rsidRPr="00517167">
        <w:rPr>
          <w:rStyle w:val="FootnoteReference"/>
          <w:rFonts w:asciiTheme="majorHAnsi" w:hAnsiTheme="majorHAnsi" w:cstheme="majorHAnsi"/>
          <w:sz w:val="24"/>
          <w:szCs w:val="24"/>
          <w:lang w:val="ro-MD"/>
        </w:rPr>
        <w:footnoteReference w:id="115"/>
      </w:r>
      <w:r w:rsidR="00AB69E9" w:rsidRPr="00517167">
        <w:rPr>
          <w:rFonts w:asciiTheme="majorHAnsi" w:hAnsiTheme="majorHAnsi" w:cstheme="majorHAnsi"/>
          <w:sz w:val="24"/>
          <w:szCs w:val="24"/>
          <w:lang w:val="ro-MD"/>
        </w:rPr>
        <w:t xml:space="preserve"> de a prelua bunurile neutilizate, Agenția nu a reacționat, situația rămâ</w:t>
      </w:r>
      <w:r w:rsidR="009E6883">
        <w:rPr>
          <w:rFonts w:asciiTheme="majorHAnsi" w:hAnsiTheme="majorHAnsi" w:cstheme="majorHAnsi"/>
          <w:sz w:val="24"/>
          <w:szCs w:val="24"/>
          <w:lang w:val="ro-MD"/>
        </w:rPr>
        <w:t>nând</w:t>
      </w:r>
      <w:r w:rsidR="00AB69E9" w:rsidRPr="00517167">
        <w:rPr>
          <w:rFonts w:asciiTheme="majorHAnsi" w:hAnsiTheme="majorHAnsi" w:cstheme="majorHAnsi"/>
          <w:sz w:val="24"/>
          <w:szCs w:val="24"/>
          <w:lang w:val="ro-MD"/>
        </w:rPr>
        <w:t xml:space="preserve"> nesoluționată.</w:t>
      </w:r>
      <w:r w:rsidR="007C2031" w:rsidRPr="00517167">
        <w:rPr>
          <w:rFonts w:asciiTheme="majorHAnsi" w:hAnsiTheme="majorHAnsi" w:cstheme="majorHAnsi"/>
          <w:sz w:val="24"/>
          <w:szCs w:val="24"/>
          <w:lang w:val="ro-MD"/>
        </w:rPr>
        <w:t xml:space="preserve"> Rezumând cele consemnate supra</w:t>
      </w:r>
      <w:r w:rsidR="001F25F2">
        <w:rPr>
          <w:rFonts w:asciiTheme="majorHAnsi" w:hAnsiTheme="majorHAnsi" w:cstheme="majorHAnsi"/>
          <w:sz w:val="24"/>
          <w:szCs w:val="24"/>
          <w:lang w:val="ro-MD"/>
        </w:rPr>
        <w:t>,</w:t>
      </w:r>
      <w:r w:rsidR="007C2031" w:rsidRPr="00517167">
        <w:rPr>
          <w:rFonts w:asciiTheme="majorHAnsi" w:hAnsiTheme="majorHAnsi" w:cstheme="majorHAnsi"/>
          <w:sz w:val="24"/>
          <w:szCs w:val="24"/>
          <w:lang w:val="ro-MD"/>
        </w:rPr>
        <w:t xml:space="preserve"> se reiterează necesitatea de instituire a unui registru cuprinzător de evidență și monitorizare a valorificării bunurilor proprietate publică</w:t>
      </w:r>
      <w:r w:rsidR="001F25F2">
        <w:rPr>
          <w:rFonts w:asciiTheme="majorHAnsi" w:hAnsiTheme="majorHAnsi" w:cstheme="majorHAnsi"/>
          <w:sz w:val="24"/>
          <w:szCs w:val="24"/>
          <w:lang w:val="ro-MD"/>
        </w:rPr>
        <w:t>,</w:t>
      </w:r>
      <w:r w:rsidR="007C2031" w:rsidRPr="00517167">
        <w:rPr>
          <w:rFonts w:asciiTheme="majorHAnsi" w:hAnsiTheme="majorHAnsi" w:cstheme="majorHAnsi"/>
          <w:sz w:val="24"/>
          <w:szCs w:val="24"/>
          <w:lang w:val="ro-MD"/>
        </w:rPr>
        <w:t xml:space="preserve"> menționat în paragraful nr. 4.1.5. din Raportul de audit.</w:t>
      </w:r>
    </w:p>
    <w:p w:rsidR="002D1129" w:rsidRPr="00517167" w:rsidRDefault="002D1129" w:rsidP="002D1129">
      <w:pPr>
        <w:pStyle w:val="Heading2"/>
        <w:spacing w:before="120" w:after="120"/>
        <w:jc w:val="both"/>
        <w:rPr>
          <w:rFonts w:cstheme="majorHAnsi"/>
          <w:b/>
          <w:color w:val="auto"/>
          <w:sz w:val="24"/>
          <w:szCs w:val="24"/>
        </w:rPr>
      </w:pPr>
      <w:bookmarkStart w:id="32" w:name="_Toc114044950"/>
      <w:r w:rsidRPr="00517167">
        <w:rPr>
          <w:rFonts w:cstheme="majorHAnsi"/>
          <w:b/>
          <w:color w:val="auto"/>
          <w:sz w:val="24"/>
          <w:szCs w:val="24"/>
        </w:rPr>
        <w:t xml:space="preserve">4.2.9. </w:t>
      </w:r>
      <w:r w:rsidR="001F1EA5" w:rsidRPr="00517167">
        <w:rPr>
          <w:rFonts w:cstheme="majorHAnsi"/>
          <w:b/>
          <w:color w:val="auto"/>
          <w:sz w:val="24"/>
          <w:szCs w:val="24"/>
        </w:rPr>
        <w:t xml:space="preserve">Agenția nu a exercitat întocmai atribuțiile </w:t>
      </w:r>
      <w:r w:rsidR="00013107" w:rsidRPr="00CC3195">
        <w:rPr>
          <w:rFonts w:cstheme="majorHAnsi"/>
          <w:b/>
          <w:color w:val="auto"/>
          <w:sz w:val="24"/>
          <w:szCs w:val="24"/>
        </w:rPr>
        <w:t xml:space="preserve">de </w:t>
      </w:r>
      <w:r w:rsidR="001F1EA5" w:rsidRPr="00CC3195">
        <w:rPr>
          <w:rFonts w:cstheme="majorHAnsi"/>
          <w:b/>
          <w:color w:val="auto"/>
          <w:sz w:val="24"/>
          <w:szCs w:val="24"/>
        </w:rPr>
        <w:t>fondator în</w:t>
      </w:r>
      <w:r w:rsidR="001F1EA5" w:rsidRPr="001F25F2">
        <w:rPr>
          <w:rFonts w:cstheme="majorHAnsi"/>
          <w:b/>
          <w:color w:val="auto"/>
          <w:sz w:val="24"/>
          <w:szCs w:val="24"/>
        </w:rPr>
        <w:t xml:space="preserve"> vederea aprobării</w:t>
      </w:r>
      <w:r w:rsidR="001F1EA5" w:rsidRPr="00517167">
        <w:rPr>
          <w:rFonts w:cstheme="majorHAnsi"/>
          <w:b/>
          <w:color w:val="auto"/>
          <w:sz w:val="24"/>
          <w:szCs w:val="24"/>
        </w:rPr>
        <w:t xml:space="preserve"> regulamentelor Consiliilor de administrație și desemn</w:t>
      </w:r>
      <w:r w:rsidR="001F25F2">
        <w:rPr>
          <w:rFonts w:cstheme="majorHAnsi"/>
          <w:b/>
          <w:color w:val="auto"/>
          <w:sz w:val="24"/>
          <w:szCs w:val="24"/>
        </w:rPr>
        <w:t>ării</w:t>
      </w:r>
      <w:r w:rsidR="001F1EA5" w:rsidRPr="00517167">
        <w:rPr>
          <w:rFonts w:cstheme="majorHAnsi"/>
          <w:b/>
          <w:color w:val="auto"/>
          <w:sz w:val="24"/>
          <w:szCs w:val="24"/>
        </w:rPr>
        <w:t xml:space="preserve"> organelor de conducere a</w:t>
      </w:r>
      <w:r w:rsidR="001F25F2">
        <w:rPr>
          <w:rFonts w:cstheme="majorHAnsi"/>
          <w:b/>
          <w:color w:val="auto"/>
          <w:sz w:val="24"/>
          <w:szCs w:val="24"/>
        </w:rPr>
        <w:t xml:space="preserve">le </w:t>
      </w:r>
      <w:r w:rsidR="001F1EA5" w:rsidRPr="00517167">
        <w:rPr>
          <w:rFonts w:cstheme="majorHAnsi"/>
          <w:b/>
          <w:color w:val="auto"/>
          <w:sz w:val="24"/>
          <w:szCs w:val="24"/>
        </w:rPr>
        <w:t xml:space="preserve"> întreprinderilor de stat</w:t>
      </w:r>
      <w:bookmarkEnd w:id="32"/>
      <w:r w:rsidRPr="00517167">
        <w:rPr>
          <w:rFonts w:cstheme="majorHAnsi"/>
          <w:b/>
          <w:color w:val="auto"/>
          <w:sz w:val="24"/>
          <w:szCs w:val="24"/>
        </w:rPr>
        <w:t xml:space="preserve"> </w:t>
      </w:r>
    </w:p>
    <w:p w:rsidR="00A43FF8" w:rsidRPr="00517167" w:rsidRDefault="00681401" w:rsidP="005064D0">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eastAsia="Times New Roman" w:hAnsiTheme="majorHAnsi" w:cstheme="majorHAnsi"/>
          <w:sz w:val="24"/>
          <w:szCs w:val="24"/>
          <w:lang w:val="ro-MD"/>
        </w:rPr>
        <w:t>În conformitate cu prevederile legii</w:t>
      </w:r>
      <w:r w:rsidRPr="00517167">
        <w:rPr>
          <w:rStyle w:val="FootnoteReference"/>
          <w:rFonts w:asciiTheme="majorHAnsi" w:eastAsia="Times New Roman" w:hAnsiTheme="majorHAnsi" w:cstheme="majorHAnsi"/>
          <w:sz w:val="24"/>
          <w:szCs w:val="24"/>
          <w:lang w:val="ro-MD"/>
        </w:rPr>
        <w:footnoteReference w:id="116"/>
      </w:r>
      <w:r w:rsidR="001F25F2">
        <w:rPr>
          <w:rFonts w:asciiTheme="majorHAnsi" w:eastAsia="Times New Roman" w:hAnsiTheme="majorHAnsi" w:cstheme="majorHAnsi"/>
          <w:sz w:val="24"/>
          <w:szCs w:val="24"/>
          <w:lang w:val="ro-MD"/>
        </w:rPr>
        <w:t>,</w:t>
      </w:r>
      <w:r w:rsidRPr="00517167">
        <w:rPr>
          <w:rFonts w:asciiTheme="majorHAnsi" w:eastAsia="Times New Roman" w:hAnsiTheme="majorHAnsi" w:cstheme="majorHAnsi"/>
          <w:sz w:val="24"/>
          <w:szCs w:val="24"/>
          <w:lang w:val="ro-MD"/>
        </w:rPr>
        <w:t xml:space="preserve"> fondatorul întreprinderii de stat exercită drepturile de administrare a întreprinderii prin intermediul </w:t>
      </w:r>
      <w:r w:rsidR="00013107">
        <w:rPr>
          <w:rFonts w:asciiTheme="majorHAnsi" w:eastAsia="Times New Roman" w:hAnsiTheme="majorHAnsi" w:cstheme="majorHAnsi"/>
          <w:sz w:val="24"/>
          <w:szCs w:val="24"/>
          <w:lang w:val="ro-MD"/>
        </w:rPr>
        <w:t>C</w:t>
      </w:r>
      <w:r w:rsidRPr="00517167">
        <w:rPr>
          <w:rFonts w:asciiTheme="majorHAnsi" w:eastAsia="Times New Roman" w:hAnsiTheme="majorHAnsi" w:cstheme="majorHAnsi"/>
          <w:sz w:val="24"/>
          <w:szCs w:val="24"/>
          <w:lang w:val="ro-MD"/>
        </w:rPr>
        <w:t xml:space="preserve">onsiliului de administraţie şi al administratorului, </w:t>
      </w:r>
      <w:r w:rsidR="005064D0" w:rsidRPr="00517167">
        <w:rPr>
          <w:rFonts w:asciiTheme="majorHAnsi" w:eastAsia="Times New Roman" w:hAnsiTheme="majorHAnsi" w:cstheme="majorHAnsi"/>
          <w:sz w:val="24"/>
          <w:szCs w:val="24"/>
          <w:lang w:val="ro-MD"/>
        </w:rPr>
        <w:t xml:space="preserve">realizând </w:t>
      </w:r>
      <w:r w:rsidRPr="00517167">
        <w:rPr>
          <w:rFonts w:asciiTheme="majorHAnsi" w:eastAsia="Times New Roman" w:hAnsiTheme="majorHAnsi" w:cstheme="majorHAnsi"/>
          <w:sz w:val="24"/>
          <w:szCs w:val="24"/>
          <w:lang w:val="ro-MD"/>
        </w:rPr>
        <w:t xml:space="preserve">atribuții de aprobare a statutului </w:t>
      </w:r>
      <w:r w:rsidR="005064D0" w:rsidRPr="00517167">
        <w:rPr>
          <w:rFonts w:asciiTheme="majorHAnsi" w:eastAsia="Times New Roman" w:hAnsiTheme="majorHAnsi" w:cstheme="majorHAnsi"/>
          <w:sz w:val="24"/>
          <w:szCs w:val="24"/>
          <w:lang w:val="ro-MD"/>
        </w:rPr>
        <w:t>întreprinderii și</w:t>
      </w:r>
      <w:r w:rsidRPr="00517167">
        <w:rPr>
          <w:rFonts w:asciiTheme="majorHAnsi" w:eastAsia="Times New Roman" w:hAnsiTheme="majorHAnsi" w:cstheme="majorHAnsi"/>
          <w:sz w:val="24"/>
          <w:szCs w:val="24"/>
          <w:lang w:val="ro-MD"/>
        </w:rPr>
        <w:t xml:space="preserve"> </w:t>
      </w:r>
      <w:r w:rsidR="005064D0" w:rsidRPr="00517167">
        <w:rPr>
          <w:rFonts w:asciiTheme="majorHAnsi" w:eastAsia="Times New Roman" w:hAnsiTheme="majorHAnsi" w:cstheme="majorHAnsi"/>
          <w:sz w:val="24"/>
          <w:szCs w:val="24"/>
          <w:lang w:val="ro-MD"/>
        </w:rPr>
        <w:t xml:space="preserve">a </w:t>
      </w:r>
      <w:r w:rsidRPr="00517167">
        <w:rPr>
          <w:rFonts w:asciiTheme="majorHAnsi" w:eastAsia="Times New Roman" w:hAnsiTheme="majorHAnsi" w:cstheme="majorHAnsi"/>
          <w:sz w:val="24"/>
          <w:szCs w:val="24"/>
          <w:lang w:val="ro-MD"/>
        </w:rPr>
        <w:t xml:space="preserve">regulamentului </w:t>
      </w:r>
      <w:r w:rsidR="00013107">
        <w:rPr>
          <w:rFonts w:asciiTheme="majorHAnsi" w:eastAsia="Times New Roman" w:hAnsiTheme="majorHAnsi" w:cstheme="majorHAnsi"/>
          <w:sz w:val="24"/>
          <w:szCs w:val="24"/>
          <w:lang w:val="ro-MD"/>
        </w:rPr>
        <w:t>C</w:t>
      </w:r>
      <w:r w:rsidRPr="00517167">
        <w:rPr>
          <w:rFonts w:asciiTheme="majorHAnsi" w:eastAsia="Times New Roman" w:hAnsiTheme="majorHAnsi" w:cstheme="majorHAnsi"/>
          <w:sz w:val="24"/>
          <w:szCs w:val="24"/>
          <w:lang w:val="ro-MD"/>
        </w:rPr>
        <w:t>onsiliului de administraţie,</w:t>
      </w:r>
      <w:r w:rsidR="005064D0" w:rsidRPr="00517167">
        <w:rPr>
          <w:rFonts w:asciiTheme="majorHAnsi" w:eastAsia="Times New Roman" w:hAnsiTheme="majorHAnsi" w:cstheme="majorHAnsi"/>
          <w:sz w:val="24"/>
          <w:szCs w:val="24"/>
          <w:lang w:val="ro-MD"/>
        </w:rPr>
        <w:t xml:space="preserve"> de</w:t>
      </w:r>
      <w:r w:rsidRPr="00517167">
        <w:rPr>
          <w:rFonts w:asciiTheme="majorHAnsi" w:eastAsia="Times New Roman" w:hAnsiTheme="majorHAnsi" w:cstheme="majorHAnsi"/>
          <w:sz w:val="24"/>
          <w:szCs w:val="24"/>
          <w:lang w:val="ro-MD"/>
        </w:rPr>
        <w:t xml:space="preserve"> desemnare și </w:t>
      </w:r>
      <w:r w:rsidR="00013107">
        <w:rPr>
          <w:rFonts w:asciiTheme="majorHAnsi" w:eastAsia="Times New Roman" w:hAnsiTheme="majorHAnsi" w:cstheme="majorHAnsi"/>
          <w:sz w:val="24"/>
          <w:szCs w:val="24"/>
          <w:lang w:val="ro-MD"/>
        </w:rPr>
        <w:t xml:space="preserve">de </w:t>
      </w:r>
      <w:r w:rsidRPr="00517167">
        <w:rPr>
          <w:rFonts w:asciiTheme="majorHAnsi" w:eastAsia="Times New Roman" w:hAnsiTheme="majorHAnsi" w:cstheme="majorHAnsi"/>
          <w:sz w:val="24"/>
          <w:szCs w:val="24"/>
          <w:lang w:val="ro-MD"/>
        </w:rPr>
        <w:t xml:space="preserve">eliberare din funcție a </w:t>
      </w:r>
      <w:r w:rsidRPr="00517167">
        <w:rPr>
          <w:rFonts w:asciiTheme="majorHAnsi" w:hAnsiTheme="majorHAnsi" w:cstheme="majorHAnsi"/>
          <w:sz w:val="24"/>
          <w:szCs w:val="24"/>
          <w:lang w:val="ro-MD"/>
        </w:rPr>
        <w:t>administratorului întreprinderii de stat</w:t>
      </w:r>
      <w:r w:rsidR="001F1EA5" w:rsidRPr="00517167">
        <w:rPr>
          <w:rFonts w:asciiTheme="majorHAnsi" w:hAnsiTheme="majorHAnsi" w:cstheme="majorHAnsi"/>
          <w:sz w:val="24"/>
          <w:szCs w:val="24"/>
          <w:lang w:val="ro-MD"/>
        </w:rPr>
        <w:t xml:space="preserve">. </w:t>
      </w:r>
      <w:r w:rsidR="00A43FF8" w:rsidRPr="00517167">
        <w:rPr>
          <w:rFonts w:asciiTheme="majorHAnsi" w:hAnsiTheme="majorHAnsi" w:cstheme="majorHAnsi"/>
          <w:sz w:val="24"/>
          <w:szCs w:val="24"/>
          <w:lang w:val="ro-MD"/>
        </w:rPr>
        <w:t>Regulamentul CA și Regulamentul cu privire la organizarea şi desfăşurarea concursului pentru ocuparea funcţiei vacante de administrator urmau a fi aprobate în conformitate cu regulamentele-model aprobate prin HG nr.484 din 18.10.2019</w:t>
      </w:r>
      <w:r w:rsidR="00A43FF8" w:rsidRPr="00517167">
        <w:rPr>
          <w:rStyle w:val="FootnoteReference"/>
          <w:rFonts w:asciiTheme="majorHAnsi" w:eastAsia="Times New Roman" w:hAnsiTheme="majorHAnsi" w:cstheme="majorHAnsi"/>
          <w:bCs/>
          <w:sz w:val="24"/>
          <w:szCs w:val="24"/>
          <w:lang w:val="ro-MD"/>
        </w:rPr>
        <w:footnoteReference w:id="117"/>
      </w:r>
      <w:r w:rsidR="00A43FF8" w:rsidRPr="00517167">
        <w:rPr>
          <w:rFonts w:asciiTheme="majorHAnsi" w:hAnsiTheme="majorHAnsi" w:cstheme="majorHAnsi"/>
          <w:sz w:val="24"/>
          <w:szCs w:val="24"/>
          <w:lang w:val="ro-MD"/>
        </w:rPr>
        <w:t>.</w:t>
      </w:r>
    </w:p>
    <w:p w:rsidR="001F1EA5" w:rsidRPr="00517167" w:rsidRDefault="00D90570" w:rsidP="005064D0">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bCs/>
          <w:sz w:val="24"/>
          <w:szCs w:val="24"/>
          <w:lang w:val="ro-MD"/>
        </w:rPr>
      </w:pPr>
      <w:r w:rsidRPr="00517167">
        <w:rPr>
          <w:rFonts w:asciiTheme="majorHAnsi" w:eastAsia="Times New Roman" w:hAnsiTheme="majorHAnsi" w:cstheme="majorHAnsi"/>
          <w:bCs/>
          <w:sz w:val="24"/>
          <w:szCs w:val="24"/>
          <w:lang w:val="ro-MD"/>
        </w:rPr>
        <w:t xml:space="preserve">Verificările de audit au </w:t>
      </w:r>
      <w:r w:rsidR="00013107">
        <w:rPr>
          <w:rFonts w:asciiTheme="majorHAnsi" w:eastAsia="Times New Roman" w:hAnsiTheme="majorHAnsi" w:cstheme="majorHAnsi"/>
          <w:bCs/>
          <w:sz w:val="24"/>
          <w:szCs w:val="24"/>
          <w:lang w:val="ro-MD"/>
        </w:rPr>
        <w:t>relevat</w:t>
      </w:r>
      <w:r w:rsidRPr="00517167">
        <w:rPr>
          <w:rFonts w:asciiTheme="majorHAnsi" w:eastAsia="Times New Roman" w:hAnsiTheme="majorHAnsi" w:cstheme="majorHAnsi"/>
          <w:bCs/>
          <w:sz w:val="24"/>
          <w:szCs w:val="24"/>
          <w:lang w:val="ro-MD"/>
        </w:rPr>
        <w:t xml:space="preserve"> </w:t>
      </w:r>
      <w:r w:rsidR="001F1EA5" w:rsidRPr="00517167">
        <w:rPr>
          <w:rFonts w:asciiTheme="majorHAnsi" w:eastAsia="Times New Roman" w:hAnsiTheme="majorHAnsi" w:cstheme="majorHAnsi"/>
          <w:bCs/>
          <w:sz w:val="24"/>
          <w:szCs w:val="24"/>
          <w:lang w:val="ro-MD"/>
        </w:rPr>
        <w:t>următoarele:</w:t>
      </w:r>
    </w:p>
    <w:p w:rsidR="001F1EA5" w:rsidRPr="00517167" w:rsidRDefault="001F1EA5" w:rsidP="005064D0">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eastAsia="Times New Roman" w:hAnsiTheme="majorHAnsi" w:cstheme="majorHAnsi"/>
          <w:bCs/>
          <w:sz w:val="24"/>
          <w:szCs w:val="24"/>
          <w:lang w:val="ro-MD"/>
        </w:rPr>
        <w:t>-</w:t>
      </w:r>
      <w:r w:rsidR="008C117F" w:rsidRPr="00517167">
        <w:rPr>
          <w:rFonts w:asciiTheme="majorHAnsi" w:eastAsia="Times New Roman" w:hAnsiTheme="majorHAnsi" w:cstheme="majorHAnsi"/>
          <w:bCs/>
          <w:sz w:val="24"/>
          <w:szCs w:val="24"/>
          <w:lang w:val="ro-MD"/>
        </w:rPr>
        <w:t xml:space="preserve"> din </w:t>
      </w:r>
      <w:r w:rsidR="008E528D" w:rsidRPr="00517167">
        <w:rPr>
          <w:rFonts w:asciiTheme="majorHAnsi" w:eastAsia="Times New Roman" w:hAnsiTheme="majorHAnsi" w:cstheme="majorHAnsi"/>
          <w:bCs/>
          <w:sz w:val="24"/>
          <w:szCs w:val="24"/>
          <w:lang w:val="ro-MD"/>
        </w:rPr>
        <w:t>59</w:t>
      </w:r>
      <w:r w:rsidR="008C117F" w:rsidRPr="00517167">
        <w:rPr>
          <w:rFonts w:asciiTheme="majorHAnsi" w:eastAsia="Times New Roman" w:hAnsiTheme="majorHAnsi" w:cstheme="majorHAnsi"/>
          <w:bCs/>
          <w:sz w:val="24"/>
          <w:szCs w:val="24"/>
          <w:lang w:val="ro-MD"/>
        </w:rPr>
        <w:t xml:space="preserve"> ÎS activ</w:t>
      </w:r>
      <w:r w:rsidR="008E528D" w:rsidRPr="00517167">
        <w:rPr>
          <w:rFonts w:asciiTheme="majorHAnsi" w:eastAsia="Times New Roman" w:hAnsiTheme="majorHAnsi" w:cstheme="majorHAnsi"/>
          <w:bCs/>
          <w:sz w:val="24"/>
          <w:szCs w:val="24"/>
          <w:lang w:val="ro-MD"/>
        </w:rPr>
        <w:t>e la situația din 31.12.2021</w:t>
      </w:r>
      <w:r w:rsidR="00E46FF1" w:rsidRPr="00517167">
        <w:rPr>
          <w:rFonts w:asciiTheme="majorHAnsi" w:eastAsia="Times New Roman" w:hAnsiTheme="majorHAnsi" w:cstheme="majorHAnsi"/>
          <w:bCs/>
          <w:sz w:val="24"/>
          <w:szCs w:val="24"/>
          <w:lang w:val="ro-MD"/>
        </w:rPr>
        <w:t xml:space="preserve">, doar la </w:t>
      </w:r>
      <w:r w:rsidR="008E528D" w:rsidRPr="00517167">
        <w:rPr>
          <w:rFonts w:asciiTheme="majorHAnsi" w:eastAsia="Times New Roman" w:hAnsiTheme="majorHAnsi" w:cstheme="majorHAnsi"/>
          <w:bCs/>
          <w:sz w:val="24"/>
          <w:szCs w:val="24"/>
          <w:lang w:val="ro-MD"/>
        </w:rPr>
        <w:t xml:space="preserve">12 </w:t>
      </w:r>
      <w:r w:rsidR="00E46FF1" w:rsidRPr="00517167">
        <w:rPr>
          <w:rFonts w:asciiTheme="majorHAnsi" w:eastAsia="Times New Roman" w:hAnsiTheme="majorHAnsi" w:cstheme="majorHAnsi"/>
          <w:bCs/>
          <w:sz w:val="24"/>
          <w:szCs w:val="24"/>
          <w:lang w:val="ro-MD"/>
        </w:rPr>
        <w:t xml:space="preserve">întreprinderi a fost aprobat </w:t>
      </w:r>
      <w:r w:rsidR="00013107">
        <w:rPr>
          <w:rFonts w:asciiTheme="majorHAnsi" w:eastAsia="Times New Roman" w:hAnsiTheme="majorHAnsi" w:cstheme="majorHAnsi"/>
          <w:bCs/>
          <w:sz w:val="24"/>
          <w:szCs w:val="24"/>
          <w:lang w:val="ro-MD"/>
        </w:rPr>
        <w:t>R</w:t>
      </w:r>
      <w:r w:rsidR="00E46FF1" w:rsidRPr="00517167">
        <w:rPr>
          <w:rFonts w:asciiTheme="majorHAnsi" w:eastAsia="Times New Roman" w:hAnsiTheme="majorHAnsi" w:cstheme="majorHAnsi"/>
          <w:bCs/>
          <w:sz w:val="24"/>
          <w:szCs w:val="24"/>
          <w:lang w:val="ro-MD"/>
        </w:rPr>
        <w:t xml:space="preserve">egulamentul </w:t>
      </w:r>
      <w:r w:rsidR="00A43FF8" w:rsidRPr="00517167">
        <w:rPr>
          <w:rFonts w:asciiTheme="majorHAnsi" w:eastAsia="Times New Roman" w:hAnsiTheme="majorHAnsi" w:cstheme="majorHAnsi"/>
          <w:bCs/>
          <w:sz w:val="24"/>
          <w:szCs w:val="24"/>
          <w:lang w:val="ro-MD"/>
        </w:rPr>
        <w:t>CA</w:t>
      </w:r>
      <w:r w:rsidR="005524CD" w:rsidRPr="00517167">
        <w:rPr>
          <w:rFonts w:asciiTheme="majorHAnsi" w:eastAsia="Times New Roman" w:hAnsiTheme="majorHAnsi" w:cstheme="majorHAnsi"/>
          <w:bCs/>
          <w:sz w:val="24"/>
          <w:szCs w:val="24"/>
          <w:lang w:val="ro-MD"/>
        </w:rPr>
        <w:t>, respectiv</w:t>
      </w:r>
      <w:r w:rsidR="00013107">
        <w:rPr>
          <w:rFonts w:asciiTheme="majorHAnsi" w:eastAsia="Times New Roman" w:hAnsiTheme="majorHAnsi" w:cstheme="majorHAnsi"/>
          <w:bCs/>
          <w:sz w:val="24"/>
          <w:szCs w:val="24"/>
          <w:lang w:val="ro-MD"/>
        </w:rPr>
        <w:t>,</w:t>
      </w:r>
      <w:r w:rsidR="005524CD" w:rsidRPr="00517167">
        <w:rPr>
          <w:rFonts w:asciiTheme="majorHAnsi" w:eastAsia="Times New Roman" w:hAnsiTheme="majorHAnsi" w:cstheme="majorHAnsi"/>
          <w:bCs/>
          <w:sz w:val="24"/>
          <w:szCs w:val="24"/>
          <w:lang w:val="ro-MD"/>
        </w:rPr>
        <w:t xml:space="preserve"> la </w:t>
      </w:r>
      <w:r w:rsidR="0046306C" w:rsidRPr="00517167">
        <w:rPr>
          <w:rFonts w:asciiTheme="majorHAnsi" w:eastAsia="Times New Roman" w:hAnsiTheme="majorHAnsi" w:cstheme="majorHAnsi"/>
          <w:bCs/>
          <w:sz w:val="24"/>
          <w:szCs w:val="24"/>
          <w:lang w:val="ro-MD"/>
        </w:rPr>
        <w:t>47</w:t>
      </w:r>
      <w:r w:rsidR="00B635DD" w:rsidRPr="00517167">
        <w:rPr>
          <w:rFonts w:asciiTheme="majorHAnsi" w:eastAsia="Times New Roman" w:hAnsiTheme="majorHAnsi" w:cstheme="majorHAnsi"/>
          <w:bCs/>
          <w:sz w:val="24"/>
          <w:szCs w:val="24"/>
          <w:lang w:val="ro-MD"/>
        </w:rPr>
        <w:t xml:space="preserve"> </w:t>
      </w:r>
      <w:r w:rsidR="005524CD" w:rsidRPr="00517167">
        <w:rPr>
          <w:rFonts w:asciiTheme="majorHAnsi" w:eastAsia="Times New Roman" w:hAnsiTheme="majorHAnsi" w:cstheme="majorHAnsi"/>
          <w:bCs/>
          <w:sz w:val="24"/>
          <w:szCs w:val="24"/>
          <w:lang w:val="ro-MD"/>
        </w:rPr>
        <w:t xml:space="preserve">ÎS </w:t>
      </w:r>
      <w:r w:rsidR="00943B7F" w:rsidRPr="00517167">
        <w:rPr>
          <w:rFonts w:asciiTheme="majorHAnsi" w:eastAsia="Times New Roman" w:hAnsiTheme="majorHAnsi" w:cstheme="majorHAnsi"/>
          <w:bCs/>
          <w:sz w:val="24"/>
          <w:szCs w:val="24"/>
          <w:lang w:val="ro-MD"/>
        </w:rPr>
        <w:t xml:space="preserve">au rămas </w:t>
      </w:r>
      <w:r w:rsidR="005524CD" w:rsidRPr="00517167">
        <w:rPr>
          <w:rFonts w:asciiTheme="majorHAnsi" w:eastAsia="Times New Roman" w:hAnsiTheme="majorHAnsi" w:cstheme="majorHAnsi"/>
          <w:bCs/>
          <w:sz w:val="24"/>
          <w:szCs w:val="24"/>
          <w:lang w:val="ro-MD"/>
        </w:rPr>
        <w:t xml:space="preserve">în vigoare prevederile depășite în </w:t>
      </w:r>
      <w:r w:rsidR="00013107">
        <w:rPr>
          <w:rFonts w:asciiTheme="majorHAnsi" w:eastAsia="Times New Roman" w:hAnsiTheme="majorHAnsi" w:cstheme="majorHAnsi"/>
          <w:bCs/>
          <w:sz w:val="24"/>
          <w:szCs w:val="24"/>
          <w:lang w:val="ro-MD"/>
        </w:rPr>
        <w:t>ce privește</w:t>
      </w:r>
      <w:r w:rsidR="005524CD" w:rsidRPr="00517167">
        <w:rPr>
          <w:rFonts w:asciiTheme="majorHAnsi" w:eastAsia="Times New Roman" w:hAnsiTheme="majorHAnsi" w:cstheme="majorHAnsi"/>
          <w:bCs/>
          <w:sz w:val="24"/>
          <w:szCs w:val="24"/>
          <w:lang w:val="ro-MD"/>
        </w:rPr>
        <w:t xml:space="preserve"> componenț</w:t>
      </w:r>
      <w:r w:rsidR="00314AC4">
        <w:rPr>
          <w:rFonts w:asciiTheme="majorHAnsi" w:eastAsia="Times New Roman" w:hAnsiTheme="majorHAnsi" w:cstheme="majorHAnsi"/>
          <w:bCs/>
          <w:sz w:val="24"/>
          <w:szCs w:val="24"/>
          <w:lang w:val="ro-MD"/>
        </w:rPr>
        <w:t>a</w:t>
      </w:r>
      <w:r w:rsidR="005524CD" w:rsidRPr="00517167">
        <w:rPr>
          <w:rFonts w:asciiTheme="majorHAnsi" w:eastAsia="Times New Roman" w:hAnsiTheme="majorHAnsi" w:cstheme="majorHAnsi"/>
          <w:bCs/>
          <w:sz w:val="24"/>
          <w:szCs w:val="24"/>
          <w:lang w:val="ro-MD"/>
        </w:rPr>
        <w:t xml:space="preserve"> CA, procedur</w:t>
      </w:r>
      <w:r w:rsidR="00314AC4">
        <w:rPr>
          <w:rFonts w:asciiTheme="majorHAnsi" w:eastAsia="Times New Roman" w:hAnsiTheme="majorHAnsi" w:cstheme="majorHAnsi"/>
          <w:bCs/>
          <w:sz w:val="24"/>
          <w:szCs w:val="24"/>
          <w:lang w:val="ro-MD"/>
        </w:rPr>
        <w:t>a</w:t>
      </w:r>
      <w:r w:rsidR="005524CD" w:rsidRPr="00517167">
        <w:rPr>
          <w:rFonts w:asciiTheme="majorHAnsi" w:eastAsia="Times New Roman" w:hAnsiTheme="majorHAnsi" w:cstheme="majorHAnsi"/>
          <w:bCs/>
          <w:sz w:val="24"/>
          <w:szCs w:val="24"/>
          <w:lang w:val="ro-MD"/>
        </w:rPr>
        <w:t xml:space="preserve"> de repartizare a profitului net, precum și </w:t>
      </w:r>
      <w:r w:rsidR="005524CD" w:rsidRPr="00517167">
        <w:rPr>
          <w:rFonts w:asciiTheme="majorHAnsi" w:hAnsiTheme="majorHAnsi" w:cstheme="majorHAnsi"/>
          <w:sz w:val="24"/>
          <w:szCs w:val="24"/>
          <w:lang w:val="ro-MD"/>
        </w:rPr>
        <w:t>stabilir</w:t>
      </w:r>
      <w:r w:rsidR="00314AC4">
        <w:rPr>
          <w:rFonts w:asciiTheme="majorHAnsi" w:hAnsiTheme="majorHAnsi" w:cstheme="majorHAnsi"/>
          <w:sz w:val="24"/>
          <w:szCs w:val="24"/>
          <w:lang w:val="ro-MD"/>
        </w:rPr>
        <w:t xml:space="preserve">ea </w:t>
      </w:r>
      <w:r w:rsidR="005524CD" w:rsidRPr="00517167">
        <w:rPr>
          <w:rFonts w:asciiTheme="majorHAnsi" w:hAnsiTheme="majorHAnsi" w:cstheme="majorHAnsi"/>
          <w:sz w:val="24"/>
          <w:szCs w:val="24"/>
          <w:lang w:val="ro-MD"/>
        </w:rPr>
        <w:t xml:space="preserve"> indicatorilor de performanţă ai întreprinderii şi criteriilor de evaluare, </w:t>
      </w:r>
      <w:r w:rsidR="006C3E27" w:rsidRPr="00517167">
        <w:rPr>
          <w:rFonts w:asciiTheme="majorHAnsi" w:hAnsiTheme="majorHAnsi" w:cstheme="majorHAnsi"/>
          <w:sz w:val="24"/>
          <w:szCs w:val="24"/>
          <w:lang w:val="ro-MD"/>
        </w:rPr>
        <w:t xml:space="preserve">axate </w:t>
      </w:r>
      <w:r w:rsidR="00943B7F" w:rsidRPr="00517167">
        <w:rPr>
          <w:rFonts w:asciiTheme="majorHAnsi" w:hAnsiTheme="majorHAnsi" w:cstheme="majorHAnsi"/>
          <w:sz w:val="24"/>
          <w:szCs w:val="24"/>
          <w:lang w:val="ro-MD"/>
        </w:rPr>
        <w:t xml:space="preserve">pe </w:t>
      </w:r>
      <w:r w:rsidRPr="00517167">
        <w:rPr>
          <w:rFonts w:asciiTheme="majorHAnsi" w:hAnsiTheme="majorHAnsi" w:cstheme="majorHAnsi"/>
          <w:sz w:val="24"/>
          <w:szCs w:val="24"/>
          <w:lang w:val="ro-MD"/>
        </w:rPr>
        <w:t>îmbunătăţirea managementului</w:t>
      </w:r>
      <w:r w:rsidR="00B635DD" w:rsidRPr="00517167">
        <w:rPr>
          <w:rFonts w:asciiTheme="majorHAnsi" w:hAnsiTheme="majorHAnsi" w:cstheme="majorHAnsi"/>
          <w:sz w:val="24"/>
          <w:szCs w:val="24"/>
          <w:lang w:val="ro-MD"/>
        </w:rPr>
        <w:t xml:space="preserve"> şi eficientizarea activităţii întreprinderi</w:t>
      </w:r>
      <w:r w:rsidR="00314AC4">
        <w:rPr>
          <w:rFonts w:asciiTheme="majorHAnsi" w:hAnsiTheme="majorHAnsi" w:cstheme="majorHAnsi"/>
          <w:sz w:val="24"/>
          <w:szCs w:val="24"/>
          <w:lang w:val="ro-MD"/>
        </w:rPr>
        <w:t>i</w:t>
      </w:r>
      <w:r w:rsidR="00B635DD"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 xml:space="preserve">Neaprobarea regulamentelor noi a fost cauzată de </w:t>
      </w:r>
      <w:r w:rsidR="00B635DD" w:rsidRPr="00517167">
        <w:rPr>
          <w:rFonts w:asciiTheme="majorHAnsi" w:hAnsiTheme="majorHAnsi" w:cstheme="majorHAnsi"/>
          <w:sz w:val="24"/>
          <w:szCs w:val="24"/>
          <w:lang w:val="ro-MD"/>
        </w:rPr>
        <w:t>necesitatea ajustării primordiale a statutului</w:t>
      </w:r>
      <w:r w:rsidR="00314AC4">
        <w:rPr>
          <w:rFonts w:asciiTheme="majorHAnsi" w:hAnsiTheme="majorHAnsi" w:cstheme="majorHAnsi"/>
          <w:sz w:val="24"/>
          <w:szCs w:val="24"/>
          <w:lang w:val="ro-MD"/>
        </w:rPr>
        <w:t>,</w:t>
      </w:r>
      <w:r w:rsidR="00B635DD" w:rsidRPr="00517167">
        <w:rPr>
          <w:rFonts w:asciiTheme="majorHAnsi" w:hAnsiTheme="majorHAnsi" w:cstheme="majorHAnsi"/>
          <w:sz w:val="24"/>
          <w:szCs w:val="24"/>
          <w:lang w:val="ro-MD"/>
        </w:rPr>
        <w:t xml:space="preserve"> în vederea ajustării componenței numerice a CA, precum și </w:t>
      </w:r>
      <w:r w:rsidR="00314AC4">
        <w:rPr>
          <w:rFonts w:asciiTheme="majorHAnsi" w:hAnsiTheme="majorHAnsi" w:cstheme="majorHAnsi"/>
          <w:sz w:val="24"/>
          <w:szCs w:val="24"/>
          <w:lang w:val="ro-MD"/>
        </w:rPr>
        <w:t xml:space="preserve">de </w:t>
      </w:r>
      <w:r w:rsidR="00B635DD" w:rsidRPr="00517167">
        <w:rPr>
          <w:rFonts w:asciiTheme="majorHAnsi" w:hAnsiTheme="majorHAnsi" w:cstheme="majorHAnsi"/>
          <w:sz w:val="24"/>
          <w:szCs w:val="24"/>
          <w:lang w:val="ro-MD"/>
        </w:rPr>
        <w:t>inițierea reorganizării unor întreprinderi;</w:t>
      </w:r>
    </w:p>
    <w:p w:rsidR="001F1EA5" w:rsidRPr="00517167" w:rsidRDefault="001F1EA5" w:rsidP="005064D0">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 </w:t>
      </w:r>
      <w:r w:rsidR="00B635DD" w:rsidRPr="00517167">
        <w:rPr>
          <w:rFonts w:asciiTheme="majorHAnsi" w:hAnsiTheme="majorHAnsi" w:cstheme="majorHAnsi"/>
          <w:sz w:val="24"/>
          <w:szCs w:val="24"/>
          <w:lang w:val="ro-MD"/>
        </w:rPr>
        <w:t>CA nu au organizat concursuri de selectare a administratorilor ÎS</w:t>
      </w:r>
      <w:r w:rsidR="004E600D" w:rsidRPr="00CC3195">
        <w:rPr>
          <w:rFonts w:asciiTheme="majorHAnsi" w:hAnsiTheme="majorHAnsi" w:cstheme="majorHAnsi"/>
          <w:sz w:val="24"/>
          <w:szCs w:val="24"/>
          <w:lang w:val="ro-MD"/>
        </w:rPr>
        <w:t>, și</w:t>
      </w:r>
      <w:r w:rsidR="004E600D" w:rsidRPr="00517167">
        <w:rPr>
          <w:rFonts w:asciiTheme="majorHAnsi" w:hAnsiTheme="majorHAnsi" w:cstheme="majorHAnsi"/>
          <w:sz w:val="24"/>
          <w:szCs w:val="24"/>
          <w:lang w:val="ro-MD"/>
        </w:rPr>
        <w:t xml:space="preserve"> Agenția practică desemnarea administratorilor interimari pe un termen determinat sau până la numirea, în ordinea stabilită</w:t>
      </w:r>
      <w:r w:rsidR="00890DC2">
        <w:rPr>
          <w:rFonts w:asciiTheme="majorHAnsi" w:hAnsiTheme="majorHAnsi" w:cstheme="majorHAnsi"/>
          <w:sz w:val="24"/>
          <w:szCs w:val="24"/>
          <w:lang w:val="ro-MD"/>
        </w:rPr>
        <w:t>,</w:t>
      </w:r>
      <w:r w:rsidR="004E600D" w:rsidRPr="00517167">
        <w:rPr>
          <w:rFonts w:asciiTheme="majorHAnsi" w:hAnsiTheme="majorHAnsi" w:cstheme="majorHAnsi"/>
          <w:sz w:val="24"/>
          <w:szCs w:val="24"/>
          <w:lang w:val="ro-MD"/>
        </w:rPr>
        <w:t xml:space="preserve"> a administratorului întreprinderii. Drept consecință</w:t>
      </w:r>
      <w:r w:rsidR="00890DC2">
        <w:rPr>
          <w:rFonts w:asciiTheme="majorHAnsi" w:hAnsiTheme="majorHAnsi" w:cstheme="majorHAnsi"/>
          <w:sz w:val="24"/>
          <w:szCs w:val="24"/>
          <w:lang w:val="ro-MD"/>
        </w:rPr>
        <w:t>,</w:t>
      </w:r>
      <w:r w:rsidR="004E600D" w:rsidRPr="00517167">
        <w:rPr>
          <w:rFonts w:asciiTheme="majorHAnsi" w:hAnsiTheme="majorHAnsi" w:cstheme="majorHAnsi"/>
          <w:sz w:val="24"/>
          <w:szCs w:val="24"/>
          <w:lang w:val="ro-MD"/>
        </w:rPr>
        <w:t xml:space="preserve"> </w:t>
      </w:r>
      <w:r w:rsidR="00137FBC">
        <w:rPr>
          <w:rFonts w:asciiTheme="majorHAnsi" w:hAnsiTheme="majorHAnsi" w:cstheme="majorHAnsi"/>
          <w:sz w:val="24"/>
          <w:szCs w:val="24"/>
          <w:lang w:val="ro-MD"/>
        </w:rPr>
        <w:t xml:space="preserve">circa </w:t>
      </w:r>
      <w:r w:rsidR="004E600D" w:rsidRPr="00517167">
        <w:rPr>
          <w:rFonts w:asciiTheme="majorHAnsi" w:hAnsiTheme="majorHAnsi" w:cstheme="majorHAnsi"/>
          <w:sz w:val="24"/>
          <w:szCs w:val="24"/>
          <w:lang w:val="ro-MD"/>
        </w:rPr>
        <w:t>4</w:t>
      </w:r>
      <w:r w:rsidR="00137FBC">
        <w:rPr>
          <w:rFonts w:asciiTheme="majorHAnsi" w:hAnsiTheme="majorHAnsi" w:cstheme="majorHAnsi"/>
          <w:sz w:val="24"/>
          <w:szCs w:val="24"/>
          <w:lang w:val="ro-MD"/>
        </w:rPr>
        <w:t>0</w:t>
      </w:r>
      <w:r w:rsidR="004E600D" w:rsidRPr="00517167">
        <w:rPr>
          <w:rFonts w:asciiTheme="majorHAnsi" w:hAnsiTheme="majorHAnsi" w:cstheme="majorHAnsi"/>
          <w:sz w:val="24"/>
          <w:szCs w:val="24"/>
          <w:lang w:val="ro-MD"/>
        </w:rPr>
        <w:t xml:space="preserve"> </w:t>
      </w:r>
      <w:r w:rsidR="00890DC2">
        <w:rPr>
          <w:rFonts w:asciiTheme="majorHAnsi" w:hAnsiTheme="majorHAnsi" w:cstheme="majorHAnsi"/>
          <w:sz w:val="24"/>
          <w:szCs w:val="24"/>
          <w:lang w:val="ro-MD"/>
        </w:rPr>
        <w:t xml:space="preserve">de </w:t>
      </w:r>
      <w:r w:rsidR="004E600D" w:rsidRPr="00517167">
        <w:rPr>
          <w:rFonts w:asciiTheme="majorHAnsi" w:hAnsiTheme="majorHAnsi" w:cstheme="majorHAnsi"/>
          <w:sz w:val="24"/>
          <w:szCs w:val="24"/>
          <w:lang w:val="ro-MD"/>
        </w:rPr>
        <w:t>administratori ai ÎS exercită interimatul funcției mai mult de 3 ani consecutivi, evitând concursul</w:t>
      </w:r>
      <w:r w:rsidR="00890DC2">
        <w:rPr>
          <w:rFonts w:asciiTheme="majorHAnsi" w:hAnsiTheme="majorHAnsi" w:cstheme="majorHAnsi"/>
          <w:sz w:val="24"/>
          <w:szCs w:val="24"/>
          <w:lang w:val="ro-MD"/>
        </w:rPr>
        <w:t>,</w:t>
      </w:r>
      <w:r w:rsidR="004E600D" w:rsidRPr="00517167">
        <w:rPr>
          <w:rFonts w:asciiTheme="majorHAnsi" w:hAnsiTheme="majorHAnsi" w:cstheme="majorHAnsi"/>
          <w:sz w:val="24"/>
          <w:szCs w:val="24"/>
          <w:lang w:val="ro-MD"/>
        </w:rPr>
        <w:t xml:space="preserve"> menit să asigure alegerea după merit a celei mai competente persoane.</w:t>
      </w:r>
    </w:p>
    <w:p w:rsidR="005064D0" w:rsidRPr="00517167" w:rsidRDefault="000879F1" w:rsidP="000879F1">
      <w:pPr>
        <w:pStyle w:val="Heading2"/>
        <w:spacing w:before="120" w:after="120"/>
        <w:jc w:val="both"/>
        <w:rPr>
          <w:rFonts w:cstheme="majorHAnsi"/>
          <w:b/>
          <w:color w:val="auto"/>
          <w:sz w:val="24"/>
          <w:szCs w:val="24"/>
        </w:rPr>
      </w:pPr>
      <w:bookmarkStart w:id="33" w:name="_Toc114044951"/>
      <w:r w:rsidRPr="00517167">
        <w:rPr>
          <w:rFonts w:cstheme="majorHAnsi"/>
          <w:b/>
          <w:color w:val="auto"/>
          <w:sz w:val="24"/>
          <w:szCs w:val="24"/>
        </w:rPr>
        <w:t xml:space="preserve">4.2.10. </w:t>
      </w:r>
      <w:r w:rsidR="00AC2E1B" w:rsidRPr="00517167">
        <w:rPr>
          <w:rFonts w:cstheme="majorHAnsi"/>
          <w:b/>
          <w:color w:val="auto"/>
          <w:sz w:val="24"/>
          <w:szCs w:val="24"/>
        </w:rPr>
        <w:t xml:space="preserve">Agenția nu a asigurat </w:t>
      </w:r>
      <w:r w:rsidR="00AC2E1B" w:rsidRPr="0070775B">
        <w:rPr>
          <w:rFonts w:cstheme="majorHAnsi"/>
          <w:b/>
          <w:color w:val="auto"/>
          <w:sz w:val="24"/>
          <w:szCs w:val="24"/>
        </w:rPr>
        <w:t xml:space="preserve">transmiterea regulamentară a patrimoniului </w:t>
      </w:r>
      <w:r w:rsidR="00F939D3" w:rsidRPr="0070775B">
        <w:rPr>
          <w:rFonts w:cstheme="majorHAnsi"/>
          <w:b/>
          <w:color w:val="auto"/>
          <w:sz w:val="24"/>
          <w:szCs w:val="24"/>
        </w:rPr>
        <w:t xml:space="preserve">către administratorii ÎS </w:t>
      </w:r>
      <w:r w:rsidR="00AC2E1B" w:rsidRPr="0070775B">
        <w:rPr>
          <w:rFonts w:cstheme="majorHAnsi"/>
          <w:b/>
          <w:color w:val="auto"/>
          <w:sz w:val="24"/>
          <w:szCs w:val="24"/>
        </w:rPr>
        <w:t xml:space="preserve">și nu </w:t>
      </w:r>
      <w:r w:rsidR="00890DC2" w:rsidRPr="0070775B">
        <w:rPr>
          <w:rFonts w:cstheme="majorHAnsi"/>
          <w:b/>
          <w:color w:val="auto"/>
          <w:sz w:val="24"/>
          <w:szCs w:val="24"/>
        </w:rPr>
        <w:t>i-</w:t>
      </w:r>
      <w:r w:rsidR="00AC2E1B" w:rsidRPr="0070775B">
        <w:rPr>
          <w:rFonts w:cstheme="majorHAnsi"/>
          <w:b/>
          <w:color w:val="auto"/>
          <w:sz w:val="24"/>
          <w:szCs w:val="24"/>
        </w:rPr>
        <w:t xml:space="preserve">a responsabilizat </w:t>
      </w:r>
      <w:r w:rsidR="00890DC2" w:rsidRPr="0070775B">
        <w:rPr>
          <w:rFonts w:cstheme="majorHAnsi"/>
          <w:b/>
          <w:color w:val="auto"/>
          <w:sz w:val="24"/>
          <w:szCs w:val="24"/>
        </w:rPr>
        <w:t xml:space="preserve">pe </w:t>
      </w:r>
      <w:r w:rsidR="00F939D3" w:rsidRPr="0070775B">
        <w:rPr>
          <w:rFonts w:cstheme="majorHAnsi"/>
          <w:b/>
          <w:color w:val="auto"/>
          <w:sz w:val="24"/>
          <w:szCs w:val="24"/>
        </w:rPr>
        <w:t>acești</w:t>
      </w:r>
      <w:r w:rsidR="00B60895" w:rsidRPr="0070775B">
        <w:rPr>
          <w:rFonts w:cstheme="majorHAnsi"/>
          <w:b/>
          <w:color w:val="auto"/>
          <w:sz w:val="24"/>
          <w:szCs w:val="24"/>
        </w:rPr>
        <w:t>a</w:t>
      </w:r>
      <w:r w:rsidR="00F939D3" w:rsidRPr="0070775B">
        <w:rPr>
          <w:rFonts w:cstheme="majorHAnsi"/>
          <w:b/>
          <w:color w:val="auto"/>
          <w:sz w:val="24"/>
          <w:szCs w:val="24"/>
        </w:rPr>
        <w:t xml:space="preserve"> </w:t>
      </w:r>
      <w:r w:rsidR="00AC2E1B" w:rsidRPr="0070775B">
        <w:rPr>
          <w:rFonts w:cstheme="majorHAnsi"/>
          <w:b/>
          <w:color w:val="auto"/>
          <w:sz w:val="24"/>
          <w:szCs w:val="24"/>
        </w:rPr>
        <w:t>pentru rezultatele activității lor</w:t>
      </w:r>
      <w:bookmarkEnd w:id="33"/>
    </w:p>
    <w:p w:rsidR="00DE0D26" w:rsidRPr="00517167" w:rsidRDefault="00AF42C1" w:rsidP="00DE0D26">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În conformitate cu prevederile cadrului normativ</w:t>
      </w:r>
      <w:r w:rsidRPr="00517167">
        <w:rPr>
          <w:rStyle w:val="FootnoteReference"/>
          <w:rFonts w:asciiTheme="majorHAnsi" w:hAnsiTheme="majorHAnsi" w:cstheme="majorHAnsi"/>
          <w:sz w:val="24"/>
          <w:szCs w:val="24"/>
          <w:lang w:val="ro-MD"/>
        </w:rPr>
        <w:footnoteReference w:id="118"/>
      </w:r>
      <w:r w:rsidR="00681401" w:rsidRPr="00517167">
        <w:rPr>
          <w:rFonts w:asciiTheme="majorHAnsi" w:hAnsiTheme="majorHAnsi" w:cstheme="majorHAnsi"/>
          <w:sz w:val="24"/>
          <w:szCs w:val="24"/>
          <w:lang w:val="ro-MD"/>
        </w:rPr>
        <w:t>, f</w:t>
      </w:r>
      <w:r w:rsidRPr="00517167">
        <w:rPr>
          <w:rFonts w:asciiTheme="majorHAnsi" w:hAnsiTheme="majorHAnsi" w:cstheme="majorHAnsi"/>
          <w:sz w:val="24"/>
          <w:szCs w:val="24"/>
          <w:lang w:val="ro-MD"/>
        </w:rPr>
        <w:t>ondatorul</w:t>
      </w:r>
      <w:r w:rsidR="00681401" w:rsidRPr="00517167">
        <w:rPr>
          <w:rFonts w:asciiTheme="majorHAnsi" w:hAnsiTheme="majorHAnsi" w:cstheme="majorHAnsi"/>
          <w:sz w:val="24"/>
          <w:szCs w:val="24"/>
          <w:lang w:val="ro-MD"/>
        </w:rPr>
        <w:t xml:space="preserve"> transmite </w:t>
      </w:r>
      <w:r w:rsidR="001F387A" w:rsidRPr="00517167">
        <w:rPr>
          <w:rFonts w:asciiTheme="majorHAnsi" w:hAnsiTheme="majorHAnsi" w:cstheme="majorHAnsi"/>
          <w:sz w:val="24"/>
          <w:szCs w:val="24"/>
          <w:lang w:val="ro-MD"/>
        </w:rPr>
        <w:t xml:space="preserve">administratorului </w:t>
      </w:r>
      <w:r w:rsidR="00681401" w:rsidRPr="00517167">
        <w:rPr>
          <w:rFonts w:asciiTheme="majorHAnsi" w:hAnsiTheme="majorHAnsi" w:cstheme="majorHAnsi"/>
          <w:sz w:val="24"/>
          <w:szCs w:val="24"/>
          <w:lang w:val="ro-MD"/>
        </w:rPr>
        <w:t>atribuţiile de administrare a patrimoniului şi de desfăşurare a activităţii de întreprinzător</w:t>
      </w:r>
      <w:r w:rsidR="001F387A">
        <w:rPr>
          <w:rFonts w:asciiTheme="majorHAnsi" w:hAnsiTheme="majorHAnsi" w:cstheme="majorHAnsi"/>
          <w:sz w:val="24"/>
          <w:szCs w:val="24"/>
          <w:lang w:val="ro-MD"/>
        </w:rPr>
        <w:t>,</w:t>
      </w:r>
      <w:r w:rsidR="00681401" w:rsidRPr="00517167">
        <w:rPr>
          <w:rFonts w:asciiTheme="majorHAnsi" w:hAnsiTheme="majorHAnsi" w:cstheme="majorHAnsi"/>
          <w:sz w:val="24"/>
          <w:szCs w:val="24"/>
          <w:lang w:val="ro-MD"/>
        </w:rPr>
        <w:t xml:space="preserve"> în baza c</w:t>
      </w:r>
      <w:r w:rsidRPr="00517167">
        <w:rPr>
          <w:rFonts w:asciiTheme="majorHAnsi" w:hAnsiTheme="majorHAnsi" w:cstheme="majorHAnsi"/>
          <w:sz w:val="24"/>
          <w:szCs w:val="24"/>
          <w:lang w:val="ro-MD"/>
        </w:rPr>
        <w:t>ontractului individual de muncă întocmit conform modelului prestabilit</w:t>
      </w:r>
      <w:r w:rsidRPr="00517167">
        <w:rPr>
          <w:rStyle w:val="FootnoteReference"/>
          <w:rFonts w:asciiTheme="majorHAnsi" w:hAnsiTheme="majorHAnsi" w:cstheme="majorHAnsi"/>
          <w:sz w:val="24"/>
          <w:szCs w:val="24"/>
          <w:lang w:val="ro-MD"/>
        </w:rPr>
        <w:footnoteReference w:id="119"/>
      </w:r>
      <w:r w:rsidR="00152D88" w:rsidRPr="00517167">
        <w:rPr>
          <w:rFonts w:asciiTheme="majorHAnsi" w:hAnsiTheme="majorHAnsi" w:cstheme="majorHAnsi"/>
          <w:sz w:val="24"/>
          <w:szCs w:val="24"/>
          <w:lang w:val="ro-MD"/>
        </w:rPr>
        <w:t xml:space="preserve">. Verificările de audit au </w:t>
      </w:r>
      <w:r w:rsidR="009D5027">
        <w:rPr>
          <w:rFonts w:asciiTheme="majorHAnsi" w:hAnsiTheme="majorHAnsi" w:cstheme="majorHAnsi"/>
          <w:sz w:val="24"/>
          <w:szCs w:val="24"/>
          <w:lang w:val="ro-MD"/>
        </w:rPr>
        <w:t>relevat</w:t>
      </w:r>
      <w:r w:rsidRPr="00517167">
        <w:rPr>
          <w:rFonts w:asciiTheme="majorHAnsi" w:hAnsiTheme="majorHAnsi" w:cstheme="majorHAnsi"/>
          <w:sz w:val="24"/>
          <w:szCs w:val="24"/>
          <w:lang w:val="ro-MD"/>
        </w:rPr>
        <w:t xml:space="preserve"> că</w:t>
      </w:r>
      <w:r w:rsidR="009D5027">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w:t>
      </w:r>
      <w:r w:rsidR="00AB62E2" w:rsidRPr="00517167">
        <w:rPr>
          <w:rFonts w:asciiTheme="majorHAnsi" w:hAnsiTheme="majorHAnsi" w:cstheme="majorHAnsi"/>
          <w:sz w:val="24"/>
          <w:szCs w:val="24"/>
          <w:lang w:val="ro-MD"/>
        </w:rPr>
        <w:t>din 71 ÎS active în anul 2019</w:t>
      </w:r>
      <w:r w:rsidR="00AB62E2" w:rsidRPr="00517167">
        <w:rPr>
          <w:rStyle w:val="FootnoteReference"/>
          <w:rFonts w:asciiTheme="majorHAnsi" w:hAnsiTheme="majorHAnsi" w:cstheme="majorHAnsi"/>
          <w:sz w:val="24"/>
          <w:szCs w:val="24"/>
          <w:lang w:val="ro-MD"/>
        </w:rPr>
        <w:footnoteReference w:id="120"/>
      </w:r>
      <w:r w:rsidR="009D5027">
        <w:rPr>
          <w:rFonts w:asciiTheme="majorHAnsi" w:hAnsiTheme="majorHAnsi" w:cstheme="majorHAnsi"/>
          <w:sz w:val="24"/>
          <w:szCs w:val="24"/>
          <w:lang w:val="ro-MD"/>
        </w:rPr>
        <w:t>,</w:t>
      </w:r>
      <w:r w:rsidR="00AB62E2"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 xml:space="preserve">numai cu 47 </w:t>
      </w:r>
      <w:r w:rsidR="009D5027">
        <w:rPr>
          <w:rFonts w:asciiTheme="majorHAnsi" w:hAnsiTheme="majorHAnsi" w:cstheme="majorHAnsi"/>
          <w:sz w:val="24"/>
          <w:szCs w:val="24"/>
          <w:lang w:val="ro-MD"/>
        </w:rPr>
        <w:t xml:space="preserve">de </w:t>
      </w:r>
      <w:r w:rsidRPr="00517167">
        <w:rPr>
          <w:rFonts w:asciiTheme="majorHAnsi" w:hAnsiTheme="majorHAnsi" w:cstheme="majorHAnsi"/>
          <w:sz w:val="24"/>
          <w:szCs w:val="24"/>
          <w:lang w:val="ro-MD"/>
        </w:rPr>
        <w:t>administratori</w:t>
      </w:r>
      <w:r w:rsidR="00AB62E2" w:rsidRPr="00517167">
        <w:rPr>
          <w:rFonts w:asciiTheme="majorHAnsi" w:hAnsiTheme="majorHAnsi" w:cstheme="majorHAnsi"/>
          <w:sz w:val="24"/>
          <w:szCs w:val="24"/>
          <w:lang w:val="ro-MD"/>
        </w:rPr>
        <w:t xml:space="preserve"> </w:t>
      </w:r>
      <w:r w:rsidR="00922021" w:rsidRPr="00517167">
        <w:rPr>
          <w:rFonts w:asciiTheme="majorHAnsi" w:hAnsiTheme="majorHAnsi" w:cstheme="majorHAnsi"/>
          <w:sz w:val="24"/>
          <w:szCs w:val="24"/>
          <w:lang w:val="ro-MD"/>
        </w:rPr>
        <w:t>au fost perfectate contractele individuale de muncă de model nou</w:t>
      </w:r>
      <w:r w:rsidR="00AB62E2" w:rsidRPr="00517167">
        <w:rPr>
          <w:rFonts w:asciiTheme="majorHAnsi" w:hAnsiTheme="majorHAnsi" w:cstheme="majorHAnsi"/>
          <w:sz w:val="24"/>
          <w:szCs w:val="24"/>
          <w:lang w:val="ro-MD"/>
        </w:rPr>
        <w:t xml:space="preserve">, cu 10 administratori nu au fost actualizate CIM de model vechi, </w:t>
      </w:r>
      <w:r w:rsidR="0017772B" w:rsidRPr="00517167">
        <w:rPr>
          <w:rFonts w:asciiTheme="majorHAnsi" w:hAnsiTheme="majorHAnsi" w:cstheme="majorHAnsi"/>
          <w:sz w:val="24"/>
          <w:szCs w:val="24"/>
          <w:lang w:val="ro-MD"/>
        </w:rPr>
        <w:t>iar cu 14 administratori ai ÎS nu au fost perfectate CIM cu noul fondator</w:t>
      </w:r>
      <w:r w:rsidR="0017772B" w:rsidRPr="00517167">
        <w:rPr>
          <w:rStyle w:val="FootnoteReference"/>
          <w:rFonts w:asciiTheme="majorHAnsi" w:hAnsiTheme="majorHAnsi" w:cstheme="majorHAnsi"/>
          <w:sz w:val="24"/>
          <w:szCs w:val="24"/>
          <w:lang w:val="ro-MD"/>
        </w:rPr>
        <w:footnoteReference w:id="121"/>
      </w:r>
      <w:r w:rsidR="0017772B" w:rsidRPr="00517167">
        <w:rPr>
          <w:rFonts w:asciiTheme="majorHAnsi" w:hAnsiTheme="majorHAnsi" w:cstheme="majorHAnsi"/>
          <w:sz w:val="24"/>
          <w:szCs w:val="24"/>
          <w:lang w:val="ro-MD"/>
        </w:rPr>
        <w:t xml:space="preserve">, </w:t>
      </w:r>
      <w:r w:rsidR="00B54777" w:rsidRPr="00CC3195">
        <w:rPr>
          <w:rFonts w:asciiTheme="majorHAnsi" w:hAnsiTheme="majorHAnsi" w:cstheme="majorHAnsi"/>
          <w:sz w:val="24"/>
          <w:szCs w:val="24"/>
          <w:lang w:val="ro-MD"/>
        </w:rPr>
        <w:t>ultimii</w:t>
      </w:r>
      <w:r w:rsidR="0017772B" w:rsidRPr="00CC3195">
        <w:rPr>
          <w:rFonts w:asciiTheme="majorHAnsi" w:hAnsiTheme="majorHAnsi" w:cstheme="majorHAnsi"/>
          <w:sz w:val="24"/>
          <w:szCs w:val="24"/>
          <w:lang w:val="ro-MD"/>
        </w:rPr>
        <w:t xml:space="preserve"> activând</w:t>
      </w:r>
      <w:r w:rsidR="00CC3195">
        <w:rPr>
          <w:rFonts w:asciiTheme="majorHAnsi" w:hAnsiTheme="majorHAnsi" w:cstheme="majorHAnsi"/>
          <w:sz w:val="24"/>
          <w:szCs w:val="24"/>
          <w:lang w:val="ro-MD"/>
        </w:rPr>
        <w:t xml:space="preserve"> în condițiile</w:t>
      </w:r>
      <w:r w:rsidR="0017772B" w:rsidRPr="00CC3195">
        <w:rPr>
          <w:rFonts w:asciiTheme="majorHAnsi" w:hAnsiTheme="majorHAnsi" w:cstheme="majorHAnsi"/>
          <w:sz w:val="24"/>
          <w:szCs w:val="24"/>
          <w:lang w:val="ro-MD"/>
        </w:rPr>
        <w:t xml:space="preserve"> CIM expirate.</w:t>
      </w:r>
      <w:r w:rsidR="00AC2E1B" w:rsidRPr="00CC3195">
        <w:rPr>
          <w:rFonts w:asciiTheme="majorHAnsi" w:hAnsiTheme="majorHAnsi" w:cstheme="majorHAnsi"/>
          <w:sz w:val="24"/>
          <w:szCs w:val="24"/>
          <w:lang w:val="ro-MD"/>
        </w:rPr>
        <w:t xml:space="preserve"> În</w:t>
      </w:r>
      <w:r w:rsidR="00AC2E1B" w:rsidRPr="00517167">
        <w:rPr>
          <w:rFonts w:asciiTheme="majorHAnsi" w:hAnsiTheme="majorHAnsi" w:cstheme="majorHAnsi"/>
          <w:sz w:val="24"/>
          <w:szCs w:val="24"/>
          <w:lang w:val="ro-MD"/>
        </w:rPr>
        <w:t xml:space="preserve"> </w:t>
      </w:r>
      <w:r w:rsidR="00DE0D26" w:rsidRPr="00517167">
        <w:rPr>
          <w:rFonts w:asciiTheme="majorHAnsi" w:hAnsiTheme="majorHAnsi" w:cstheme="majorHAnsi"/>
          <w:sz w:val="24"/>
          <w:szCs w:val="24"/>
          <w:lang w:val="ro-MD"/>
        </w:rPr>
        <w:t xml:space="preserve">același timp, contractele </w:t>
      </w:r>
      <w:r w:rsidR="00AC2E1B" w:rsidRPr="00517167">
        <w:rPr>
          <w:rFonts w:asciiTheme="majorHAnsi" w:hAnsiTheme="majorHAnsi" w:cstheme="majorHAnsi"/>
          <w:sz w:val="24"/>
          <w:szCs w:val="24"/>
          <w:lang w:val="ro-MD"/>
        </w:rPr>
        <w:t xml:space="preserve">nu </w:t>
      </w:r>
      <w:r w:rsidR="00DE0D26" w:rsidRPr="00517167">
        <w:rPr>
          <w:rFonts w:asciiTheme="majorHAnsi" w:hAnsiTheme="majorHAnsi" w:cstheme="majorHAnsi"/>
          <w:sz w:val="24"/>
          <w:szCs w:val="24"/>
          <w:lang w:val="ro-MD"/>
        </w:rPr>
        <w:t xml:space="preserve">conțin toate datele prestabilite, precum și nu </w:t>
      </w:r>
      <w:r w:rsidR="00B54777">
        <w:rPr>
          <w:rFonts w:asciiTheme="majorHAnsi" w:hAnsiTheme="majorHAnsi" w:cstheme="majorHAnsi"/>
          <w:sz w:val="24"/>
          <w:szCs w:val="24"/>
          <w:lang w:val="ro-MD"/>
        </w:rPr>
        <w:t>au</w:t>
      </w:r>
      <w:r w:rsidR="00DE0D26" w:rsidRPr="00517167">
        <w:rPr>
          <w:rFonts w:asciiTheme="majorHAnsi" w:hAnsiTheme="majorHAnsi" w:cstheme="majorHAnsi"/>
          <w:sz w:val="24"/>
          <w:szCs w:val="24"/>
          <w:lang w:val="ro-MD"/>
        </w:rPr>
        <w:t xml:space="preserve"> </w:t>
      </w:r>
      <w:r w:rsidR="00AC2E1B" w:rsidRPr="00517167">
        <w:rPr>
          <w:rFonts w:asciiTheme="majorHAnsi" w:hAnsiTheme="majorHAnsi" w:cstheme="majorHAnsi"/>
          <w:sz w:val="24"/>
          <w:szCs w:val="24"/>
          <w:lang w:val="ro-MD"/>
        </w:rPr>
        <w:t xml:space="preserve">atașate </w:t>
      </w:r>
      <w:r w:rsidR="00DE0D26" w:rsidRPr="00517167">
        <w:rPr>
          <w:rFonts w:asciiTheme="majorHAnsi" w:hAnsiTheme="majorHAnsi" w:cstheme="majorHAnsi"/>
          <w:sz w:val="24"/>
          <w:szCs w:val="24"/>
          <w:lang w:val="ro-MD"/>
        </w:rPr>
        <w:t>actele de primire-predare</w:t>
      </w:r>
      <w:r w:rsidR="00B54777">
        <w:rPr>
          <w:rFonts w:asciiTheme="majorHAnsi" w:hAnsiTheme="majorHAnsi" w:cstheme="majorHAnsi"/>
          <w:sz w:val="24"/>
          <w:szCs w:val="24"/>
          <w:lang w:val="ro-MD"/>
        </w:rPr>
        <w:t>,</w:t>
      </w:r>
      <w:r w:rsidR="00DE0D26" w:rsidRPr="00517167">
        <w:rPr>
          <w:rFonts w:asciiTheme="majorHAnsi" w:hAnsiTheme="majorHAnsi" w:cstheme="majorHAnsi"/>
          <w:sz w:val="24"/>
          <w:szCs w:val="24"/>
          <w:lang w:val="ro-MD"/>
        </w:rPr>
        <w:t xml:space="preserve"> cu </w:t>
      </w:r>
      <w:r w:rsidR="00AC2E1B" w:rsidRPr="00517167">
        <w:rPr>
          <w:rFonts w:asciiTheme="majorHAnsi" w:hAnsiTheme="majorHAnsi" w:cstheme="majorHAnsi"/>
          <w:sz w:val="24"/>
          <w:szCs w:val="24"/>
          <w:lang w:val="ro-MD"/>
        </w:rPr>
        <w:t>anexele obligatorii</w:t>
      </w:r>
      <w:r w:rsidR="00D142BC">
        <w:rPr>
          <w:rFonts w:asciiTheme="majorHAnsi" w:hAnsiTheme="majorHAnsi" w:cstheme="majorHAnsi"/>
          <w:sz w:val="24"/>
          <w:szCs w:val="24"/>
          <w:lang w:val="ro-MD"/>
        </w:rPr>
        <w:t>:</w:t>
      </w:r>
      <w:r w:rsidR="00DE0D26" w:rsidRPr="00517167">
        <w:rPr>
          <w:rFonts w:asciiTheme="majorHAnsi" w:hAnsiTheme="majorHAnsi" w:cstheme="majorHAnsi"/>
          <w:sz w:val="24"/>
          <w:szCs w:val="24"/>
          <w:lang w:val="ro-MD"/>
        </w:rPr>
        <w:t xml:space="preserve"> datele</w:t>
      </w:r>
      <w:r w:rsidR="00AC2E1B" w:rsidRPr="00517167">
        <w:rPr>
          <w:rFonts w:asciiTheme="majorHAnsi" w:hAnsiTheme="majorHAnsi" w:cstheme="majorHAnsi"/>
          <w:sz w:val="24"/>
          <w:szCs w:val="24"/>
          <w:lang w:val="ro-MD"/>
        </w:rPr>
        <w:t xml:space="preserve"> </w:t>
      </w:r>
      <w:r w:rsidR="00DE0D26" w:rsidRPr="00517167">
        <w:rPr>
          <w:rFonts w:asciiTheme="majorHAnsi" w:hAnsiTheme="majorHAnsi" w:cstheme="majorHAnsi"/>
          <w:sz w:val="24"/>
          <w:szCs w:val="24"/>
          <w:lang w:val="ro-MD"/>
        </w:rPr>
        <w:t>cu privire la creanţe şi datorii, dotarea tehnică a întreprinderii; informațiile privind litigii</w:t>
      </w:r>
      <w:r w:rsidR="00B54777">
        <w:rPr>
          <w:rFonts w:asciiTheme="majorHAnsi" w:hAnsiTheme="majorHAnsi" w:cstheme="majorHAnsi"/>
          <w:sz w:val="24"/>
          <w:szCs w:val="24"/>
          <w:lang w:val="ro-MD"/>
        </w:rPr>
        <w:t>le</w:t>
      </w:r>
      <w:r w:rsidR="00DE0D26" w:rsidRPr="00517167">
        <w:rPr>
          <w:rFonts w:asciiTheme="majorHAnsi" w:hAnsiTheme="majorHAnsi" w:cstheme="majorHAnsi"/>
          <w:sz w:val="24"/>
          <w:szCs w:val="24"/>
          <w:lang w:val="ro-MD"/>
        </w:rPr>
        <w:t xml:space="preserve">; </w:t>
      </w:r>
      <w:r w:rsidR="00DE0D26" w:rsidRPr="00517167">
        <w:rPr>
          <w:rFonts w:asciiTheme="majorHAnsi" w:eastAsia="Times New Roman" w:hAnsiTheme="majorHAnsi" w:cstheme="majorHAnsi"/>
          <w:sz w:val="24"/>
          <w:szCs w:val="24"/>
          <w:lang w:val="ro-MD"/>
        </w:rPr>
        <w:t xml:space="preserve">lista bunurilor incluse în capitalul social al întreprinderii şi lista bunurilor transmise în gestiunea întreprinderii; </w:t>
      </w:r>
      <w:r w:rsidR="00152D88" w:rsidRPr="00517167">
        <w:rPr>
          <w:rFonts w:asciiTheme="majorHAnsi" w:eastAsia="Times New Roman" w:hAnsiTheme="majorHAnsi" w:cstheme="majorHAnsi"/>
          <w:sz w:val="24"/>
          <w:szCs w:val="24"/>
          <w:lang w:val="ro-MD"/>
        </w:rPr>
        <w:t>planul de activitate al î</w:t>
      </w:r>
      <w:r w:rsidR="00DE0D26" w:rsidRPr="00517167">
        <w:rPr>
          <w:rFonts w:asciiTheme="majorHAnsi" w:eastAsia="Times New Roman" w:hAnsiTheme="majorHAnsi" w:cstheme="majorHAnsi"/>
          <w:sz w:val="24"/>
          <w:szCs w:val="24"/>
          <w:lang w:val="ro-MD"/>
        </w:rPr>
        <w:t>ntreprinderii pentru anul curent, inclusiv indicatorii principali ai activităţii economico-financiare pentru perioada de gestiune</w:t>
      </w:r>
      <w:r w:rsidR="00152D88" w:rsidRPr="00517167">
        <w:rPr>
          <w:rFonts w:asciiTheme="majorHAnsi" w:eastAsia="Times New Roman" w:hAnsiTheme="majorHAnsi" w:cstheme="majorHAnsi"/>
          <w:sz w:val="24"/>
          <w:szCs w:val="24"/>
          <w:lang w:val="ro-MD"/>
        </w:rPr>
        <w:t xml:space="preserve"> etc. </w:t>
      </w:r>
      <w:r w:rsidR="006C2573" w:rsidRPr="00517167">
        <w:rPr>
          <w:rFonts w:asciiTheme="majorHAnsi" w:eastAsia="Times New Roman" w:hAnsiTheme="majorHAnsi" w:cstheme="majorHAnsi"/>
          <w:sz w:val="24"/>
          <w:szCs w:val="24"/>
          <w:lang w:val="ro-MD"/>
        </w:rPr>
        <w:t xml:space="preserve">Mai mult decât atât, contractele individuale de muncă păstrate la APP nu </w:t>
      </w:r>
      <w:r w:rsidR="006C2573" w:rsidRPr="00CC3195">
        <w:rPr>
          <w:rFonts w:asciiTheme="majorHAnsi" w:eastAsia="Times New Roman" w:hAnsiTheme="majorHAnsi" w:cstheme="majorHAnsi"/>
          <w:sz w:val="24"/>
          <w:szCs w:val="24"/>
          <w:lang w:val="ro-MD"/>
        </w:rPr>
        <w:t>conțin deloc</w:t>
      </w:r>
      <w:r w:rsidR="006C2573" w:rsidRPr="00517167">
        <w:rPr>
          <w:rFonts w:asciiTheme="majorHAnsi" w:eastAsia="Times New Roman" w:hAnsiTheme="majorHAnsi" w:cstheme="majorHAnsi"/>
          <w:sz w:val="24"/>
          <w:szCs w:val="24"/>
          <w:lang w:val="ro-MD"/>
        </w:rPr>
        <w:t xml:space="preserve"> actele de primire-predare</w:t>
      </w:r>
      <w:r w:rsidR="00D142BC">
        <w:rPr>
          <w:rFonts w:asciiTheme="majorHAnsi" w:eastAsia="Times New Roman" w:hAnsiTheme="majorHAnsi" w:cstheme="majorHAnsi"/>
          <w:sz w:val="24"/>
          <w:szCs w:val="24"/>
          <w:lang w:val="ro-MD"/>
        </w:rPr>
        <w:t>,</w:t>
      </w:r>
      <w:r w:rsidR="006C2573" w:rsidRPr="00517167">
        <w:rPr>
          <w:rFonts w:asciiTheme="majorHAnsi" w:eastAsia="Times New Roman" w:hAnsiTheme="majorHAnsi" w:cstheme="majorHAnsi"/>
          <w:sz w:val="24"/>
          <w:szCs w:val="24"/>
          <w:lang w:val="ro-MD"/>
        </w:rPr>
        <w:t xml:space="preserve"> </w:t>
      </w:r>
      <w:r w:rsidR="00B54777">
        <w:rPr>
          <w:rFonts w:asciiTheme="majorHAnsi" w:eastAsia="Times New Roman" w:hAnsiTheme="majorHAnsi" w:cstheme="majorHAnsi"/>
          <w:sz w:val="24"/>
          <w:szCs w:val="24"/>
          <w:lang w:val="ro-MD"/>
        </w:rPr>
        <w:t xml:space="preserve">acestea </w:t>
      </w:r>
      <w:r w:rsidR="00D142BC">
        <w:rPr>
          <w:rFonts w:asciiTheme="majorHAnsi" w:eastAsia="Times New Roman" w:hAnsiTheme="majorHAnsi" w:cstheme="majorHAnsi"/>
          <w:sz w:val="24"/>
          <w:szCs w:val="24"/>
          <w:lang w:val="ro-MD"/>
        </w:rPr>
        <w:t xml:space="preserve">fiind </w:t>
      </w:r>
      <w:r w:rsidR="006C2573" w:rsidRPr="00517167">
        <w:rPr>
          <w:rFonts w:asciiTheme="majorHAnsi" w:eastAsia="Times New Roman" w:hAnsiTheme="majorHAnsi" w:cstheme="majorHAnsi"/>
          <w:sz w:val="24"/>
          <w:szCs w:val="24"/>
          <w:lang w:val="ro-MD"/>
        </w:rPr>
        <w:t xml:space="preserve">recepționate pe parcursul misiunii de la </w:t>
      </w:r>
      <w:r w:rsidR="007D494A" w:rsidRPr="00517167">
        <w:rPr>
          <w:rFonts w:asciiTheme="majorHAnsi" w:eastAsia="Times New Roman" w:hAnsiTheme="majorHAnsi" w:cstheme="majorHAnsi"/>
          <w:sz w:val="24"/>
          <w:szCs w:val="24"/>
          <w:lang w:val="ro-MD"/>
        </w:rPr>
        <w:t xml:space="preserve">întreprinderi. </w:t>
      </w:r>
      <w:r w:rsidR="00152D88" w:rsidRPr="00517167">
        <w:rPr>
          <w:rFonts w:asciiTheme="majorHAnsi" w:eastAsia="Times New Roman" w:hAnsiTheme="majorHAnsi" w:cstheme="majorHAnsi"/>
          <w:sz w:val="24"/>
          <w:szCs w:val="24"/>
          <w:lang w:val="ro-MD"/>
        </w:rPr>
        <w:t>Transmiterea neregulamentară</w:t>
      </w:r>
      <w:r w:rsidR="007D494A" w:rsidRPr="00517167">
        <w:rPr>
          <w:rFonts w:asciiTheme="majorHAnsi" w:eastAsia="Times New Roman" w:hAnsiTheme="majorHAnsi" w:cstheme="majorHAnsi"/>
          <w:sz w:val="24"/>
          <w:szCs w:val="24"/>
          <w:lang w:val="ro-MD"/>
        </w:rPr>
        <w:t>, precum și nedeținerea actelor de primire-predare</w:t>
      </w:r>
      <w:r w:rsidR="00152D88" w:rsidRPr="00517167">
        <w:rPr>
          <w:rFonts w:asciiTheme="majorHAnsi" w:eastAsia="Times New Roman" w:hAnsiTheme="majorHAnsi" w:cstheme="majorHAnsi"/>
          <w:sz w:val="24"/>
          <w:szCs w:val="24"/>
          <w:lang w:val="ro-MD"/>
        </w:rPr>
        <w:t xml:space="preserve"> a patrimoniului </w:t>
      </w:r>
      <w:r w:rsidR="007D494A" w:rsidRPr="00517167">
        <w:rPr>
          <w:rFonts w:asciiTheme="majorHAnsi" w:eastAsia="Times New Roman" w:hAnsiTheme="majorHAnsi" w:cstheme="majorHAnsi"/>
          <w:sz w:val="24"/>
          <w:szCs w:val="24"/>
          <w:lang w:val="ro-MD"/>
        </w:rPr>
        <w:t>către administratorul</w:t>
      </w:r>
      <w:r w:rsidR="00152D88" w:rsidRPr="00517167">
        <w:rPr>
          <w:rFonts w:asciiTheme="majorHAnsi" w:eastAsia="Times New Roman" w:hAnsiTheme="majorHAnsi" w:cstheme="majorHAnsi"/>
          <w:sz w:val="24"/>
          <w:szCs w:val="24"/>
          <w:lang w:val="ro-MD"/>
        </w:rPr>
        <w:t xml:space="preserve"> ÎS po</w:t>
      </w:r>
      <w:r w:rsidR="00475E41">
        <w:rPr>
          <w:rFonts w:asciiTheme="majorHAnsi" w:eastAsia="Times New Roman" w:hAnsiTheme="majorHAnsi" w:cstheme="majorHAnsi"/>
          <w:sz w:val="24"/>
          <w:szCs w:val="24"/>
          <w:lang w:val="ro-MD"/>
        </w:rPr>
        <w:t>t</w:t>
      </w:r>
      <w:r w:rsidR="00152D88" w:rsidRPr="00517167">
        <w:rPr>
          <w:rFonts w:asciiTheme="majorHAnsi" w:eastAsia="Times New Roman" w:hAnsiTheme="majorHAnsi" w:cstheme="majorHAnsi"/>
          <w:sz w:val="24"/>
          <w:szCs w:val="24"/>
          <w:lang w:val="ro-MD"/>
        </w:rPr>
        <w:t xml:space="preserve"> d</w:t>
      </w:r>
      <w:r w:rsidR="00475E41">
        <w:rPr>
          <w:rFonts w:asciiTheme="majorHAnsi" w:eastAsia="Times New Roman" w:hAnsiTheme="majorHAnsi" w:cstheme="majorHAnsi"/>
          <w:sz w:val="24"/>
          <w:szCs w:val="24"/>
          <w:lang w:val="ro-MD"/>
        </w:rPr>
        <w:t>ă</w:t>
      </w:r>
      <w:r w:rsidR="00152D88" w:rsidRPr="00517167">
        <w:rPr>
          <w:rFonts w:asciiTheme="majorHAnsi" w:eastAsia="Times New Roman" w:hAnsiTheme="majorHAnsi" w:cstheme="majorHAnsi"/>
          <w:sz w:val="24"/>
          <w:szCs w:val="24"/>
          <w:lang w:val="ro-MD"/>
        </w:rPr>
        <w:t>una interesel</w:t>
      </w:r>
      <w:r w:rsidR="00475E41">
        <w:rPr>
          <w:rFonts w:asciiTheme="majorHAnsi" w:eastAsia="Times New Roman" w:hAnsiTheme="majorHAnsi" w:cstheme="majorHAnsi"/>
          <w:sz w:val="24"/>
          <w:szCs w:val="24"/>
          <w:lang w:val="ro-MD"/>
        </w:rPr>
        <w:t>or</w:t>
      </w:r>
      <w:r w:rsidR="00152D88" w:rsidRPr="00517167">
        <w:rPr>
          <w:rFonts w:asciiTheme="majorHAnsi" w:eastAsia="Times New Roman" w:hAnsiTheme="majorHAnsi" w:cstheme="majorHAnsi"/>
          <w:sz w:val="24"/>
          <w:szCs w:val="24"/>
          <w:lang w:val="ro-MD"/>
        </w:rPr>
        <w:t xml:space="preserve"> patrimoniale ale statului</w:t>
      </w:r>
      <w:r w:rsidR="007D494A" w:rsidRPr="00517167">
        <w:rPr>
          <w:rFonts w:asciiTheme="majorHAnsi" w:eastAsia="Times New Roman" w:hAnsiTheme="majorHAnsi" w:cstheme="majorHAnsi"/>
          <w:sz w:val="24"/>
          <w:szCs w:val="24"/>
          <w:lang w:val="ro-MD"/>
        </w:rPr>
        <w:t xml:space="preserve"> în caz de litigii</w:t>
      </w:r>
      <w:r w:rsidR="00152D88" w:rsidRPr="00517167">
        <w:rPr>
          <w:rFonts w:asciiTheme="majorHAnsi" w:eastAsia="Times New Roman" w:hAnsiTheme="majorHAnsi" w:cstheme="majorHAnsi"/>
          <w:sz w:val="24"/>
          <w:szCs w:val="24"/>
          <w:lang w:val="ro-MD"/>
        </w:rPr>
        <w:t xml:space="preserve">. </w:t>
      </w:r>
    </w:p>
    <w:p w:rsidR="00152D88" w:rsidRPr="00517167" w:rsidRDefault="00152D88" w:rsidP="00DE0D26">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eastAsia="Times New Roman" w:hAnsiTheme="majorHAnsi" w:cstheme="majorHAnsi"/>
          <w:sz w:val="24"/>
          <w:szCs w:val="24"/>
          <w:lang w:val="ro-MD"/>
        </w:rPr>
        <w:t xml:space="preserve">De asemenea, </w:t>
      </w:r>
      <w:r w:rsidR="00D142BC">
        <w:rPr>
          <w:rFonts w:asciiTheme="majorHAnsi" w:eastAsia="Times New Roman" w:hAnsiTheme="majorHAnsi" w:cstheme="majorHAnsi"/>
          <w:sz w:val="24"/>
          <w:szCs w:val="24"/>
          <w:lang w:val="ro-MD"/>
        </w:rPr>
        <w:t>în lipsa unui regulament</w:t>
      </w:r>
      <w:r w:rsidR="00475E41">
        <w:rPr>
          <w:rFonts w:asciiTheme="majorHAnsi" w:eastAsia="Times New Roman" w:hAnsiTheme="majorHAnsi" w:cstheme="majorHAnsi"/>
          <w:sz w:val="24"/>
          <w:szCs w:val="24"/>
          <w:lang w:val="ro-MD"/>
        </w:rPr>
        <w:t>, precum</w:t>
      </w:r>
      <w:r w:rsidR="00D142BC">
        <w:rPr>
          <w:rFonts w:asciiTheme="majorHAnsi" w:eastAsia="Times New Roman" w:hAnsiTheme="majorHAnsi" w:cstheme="majorHAnsi"/>
          <w:sz w:val="24"/>
          <w:szCs w:val="24"/>
          <w:lang w:val="ro-MD"/>
        </w:rPr>
        <w:t xml:space="preserve"> și</w:t>
      </w:r>
      <w:r w:rsidR="003C20C8" w:rsidRPr="00517167">
        <w:rPr>
          <w:rFonts w:asciiTheme="majorHAnsi" w:eastAsia="Times New Roman" w:hAnsiTheme="majorHAnsi" w:cstheme="majorHAnsi"/>
          <w:sz w:val="24"/>
          <w:szCs w:val="24"/>
          <w:lang w:val="ro-MD"/>
        </w:rPr>
        <w:t xml:space="preserve"> </w:t>
      </w:r>
      <w:r w:rsidR="00D142BC">
        <w:rPr>
          <w:rFonts w:asciiTheme="majorHAnsi" w:eastAsia="Times New Roman" w:hAnsiTheme="majorHAnsi" w:cstheme="majorHAnsi"/>
          <w:sz w:val="24"/>
          <w:szCs w:val="24"/>
          <w:lang w:val="ro-MD"/>
        </w:rPr>
        <w:t xml:space="preserve">în mod defectuos </w:t>
      </w:r>
      <w:r w:rsidRPr="00517167">
        <w:rPr>
          <w:rFonts w:asciiTheme="majorHAnsi" w:eastAsia="Times New Roman" w:hAnsiTheme="majorHAnsi" w:cstheme="majorHAnsi"/>
          <w:sz w:val="24"/>
          <w:szCs w:val="24"/>
          <w:lang w:val="ro-MD"/>
        </w:rPr>
        <w:t xml:space="preserve">au fost </w:t>
      </w:r>
      <w:r w:rsidR="006C2573" w:rsidRPr="00517167">
        <w:rPr>
          <w:rFonts w:asciiTheme="majorHAnsi" w:eastAsia="Times New Roman" w:hAnsiTheme="majorHAnsi" w:cstheme="majorHAnsi"/>
          <w:sz w:val="24"/>
          <w:szCs w:val="24"/>
          <w:lang w:val="ro-MD"/>
        </w:rPr>
        <w:t xml:space="preserve">stabiliți </w:t>
      </w:r>
      <w:r w:rsidRPr="00517167">
        <w:rPr>
          <w:rFonts w:asciiTheme="majorHAnsi" w:eastAsia="Times New Roman" w:hAnsiTheme="majorHAnsi" w:cstheme="majorHAnsi"/>
          <w:sz w:val="24"/>
          <w:szCs w:val="24"/>
          <w:lang w:val="ro-MD"/>
        </w:rPr>
        <w:t>și indicatori</w:t>
      </w:r>
      <w:r w:rsidR="00475E41">
        <w:rPr>
          <w:rFonts w:asciiTheme="majorHAnsi" w:eastAsia="Times New Roman" w:hAnsiTheme="majorHAnsi" w:cstheme="majorHAnsi"/>
          <w:sz w:val="24"/>
          <w:szCs w:val="24"/>
          <w:lang w:val="ro-MD"/>
        </w:rPr>
        <w:t xml:space="preserve">i </w:t>
      </w:r>
      <w:r w:rsidRPr="00517167">
        <w:rPr>
          <w:rFonts w:asciiTheme="majorHAnsi" w:eastAsia="Times New Roman" w:hAnsiTheme="majorHAnsi" w:cstheme="majorHAnsi"/>
          <w:sz w:val="24"/>
          <w:szCs w:val="24"/>
          <w:lang w:val="ro-MD"/>
        </w:rPr>
        <w:t xml:space="preserve"> de </w:t>
      </w:r>
      <w:r w:rsidRPr="00663D11">
        <w:rPr>
          <w:rFonts w:asciiTheme="majorHAnsi" w:eastAsia="Times New Roman" w:hAnsiTheme="majorHAnsi" w:cstheme="majorHAnsi"/>
          <w:sz w:val="24"/>
          <w:szCs w:val="24"/>
          <w:lang w:val="ro-MD"/>
        </w:rPr>
        <w:t xml:space="preserve">performanță </w:t>
      </w:r>
      <w:r w:rsidR="003C20C8" w:rsidRPr="00663D11">
        <w:rPr>
          <w:rFonts w:asciiTheme="majorHAnsi" w:eastAsia="Times New Roman" w:hAnsiTheme="majorHAnsi" w:cstheme="majorHAnsi"/>
          <w:sz w:val="24"/>
          <w:szCs w:val="24"/>
          <w:lang w:val="ro-MD"/>
        </w:rPr>
        <w:t>managerial</w:t>
      </w:r>
      <w:r w:rsidR="00475E41" w:rsidRPr="00663D11">
        <w:rPr>
          <w:rFonts w:asciiTheme="majorHAnsi" w:eastAsia="Times New Roman" w:hAnsiTheme="majorHAnsi" w:cstheme="majorHAnsi"/>
          <w:sz w:val="24"/>
          <w:szCs w:val="24"/>
          <w:lang w:val="ro-MD"/>
        </w:rPr>
        <w:t>ă</w:t>
      </w:r>
      <w:r w:rsidR="003C20C8" w:rsidRPr="00663D11">
        <w:rPr>
          <w:rFonts w:asciiTheme="majorHAnsi" w:eastAsia="Times New Roman" w:hAnsiTheme="majorHAnsi" w:cstheme="majorHAnsi"/>
          <w:sz w:val="24"/>
          <w:szCs w:val="24"/>
          <w:lang w:val="ro-MD"/>
        </w:rPr>
        <w:t>. Dat</w:t>
      </w:r>
      <w:r w:rsidR="003C20C8" w:rsidRPr="00517167">
        <w:rPr>
          <w:rFonts w:asciiTheme="majorHAnsi" w:eastAsia="Times New Roman" w:hAnsiTheme="majorHAnsi" w:cstheme="majorHAnsi"/>
          <w:sz w:val="24"/>
          <w:szCs w:val="24"/>
          <w:lang w:val="ro-MD"/>
        </w:rPr>
        <w:t xml:space="preserve"> fiind faptul că valorile indicato</w:t>
      </w:r>
      <w:r w:rsidR="00475E41">
        <w:rPr>
          <w:rFonts w:asciiTheme="majorHAnsi" w:eastAsia="Times New Roman" w:hAnsiTheme="majorHAnsi" w:cstheme="majorHAnsi"/>
          <w:sz w:val="24"/>
          <w:szCs w:val="24"/>
          <w:lang w:val="ro-MD"/>
        </w:rPr>
        <w:t>ri</w:t>
      </w:r>
      <w:r w:rsidR="003C20C8" w:rsidRPr="00517167">
        <w:rPr>
          <w:rFonts w:asciiTheme="majorHAnsi" w:eastAsia="Times New Roman" w:hAnsiTheme="majorHAnsi" w:cstheme="majorHAnsi"/>
          <w:sz w:val="24"/>
          <w:szCs w:val="24"/>
          <w:lang w:val="ro-MD"/>
        </w:rPr>
        <w:t xml:space="preserve">lor nu sunt indicate, evaluarea acestora se face imposibilă. Unele date cu privire la evoluția </w:t>
      </w:r>
      <w:r w:rsidR="003C20C8" w:rsidRPr="00CC3195">
        <w:rPr>
          <w:rFonts w:asciiTheme="majorHAnsi" w:eastAsia="Times New Roman" w:hAnsiTheme="majorHAnsi" w:cstheme="majorHAnsi"/>
          <w:sz w:val="24"/>
          <w:szCs w:val="24"/>
          <w:lang w:val="ro-MD"/>
        </w:rPr>
        <w:t>indicilor general</w:t>
      </w:r>
      <w:r w:rsidR="00663D11" w:rsidRPr="003B0FC0">
        <w:rPr>
          <w:rFonts w:asciiTheme="majorHAnsi" w:eastAsia="Times New Roman" w:hAnsiTheme="majorHAnsi" w:cstheme="majorHAnsi"/>
          <w:sz w:val="24"/>
          <w:szCs w:val="24"/>
          <w:lang w:val="ro-MD"/>
        </w:rPr>
        <w:t>i</w:t>
      </w:r>
      <w:r w:rsidR="003C20C8" w:rsidRPr="00CC3195">
        <w:rPr>
          <w:rFonts w:asciiTheme="majorHAnsi" w:eastAsia="Times New Roman" w:hAnsiTheme="majorHAnsi" w:cstheme="majorHAnsi"/>
          <w:sz w:val="24"/>
          <w:szCs w:val="24"/>
          <w:lang w:val="ro-MD"/>
        </w:rPr>
        <w:t xml:space="preserve"> se</w:t>
      </w:r>
      <w:r w:rsidR="003C20C8" w:rsidRPr="00517167">
        <w:rPr>
          <w:rFonts w:asciiTheme="majorHAnsi" w:eastAsia="Times New Roman" w:hAnsiTheme="majorHAnsi" w:cstheme="majorHAnsi"/>
          <w:sz w:val="24"/>
          <w:szCs w:val="24"/>
          <w:lang w:val="ro-MD"/>
        </w:rPr>
        <w:t xml:space="preserve"> prezintă fondatorului când se solicită aprobarea </w:t>
      </w:r>
      <w:r w:rsidR="006C2573" w:rsidRPr="00517167">
        <w:rPr>
          <w:rFonts w:asciiTheme="majorHAnsi" w:eastAsia="Times New Roman" w:hAnsiTheme="majorHAnsi" w:cstheme="majorHAnsi"/>
          <w:sz w:val="24"/>
          <w:szCs w:val="24"/>
          <w:lang w:val="ro-MD"/>
        </w:rPr>
        <w:t xml:space="preserve">premiilor </w:t>
      </w:r>
      <w:r w:rsidR="00663D11">
        <w:rPr>
          <w:rFonts w:asciiTheme="majorHAnsi" w:eastAsia="Times New Roman" w:hAnsiTheme="majorHAnsi" w:cstheme="majorHAnsi"/>
          <w:sz w:val="24"/>
          <w:szCs w:val="24"/>
          <w:lang w:val="ro-MD"/>
        </w:rPr>
        <w:t xml:space="preserve">pentru </w:t>
      </w:r>
      <w:r w:rsidR="006C2573" w:rsidRPr="00517167">
        <w:rPr>
          <w:rFonts w:asciiTheme="majorHAnsi" w:eastAsia="Times New Roman" w:hAnsiTheme="majorHAnsi" w:cstheme="majorHAnsi"/>
          <w:sz w:val="24"/>
          <w:szCs w:val="24"/>
          <w:lang w:val="ro-MD"/>
        </w:rPr>
        <w:t>administrator</w:t>
      </w:r>
      <w:r w:rsidR="006C2573" w:rsidRPr="00517167">
        <w:rPr>
          <w:rFonts w:asciiTheme="majorHAnsi" w:hAnsiTheme="majorHAnsi" w:cstheme="majorHAnsi"/>
          <w:sz w:val="24"/>
          <w:szCs w:val="24"/>
          <w:lang w:val="ro-MD"/>
        </w:rPr>
        <w:t xml:space="preserve">. </w:t>
      </w:r>
    </w:p>
    <w:p w:rsidR="006C2573" w:rsidRPr="00517167" w:rsidRDefault="007D494A" w:rsidP="00DE0D26">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Abordarea formală privi</w:t>
      </w:r>
      <w:r w:rsidR="00663D11">
        <w:rPr>
          <w:rFonts w:asciiTheme="majorHAnsi" w:eastAsia="Times New Roman" w:hAnsiTheme="majorHAnsi" w:cstheme="majorHAnsi"/>
          <w:sz w:val="24"/>
          <w:szCs w:val="24"/>
          <w:lang w:val="ro-MD"/>
        </w:rPr>
        <w:t>nd</w:t>
      </w:r>
      <w:r w:rsidRPr="00517167">
        <w:rPr>
          <w:rFonts w:asciiTheme="majorHAnsi" w:eastAsia="Times New Roman" w:hAnsiTheme="majorHAnsi" w:cstheme="majorHAnsi"/>
          <w:sz w:val="24"/>
          <w:szCs w:val="24"/>
          <w:lang w:val="ro-MD"/>
        </w:rPr>
        <w:t xml:space="preserve"> transmiterea patrimoniului și performanța managerială a administratorului a depreciat substanțial </w:t>
      </w:r>
      <w:r w:rsidR="00F878AB" w:rsidRPr="00517167">
        <w:rPr>
          <w:rFonts w:asciiTheme="majorHAnsi" w:eastAsia="Times New Roman" w:hAnsiTheme="majorHAnsi" w:cstheme="majorHAnsi"/>
          <w:sz w:val="24"/>
          <w:szCs w:val="24"/>
          <w:lang w:val="ro-MD"/>
        </w:rPr>
        <w:t>randamentul acțiunilor</w:t>
      </w:r>
      <w:r w:rsidRPr="00517167">
        <w:rPr>
          <w:rFonts w:asciiTheme="majorHAnsi" w:eastAsia="Times New Roman" w:hAnsiTheme="majorHAnsi" w:cstheme="majorHAnsi"/>
          <w:sz w:val="24"/>
          <w:szCs w:val="24"/>
          <w:lang w:val="ro-MD"/>
        </w:rPr>
        <w:t>,</w:t>
      </w:r>
      <w:r w:rsidR="000A738F" w:rsidRPr="00517167">
        <w:rPr>
          <w:rFonts w:asciiTheme="majorHAnsi" w:eastAsia="Times New Roman" w:hAnsiTheme="majorHAnsi" w:cstheme="majorHAnsi"/>
          <w:sz w:val="24"/>
          <w:szCs w:val="24"/>
          <w:lang w:val="ro-MD"/>
        </w:rPr>
        <w:t xml:space="preserve"> </w:t>
      </w:r>
      <w:r w:rsidRPr="00517167">
        <w:rPr>
          <w:rFonts w:asciiTheme="majorHAnsi" w:eastAsia="Times New Roman" w:hAnsiTheme="majorHAnsi" w:cstheme="majorHAnsi"/>
          <w:sz w:val="24"/>
          <w:szCs w:val="24"/>
          <w:lang w:val="ro-MD"/>
        </w:rPr>
        <w:t xml:space="preserve">pe când neevaluarea activității poate </w:t>
      </w:r>
      <w:r w:rsidR="00B81743" w:rsidRPr="00517167">
        <w:rPr>
          <w:rFonts w:asciiTheme="majorHAnsi" w:eastAsia="Times New Roman" w:hAnsiTheme="majorHAnsi" w:cstheme="majorHAnsi"/>
          <w:sz w:val="24"/>
          <w:szCs w:val="24"/>
          <w:lang w:val="ro-MD"/>
        </w:rPr>
        <w:t>stimula</w:t>
      </w:r>
      <w:r w:rsidRPr="00517167">
        <w:rPr>
          <w:rFonts w:asciiTheme="majorHAnsi" w:eastAsia="Times New Roman" w:hAnsiTheme="majorHAnsi" w:cstheme="majorHAnsi"/>
          <w:sz w:val="24"/>
          <w:szCs w:val="24"/>
          <w:lang w:val="ro-MD"/>
        </w:rPr>
        <w:t xml:space="preserve"> iresponsabilitatea administratorilor întreprinderilor.</w:t>
      </w:r>
      <w:r w:rsidR="000A738F" w:rsidRPr="00517167">
        <w:rPr>
          <w:rFonts w:asciiTheme="majorHAnsi" w:eastAsia="Times New Roman" w:hAnsiTheme="majorHAnsi" w:cstheme="majorHAnsi"/>
          <w:sz w:val="24"/>
          <w:szCs w:val="24"/>
          <w:lang w:val="ro-MD"/>
        </w:rPr>
        <w:t xml:space="preserve"> Se menționează că pe parcursul misiunii </w:t>
      </w:r>
      <w:r w:rsidR="00663D11">
        <w:rPr>
          <w:rFonts w:asciiTheme="majorHAnsi" w:eastAsia="Times New Roman" w:hAnsiTheme="majorHAnsi" w:cstheme="majorHAnsi"/>
          <w:sz w:val="24"/>
          <w:szCs w:val="24"/>
          <w:lang w:val="ro-MD"/>
        </w:rPr>
        <w:t xml:space="preserve">de audit </w:t>
      </w:r>
      <w:r w:rsidR="000A738F" w:rsidRPr="00517167">
        <w:rPr>
          <w:rFonts w:asciiTheme="majorHAnsi" w:eastAsia="Times New Roman" w:hAnsiTheme="majorHAnsi" w:cstheme="majorHAnsi"/>
          <w:sz w:val="24"/>
          <w:szCs w:val="24"/>
          <w:lang w:val="ro-MD"/>
        </w:rPr>
        <w:t>APP a inițiat 9 proceduri de încheiere a contractelor de model nou.</w:t>
      </w:r>
    </w:p>
    <w:p w:rsidR="00152D88" w:rsidRPr="00517167" w:rsidRDefault="00043535" w:rsidP="00043535">
      <w:pPr>
        <w:pStyle w:val="Heading2"/>
        <w:spacing w:before="120" w:after="120"/>
        <w:jc w:val="both"/>
        <w:rPr>
          <w:rFonts w:eastAsiaTheme="minorHAnsi" w:cstheme="majorHAnsi"/>
          <w:b/>
          <w:color w:val="auto"/>
          <w:sz w:val="24"/>
          <w:szCs w:val="24"/>
        </w:rPr>
      </w:pPr>
      <w:bookmarkStart w:id="34" w:name="_Toc114044952"/>
      <w:r w:rsidRPr="00517167">
        <w:rPr>
          <w:rFonts w:eastAsiaTheme="minorHAnsi" w:cstheme="majorHAnsi"/>
          <w:b/>
          <w:color w:val="auto"/>
          <w:sz w:val="24"/>
          <w:szCs w:val="24"/>
        </w:rPr>
        <w:t>4.2.11. APP nu a exe</w:t>
      </w:r>
      <w:r w:rsidR="00663D11">
        <w:rPr>
          <w:rFonts w:eastAsiaTheme="minorHAnsi" w:cstheme="majorHAnsi"/>
          <w:b/>
          <w:color w:val="auto"/>
          <w:sz w:val="24"/>
          <w:szCs w:val="24"/>
        </w:rPr>
        <w:t>cu</w:t>
      </w:r>
      <w:r w:rsidRPr="00517167">
        <w:rPr>
          <w:rFonts w:eastAsiaTheme="minorHAnsi" w:cstheme="majorHAnsi"/>
          <w:b/>
          <w:color w:val="auto"/>
          <w:sz w:val="24"/>
          <w:szCs w:val="24"/>
        </w:rPr>
        <w:t xml:space="preserve">tat întocmai reglementările cu privire la menținerea </w:t>
      </w:r>
      <w:r w:rsidR="00FC5121" w:rsidRPr="00517167">
        <w:rPr>
          <w:rFonts w:eastAsiaTheme="minorHAnsi" w:cstheme="majorHAnsi"/>
          <w:b/>
          <w:color w:val="auto"/>
          <w:sz w:val="24"/>
          <w:szCs w:val="24"/>
        </w:rPr>
        <w:t xml:space="preserve">valorii </w:t>
      </w:r>
      <w:r w:rsidR="00F7203C" w:rsidRPr="00517167">
        <w:rPr>
          <w:rFonts w:eastAsiaTheme="minorHAnsi" w:cstheme="majorHAnsi"/>
          <w:b/>
          <w:color w:val="auto"/>
          <w:sz w:val="24"/>
          <w:szCs w:val="24"/>
        </w:rPr>
        <w:t>capitalului social și a activelor nete</w:t>
      </w:r>
      <w:bookmarkEnd w:id="34"/>
      <w:r w:rsidR="00F7203C" w:rsidRPr="00517167">
        <w:rPr>
          <w:rFonts w:eastAsiaTheme="minorHAnsi" w:cstheme="majorHAnsi"/>
          <w:b/>
          <w:color w:val="auto"/>
          <w:sz w:val="24"/>
          <w:szCs w:val="24"/>
        </w:rPr>
        <w:t xml:space="preserve"> </w:t>
      </w:r>
    </w:p>
    <w:p w:rsidR="005C7566" w:rsidRPr="00517167" w:rsidRDefault="005C7566" w:rsidP="00681401">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În conformitate cu cadrul normativ, sunt stabilite limitele minime privi</w:t>
      </w:r>
      <w:r w:rsidR="00663D11">
        <w:rPr>
          <w:rFonts w:asciiTheme="majorHAnsi" w:hAnsiTheme="majorHAnsi" w:cstheme="majorHAnsi"/>
          <w:sz w:val="24"/>
          <w:szCs w:val="24"/>
          <w:lang w:val="ro-MD"/>
        </w:rPr>
        <w:t>nd</w:t>
      </w:r>
      <w:r w:rsidRPr="00517167">
        <w:rPr>
          <w:rFonts w:asciiTheme="majorHAnsi" w:hAnsiTheme="majorHAnsi" w:cstheme="majorHAnsi"/>
          <w:sz w:val="24"/>
          <w:szCs w:val="24"/>
          <w:lang w:val="ro-MD"/>
        </w:rPr>
        <w:t xml:space="preserve"> mărimea capitalului social și cerințele față de valoarea activelor nete în raport cu capitalul social. Aceste norme urmează să asigure capacitatea întreprinderilor de a-și onora obligațiile </w:t>
      </w:r>
      <w:r w:rsidR="00C7019C">
        <w:rPr>
          <w:rFonts w:asciiTheme="majorHAnsi" w:hAnsiTheme="majorHAnsi" w:cstheme="majorHAnsi"/>
          <w:sz w:val="24"/>
          <w:szCs w:val="24"/>
          <w:lang w:val="ro-MD"/>
        </w:rPr>
        <w:t>față de</w:t>
      </w:r>
      <w:r w:rsidRPr="00517167">
        <w:rPr>
          <w:rFonts w:asciiTheme="majorHAnsi" w:hAnsiTheme="majorHAnsi" w:cstheme="majorHAnsi"/>
          <w:sz w:val="24"/>
          <w:szCs w:val="24"/>
          <w:lang w:val="ro-MD"/>
        </w:rPr>
        <w:t xml:space="preserve"> creditorii acestora.</w:t>
      </w:r>
    </w:p>
    <w:p w:rsidR="00AF42C1" w:rsidRPr="00517167" w:rsidRDefault="00FC5121" w:rsidP="00681401">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Verificările de audit </w:t>
      </w:r>
      <w:r w:rsidR="00CA0DF7" w:rsidRPr="00517167">
        <w:rPr>
          <w:rFonts w:asciiTheme="majorHAnsi" w:hAnsiTheme="majorHAnsi" w:cstheme="majorHAnsi"/>
          <w:sz w:val="24"/>
          <w:szCs w:val="24"/>
          <w:lang w:val="ro-MD"/>
        </w:rPr>
        <w:t>denotă</w:t>
      </w:r>
      <w:r w:rsidRPr="00517167">
        <w:rPr>
          <w:rFonts w:asciiTheme="majorHAnsi" w:hAnsiTheme="majorHAnsi" w:cstheme="majorHAnsi"/>
          <w:sz w:val="24"/>
          <w:szCs w:val="24"/>
          <w:lang w:val="ro-MD"/>
        </w:rPr>
        <w:t xml:space="preserve"> că </w:t>
      </w:r>
      <w:r w:rsidR="00D74334" w:rsidRPr="00517167">
        <w:rPr>
          <w:rFonts w:asciiTheme="majorHAnsi" w:hAnsiTheme="majorHAnsi" w:cstheme="majorHAnsi"/>
          <w:sz w:val="24"/>
          <w:szCs w:val="24"/>
          <w:lang w:val="ro-MD"/>
        </w:rPr>
        <w:t xml:space="preserve">în </w:t>
      </w:r>
      <w:r w:rsidR="00C7019C">
        <w:rPr>
          <w:rFonts w:asciiTheme="majorHAnsi" w:hAnsiTheme="majorHAnsi" w:cstheme="majorHAnsi"/>
          <w:sz w:val="24"/>
          <w:szCs w:val="24"/>
          <w:lang w:val="ro-MD"/>
        </w:rPr>
        <w:t xml:space="preserve">cazul a </w:t>
      </w:r>
      <w:r w:rsidR="0017772B" w:rsidRPr="00517167">
        <w:rPr>
          <w:rFonts w:asciiTheme="majorHAnsi" w:hAnsiTheme="majorHAnsi" w:cstheme="majorHAnsi"/>
          <w:sz w:val="24"/>
          <w:szCs w:val="24"/>
          <w:lang w:val="ro-MD"/>
        </w:rPr>
        <w:t>4</w:t>
      </w:r>
      <w:r w:rsidR="00A3401A" w:rsidRPr="00517167">
        <w:rPr>
          <w:rFonts w:asciiTheme="majorHAnsi" w:hAnsiTheme="majorHAnsi" w:cstheme="majorHAnsi"/>
          <w:sz w:val="24"/>
          <w:szCs w:val="24"/>
          <w:lang w:val="ro-MD"/>
        </w:rPr>
        <w:t xml:space="preserve"> întreprinderi</w:t>
      </w:r>
      <w:r w:rsidR="00C154EE" w:rsidRPr="00517167">
        <w:rPr>
          <w:rStyle w:val="FootnoteReference"/>
          <w:rFonts w:asciiTheme="majorHAnsi" w:hAnsiTheme="majorHAnsi" w:cstheme="majorHAnsi"/>
          <w:sz w:val="24"/>
          <w:szCs w:val="24"/>
          <w:lang w:val="ro-MD"/>
        </w:rPr>
        <w:footnoteReference w:id="122"/>
      </w:r>
      <w:r w:rsidR="00C7019C">
        <w:rPr>
          <w:rFonts w:asciiTheme="majorHAnsi" w:hAnsiTheme="majorHAnsi" w:cstheme="majorHAnsi"/>
          <w:sz w:val="24"/>
          <w:szCs w:val="24"/>
          <w:lang w:val="ro-MD"/>
        </w:rPr>
        <w:t>,</w:t>
      </w:r>
      <w:r w:rsidR="00A3401A" w:rsidRPr="00517167">
        <w:rPr>
          <w:rFonts w:asciiTheme="majorHAnsi" w:hAnsiTheme="majorHAnsi" w:cstheme="majorHAnsi"/>
          <w:sz w:val="24"/>
          <w:szCs w:val="24"/>
          <w:lang w:val="ro-MD"/>
        </w:rPr>
        <w:t xml:space="preserve"> care activ</w:t>
      </w:r>
      <w:r w:rsidR="00C7019C">
        <w:rPr>
          <w:rFonts w:asciiTheme="majorHAnsi" w:hAnsiTheme="majorHAnsi" w:cstheme="majorHAnsi"/>
          <w:sz w:val="24"/>
          <w:szCs w:val="24"/>
          <w:lang w:val="ro-MD"/>
        </w:rPr>
        <w:t>ează</w:t>
      </w:r>
      <w:r w:rsidR="00A3401A"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 xml:space="preserve">APP nu a </w:t>
      </w:r>
      <w:r w:rsidR="00BA4761" w:rsidRPr="00517167">
        <w:rPr>
          <w:rFonts w:asciiTheme="majorHAnsi" w:hAnsiTheme="majorHAnsi" w:cstheme="majorHAnsi"/>
          <w:sz w:val="24"/>
          <w:szCs w:val="24"/>
          <w:lang w:val="ro-MD"/>
        </w:rPr>
        <w:t>respectat cerințele privi</w:t>
      </w:r>
      <w:r w:rsidR="00C7019C">
        <w:rPr>
          <w:rFonts w:asciiTheme="majorHAnsi" w:hAnsiTheme="majorHAnsi" w:cstheme="majorHAnsi"/>
          <w:sz w:val="24"/>
          <w:szCs w:val="24"/>
          <w:lang w:val="ro-MD"/>
        </w:rPr>
        <w:t>nd</w:t>
      </w:r>
      <w:r w:rsidR="00BA4761" w:rsidRPr="00517167">
        <w:rPr>
          <w:rFonts w:asciiTheme="majorHAnsi" w:hAnsiTheme="majorHAnsi" w:cstheme="majorHAnsi"/>
          <w:sz w:val="24"/>
          <w:szCs w:val="24"/>
          <w:lang w:val="ro-MD"/>
        </w:rPr>
        <w:t xml:space="preserve"> mărimea minimă a capitalului social stabilit în valoare de 5,0 mii lei pentru întreprinderile de stat. </w:t>
      </w:r>
    </w:p>
    <w:p w:rsidR="00D74334" w:rsidRPr="00517167" w:rsidRDefault="00D74334" w:rsidP="00681401">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Luând în considerație </w:t>
      </w:r>
      <w:r w:rsidR="003718C7" w:rsidRPr="00517167">
        <w:rPr>
          <w:rFonts w:asciiTheme="majorHAnsi" w:hAnsiTheme="majorHAnsi" w:cstheme="majorHAnsi"/>
          <w:sz w:val="24"/>
          <w:szCs w:val="24"/>
          <w:lang w:val="ro-MD"/>
        </w:rPr>
        <w:t>prevedere</w:t>
      </w:r>
      <w:r w:rsidR="00C7019C">
        <w:rPr>
          <w:rFonts w:asciiTheme="majorHAnsi" w:hAnsiTheme="majorHAnsi" w:cstheme="majorHAnsi"/>
          <w:sz w:val="24"/>
          <w:szCs w:val="24"/>
          <w:lang w:val="ro-MD"/>
        </w:rPr>
        <w:t>a</w:t>
      </w:r>
      <w:r w:rsidR="003718C7"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 xml:space="preserve">de </w:t>
      </w:r>
      <w:r w:rsidR="003718C7" w:rsidRPr="00517167">
        <w:rPr>
          <w:rFonts w:asciiTheme="majorHAnsi" w:hAnsiTheme="majorHAnsi" w:cstheme="majorHAnsi"/>
          <w:sz w:val="24"/>
          <w:szCs w:val="24"/>
          <w:lang w:val="ro-MD"/>
        </w:rPr>
        <w:t>aducere</w:t>
      </w:r>
      <w:r w:rsidRPr="00517167">
        <w:rPr>
          <w:rFonts w:asciiTheme="majorHAnsi" w:hAnsiTheme="majorHAnsi" w:cstheme="majorHAnsi"/>
          <w:sz w:val="24"/>
          <w:szCs w:val="24"/>
          <w:lang w:val="ro-MD"/>
        </w:rPr>
        <w:t xml:space="preserve"> treptată a capitalului social al societăților pe acțiuni până la </w:t>
      </w:r>
      <w:r w:rsidR="003718C7" w:rsidRPr="00517167">
        <w:rPr>
          <w:rFonts w:asciiTheme="majorHAnsi" w:hAnsiTheme="majorHAnsi" w:cstheme="majorHAnsi"/>
          <w:sz w:val="24"/>
          <w:szCs w:val="24"/>
          <w:lang w:val="ro-MD"/>
        </w:rPr>
        <w:t xml:space="preserve">limita minimă </w:t>
      </w:r>
      <w:r w:rsidRPr="00517167">
        <w:rPr>
          <w:rFonts w:asciiTheme="majorHAnsi" w:hAnsiTheme="majorHAnsi" w:cstheme="majorHAnsi"/>
          <w:sz w:val="24"/>
          <w:szCs w:val="24"/>
          <w:lang w:val="ro-MD"/>
        </w:rPr>
        <w:t>de 600,0 mii lei</w:t>
      </w:r>
      <w:r w:rsidR="003718C7" w:rsidRPr="00517167">
        <w:rPr>
          <w:rStyle w:val="FootnoteReference"/>
          <w:rFonts w:asciiTheme="majorHAnsi" w:hAnsiTheme="majorHAnsi" w:cstheme="majorHAnsi"/>
          <w:sz w:val="24"/>
          <w:szCs w:val="24"/>
          <w:lang w:val="ro-MD"/>
        </w:rPr>
        <w:footnoteReference w:id="123"/>
      </w:r>
      <w:r w:rsidR="003718C7" w:rsidRPr="00517167">
        <w:rPr>
          <w:rFonts w:asciiTheme="majorHAnsi" w:hAnsiTheme="majorHAnsi" w:cstheme="majorHAnsi"/>
          <w:sz w:val="24"/>
          <w:szCs w:val="24"/>
          <w:lang w:val="ro-MD"/>
        </w:rPr>
        <w:t xml:space="preserve">, s-a constatat </w:t>
      </w:r>
      <w:r w:rsidR="00C7019C">
        <w:rPr>
          <w:rFonts w:asciiTheme="majorHAnsi" w:hAnsiTheme="majorHAnsi" w:cstheme="majorHAnsi"/>
          <w:sz w:val="24"/>
          <w:szCs w:val="24"/>
          <w:lang w:val="ro-MD"/>
        </w:rPr>
        <w:t xml:space="preserve">că </w:t>
      </w:r>
      <w:r w:rsidR="003718C7" w:rsidRPr="00517167">
        <w:rPr>
          <w:rFonts w:asciiTheme="majorHAnsi" w:hAnsiTheme="majorHAnsi" w:cstheme="majorHAnsi"/>
          <w:sz w:val="24"/>
          <w:szCs w:val="24"/>
          <w:lang w:val="ro-MD"/>
        </w:rPr>
        <w:t>2 societăți pe acțiuni</w:t>
      </w:r>
      <w:r w:rsidRPr="00517167">
        <w:rPr>
          <w:rStyle w:val="FootnoteReference"/>
          <w:rFonts w:asciiTheme="majorHAnsi" w:hAnsiTheme="majorHAnsi" w:cstheme="majorHAnsi"/>
          <w:sz w:val="24"/>
          <w:szCs w:val="24"/>
          <w:lang w:val="ro-MD"/>
        </w:rPr>
        <w:footnoteReference w:id="124"/>
      </w:r>
      <w:r w:rsidR="003718C7" w:rsidRPr="00517167">
        <w:rPr>
          <w:rFonts w:asciiTheme="majorHAnsi" w:hAnsiTheme="majorHAnsi" w:cstheme="majorHAnsi"/>
          <w:sz w:val="24"/>
          <w:szCs w:val="24"/>
          <w:lang w:val="ro-MD"/>
        </w:rPr>
        <w:t xml:space="preserve">, deși </w:t>
      </w:r>
      <w:r w:rsidR="00C7019C" w:rsidRPr="00517167">
        <w:rPr>
          <w:rFonts w:asciiTheme="majorHAnsi" w:hAnsiTheme="majorHAnsi" w:cstheme="majorHAnsi"/>
          <w:sz w:val="24"/>
          <w:szCs w:val="24"/>
          <w:lang w:val="ro-MD"/>
        </w:rPr>
        <w:t xml:space="preserve">la moment </w:t>
      </w:r>
      <w:r w:rsidR="003718C7" w:rsidRPr="00517167">
        <w:rPr>
          <w:rFonts w:asciiTheme="majorHAnsi" w:hAnsiTheme="majorHAnsi" w:cstheme="majorHAnsi"/>
          <w:sz w:val="24"/>
          <w:szCs w:val="24"/>
          <w:lang w:val="ro-MD"/>
        </w:rPr>
        <w:t>au întrunit norm</w:t>
      </w:r>
      <w:r w:rsidR="00D142BC">
        <w:rPr>
          <w:rFonts w:asciiTheme="majorHAnsi" w:hAnsiTheme="majorHAnsi" w:cstheme="majorHAnsi"/>
          <w:sz w:val="24"/>
          <w:szCs w:val="24"/>
          <w:lang w:val="ro-MD"/>
        </w:rPr>
        <w:t>ativul</w:t>
      </w:r>
      <w:r w:rsidR="003718C7" w:rsidRPr="00517167">
        <w:rPr>
          <w:rFonts w:asciiTheme="majorHAnsi" w:hAnsiTheme="majorHAnsi" w:cstheme="majorHAnsi"/>
          <w:sz w:val="24"/>
          <w:szCs w:val="24"/>
          <w:lang w:val="ro-MD"/>
        </w:rPr>
        <w:t xml:space="preserve"> de 120,0 mii lei, totuși</w:t>
      </w:r>
      <w:r w:rsidR="00C7019C">
        <w:rPr>
          <w:rFonts w:asciiTheme="majorHAnsi" w:hAnsiTheme="majorHAnsi" w:cstheme="majorHAnsi"/>
          <w:sz w:val="24"/>
          <w:szCs w:val="24"/>
          <w:lang w:val="ro-MD"/>
        </w:rPr>
        <w:t>,</w:t>
      </w:r>
      <w:r w:rsidR="003718C7" w:rsidRPr="00517167">
        <w:rPr>
          <w:rFonts w:asciiTheme="majorHAnsi" w:hAnsiTheme="majorHAnsi" w:cstheme="majorHAnsi"/>
          <w:sz w:val="24"/>
          <w:szCs w:val="24"/>
          <w:lang w:val="ro-MD"/>
        </w:rPr>
        <w:t xml:space="preserve"> sunt în zona de risc, deoarece capitalul social al acestora </w:t>
      </w:r>
      <w:r w:rsidR="00C0346B" w:rsidRPr="00517167">
        <w:rPr>
          <w:rFonts w:asciiTheme="majorHAnsi" w:hAnsiTheme="majorHAnsi" w:cstheme="majorHAnsi"/>
          <w:sz w:val="24"/>
          <w:szCs w:val="24"/>
          <w:lang w:val="ro-MD"/>
        </w:rPr>
        <w:t xml:space="preserve">urmează a fi adus până la </w:t>
      </w:r>
      <w:r w:rsidR="003718C7" w:rsidRPr="00517167">
        <w:rPr>
          <w:rFonts w:asciiTheme="majorHAnsi" w:hAnsiTheme="majorHAnsi" w:cstheme="majorHAnsi"/>
          <w:sz w:val="24"/>
          <w:szCs w:val="24"/>
          <w:lang w:val="ro-MD"/>
        </w:rPr>
        <w:t xml:space="preserve">360,0 mii lei </w:t>
      </w:r>
      <w:r w:rsidR="00C7019C">
        <w:rPr>
          <w:rFonts w:asciiTheme="majorHAnsi" w:hAnsiTheme="majorHAnsi" w:cstheme="majorHAnsi"/>
          <w:sz w:val="24"/>
          <w:szCs w:val="24"/>
          <w:lang w:val="ro-MD"/>
        </w:rPr>
        <w:t xml:space="preserve">- </w:t>
      </w:r>
      <w:r w:rsidR="003718C7" w:rsidRPr="00517167">
        <w:rPr>
          <w:rFonts w:asciiTheme="majorHAnsi" w:hAnsiTheme="majorHAnsi" w:cstheme="majorHAnsi"/>
          <w:sz w:val="24"/>
          <w:szCs w:val="24"/>
          <w:lang w:val="ro-MD"/>
        </w:rPr>
        <w:t>la situația din 01.01.2023</w:t>
      </w:r>
      <w:r w:rsidR="00C7019C">
        <w:rPr>
          <w:rFonts w:asciiTheme="majorHAnsi" w:hAnsiTheme="majorHAnsi" w:cstheme="majorHAnsi"/>
          <w:sz w:val="24"/>
          <w:szCs w:val="24"/>
          <w:lang w:val="ro-MD"/>
        </w:rPr>
        <w:t xml:space="preserve">, </w:t>
      </w:r>
      <w:r w:rsidR="003718C7" w:rsidRPr="00517167">
        <w:rPr>
          <w:rFonts w:asciiTheme="majorHAnsi" w:hAnsiTheme="majorHAnsi" w:cstheme="majorHAnsi"/>
          <w:sz w:val="24"/>
          <w:szCs w:val="24"/>
          <w:lang w:val="ro-MD"/>
        </w:rPr>
        <w:t xml:space="preserve"> și </w:t>
      </w:r>
      <w:r w:rsidR="00C0346B" w:rsidRPr="00517167">
        <w:rPr>
          <w:rFonts w:asciiTheme="majorHAnsi" w:hAnsiTheme="majorHAnsi" w:cstheme="majorHAnsi"/>
          <w:sz w:val="24"/>
          <w:szCs w:val="24"/>
          <w:lang w:val="ro-MD"/>
        </w:rPr>
        <w:t xml:space="preserve">până la </w:t>
      </w:r>
      <w:r w:rsidR="003718C7" w:rsidRPr="00517167">
        <w:rPr>
          <w:rFonts w:asciiTheme="majorHAnsi" w:hAnsiTheme="majorHAnsi" w:cstheme="majorHAnsi"/>
          <w:sz w:val="24"/>
          <w:szCs w:val="24"/>
          <w:lang w:val="ro-MD"/>
        </w:rPr>
        <w:t>600,0 mii lei – la situația din 01.01.2024.</w:t>
      </w:r>
    </w:p>
    <w:p w:rsidR="00BA4761" w:rsidRPr="00517167" w:rsidRDefault="007D2D32" w:rsidP="00681401">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P</w:t>
      </w:r>
      <w:r w:rsidR="00C0346B" w:rsidRPr="00517167">
        <w:rPr>
          <w:rFonts w:asciiTheme="majorHAnsi" w:hAnsiTheme="majorHAnsi" w:cstheme="majorHAnsi"/>
          <w:sz w:val="24"/>
          <w:szCs w:val="24"/>
          <w:lang w:val="ro-MD"/>
        </w:rPr>
        <w:t>rin neconformarea la prevederile legii</w:t>
      </w:r>
      <w:r w:rsidR="00C0346B" w:rsidRPr="00517167">
        <w:rPr>
          <w:rStyle w:val="FootnoteReference"/>
          <w:rFonts w:asciiTheme="majorHAnsi" w:hAnsiTheme="majorHAnsi" w:cstheme="majorHAnsi"/>
          <w:sz w:val="24"/>
          <w:szCs w:val="24"/>
          <w:lang w:val="ro-MD"/>
        </w:rPr>
        <w:footnoteReference w:id="125"/>
      </w:r>
      <w:r w:rsidR="00C0346B" w:rsidRPr="00517167">
        <w:rPr>
          <w:rFonts w:asciiTheme="majorHAnsi" w:hAnsiTheme="majorHAnsi" w:cstheme="majorHAnsi"/>
          <w:sz w:val="24"/>
          <w:szCs w:val="24"/>
          <w:lang w:val="ro-MD"/>
        </w:rPr>
        <w:t xml:space="preserve">, </w:t>
      </w:r>
      <w:r w:rsidR="00CA0DF7" w:rsidRPr="00517167">
        <w:rPr>
          <w:rFonts w:asciiTheme="majorHAnsi" w:hAnsiTheme="majorHAnsi" w:cstheme="majorHAnsi"/>
          <w:sz w:val="24"/>
          <w:szCs w:val="24"/>
          <w:lang w:val="ro-MD"/>
        </w:rPr>
        <w:t xml:space="preserve">12 întreprinderi de stat </w:t>
      </w:r>
      <w:r w:rsidRPr="00CC3195">
        <w:rPr>
          <w:rFonts w:asciiTheme="majorHAnsi" w:hAnsiTheme="majorHAnsi" w:cstheme="majorHAnsi"/>
          <w:sz w:val="24"/>
          <w:szCs w:val="24"/>
          <w:lang w:val="ro-MD"/>
        </w:rPr>
        <w:t>care au desfășurat activitate</w:t>
      </w:r>
      <w:r w:rsidR="00366B5F" w:rsidRPr="00CC3195">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 xml:space="preserve"> au înregistrat valoarea activelor nete mai mică decât capitalul social</w:t>
      </w:r>
      <w:r w:rsidRPr="00517167">
        <w:rPr>
          <w:rStyle w:val="FootnoteReference"/>
          <w:rFonts w:asciiTheme="majorHAnsi" w:hAnsiTheme="majorHAnsi" w:cstheme="majorHAnsi"/>
          <w:sz w:val="24"/>
          <w:szCs w:val="24"/>
          <w:lang w:val="ro-MD"/>
        </w:rPr>
        <w:footnoteReference w:id="126"/>
      </w:r>
      <w:r w:rsidRPr="00517167">
        <w:rPr>
          <w:rFonts w:asciiTheme="majorHAnsi" w:hAnsiTheme="majorHAnsi" w:cstheme="majorHAnsi"/>
          <w:sz w:val="24"/>
          <w:szCs w:val="24"/>
          <w:lang w:val="ro-MD"/>
        </w:rPr>
        <w:t>, iar la 3 ÎS activele nete au înregistrat valo</w:t>
      </w:r>
      <w:r w:rsidR="005C7566" w:rsidRPr="00517167">
        <w:rPr>
          <w:rFonts w:asciiTheme="majorHAnsi" w:hAnsiTheme="majorHAnsi" w:cstheme="majorHAnsi"/>
          <w:sz w:val="24"/>
          <w:szCs w:val="24"/>
          <w:lang w:val="ro-MD"/>
        </w:rPr>
        <w:t>ri negative, fondatorul n</w:t>
      </w:r>
      <w:r w:rsidR="00366B5F">
        <w:rPr>
          <w:rFonts w:asciiTheme="majorHAnsi" w:hAnsiTheme="majorHAnsi" w:cstheme="majorHAnsi"/>
          <w:sz w:val="24"/>
          <w:szCs w:val="24"/>
          <w:lang w:val="ro-MD"/>
        </w:rPr>
        <w:t>e</w:t>
      </w:r>
      <w:r w:rsidR="005C7566" w:rsidRPr="00517167">
        <w:rPr>
          <w:rFonts w:asciiTheme="majorHAnsi" w:hAnsiTheme="majorHAnsi" w:cstheme="majorHAnsi"/>
          <w:sz w:val="24"/>
          <w:szCs w:val="24"/>
          <w:lang w:val="ro-MD"/>
        </w:rPr>
        <w:t>întreprin</w:t>
      </w:r>
      <w:r w:rsidR="00366B5F">
        <w:rPr>
          <w:rFonts w:asciiTheme="majorHAnsi" w:hAnsiTheme="majorHAnsi" w:cstheme="majorHAnsi"/>
          <w:sz w:val="24"/>
          <w:szCs w:val="24"/>
          <w:lang w:val="ro-MD"/>
        </w:rPr>
        <w:t>zând</w:t>
      </w:r>
      <w:r w:rsidR="005C7566" w:rsidRPr="00517167">
        <w:rPr>
          <w:rFonts w:asciiTheme="majorHAnsi" w:hAnsiTheme="majorHAnsi" w:cstheme="majorHAnsi"/>
          <w:sz w:val="24"/>
          <w:szCs w:val="24"/>
          <w:lang w:val="ro-MD"/>
        </w:rPr>
        <w:t xml:space="preserve"> măsurile impuse </w:t>
      </w:r>
      <w:r w:rsidR="00366B5F">
        <w:rPr>
          <w:rFonts w:asciiTheme="majorHAnsi" w:hAnsiTheme="majorHAnsi" w:cstheme="majorHAnsi"/>
          <w:sz w:val="24"/>
          <w:szCs w:val="24"/>
          <w:lang w:val="ro-MD"/>
        </w:rPr>
        <w:t>de</w:t>
      </w:r>
      <w:r w:rsidR="005C7566" w:rsidRPr="00517167">
        <w:rPr>
          <w:rFonts w:asciiTheme="majorHAnsi" w:hAnsiTheme="majorHAnsi" w:cstheme="majorHAnsi"/>
          <w:sz w:val="24"/>
          <w:szCs w:val="24"/>
          <w:lang w:val="ro-MD"/>
        </w:rPr>
        <w:t xml:space="preserve"> cardul</w:t>
      </w:r>
      <w:r w:rsidR="00366B5F">
        <w:rPr>
          <w:rFonts w:asciiTheme="majorHAnsi" w:hAnsiTheme="majorHAnsi" w:cstheme="majorHAnsi"/>
          <w:sz w:val="24"/>
          <w:szCs w:val="24"/>
          <w:lang w:val="ro-MD"/>
        </w:rPr>
        <w:t xml:space="preserve"> </w:t>
      </w:r>
      <w:r w:rsidR="005C7566" w:rsidRPr="00517167">
        <w:rPr>
          <w:rFonts w:asciiTheme="majorHAnsi" w:hAnsiTheme="majorHAnsi" w:cstheme="majorHAnsi"/>
          <w:sz w:val="24"/>
          <w:szCs w:val="24"/>
          <w:lang w:val="ro-MD"/>
        </w:rPr>
        <w:t xml:space="preserve"> normativ.</w:t>
      </w:r>
      <w:r w:rsidRPr="00517167">
        <w:rPr>
          <w:rFonts w:asciiTheme="majorHAnsi" w:hAnsiTheme="majorHAnsi" w:cstheme="majorHAnsi"/>
          <w:sz w:val="24"/>
          <w:szCs w:val="24"/>
          <w:lang w:val="ro-MD"/>
        </w:rPr>
        <w:t xml:space="preserve"> Analogic, </w:t>
      </w:r>
      <w:r w:rsidR="00324CE2" w:rsidRPr="00517167">
        <w:rPr>
          <w:rFonts w:asciiTheme="majorHAnsi" w:hAnsiTheme="majorHAnsi" w:cstheme="majorHAnsi"/>
          <w:sz w:val="24"/>
          <w:szCs w:val="24"/>
          <w:lang w:val="ro-MD"/>
        </w:rPr>
        <w:t>la</w:t>
      </w:r>
      <w:r w:rsidR="00CA0DF7" w:rsidRPr="00517167">
        <w:rPr>
          <w:rFonts w:asciiTheme="majorHAnsi" w:hAnsiTheme="majorHAnsi" w:cstheme="majorHAnsi"/>
          <w:sz w:val="24"/>
          <w:szCs w:val="24"/>
          <w:lang w:val="ro-MD"/>
        </w:rPr>
        <w:t xml:space="preserve"> </w:t>
      </w:r>
      <w:r w:rsidR="00C0346B" w:rsidRPr="00517167">
        <w:rPr>
          <w:rFonts w:asciiTheme="majorHAnsi" w:hAnsiTheme="majorHAnsi" w:cstheme="majorHAnsi"/>
          <w:sz w:val="24"/>
          <w:szCs w:val="24"/>
          <w:lang w:val="ro-MD"/>
        </w:rPr>
        <w:t>9 societăți comerciale</w:t>
      </w:r>
      <w:r w:rsidR="00324CE2" w:rsidRPr="00517167">
        <w:rPr>
          <w:rFonts w:asciiTheme="majorHAnsi" w:hAnsiTheme="majorHAnsi" w:cstheme="majorHAnsi"/>
          <w:sz w:val="24"/>
          <w:szCs w:val="24"/>
          <w:lang w:val="ro-MD"/>
        </w:rPr>
        <w:t xml:space="preserve"> valoarea activelor nete este sub nivelul minim admisibil</w:t>
      </w:r>
      <w:r w:rsidR="00B86E0D" w:rsidRPr="00517167">
        <w:rPr>
          <w:rFonts w:asciiTheme="majorHAnsi" w:hAnsiTheme="majorHAnsi" w:cstheme="majorHAnsi"/>
          <w:sz w:val="24"/>
          <w:szCs w:val="24"/>
          <w:lang w:val="ro-MD"/>
        </w:rPr>
        <w:t>,</w:t>
      </w:r>
      <w:r w:rsidR="00324CE2" w:rsidRPr="00517167">
        <w:rPr>
          <w:rFonts w:asciiTheme="majorHAnsi" w:hAnsiTheme="majorHAnsi" w:cstheme="majorHAnsi"/>
          <w:sz w:val="24"/>
          <w:szCs w:val="24"/>
          <w:lang w:val="ro-MD"/>
        </w:rPr>
        <w:t xml:space="preserve"> </w:t>
      </w:r>
      <w:r w:rsidR="00B86E0D" w:rsidRPr="00517167">
        <w:rPr>
          <w:rFonts w:asciiTheme="majorHAnsi" w:hAnsiTheme="majorHAnsi" w:cstheme="majorHAnsi"/>
          <w:sz w:val="24"/>
          <w:szCs w:val="24"/>
          <w:lang w:val="ro-MD"/>
        </w:rPr>
        <w:t>or</w:t>
      </w:r>
      <w:r w:rsidR="00366B5F">
        <w:rPr>
          <w:rFonts w:asciiTheme="majorHAnsi" w:hAnsiTheme="majorHAnsi" w:cstheme="majorHAnsi"/>
          <w:sz w:val="24"/>
          <w:szCs w:val="24"/>
          <w:lang w:val="ro-MD"/>
        </w:rPr>
        <w:t>,</w:t>
      </w:r>
      <w:r w:rsidR="00B86E0D" w:rsidRPr="00517167">
        <w:rPr>
          <w:rFonts w:asciiTheme="majorHAnsi" w:hAnsiTheme="majorHAnsi" w:cstheme="majorHAnsi"/>
          <w:sz w:val="24"/>
          <w:szCs w:val="24"/>
          <w:lang w:val="ro-MD"/>
        </w:rPr>
        <w:t xml:space="preserve"> n</w:t>
      </w:r>
      <w:r w:rsidR="005C7566" w:rsidRPr="00517167">
        <w:rPr>
          <w:rFonts w:asciiTheme="majorHAnsi" w:hAnsiTheme="majorHAnsi" w:cstheme="majorHAnsi"/>
          <w:sz w:val="24"/>
          <w:szCs w:val="24"/>
          <w:lang w:val="ro-MD"/>
        </w:rPr>
        <w:t>umai în 2 cazuri</w:t>
      </w:r>
      <w:r w:rsidR="005C7566" w:rsidRPr="00517167">
        <w:rPr>
          <w:rStyle w:val="FootnoteReference"/>
          <w:rFonts w:asciiTheme="majorHAnsi" w:hAnsiTheme="majorHAnsi" w:cstheme="majorHAnsi"/>
          <w:sz w:val="24"/>
          <w:szCs w:val="24"/>
          <w:lang w:val="ro-MD"/>
        </w:rPr>
        <w:footnoteReference w:id="127"/>
      </w:r>
      <w:r w:rsidR="005C7566" w:rsidRPr="00517167">
        <w:rPr>
          <w:rFonts w:asciiTheme="majorHAnsi" w:hAnsiTheme="majorHAnsi" w:cstheme="majorHAnsi"/>
          <w:sz w:val="24"/>
          <w:szCs w:val="24"/>
          <w:lang w:val="ro-MD"/>
        </w:rPr>
        <w:t xml:space="preserve"> </w:t>
      </w:r>
      <w:r w:rsidR="00823239" w:rsidRPr="00517167">
        <w:rPr>
          <w:rFonts w:asciiTheme="majorHAnsi" w:hAnsiTheme="majorHAnsi" w:cstheme="majorHAnsi"/>
          <w:sz w:val="24"/>
          <w:szCs w:val="24"/>
          <w:lang w:val="ro-MD"/>
        </w:rPr>
        <w:t xml:space="preserve">acționarul majoritar </w:t>
      </w:r>
      <w:r w:rsidR="005C7566" w:rsidRPr="00517167">
        <w:rPr>
          <w:rFonts w:asciiTheme="majorHAnsi" w:hAnsiTheme="majorHAnsi" w:cstheme="majorHAnsi"/>
          <w:sz w:val="24"/>
          <w:szCs w:val="24"/>
          <w:lang w:val="ro-MD"/>
        </w:rPr>
        <w:t xml:space="preserve">a întreprins unele măsuri de remediere, aprobând repartizarea profitului net pentru acoperirea pierderilor </w:t>
      </w:r>
      <w:r w:rsidR="00366B5F">
        <w:rPr>
          <w:rFonts w:asciiTheme="majorHAnsi" w:hAnsiTheme="majorHAnsi" w:cstheme="majorHAnsi"/>
          <w:sz w:val="24"/>
          <w:szCs w:val="24"/>
          <w:lang w:val="ro-MD"/>
        </w:rPr>
        <w:t xml:space="preserve">din </w:t>
      </w:r>
      <w:r w:rsidR="005C7566" w:rsidRPr="00517167">
        <w:rPr>
          <w:rFonts w:asciiTheme="majorHAnsi" w:hAnsiTheme="majorHAnsi" w:cstheme="majorHAnsi"/>
          <w:sz w:val="24"/>
          <w:szCs w:val="24"/>
          <w:lang w:val="ro-MD"/>
        </w:rPr>
        <w:t>ani</w:t>
      </w:r>
      <w:r w:rsidR="00366B5F">
        <w:rPr>
          <w:rFonts w:asciiTheme="majorHAnsi" w:hAnsiTheme="majorHAnsi" w:cstheme="majorHAnsi"/>
          <w:sz w:val="24"/>
          <w:szCs w:val="24"/>
          <w:lang w:val="ro-MD"/>
        </w:rPr>
        <w:t>i</w:t>
      </w:r>
      <w:r w:rsidR="005C7566" w:rsidRPr="00517167">
        <w:rPr>
          <w:rFonts w:asciiTheme="majorHAnsi" w:hAnsiTheme="majorHAnsi" w:cstheme="majorHAnsi"/>
          <w:sz w:val="24"/>
          <w:szCs w:val="24"/>
          <w:lang w:val="ro-MD"/>
        </w:rPr>
        <w:t xml:space="preserve"> precedenți, ceea ce a generat majorarea activelor nete la în</w:t>
      </w:r>
      <w:r w:rsidR="00366B5F">
        <w:rPr>
          <w:rFonts w:asciiTheme="majorHAnsi" w:hAnsiTheme="majorHAnsi" w:cstheme="majorHAnsi"/>
          <w:sz w:val="24"/>
          <w:szCs w:val="24"/>
          <w:lang w:val="ro-MD"/>
        </w:rPr>
        <w:t>t</w:t>
      </w:r>
      <w:r w:rsidR="005C7566" w:rsidRPr="00517167">
        <w:rPr>
          <w:rFonts w:asciiTheme="majorHAnsi" w:hAnsiTheme="majorHAnsi" w:cstheme="majorHAnsi"/>
          <w:sz w:val="24"/>
          <w:szCs w:val="24"/>
          <w:lang w:val="ro-MD"/>
        </w:rPr>
        <w:t xml:space="preserve">reprinderile în cauză. </w:t>
      </w:r>
    </w:p>
    <w:p w:rsidR="00BA4761" w:rsidRPr="00517167" w:rsidRDefault="000C6B2E" w:rsidP="000C6B2E">
      <w:pPr>
        <w:pStyle w:val="Heading2"/>
        <w:spacing w:before="120" w:after="120"/>
        <w:jc w:val="both"/>
        <w:rPr>
          <w:rFonts w:eastAsia="Times New Roman" w:cstheme="majorHAnsi"/>
          <w:b/>
          <w:color w:val="auto"/>
          <w:sz w:val="24"/>
          <w:szCs w:val="24"/>
        </w:rPr>
      </w:pPr>
      <w:bookmarkStart w:id="35" w:name="_Toc114044953"/>
      <w:r w:rsidRPr="00517167">
        <w:rPr>
          <w:rFonts w:eastAsia="Times New Roman" w:cstheme="majorHAnsi"/>
          <w:b/>
          <w:color w:val="auto"/>
          <w:sz w:val="24"/>
          <w:szCs w:val="24"/>
        </w:rPr>
        <w:t>4.2.12. Agenția nu a exe</w:t>
      </w:r>
      <w:r w:rsidR="00D27714" w:rsidRPr="00517167">
        <w:rPr>
          <w:rFonts w:eastAsia="Times New Roman" w:cstheme="majorHAnsi"/>
          <w:b/>
          <w:color w:val="auto"/>
          <w:sz w:val="24"/>
          <w:szCs w:val="24"/>
        </w:rPr>
        <w:t>c</w:t>
      </w:r>
      <w:r w:rsidRPr="00517167">
        <w:rPr>
          <w:rFonts w:eastAsia="Times New Roman" w:cstheme="majorHAnsi"/>
          <w:b/>
          <w:color w:val="auto"/>
          <w:sz w:val="24"/>
          <w:szCs w:val="24"/>
        </w:rPr>
        <w:t xml:space="preserve">utat plenar atribuțiile </w:t>
      </w:r>
      <w:r w:rsidR="00D27714" w:rsidRPr="00517167">
        <w:rPr>
          <w:rFonts w:eastAsia="Times New Roman" w:cstheme="majorHAnsi"/>
          <w:b/>
          <w:color w:val="auto"/>
          <w:sz w:val="24"/>
          <w:szCs w:val="24"/>
        </w:rPr>
        <w:t xml:space="preserve">de control asupra corectitudinii calculării și transferării la timp a dividendelor </w:t>
      </w:r>
      <w:r w:rsidR="0068742A" w:rsidRPr="00517167">
        <w:rPr>
          <w:rFonts w:eastAsia="Times New Roman" w:cstheme="majorHAnsi"/>
          <w:b/>
          <w:color w:val="auto"/>
          <w:sz w:val="24"/>
          <w:szCs w:val="24"/>
        </w:rPr>
        <w:t>și defalcărilor în bugetul de stat</w:t>
      </w:r>
      <w:bookmarkEnd w:id="35"/>
      <w:r w:rsidR="0068742A" w:rsidRPr="00517167">
        <w:rPr>
          <w:rFonts w:eastAsia="Times New Roman" w:cstheme="majorHAnsi"/>
          <w:b/>
          <w:color w:val="auto"/>
          <w:sz w:val="24"/>
          <w:szCs w:val="24"/>
        </w:rPr>
        <w:t xml:space="preserve"> </w:t>
      </w:r>
    </w:p>
    <w:p w:rsidR="001011DA" w:rsidRPr="00517167" w:rsidRDefault="0068742A" w:rsidP="009F24DC">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eastAsia="Times New Roman" w:hAnsiTheme="majorHAnsi" w:cstheme="majorHAnsi"/>
          <w:bCs/>
          <w:sz w:val="24"/>
          <w:szCs w:val="24"/>
          <w:lang w:val="ro-MD"/>
        </w:rPr>
        <w:t xml:space="preserve">Fiind </w:t>
      </w:r>
      <w:r w:rsidR="007E1759" w:rsidRPr="00517167">
        <w:rPr>
          <w:rFonts w:asciiTheme="majorHAnsi" w:eastAsia="Times New Roman" w:hAnsiTheme="majorHAnsi" w:cstheme="majorHAnsi"/>
          <w:bCs/>
          <w:sz w:val="24"/>
          <w:szCs w:val="24"/>
          <w:lang w:val="ro-MD"/>
        </w:rPr>
        <w:t xml:space="preserve">regulamentar </w:t>
      </w:r>
      <w:r w:rsidRPr="00517167">
        <w:rPr>
          <w:rFonts w:asciiTheme="majorHAnsi" w:eastAsia="Times New Roman" w:hAnsiTheme="majorHAnsi" w:cstheme="majorHAnsi"/>
          <w:bCs/>
          <w:sz w:val="24"/>
          <w:szCs w:val="24"/>
          <w:lang w:val="ro-MD"/>
        </w:rPr>
        <w:t xml:space="preserve">responsabilă </w:t>
      </w:r>
      <w:r w:rsidR="00366B5F">
        <w:rPr>
          <w:rFonts w:asciiTheme="majorHAnsi" w:eastAsia="Times New Roman" w:hAnsiTheme="majorHAnsi" w:cstheme="majorHAnsi"/>
          <w:bCs/>
          <w:sz w:val="24"/>
          <w:szCs w:val="24"/>
          <w:lang w:val="ro-MD"/>
        </w:rPr>
        <w:t>de</w:t>
      </w:r>
      <w:r w:rsidRPr="00517167">
        <w:rPr>
          <w:rFonts w:asciiTheme="majorHAnsi" w:eastAsia="Times New Roman" w:hAnsiTheme="majorHAnsi" w:cstheme="majorHAnsi"/>
          <w:bCs/>
          <w:sz w:val="24"/>
          <w:szCs w:val="24"/>
          <w:lang w:val="ro-MD"/>
        </w:rPr>
        <w:t xml:space="preserve"> exercitarea controlului </w:t>
      </w:r>
      <w:r w:rsidR="00D27714" w:rsidRPr="00517167">
        <w:rPr>
          <w:rFonts w:asciiTheme="majorHAnsi" w:hAnsiTheme="majorHAnsi" w:cstheme="majorHAnsi"/>
          <w:sz w:val="24"/>
          <w:szCs w:val="24"/>
          <w:lang w:val="ro-MD"/>
        </w:rPr>
        <w:t>asupra corectitudinii calculării şi transferării la timp a dividendelor provenite din acţiuni</w:t>
      </w:r>
      <w:r w:rsidR="0034142B" w:rsidRPr="00517167">
        <w:rPr>
          <w:rFonts w:asciiTheme="majorHAnsi" w:hAnsiTheme="majorHAnsi" w:cstheme="majorHAnsi"/>
          <w:sz w:val="24"/>
          <w:szCs w:val="24"/>
          <w:lang w:val="ro-MD"/>
        </w:rPr>
        <w:t>le</w:t>
      </w:r>
      <w:r w:rsidR="00D27714" w:rsidRPr="00517167">
        <w:rPr>
          <w:rFonts w:asciiTheme="majorHAnsi" w:hAnsiTheme="majorHAnsi" w:cstheme="majorHAnsi"/>
          <w:sz w:val="24"/>
          <w:szCs w:val="24"/>
          <w:lang w:val="ro-MD"/>
        </w:rPr>
        <w:t xml:space="preserve"> statului şi </w:t>
      </w:r>
      <w:r w:rsidR="0034142B" w:rsidRPr="00517167">
        <w:rPr>
          <w:rFonts w:asciiTheme="majorHAnsi" w:hAnsiTheme="majorHAnsi" w:cstheme="majorHAnsi"/>
          <w:sz w:val="24"/>
          <w:szCs w:val="24"/>
          <w:lang w:val="ro-MD"/>
        </w:rPr>
        <w:t xml:space="preserve">a </w:t>
      </w:r>
      <w:r w:rsidR="00D27714" w:rsidRPr="00517167">
        <w:rPr>
          <w:rFonts w:asciiTheme="majorHAnsi" w:hAnsiTheme="majorHAnsi" w:cstheme="majorHAnsi"/>
          <w:sz w:val="24"/>
          <w:szCs w:val="24"/>
          <w:lang w:val="ro-MD"/>
        </w:rPr>
        <w:t>defalcărilor în bugetul de stat din profitul net al întreprinderilor de stat, în con</w:t>
      </w:r>
      <w:r w:rsidRPr="00517167">
        <w:rPr>
          <w:rFonts w:asciiTheme="majorHAnsi" w:hAnsiTheme="majorHAnsi" w:cstheme="majorHAnsi"/>
          <w:sz w:val="24"/>
          <w:szCs w:val="24"/>
          <w:lang w:val="ro-MD"/>
        </w:rPr>
        <w:t>formitate cu deciziile adoptate</w:t>
      </w:r>
      <w:r w:rsidRPr="00517167">
        <w:rPr>
          <w:rStyle w:val="FootnoteReference"/>
          <w:rFonts w:asciiTheme="majorHAnsi" w:hAnsiTheme="majorHAnsi" w:cstheme="majorHAnsi"/>
          <w:sz w:val="24"/>
          <w:szCs w:val="24"/>
          <w:lang w:val="ro-MD"/>
        </w:rPr>
        <w:footnoteReference w:id="128"/>
      </w:r>
      <w:r w:rsidRPr="00517167">
        <w:rPr>
          <w:rFonts w:asciiTheme="majorHAnsi" w:hAnsiTheme="majorHAnsi" w:cstheme="majorHAnsi"/>
          <w:sz w:val="24"/>
          <w:szCs w:val="24"/>
          <w:lang w:val="ro-MD"/>
        </w:rPr>
        <w:t>, Agenția nu a elaborat reglementări</w:t>
      </w:r>
      <w:r w:rsidR="007D4B98" w:rsidRPr="00517167">
        <w:rPr>
          <w:rFonts w:asciiTheme="majorHAnsi" w:hAnsiTheme="majorHAnsi" w:cstheme="majorHAnsi"/>
          <w:sz w:val="24"/>
          <w:szCs w:val="24"/>
          <w:lang w:val="ro-MD"/>
        </w:rPr>
        <w:t>le</w:t>
      </w:r>
      <w:r w:rsidRPr="00517167">
        <w:rPr>
          <w:rFonts w:asciiTheme="majorHAnsi" w:hAnsiTheme="majorHAnsi" w:cstheme="majorHAnsi"/>
          <w:sz w:val="24"/>
          <w:szCs w:val="24"/>
          <w:lang w:val="ro-MD"/>
        </w:rPr>
        <w:t xml:space="preserve"> interne, nu a instituit proceduri</w:t>
      </w:r>
      <w:r w:rsidR="007D4B98" w:rsidRPr="00517167">
        <w:rPr>
          <w:rFonts w:asciiTheme="majorHAnsi" w:hAnsiTheme="majorHAnsi" w:cstheme="majorHAnsi"/>
          <w:sz w:val="24"/>
          <w:szCs w:val="24"/>
          <w:lang w:val="ro-MD"/>
        </w:rPr>
        <w:t>le</w:t>
      </w:r>
      <w:r w:rsidRPr="00517167">
        <w:rPr>
          <w:rFonts w:asciiTheme="majorHAnsi" w:hAnsiTheme="majorHAnsi" w:cstheme="majorHAnsi"/>
          <w:sz w:val="24"/>
          <w:szCs w:val="24"/>
          <w:lang w:val="ro-MD"/>
        </w:rPr>
        <w:t xml:space="preserve"> aferente și nu a exercitat controlul propriu-zis.</w:t>
      </w:r>
    </w:p>
    <w:p w:rsidR="00E30349" w:rsidRPr="00517167" w:rsidRDefault="00E30349" w:rsidP="009F24DC">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Informațiile generalizate cu privire la valoarea profitului net și sumele defalcări</w:t>
      </w:r>
      <w:r w:rsidR="007E1759">
        <w:rPr>
          <w:rFonts w:asciiTheme="majorHAnsi" w:hAnsiTheme="majorHAnsi" w:cstheme="majorHAnsi"/>
          <w:sz w:val="24"/>
          <w:szCs w:val="24"/>
          <w:lang w:val="ro-MD"/>
        </w:rPr>
        <w:t>lor</w:t>
      </w:r>
      <w:r w:rsidRPr="00517167">
        <w:rPr>
          <w:rFonts w:asciiTheme="majorHAnsi" w:hAnsiTheme="majorHAnsi" w:cstheme="majorHAnsi"/>
          <w:sz w:val="24"/>
          <w:szCs w:val="24"/>
          <w:lang w:val="ro-MD"/>
        </w:rPr>
        <w:t xml:space="preserve"> calculate și achitate la buget se prezintă în tabelul următor</w:t>
      </w:r>
      <w:r w:rsidR="007E1759">
        <w:rPr>
          <w:rFonts w:asciiTheme="majorHAnsi" w:hAnsiTheme="majorHAnsi" w:cstheme="majorHAnsi"/>
          <w:sz w:val="24"/>
          <w:szCs w:val="24"/>
          <w:lang w:val="ro-MD"/>
        </w:rPr>
        <w:t>.</w:t>
      </w:r>
    </w:p>
    <w:p w:rsidR="00E30349" w:rsidRPr="003B0FC0" w:rsidRDefault="00E30349" w:rsidP="00E30349">
      <w:pPr>
        <w:pStyle w:val="ListParagraph"/>
        <w:autoSpaceDE w:val="0"/>
        <w:autoSpaceDN w:val="0"/>
        <w:adjustRightInd w:val="0"/>
        <w:spacing w:before="120" w:line="276" w:lineRule="auto"/>
        <w:ind w:left="0"/>
        <w:contextualSpacing w:val="0"/>
        <w:jc w:val="right"/>
        <w:rPr>
          <w:rFonts w:asciiTheme="majorHAnsi" w:hAnsiTheme="majorHAnsi" w:cstheme="majorHAnsi"/>
          <w:b/>
          <w:sz w:val="24"/>
          <w:szCs w:val="24"/>
          <w:lang w:val="ro-MD"/>
        </w:rPr>
      </w:pPr>
      <w:r w:rsidRPr="003B0FC0">
        <w:rPr>
          <w:rFonts w:asciiTheme="majorHAnsi" w:hAnsiTheme="majorHAnsi" w:cstheme="majorHAnsi"/>
          <w:b/>
          <w:sz w:val="24"/>
          <w:szCs w:val="24"/>
          <w:lang w:val="ro-MD"/>
        </w:rPr>
        <w:t>Tabel</w:t>
      </w:r>
      <w:r w:rsidR="00366B5F" w:rsidRPr="003B0FC0">
        <w:rPr>
          <w:rFonts w:asciiTheme="majorHAnsi" w:hAnsiTheme="majorHAnsi" w:cstheme="majorHAnsi"/>
          <w:b/>
          <w:sz w:val="24"/>
          <w:szCs w:val="24"/>
          <w:lang w:val="ro-MD"/>
        </w:rPr>
        <w:t>ul</w:t>
      </w:r>
      <w:r w:rsidRPr="003B0FC0">
        <w:rPr>
          <w:rFonts w:asciiTheme="majorHAnsi" w:hAnsiTheme="majorHAnsi" w:cstheme="majorHAnsi"/>
          <w:b/>
          <w:sz w:val="24"/>
          <w:szCs w:val="24"/>
          <w:lang w:val="ro-MD"/>
        </w:rPr>
        <w:t xml:space="preserve"> nr.</w:t>
      </w:r>
      <w:r w:rsidR="002331FB" w:rsidRPr="003B0FC0">
        <w:rPr>
          <w:rFonts w:asciiTheme="majorHAnsi" w:hAnsiTheme="majorHAnsi" w:cstheme="majorHAnsi"/>
          <w:b/>
          <w:sz w:val="24"/>
          <w:szCs w:val="24"/>
          <w:lang w:val="ro-MD"/>
        </w:rPr>
        <w:t>2</w:t>
      </w:r>
    </w:p>
    <w:p w:rsidR="00E30349" w:rsidRPr="003B0FC0" w:rsidRDefault="00E30349" w:rsidP="000863D1">
      <w:pPr>
        <w:pStyle w:val="ListParagraph"/>
        <w:autoSpaceDE w:val="0"/>
        <w:autoSpaceDN w:val="0"/>
        <w:adjustRightInd w:val="0"/>
        <w:spacing w:line="276" w:lineRule="auto"/>
        <w:ind w:left="0"/>
        <w:contextualSpacing w:val="0"/>
        <w:jc w:val="right"/>
        <w:rPr>
          <w:rFonts w:asciiTheme="majorHAnsi" w:hAnsiTheme="majorHAnsi" w:cstheme="majorHAnsi"/>
          <w:b/>
          <w:i/>
          <w:sz w:val="24"/>
          <w:szCs w:val="24"/>
          <w:lang w:val="ro-MD"/>
        </w:rPr>
      </w:pPr>
      <w:r w:rsidRPr="003B0FC0">
        <w:rPr>
          <w:rFonts w:asciiTheme="majorHAnsi" w:hAnsiTheme="majorHAnsi" w:cstheme="majorHAnsi"/>
          <w:b/>
          <w:i/>
          <w:sz w:val="24"/>
          <w:szCs w:val="24"/>
          <w:lang w:val="ro-MD"/>
        </w:rPr>
        <w:t>Informații cu privire la profitul net și dividendele calculate și achitate la bugetul de stat de către între</w:t>
      </w:r>
      <w:r w:rsidR="004F223E" w:rsidRPr="003B0FC0">
        <w:rPr>
          <w:rFonts w:asciiTheme="majorHAnsi" w:hAnsiTheme="majorHAnsi" w:cstheme="majorHAnsi"/>
          <w:b/>
          <w:i/>
          <w:sz w:val="24"/>
          <w:szCs w:val="24"/>
          <w:lang w:val="ro-MD"/>
        </w:rPr>
        <w:t>p</w:t>
      </w:r>
      <w:r w:rsidRPr="003B0FC0">
        <w:rPr>
          <w:rFonts w:asciiTheme="majorHAnsi" w:hAnsiTheme="majorHAnsi" w:cstheme="majorHAnsi"/>
          <w:b/>
          <w:i/>
          <w:sz w:val="24"/>
          <w:szCs w:val="24"/>
          <w:lang w:val="ro-MD"/>
        </w:rPr>
        <w:t>rinderile cu capital public pentru anii 2019-2021</w:t>
      </w:r>
    </w:p>
    <w:tbl>
      <w:tblPr>
        <w:tblStyle w:val="TableGrid"/>
        <w:tblW w:w="9067" w:type="dxa"/>
        <w:tblLook w:val="04A0" w:firstRow="1" w:lastRow="0" w:firstColumn="1" w:lastColumn="0" w:noHBand="0" w:noVBand="1"/>
      </w:tblPr>
      <w:tblGrid>
        <w:gridCol w:w="1261"/>
        <w:gridCol w:w="1804"/>
        <w:gridCol w:w="1510"/>
        <w:gridCol w:w="1455"/>
        <w:gridCol w:w="1478"/>
        <w:gridCol w:w="1559"/>
      </w:tblGrid>
      <w:tr w:rsidR="00CE6C0D" w:rsidRPr="004F223E" w:rsidTr="00CE6C0D">
        <w:tc>
          <w:tcPr>
            <w:tcW w:w="1261" w:type="dxa"/>
            <w:vMerge w:val="restart"/>
          </w:tcPr>
          <w:p w:rsidR="00CE6C0D" w:rsidRPr="003B0FC0" w:rsidRDefault="00CE6C0D" w:rsidP="00F05E07">
            <w:pPr>
              <w:pStyle w:val="ListParagraph"/>
              <w:autoSpaceDE w:val="0"/>
              <w:autoSpaceDN w:val="0"/>
              <w:adjustRightInd w:val="0"/>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Situația financairă din anul</w:t>
            </w:r>
          </w:p>
        </w:tc>
        <w:tc>
          <w:tcPr>
            <w:tcW w:w="1804" w:type="dxa"/>
            <w:vMerge w:val="restart"/>
          </w:tcPr>
          <w:p w:rsidR="00CE6C0D" w:rsidRPr="003B0FC0" w:rsidRDefault="00CE6C0D" w:rsidP="00E30349">
            <w:pPr>
              <w:pStyle w:val="ListParagraph"/>
              <w:autoSpaceDE w:val="0"/>
              <w:autoSpaceDN w:val="0"/>
              <w:adjustRightInd w:val="0"/>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Întreprinderi active</w:t>
            </w:r>
          </w:p>
        </w:tc>
        <w:tc>
          <w:tcPr>
            <w:tcW w:w="1510" w:type="dxa"/>
            <w:vMerge w:val="restart"/>
          </w:tcPr>
          <w:p w:rsidR="00CE6C0D" w:rsidRPr="003B0FC0" w:rsidRDefault="00CE6C0D" w:rsidP="00E30349">
            <w:pPr>
              <w:pStyle w:val="ListParagraph"/>
              <w:autoSpaceDE w:val="0"/>
              <w:autoSpaceDN w:val="0"/>
              <w:adjustRightInd w:val="0"/>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Întreprinderi care au înregistrat profitul net</w:t>
            </w:r>
          </w:p>
        </w:tc>
        <w:tc>
          <w:tcPr>
            <w:tcW w:w="1455" w:type="dxa"/>
            <w:vMerge w:val="restart"/>
          </w:tcPr>
          <w:p w:rsidR="00CE6C0D" w:rsidRPr="003B0FC0" w:rsidRDefault="00CE6C0D" w:rsidP="00CE6C0D">
            <w:pPr>
              <w:pStyle w:val="ListParagraph"/>
              <w:autoSpaceDE w:val="0"/>
              <w:autoSpaceDN w:val="0"/>
              <w:adjustRightInd w:val="0"/>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Valoarea profitului net</w:t>
            </w:r>
          </w:p>
        </w:tc>
        <w:tc>
          <w:tcPr>
            <w:tcW w:w="3037" w:type="dxa"/>
            <w:gridSpan w:val="2"/>
          </w:tcPr>
          <w:p w:rsidR="00CE6C0D" w:rsidRPr="003B0FC0" w:rsidRDefault="00CE6C0D" w:rsidP="00CE6C0D">
            <w:pPr>
              <w:pStyle w:val="ListParagraph"/>
              <w:autoSpaceDE w:val="0"/>
              <w:autoSpaceDN w:val="0"/>
              <w:adjustRightInd w:val="0"/>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Defalcări d</w:t>
            </w:r>
            <w:r w:rsidR="004F223E" w:rsidRPr="003B0FC0">
              <w:rPr>
                <w:rFonts w:asciiTheme="majorHAnsi" w:hAnsiTheme="majorHAnsi" w:cstheme="majorHAnsi"/>
                <w:b/>
                <w:sz w:val="20"/>
                <w:szCs w:val="20"/>
                <w:lang w:val="ro-MD"/>
              </w:rPr>
              <w:t>in</w:t>
            </w:r>
            <w:r w:rsidRPr="003B0FC0">
              <w:rPr>
                <w:rFonts w:asciiTheme="majorHAnsi" w:hAnsiTheme="majorHAnsi" w:cstheme="majorHAnsi"/>
                <w:b/>
                <w:sz w:val="20"/>
                <w:szCs w:val="20"/>
                <w:lang w:val="ro-MD"/>
              </w:rPr>
              <w:t xml:space="preserve"> profitul net, mii lei</w:t>
            </w:r>
          </w:p>
        </w:tc>
      </w:tr>
      <w:tr w:rsidR="00CE6C0D" w:rsidRPr="004F223E" w:rsidTr="00CE6C0D">
        <w:tc>
          <w:tcPr>
            <w:tcW w:w="1261" w:type="dxa"/>
            <w:vMerge/>
          </w:tcPr>
          <w:p w:rsidR="00CE6C0D" w:rsidRPr="003B0FC0" w:rsidRDefault="00CE6C0D" w:rsidP="00F05E07">
            <w:pPr>
              <w:pStyle w:val="ListParagraph"/>
              <w:autoSpaceDE w:val="0"/>
              <w:autoSpaceDN w:val="0"/>
              <w:adjustRightInd w:val="0"/>
              <w:ind w:left="0"/>
              <w:contextualSpacing w:val="0"/>
              <w:jc w:val="center"/>
              <w:rPr>
                <w:rFonts w:asciiTheme="majorHAnsi" w:hAnsiTheme="majorHAnsi" w:cstheme="majorHAnsi"/>
                <w:b/>
                <w:sz w:val="20"/>
                <w:szCs w:val="20"/>
                <w:lang w:val="ro-MD"/>
              </w:rPr>
            </w:pPr>
          </w:p>
        </w:tc>
        <w:tc>
          <w:tcPr>
            <w:tcW w:w="1804" w:type="dxa"/>
            <w:vMerge/>
          </w:tcPr>
          <w:p w:rsidR="00CE6C0D" w:rsidRPr="003B0FC0" w:rsidRDefault="00CE6C0D" w:rsidP="00E30349">
            <w:pPr>
              <w:pStyle w:val="ListParagraph"/>
              <w:autoSpaceDE w:val="0"/>
              <w:autoSpaceDN w:val="0"/>
              <w:adjustRightInd w:val="0"/>
              <w:ind w:left="0"/>
              <w:contextualSpacing w:val="0"/>
              <w:jc w:val="center"/>
              <w:rPr>
                <w:rFonts w:asciiTheme="majorHAnsi" w:hAnsiTheme="majorHAnsi" w:cstheme="majorHAnsi"/>
                <w:b/>
                <w:sz w:val="20"/>
                <w:szCs w:val="20"/>
                <w:lang w:val="ro-MD"/>
              </w:rPr>
            </w:pPr>
          </w:p>
        </w:tc>
        <w:tc>
          <w:tcPr>
            <w:tcW w:w="1510" w:type="dxa"/>
            <w:vMerge/>
          </w:tcPr>
          <w:p w:rsidR="00CE6C0D" w:rsidRPr="003B0FC0" w:rsidRDefault="00CE6C0D" w:rsidP="00E30349">
            <w:pPr>
              <w:pStyle w:val="ListParagraph"/>
              <w:autoSpaceDE w:val="0"/>
              <w:autoSpaceDN w:val="0"/>
              <w:adjustRightInd w:val="0"/>
              <w:ind w:left="0"/>
              <w:contextualSpacing w:val="0"/>
              <w:jc w:val="center"/>
              <w:rPr>
                <w:rFonts w:asciiTheme="majorHAnsi" w:hAnsiTheme="majorHAnsi" w:cstheme="majorHAnsi"/>
                <w:b/>
                <w:sz w:val="20"/>
                <w:szCs w:val="20"/>
                <w:lang w:val="ro-MD"/>
              </w:rPr>
            </w:pPr>
          </w:p>
        </w:tc>
        <w:tc>
          <w:tcPr>
            <w:tcW w:w="1455" w:type="dxa"/>
            <w:vMerge/>
          </w:tcPr>
          <w:p w:rsidR="00CE6C0D" w:rsidRPr="003B0FC0" w:rsidRDefault="00CE6C0D" w:rsidP="00CE6C0D">
            <w:pPr>
              <w:pStyle w:val="ListParagraph"/>
              <w:autoSpaceDE w:val="0"/>
              <w:autoSpaceDN w:val="0"/>
              <w:adjustRightInd w:val="0"/>
              <w:ind w:left="0"/>
              <w:contextualSpacing w:val="0"/>
              <w:jc w:val="center"/>
              <w:rPr>
                <w:rFonts w:asciiTheme="majorHAnsi" w:hAnsiTheme="majorHAnsi" w:cstheme="majorHAnsi"/>
                <w:b/>
                <w:sz w:val="20"/>
                <w:szCs w:val="20"/>
                <w:lang w:val="ro-MD"/>
              </w:rPr>
            </w:pPr>
          </w:p>
        </w:tc>
        <w:tc>
          <w:tcPr>
            <w:tcW w:w="1478" w:type="dxa"/>
          </w:tcPr>
          <w:p w:rsidR="00CE6C0D" w:rsidRPr="003B0FC0" w:rsidRDefault="00CE6C0D" w:rsidP="00E30349">
            <w:pPr>
              <w:pStyle w:val="ListParagraph"/>
              <w:autoSpaceDE w:val="0"/>
              <w:autoSpaceDN w:val="0"/>
              <w:adjustRightInd w:val="0"/>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Calculat și aprobat de APP</w:t>
            </w:r>
          </w:p>
        </w:tc>
        <w:tc>
          <w:tcPr>
            <w:tcW w:w="1559" w:type="dxa"/>
          </w:tcPr>
          <w:p w:rsidR="00CE6C0D" w:rsidRPr="003B0FC0" w:rsidRDefault="00CE6C0D" w:rsidP="00CE6C0D">
            <w:pPr>
              <w:pStyle w:val="ListParagraph"/>
              <w:autoSpaceDE w:val="0"/>
              <w:autoSpaceDN w:val="0"/>
              <w:adjustRightInd w:val="0"/>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 xml:space="preserve">Transferat în </w:t>
            </w:r>
            <w:r w:rsidR="004F223E" w:rsidRPr="003B0FC0">
              <w:rPr>
                <w:rFonts w:asciiTheme="majorHAnsi" w:hAnsiTheme="majorHAnsi" w:cstheme="majorHAnsi"/>
                <w:b/>
                <w:sz w:val="20"/>
                <w:szCs w:val="20"/>
                <w:lang w:val="ro-MD"/>
              </w:rPr>
              <w:t>b</w:t>
            </w:r>
            <w:r w:rsidRPr="003B0FC0">
              <w:rPr>
                <w:rFonts w:asciiTheme="majorHAnsi" w:hAnsiTheme="majorHAnsi" w:cstheme="majorHAnsi"/>
                <w:b/>
                <w:sz w:val="20"/>
                <w:szCs w:val="20"/>
                <w:lang w:val="ro-MD"/>
              </w:rPr>
              <w:t xml:space="preserve">ugetul de </w:t>
            </w:r>
            <w:r w:rsidR="004F223E" w:rsidRPr="003B0FC0">
              <w:rPr>
                <w:rFonts w:asciiTheme="majorHAnsi" w:hAnsiTheme="majorHAnsi" w:cstheme="majorHAnsi"/>
                <w:b/>
                <w:sz w:val="20"/>
                <w:szCs w:val="20"/>
                <w:lang w:val="ro-MD"/>
              </w:rPr>
              <w:t>s</w:t>
            </w:r>
            <w:r w:rsidRPr="003B0FC0">
              <w:rPr>
                <w:rFonts w:asciiTheme="majorHAnsi" w:hAnsiTheme="majorHAnsi" w:cstheme="majorHAnsi"/>
                <w:b/>
                <w:sz w:val="20"/>
                <w:szCs w:val="20"/>
                <w:lang w:val="ro-MD"/>
              </w:rPr>
              <w:t>tat</w:t>
            </w:r>
          </w:p>
        </w:tc>
      </w:tr>
      <w:tr w:rsidR="00CE6C0D" w:rsidRPr="00517167" w:rsidTr="00CE6C0D">
        <w:tc>
          <w:tcPr>
            <w:tcW w:w="1261" w:type="dxa"/>
          </w:tcPr>
          <w:p w:rsidR="00CE6C0D" w:rsidRPr="00517167" w:rsidRDefault="00CE6C0D" w:rsidP="00F05E07">
            <w:pPr>
              <w:pStyle w:val="ListParagraph"/>
              <w:autoSpaceDE w:val="0"/>
              <w:autoSpaceDN w:val="0"/>
              <w:adjustRightInd w:val="0"/>
              <w:ind w:left="0"/>
              <w:contextualSpacing w:val="0"/>
              <w:jc w:val="center"/>
              <w:rPr>
                <w:rFonts w:asciiTheme="majorHAnsi" w:hAnsiTheme="majorHAnsi" w:cstheme="majorHAnsi"/>
                <w:sz w:val="20"/>
                <w:szCs w:val="20"/>
                <w:lang w:val="ro-MD"/>
              </w:rPr>
            </w:pPr>
          </w:p>
        </w:tc>
        <w:tc>
          <w:tcPr>
            <w:tcW w:w="1804" w:type="dxa"/>
          </w:tcPr>
          <w:p w:rsidR="00CE6C0D" w:rsidRPr="00517167" w:rsidRDefault="00CE6C0D" w:rsidP="00E30349">
            <w:pPr>
              <w:pStyle w:val="ListParagraph"/>
              <w:autoSpaceDE w:val="0"/>
              <w:autoSpaceDN w:val="0"/>
              <w:adjustRightInd w:val="0"/>
              <w:ind w:left="0"/>
              <w:contextualSpacing w:val="0"/>
              <w:jc w:val="center"/>
              <w:rPr>
                <w:rFonts w:asciiTheme="majorHAnsi" w:hAnsiTheme="majorHAnsi" w:cstheme="majorHAnsi"/>
                <w:sz w:val="20"/>
                <w:szCs w:val="20"/>
                <w:lang w:val="ro-MD"/>
              </w:rPr>
            </w:pPr>
          </w:p>
        </w:tc>
        <w:tc>
          <w:tcPr>
            <w:tcW w:w="1510" w:type="dxa"/>
          </w:tcPr>
          <w:p w:rsidR="00CE6C0D" w:rsidRPr="00517167" w:rsidRDefault="00CE6C0D" w:rsidP="00E30349">
            <w:pPr>
              <w:pStyle w:val="ListParagraph"/>
              <w:autoSpaceDE w:val="0"/>
              <w:autoSpaceDN w:val="0"/>
              <w:adjustRightInd w:val="0"/>
              <w:ind w:left="0"/>
              <w:contextualSpacing w:val="0"/>
              <w:jc w:val="center"/>
              <w:rPr>
                <w:rFonts w:asciiTheme="majorHAnsi" w:hAnsiTheme="majorHAnsi" w:cstheme="majorHAnsi"/>
                <w:sz w:val="20"/>
                <w:szCs w:val="20"/>
                <w:lang w:val="ro-MD"/>
              </w:rPr>
            </w:pPr>
          </w:p>
        </w:tc>
        <w:tc>
          <w:tcPr>
            <w:tcW w:w="1455" w:type="dxa"/>
          </w:tcPr>
          <w:p w:rsidR="00CE6C0D" w:rsidRPr="00517167" w:rsidRDefault="00CE6C0D" w:rsidP="00E30349">
            <w:pPr>
              <w:pStyle w:val="ListParagraph"/>
              <w:autoSpaceDE w:val="0"/>
              <w:autoSpaceDN w:val="0"/>
              <w:adjustRightInd w:val="0"/>
              <w:ind w:left="0"/>
              <w:contextualSpacing w:val="0"/>
              <w:jc w:val="center"/>
              <w:rPr>
                <w:rFonts w:asciiTheme="majorHAnsi" w:hAnsiTheme="majorHAnsi" w:cstheme="majorHAnsi"/>
                <w:sz w:val="20"/>
                <w:szCs w:val="20"/>
                <w:lang w:val="ro-MD"/>
              </w:rPr>
            </w:pPr>
          </w:p>
        </w:tc>
        <w:tc>
          <w:tcPr>
            <w:tcW w:w="1478" w:type="dxa"/>
          </w:tcPr>
          <w:p w:rsidR="00CE6C0D" w:rsidRPr="00517167" w:rsidRDefault="00CE6C0D" w:rsidP="00E30349">
            <w:pPr>
              <w:pStyle w:val="ListParagraph"/>
              <w:autoSpaceDE w:val="0"/>
              <w:autoSpaceDN w:val="0"/>
              <w:adjustRightInd w:val="0"/>
              <w:ind w:left="0"/>
              <w:contextualSpacing w:val="0"/>
              <w:jc w:val="center"/>
              <w:rPr>
                <w:rFonts w:asciiTheme="majorHAnsi" w:hAnsiTheme="majorHAnsi" w:cstheme="majorHAnsi"/>
                <w:sz w:val="20"/>
                <w:szCs w:val="20"/>
                <w:lang w:val="ro-MD"/>
              </w:rPr>
            </w:pPr>
          </w:p>
        </w:tc>
        <w:tc>
          <w:tcPr>
            <w:tcW w:w="1559" w:type="dxa"/>
          </w:tcPr>
          <w:p w:rsidR="00CE6C0D" w:rsidRPr="00517167" w:rsidRDefault="00CE6C0D" w:rsidP="00E30349">
            <w:pPr>
              <w:pStyle w:val="ListParagraph"/>
              <w:autoSpaceDE w:val="0"/>
              <w:autoSpaceDN w:val="0"/>
              <w:adjustRightInd w:val="0"/>
              <w:ind w:left="0"/>
              <w:contextualSpacing w:val="0"/>
              <w:jc w:val="center"/>
              <w:rPr>
                <w:rFonts w:asciiTheme="majorHAnsi" w:hAnsiTheme="majorHAnsi" w:cstheme="majorHAnsi"/>
                <w:sz w:val="20"/>
                <w:szCs w:val="20"/>
                <w:lang w:val="ro-MD"/>
              </w:rPr>
            </w:pPr>
          </w:p>
        </w:tc>
      </w:tr>
      <w:tr w:rsidR="00CE6C0D" w:rsidRPr="00517167" w:rsidTr="00CE6C0D">
        <w:tc>
          <w:tcPr>
            <w:tcW w:w="3065" w:type="dxa"/>
            <w:gridSpan w:val="2"/>
          </w:tcPr>
          <w:p w:rsidR="00CE6C0D" w:rsidRPr="00517167" w:rsidRDefault="00CE6C0D" w:rsidP="00E30349">
            <w:pPr>
              <w:pStyle w:val="ListParagraph"/>
              <w:autoSpaceDE w:val="0"/>
              <w:autoSpaceDN w:val="0"/>
              <w:adjustRightInd w:val="0"/>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Între</w:t>
            </w:r>
            <w:r w:rsidR="004F223E">
              <w:rPr>
                <w:rFonts w:asciiTheme="majorHAnsi" w:hAnsiTheme="majorHAnsi" w:cstheme="majorHAnsi"/>
                <w:sz w:val="20"/>
                <w:szCs w:val="20"/>
                <w:lang w:val="ro-MD"/>
              </w:rPr>
              <w:t>p</w:t>
            </w:r>
            <w:r w:rsidRPr="00517167">
              <w:rPr>
                <w:rFonts w:asciiTheme="majorHAnsi" w:hAnsiTheme="majorHAnsi" w:cstheme="majorHAnsi"/>
                <w:sz w:val="20"/>
                <w:szCs w:val="20"/>
                <w:lang w:val="ro-MD"/>
              </w:rPr>
              <w:t xml:space="preserve">rinderi de stat </w:t>
            </w:r>
          </w:p>
        </w:tc>
        <w:tc>
          <w:tcPr>
            <w:tcW w:w="1510"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p>
        </w:tc>
        <w:tc>
          <w:tcPr>
            <w:tcW w:w="1455"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p>
        </w:tc>
        <w:tc>
          <w:tcPr>
            <w:tcW w:w="1478" w:type="dxa"/>
          </w:tcPr>
          <w:p w:rsidR="00CE6C0D" w:rsidRPr="00517167" w:rsidRDefault="00CE6C0D" w:rsidP="00CE6C0D">
            <w:pPr>
              <w:pStyle w:val="ListParagraph"/>
              <w:autoSpaceDE w:val="0"/>
              <w:autoSpaceDN w:val="0"/>
              <w:adjustRightInd w:val="0"/>
              <w:ind w:left="0"/>
              <w:contextualSpacing w:val="0"/>
              <w:jc w:val="center"/>
              <w:rPr>
                <w:rFonts w:asciiTheme="majorHAnsi" w:hAnsiTheme="majorHAnsi" w:cstheme="majorHAnsi"/>
                <w:sz w:val="20"/>
                <w:szCs w:val="20"/>
                <w:lang w:val="ro-MD"/>
              </w:rPr>
            </w:pPr>
          </w:p>
        </w:tc>
        <w:tc>
          <w:tcPr>
            <w:tcW w:w="1559"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p>
        </w:tc>
      </w:tr>
      <w:tr w:rsidR="00CE6C0D" w:rsidRPr="00517167" w:rsidTr="00CE6C0D">
        <w:tc>
          <w:tcPr>
            <w:tcW w:w="1261"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2019</w:t>
            </w:r>
          </w:p>
        </w:tc>
        <w:tc>
          <w:tcPr>
            <w:tcW w:w="1804"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73</w:t>
            </w:r>
          </w:p>
        </w:tc>
        <w:tc>
          <w:tcPr>
            <w:tcW w:w="1510"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44</w:t>
            </w:r>
          </w:p>
        </w:tc>
        <w:tc>
          <w:tcPr>
            <w:tcW w:w="1455"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Calibri Light" w:eastAsia="Times New Roman" w:hAnsi="Calibri Light" w:cs="Calibri Light"/>
                <w:color w:val="000000"/>
                <w:sz w:val="20"/>
                <w:szCs w:val="20"/>
                <w:lang w:val="ro-MD"/>
              </w:rPr>
              <w:t>148 436,89</w:t>
            </w:r>
          </w:p>
        </w:tc>
        <w:tc>
          <w:tcPr>
            <w:tcW w:w="1478"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Calibri Light" w:eastAsia="Times New Roman" w:hAnsi="Calibri Light" w:cs="Calibri Light"/>
                <w:color w:val="000000"/>
                <w:sz w:val="20"/>
                <w:szCs w:val="20"/>
                <w:lang w:val="ro-MD"/>
              </w:rPr>
              <w:t>65 477,36</w:t>
            </w:r>
          </w:p>
        </w:tc>
        <w:tc>
          <w:tcPr>
            <w:tcW w:w="1559"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Calibri Light" w:eastAsia="Times New Roman" w:hAnsi="Calibri Light" w:cs="Calibri Light"/>
                <w:color w:val="000000"/>
                <w:sz w:val="20"/>
                <w:szCs w:val="20"/>
                <w:lang w:val="ro-MD"/>
              </w:rPr>
              <w:t xml:space="preserve">65 309,34   </w:t>
            </w:r>
          </w:p>
        </w:tc>
      </w:tr>
      <w:tr w:rsidR="00CE6C0D" w:rsidRPr="00517167" w:rsidTr="00CE6C0D">
        <w:tc>
          <w:tcPr>
            <w:tcW w:w="1261"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2020</w:t>
            </w:r>
          </w:p>
        </w:tc>
        <w:tc>
          <w:tcPr>
            <w:tcW w:w="1804"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60</w:t>
            </w:r>
          </w:p>
        </w:tc>
        <w:tc>
          <w:tcPr>
            <w:tcW w:w="1510"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35</w:t>
            </w:r>
          </w:p>
        </w:tc>
        <w:tc>
          <w:tcPr>
            <w:tcW w:w="1455"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Calibri Light" w:eastAsia="Times New Roman" w:hAnsi="Calibri Light" w:cs="Calibri Light"/>
                <w:color w:val="000000"/>
                <w:sz w:val="20"/>
                <w:szCs w:val="20"/>
                <w:lang w:val="ro-MD"/>
              </w:rPr>
              <w:t>88 703,07</w:t>
            </w:r>
          </w:p>
        </w:tc>
        <w:tc>
          <w:tcPr>
            <w:tcW w:w="1478"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Calibri Light" w:eastAsia="Times New Roman" w:hAnsi="Calibri Light" w:cs="Calibri Light"/>
                <w:color w:val="000000"/>
                <w:sz w:val="20"/>
                <w:szCs w:val="20"/>
                <w:lang w:val="ro-MD"/>
              </w:rPr>
              <w:t xml:space="preserve">37 319,72   </w:t>
            </w:r>
          </w:p>
        </w:tc>
        <w:tc>
          <w:tcPr>
            <w:tcW w:w="1559"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Calibri Light" w:eastAsia="Times New Roman" w:hAnsi="Calibri Light" w:cs="Calibri Light"/>
                <w:color w:val="000000"/>
                <w:sz w:val="20"/>
                <w:szCs w:val="20"/>
                <w:lang w:val="ro-MD"/>
              </w:rPr>
              <w:t>36 483,12</w:t>
            </w:r>
          </w:p>
        </w:tc>
      </w:tr>
      <w:tr w:rsidR="00CE6C0D" w:rsidRPr="00517167" w:rsidTr="00CE6C0D">
        <w:tc>
          <w:tcPr>
            <w:tcW w:w="1261"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2021</w:t>
            </w:r>
          </w:p>
        </w:tc>
        <w:tc>
          <w:tcPr>
            <w:tcW w:w="1804"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59</w:t>
            </w:r>
          </w:p>
        </w:tc>
        <w:tc>
          <w:tcPr>
            <w:tcW w:w="1510"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30</w:t>
            </w:r>
          </w:p>
        </w:tc>
        <w:tc>
          <w:tcPr>
            <w:tcW w:w="1455"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Calibri Light" w:eastAsia="Times New Roman" w:hAnsi="Calibri Light" w:cs="Calibri Light"/>
                <w:color w:val="000000"/>
                <w:sz w:val="20"/>
                <w:szCs w:val="20"/>
                <w:lang w:val="ro-MD"/>
              </w:rPr>
              <w:t xml:space="preserve">113 019,57   </w:t>
            </w:r>
          </w:p>
        </w:tc>
        <w:tc>
          <w:tcPr>
            <w:tcW w:w="1478"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Calibri Light" w:eastAsia="Times New Roman" w:hAnsi="Calibri Light" w:cs="Calibri Light"/>
                <w:color w:val="000000"/>
                <w:sz w:val="20"/>
                <w:szCs w:val="20"/>
                <w:lang w:val="ro-MD"/>
              </w:rPr>
              <w:t xml:space="preserve">27 210,96   </w:t>
            </w:r>
          </w:p>
        </w:tc>
        <w:tc>
          <w:tcPr>
            <w:tcW w:w="1559"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Calibri Light" w:eastAsia="Times New Roman" w:hAnsi="Calibri Light" w:cs="Calibri Light"/>
                <w:color w:val="000000"/>
                <w:sz w:val="20"/>
                <w:szCs w:val="20"/>
                <w:lang w:val="ro-MD"/>
              </w:rPr>
              <w:t xml:space="preserve">24 244,50   </w:t>
            </w:r>
          </w:p>
        </w:tc>
      </w:tr>
      <w:tr w:rsidR="00CE6C0D" w:rsidRPr="00517167" w:rsidTr="00CE6C0D">
        <w:tc>
          <w:tcPr>
            <w:tcW w:w="1261"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b/>
                <w:sz w:val="20"/>
                <w:szCs w:val="20"/>
                <w:lang w:val="ro-MD"/>
              </w:rPr>
            </w:pPr>
            <w:r w:rsidRPr="00517167">
              <w:rPr>
                <w:rFonts w:asciiTheme="majorHAnsi" w:hAnsiTheme="majorHAnsi" w:cstheme="majorHAnsi"/>
                <w:b/>
                <w:sz w:val="20"/>
                <w:szCs w:val="20"/>
                <w:lang w:val="ro-MD"/>
              </w:rPr>
              <w:t>Total</w:t>
            </w:r>
          </w:p>
        </w:tc>
        <w:tc>
          <w:tcPr>
            <w:tcW w:w="1804" w:type="dxa"/>
          </w:tcPr>
          <w:p w:rsidR="00CE6C0D" w:rsidRPr="00517167" w:rsidRDefault="000F6383" w:rsidP="00E30349">
            <w:pPr>
              <w:pStyle w:val="ListParagraph"/>
              <w:autoSpaceDE w:val="0"/>
              <w:autoSpaceDN w:val="0"/>
              <w:adjustRightInd w:val="0"/>
              <w:ind w:left="0"/>
              <w:contextualSpacing w:val="0"/>
              <w:jc w:val="right"/>
              <w:rPr>
                <w:rFonts w:asciiTheme="majorHAnsi" w:hAnsiTheme="majorHAnsi" w:cstheme="majorHAnsi"/>
                <w:b/>
                <w:sz w:val="20"/>
                <w:szCs w:val="20"/>
                <w:lang w:val="ro-MD"/>
              </w:rPr>
            </w:pPr>
            <w:r w:rsidRPr="00517167">
              <w:rPr>
                <w:rFonts w:asciiTheme="majorHAnsi" w:hAnsiTheme="majorHAnsi" w:cstheme="majorHAnsi"/>
                <w:b/>
                <w:sz w:val="20"/>
                <w:szCs w:val="20"/>
                <w:lang w:val="ro-MD"/>
              </w:rPr>
              <w:t>X</w:t>
            </w:r>
          </w:p>
        </w:tc>
        <w:tc>
          <w:tcPr>
            <w:tcW w:w="1510" w:type="dxa"/>
          </w:tcPr>
          <w:p w:rsidR="00CE6C0D" w:rsidRPr="00517167" w:rsidRDefault="000D113C" w:rsidP="00E30349">
            <w:pPr>
              <w:pStyle w:val="ListParagraph"/>
              <w:autoSpaceDE w:val="0"/>
              <w:autoSpaceDN w:val="0"/>
              <w:adjustRightInd w:val="0"/>
              <w:ind w:left="0"/>
              <w:contextualSpacing w:val="0"/>
              <w:jc w:val="right"/>
              <w:rPr>
                <w:rFonts w:asciiTheme="majorHAnsi" w:hAnsiTheme="majorHAnsi" w:cstheme="majorHAnsi"/>
                <w:b/>
                <w:sz w:val="20"/>
                <w:szCs w:val="20"/>
                <w:lang w:val="ro-MD"/>
              </w:rPr>
            </w:pPr>
            <w:r w:rsidRPr="00517167">
              <w:rPr>
                <w:rFonts w:asciiTheme="majorHAnsi" w:hAnsiTheme="majorHAnsi" w:cstheme="majorHAnsi"/>
                <w:b/>
                <w:sz w:val="20"/>
                <w:szCs w:val="20"/>
                <w:lang w:val="ro-MD"/>
              </w:rPr>
              <w:t>x</w:t>
            </w:r>
          </w:p>
        </w:tc>
        <w:tc>
          <w:tcPr>
            <w:tcW w:w="1455" w:type="dxa"/>
          </w:tcPr>
          <w:p w:rsidR="00CE6C0D" w:rsidRPr="00517167" w:rsidRDefault="000D113C" w:rsidP="00E30349">
            <w:pPr>
              <w:pStyle w:val="ListParagraph"/>
              <w:autoSpaceDE w:val="0"/>
              <w:autoSpaceDN w:val="0"/>
              <w:adjustRightInd w:val="0"/>
              <w:ind w:left="0"/>
              <w:contextualSpacing w:val="0"/>
              <w:jc w:val="right"/>
              <w:rPr>
                <w:rFonts w:asciiTheme="majorHAnsi" w:hAnsiTheme="majorHAnsi" w:cstheme="majorHAnsi"/>
                <w:b/>
                <w:sz w:val="20"/>
                <w:szCs w:val="20"/>
                <w:lang w:val="ro-MD"/>
              </w:rPr>
            </w:pPr>
            <w:r w:rsidRPr="00517167">
              <w:rPr>
                <w:rFonts w:asciiTheme="majorHAnsi" w:hAnsiTheme="majorHAnsi" w:cstheme="majorHAnsi"/>
                <w:b/>
                <w:sz w:val="20"/>
                <w:szCs w:val="20"/>
                <w:lang w:val="ro-MD"/>
              </w:rPr>
              <w:t>x</w:t>
            </w:r>
          </w:p>
        </w:tc>
        <w:tc>
          <w:tcPr>
            <w:tcW w:w="1478"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b/>
                <w:sz w:val="20"/>
                <w:szCs w:val="20"/>
                <w:lang w:val="ro-MD"/>
              </w:rPr>
            </w:pPr>
            <w:r w:rsidRPr="00517167">
              <w:rPr>
                <w:rFonts w:ascii="Calibri Light" w:eastAsia="Times New Roman" w:hAnsi="Calibri Light" w:cs="Calibri Light"/>
                <w:b/>
                <w:bCs/>
                <w:color w:val="000000"/>
                <w:sz w:val="20"/>
                <w:szCs w:val="20"/>
                <w:lang w:val="ro-MD"/>
              </w:rPr>
              <w:t xml:space="preserve">130 008,04   </w:t>
            </w:r>
          </w:p>
        </w:tc>
        <w:tc>
          <w:tcPr>
            <w:tcW w:w="1559"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b/>
                <w:sz w:val="20"/>
                <w:szCs w:val="20"/>
                <w:lang w:val="ro-MD"/>
              </w:rPr>
            </w:pPr>
            <w:r w:rsidRPr="00517167">
              <w:rPr>
                <w:rFonts w:ascii="Calibri Light" w:eastAsia="Times New Roman" w:hAnsi="Calibri Light" w:cs="Calibri Light"/>
                <w:b/>
                <w:bCs/>
                <w:color w:val="000000"/>
                <w:sz w:val="20"/>
                <w:szCs w:val="20"/>
                <w:lang w:val="ro-MD"/>
              </w:rPr>
              <w:t xml:space="preserve">126 036,96   </w:t>
            </w:r>
          </w:p>
        </w:tc>
      </w:tr>
      <w:tr w:rsidR="00CE6C0D" w:rsidRPr="00517167" w:rsidTr="00CE6C0D">
        <w:tc>
          <w:tcPr>
            <w:tcW w:w="1261"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p>
        </w:tc>
        <w:tc>
          <w:tcPr>
            <w:tcW w:w="1804"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p>
        </w:tc>
        <w:tc>
          <w:tcPr>
            <w:tcW w:w="1510"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p>
        </w:tc>
        <w:tc>
          <w:tcPr>
            <w:tcW w:w="1455"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p>
        </w:tc>
        <w:tc>
          <w:tcPr>
            <w:tcW w:w="1478"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p>
        </w:tc>
        <w:tc>
          <w:tcPr>
            <w:tcW w:w="1559"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p>
        </w:tc>
      </w:tr>
      <w:tr w:rsidR="00CE6C0D" w:rsidRPr="00517167" w:rsidTr="00CE6C0D">
        <w:tc>
          <w:tcPr>
            <w:tcW w:w="4575" w:type="dxa"/>
            <w:gridSpan w:val="3"/>
          </w:tcPr>
          <w:p w:rsidR="00CE6C0D" w:rsidRPr="00517167" w:rsidRDefault="00CE6C0D" w:rsidP="00501D72">
            <w:pPr>
              <w:pStyle w:val="ListParagraph"/>
              <w:autoSpaceDE w:val="0"/>
              <w:autoSpaceDN w:val="0"/>
              <w:adjustRightInd w:val="0"/>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Societățile comerciale cu cota publică în capitalul social mai mare de 30%</w:t>
            </w:r>
          </w:p>
        </w:tc>
        <w:tc>
          <w:tcPr>
            <w:tcW w:w="1455"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p>
        </w:tc>
        <w:tc>
          <w:tcPr>
            <w:tcW w:w="1478"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p>
        </w:tc>
        <w:tc>
          <w:tcPr>
            <w:tcW w:w="1559" w:type="dxa"/>
          </w:tcPr>
          <w:p w:rsidR="00CE6C0D" w:rsidRPr="00517167" w:rsidRDefault="00CE6C0D" w:rsidP="00E30349">
            <w:pPr>
              <w:pStyle w:val="ListParagraph"/>
              <w:autoSpaceDE w:val="0"/>
              <w:autoSpaceDN w:val="0"/>
              <w:adjustRightInd w:val="0"/>
              <w:ind w:left="0"/>
              <w:contextualSpacing w:val="0"/>
              <w:jc w:val="right"/>
              <w:rPr>
                <w:rFonts w:asciiTheme="majorHAnsi" w:hAnsiTheme="majorHAnsi" w:cstheme="majorHAnsi"/>
                <w:sz w:val="20"/>
                <w:szCs w:val="20"/>
                <w:lang w:val="ro-MD"/>
              </w:rPr>
            </w:pPr>
          </w:p>
        </w:tc>
      </w:tr>
      <w:tr w:rsidR="000D113C" w:rsidRPr="00517167" w:rsidTr="006A7B50">
        <w:tc>
          <w:tcPr>
            <w:tcW w:w="1261" w:type="dxa"/>
          </w:tcPr>
          <w:p w:rsidR="000D113C" w:rsidRPr="00517167" w:rsidRDefault="000D113C" w:rsidP="000D113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2019</w:t>
            </w:r>
          </w:p>
        </w:tc>
        <w:tc>
          <w:tcPr>
            <w:tcW w:w="1804" w:type="dxa"/>
            <w:vAlign w:val="center"/>
          </w:tcPr>
          <w:p w:rsidR="000D113C" w:rsidRPr="00517167" w:rsidRDefault="000D113C" w:rsidP="000D113C">
            <w:pPr>
              <w:jc w:val="right"/>
              <w:rPr>
                <w:rFonts w:ascii="Calibri Light" w:hAnsi="Calibri Light" w:cs="Calibri Light"/>
                <w:color w:val="000000"/>
                <w:sz w:val="20"/>
                <w:szCs w:val="20"/>
              </w:rPr>
            </w:pPr>
            <w:r w:rsidRPr="00517167">
              <w:rPr>
                <w:rFonts w:ascii="Calibri Light" w:hAnsi="Calibri Light" w:cs="Calibri Light"/>
                <w:color w:val="000000"/>
                <w:sz w:val="20"/>
                <w:szCs w:val="20"/>
              </w:rPr>
              <w:t>32</w:t>
            </w:r>
          </w:p>
        </w:tc>
        <w:tc>
          <w:tcPr>
            <w:tcW w:w="1510" w:type="dxa"/>
            <w:vAlign w:val="center"/>
          </w:tcPr>
          <w:p w:rsidR="000D113C" w:rsidRPr="00517167" w:rsidRDefault="000D113C" w:rsidP="000D113C">
            <w:pPr>
              <w:jc w:val="right"/>
              <w:rPr>
                <w:rFonts w:ascii="Calibri Light" w:hAnsi="Calibri Light" w:cs="Calibri Light"/>
                <w:color w:val="000000"/>
                <w:sz w:val="20"/>
                <w:szCs w:val="20"/>
              </w:rPr>
            </w:pPr>
            <w:r w:rsidRPr="00517167">
              <w:rPr>
                <w:rFonts w:ascii="Calibri Light" w:hAnsi="Calibri Light" w:cs="Calibri Light"/>
                <w:color w:val="000000"/>
                <w:sz w:val="20"/>
                <w:szCs w:val="20"/>
              </w:rPr>
              <w:t>18</w:t>
            </w:r>
          </w:p>
        </w:tc>
        <w:tc>
          <w:tcPr>
            <w:tcW w:w="1455" w:type="dxa"/>
            <w:vAlign w:val="center"/>
          </w:tcPr>
          <w:p w:rsidR="000D113C" w:rsidRPr="00517167" w:rsidRDefault="000D113C" w:rsidP="000D113C">
            <w:pPr>
              <w:jc w:val="right"/>
              <w:rPr>
                <w:rFonts w:ascii="Calibri Light" w:hAnsi="Calibri Light" w:cs="Calibri Light"/>
                <w:color w:val="000000"/>
                <w:sz w:val="20"/>
                <w:szCs w:val="20"/>
              </w:rPr>
            </w:pPr>
            <w:r w:rsidRPr="00517167">
              <w:rPr>
                <w:rFonts w:ascii="Calibri Light" w:hAnsi="Calibri Light" w:cs="Calibri Light"/>
                <w:color w:val="000000"/>
                <w:sz w:val="20"/>
                <w:szCs w:val="20"/>
              </w:rPr>
              <w:t xml:space="preserve">       245 063,12   </w:t>
            </w:r>
          </w:p>
        </w:tc>
        <w:tc>
          <w:tcPr>
            <w:tcW w:w="1478" w:type="dxa"/>
            <w:vAlign w:val="center"/>
          </w:tcPr>
          <w:p w:rsidR="000D113C" w:rsidRPr="00517167" w:rsidRDefault="000D113C" w:rsidP="000D113C">
            <w:pPr>
              <w:jc w:val="right"/>
              <w:rPr>
                <w:rFonts w:ascii="Calibri Light" w:hAnsi="Calibri Light" w:cs="Calibri Light"/>
                <w:color w:val="000000"/>
                <w:sz w:val="20"/>
                <w:szCs w:val="20"/>
              </w:rPr>
            </w:pPr>
            <w:r w:rsidRPr="00517167">
              <w:rPr>
                <w:rFonts w:ascii="Calibri Light" w:hAnsi="Calibri Light" w:cs="Calibri Light"/>
                <w:color w:val="000000"/>
                <w:sz w:val="20"/>
                <w:szCs w:val="20"/>
              </w:rPr>
              <w:t xml:space="preserve">          53 494,70   </w:t>
            </w:r>
          </w:p>
        </w:tc>
        <w:tc>
          <w:tcPr>
            <w:tcW w:w="1559" w:type="dxa"/>
            <w:vAlign w:val="center"/>
          </w:tcPr>
          <w:p w:rsidR="000D113C" w:rsidRPr="00517167" w:rsidRDefault="000D113C" w:rsidP="000D113C">
            <w:pPr>
              <w:jc w:val="right"/>
              <w:rPr>
                <w:rFonts w:ascii="Calibri Light" w:hAnsi="Calibri Light" w:cs="Calibri Light"/>
                <w:color w:val="000000"/>
                <w:sz w:val="20"/>
                <w:szCs w:val="20"/>
              </w:rPr>
            </w:pPr>
            <w:r w:rsidRPr="00517167">
              <w:rPr>
                <w:rFonts w:ascii="Calibri Light" w:hAnsi="Calibri Light" w:cs="Calibri Light"/>
                <w:color w:val="000000"/>
                <w:sz w:val="20"/>
                <w:szCs w:val="20"/>
              </w:rPr>
              <w:t xml:space="preserve">           51 482,00   </w:t>
            </w:r>
          </w:p>
        </w:tc>
      </w:tr>
      <w:tr w:rsidR="000D113C" w:rsidRPr="00517167" w:rsidTr="006A7B50">
        <w:tc>
          <w:tcPr>
            <w:tcW w:w="1261" w:type="dxa"/>
          </w:tcPr>
          <w:p w:rsidR="000D113C" w:rsidRPr="00517167" w:rsidRDefault="000D113C" w:rsidP="000D113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2020</w:t>
            </w:r>
          </w:p>
        </w:tc>
        <w:tc>
          <w:tcPr>
            <w:tcW w:w="1804" w:type="dxa"/>
            <w:vAlign w:val="center"/>
          </w:tcPr>
          <w:p w:rsidR="000D113C" w:rsidRPr="00517167" w:rsidRDefault="000D113C" w:rsidP="000D113C">
            <w:pPr>
              <w:jc w:val="right"/>
              <w:rPr>
                <w:rFonts w:ascii="Calibri Light" w:hAnsi="Calibri Light" w:cs="Calibri Light"/>
                <w:color w:val="000000"/>
                <w:sz w:val="20"/>
                <w:szCs w:val="20"/>
              </w:rPr>
            </w:pPr>
            <w:r w:rsidRPr="00517167">
              <w:rPr>
                <w:rFonts w:ascii="Calibri Light" w:hAnsi="Calibri Light" w:cs="Calibri Light"/>
                <w:color w:val="000000"/>
                <w:sz w:val="20"/>
                <w:szCs w:val="20"/>
              </w:rPr>
              <w:t>34</w:t>
            </w:r>
          </w:p>
        </w:tc>
        <w:tc>
          <w:tcPr>
            <w:tcW w:w="1510" w:type="dxa"/>
            <w:vAlign w:val="center"/>
          </w:tcPr>
          <w:p w:rsidR="000D113C" w:rsidRPr="00517167" w:rsidRDefault="000D113C" w:rsidP="000D113C">
            <w:pPr>
              <w:jc w:val="right"/>
              <w:rPr>
                <w:rFonts w:ascii="Calibri Light" w:hAnsi="Calibri Light" w:cs="Calibri Light"/>
                <w:color w:val="000000"/>
                <w:sz w:val="20"/>
                <w:szCs w:val="20"/>
              </w:rPr>
            </w:pPr>
            <w:r w:rsidRPr="00517167">
              <w:rPr>
                <w:rFonts w:ascii="Calibri Light" w:hAnsi="Calibri Light" w:cs="Calibri Light"/>
                <w:color w:val="000000"/>
                <w:sz w:val="20"/>
                <w:szCs w:val="20"/>
              </w:rPr>
              <w:t>21</w:t>
            </w:r>
          </w:p>
        </w:tc>
        <w:tc>
          <w:tcPr>
            <w:tcW w:w="1455" w:type="dxa"/>
            <w:vAlign w:val="center"/>
          </w:tcPr>
          <w:p w:rsidR="000D113C" w:rsidRPr="00517167" w:rsidRDefault="000D113C" w:rsidP="000D113C">
            <w:pPr>
              <w:jc w:val="right"/>
              <w:rPr>
                <w:rFonts w:ascii="Calibri Light" w:hAnsi="Calibri Light" w:cs="Calibri Light"/>
                <w:color w:val="000000"/>
                <w:sz w:val="20"/>
                <w:szCs w:val="20"/>
              </w:rPr>
            </w:pPr>
            <w:r w:rsidRPr="00517167">
              <w:rPr>
                <w:rFonts w:ascii="Calibri Light" w:hAnsi="Calibri Light" w:cs="Calibri Light"/>
                <w:color w:val="000000"/>
                <w:sz w:val="20"/>
                <w:szCs w:val="20"/>
              </w:rPr>
              <w:t xml:space="preserve">       301 219,71   </w:t>
            </w:r>
          </w:p>
        </w:tc>
        <w:tc>
          <w:tcPr>
            <w:tcW w:w="1478" w:type="dxa"/>
            <w:vAlign w:val="center"/>
          </w:tcPr>
          <w:p w:rsidR="000D113C" w:rsidRPr="00517167" w:rsidRDefault="000D113C" w:rsidP="000D113C">
            <w:pPr>
              <w:jc w:val="center"/>
              <w:rPr>
                <w:rFonts w:ascii="Calibri Light" w:hAnsi="Calibri Light" w:cs="Calibri Light"/>
                <w:color w:val="000000"/>
                <w:sz w:val="20"/>
                <w:szCs w:val="20"/>
              </w:rPr>
            </w:pPr>
            <w:r w:rsidRPr="00517167">
              <w:rPr>
                <w:rFonts w:ascii="Calibri Light" w:hAnsi="Calibri Light" w:cs="Calibri Light"/>
                <w:color w:val="000000"/>
                <w:sz w:val="20"/>
                <w:szCs w:val="20"/>
              </w:rPr>
              <w:t xml:space="preserve">          52 764,69   </w:t>
            </w:r>
          </w:p>
        </w:tc>
        <w:tc>
          <w:tcPr>
            <w:tcW w:w="1559" w:type="dxa"/>
            <w:vAlign w:val="center"/>
          </w:tcPr>
          <w:p w:rsidR="000D113C" w:rsidRPr="00517167" w:rsidRDefault="000D113C" w:rsidP="000D113C">
            <w:pPr>
              <w:jc w:val="right"/>
              <w:rPr>
                <w:rFonts w:ascii="Calibri Light" w:hAnsi="Calibri Light" w:cs="Calibri Light"/>
                <w:color w:val="000000"/>
                <w:sz w:val="20"/>
                <w:szCs w:val="20"/>
              </w:rPr>
            </w:pPr>
            <w:r w:rsidRPr="00517167">
              <w:rPr>
                <w:rFonts w:ascii="Calibri Light" w:hAnsi="Calibri Light" w:cs="Calibri Light"/>
                <w:color w:val="000000"/>
                <w:sz w:val="20"/>
                <w:szCs w:val="20"/>
              </w:rPr>
              <w:t xml:space="preserve">           51 247,47   </w:t>
            </w:r>
          </w:p>
        </w:tc>
      </w:tr>
      <w:tr w:rsidR="000D113C" w:rsidRPr="00517167" w:rsidTr="006A7B50">
        <w:tc>
          <w:tcPr>
            <w:tcW w:w="1261" w:type="dxa"/>
          </w:tcPr>
          <w:p w:rsidR="000D113C" w:rsidRPr="00517167" w:rsidRDefault="000D113C" w:rsidP="000D113C">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2021</w:t>
            </w:r>
          </w:p>
        </w:tc>
        <w:tc>
          <w:tcPr>
            <w:tcW w:w="1804" w:type="dxa"/>
            <w:vAlign w:val="center"/>
          </w:tcPr>
          <w:p w:rsidR="000D113C" w:rsidRPr="00517167" w:rsidRDefault="000D113C" w:rsidP="000D113C">
            <w:pPr>
              <w:jc w:val="right"/>
              <w:rPr>
                <w:rFonts w:ascii="Calibri Light" w:hAnsi="Calibri Light" w:cs="Calibri Light"/>
                <w:color w:val="000000"/>
                <w:sz w:val="20"/>
                <w:szCs w:val="20"/>
              </w:rPr>
            </w:pPr>
            <w:r w:rsidRPr="00517167">
              <w:rPr>
                <w:rFonts w:ascii="Calibri Light" w:hAnsi="Calibri Light" w:cs="Calibri Light"/>
                <w:color w:val="000000"/>
                <w:sz w:val="20"/>
                <w:szCs w:val="20"/>
              </w:rPr>
              <w:t>33</w:t>
            </w:r>
          </w:p>
        </w:tc>
        <w:tc>
          <w:tcPr>
            <w:tcW w:w="1510" w:type="dxa"/>
            <w:vAlign w:val="center"/>
          </w:tcPr>
          <w:p w:rsidR="000D113C" w:rsidRPr="00517167" w:rsidRDefault="000D113C" w:rsidP="000D113C">
            <w:pPr>
              <w:jc w:val="right"/>
              <w:rPr>
                <w:rFonts w:ascii="Calibri Light" w:hAnsi="Calibri Light" w:cs="Calibri Light"/>
                <w:color w:val="000000"/>
                <w:sz w:val="20"/>
                <w:szCs w:val="20"/>
              </w:rPr>
            </w:pPr>
            <w:r w:rsidRPr="00517167">
              <w:rPr>
                <w:rFonts w:ascii="Calibri Light" w:hAnsi="Calibri Light" w:cs="Calibri Light"/>
                <w:color w:val="000000"/>
                <w:sz w:val="20"/>
                <w:szCs w:val="20"/>
              </w:rPr>
              <w:t>16</w:t>
            </w:r>
          </w:p>
        </w:tc>
        <w:tc>
          <w:tcPr>
            <w:tcW w:w="1455" w:type="dxa"/>
            <w:vAlign w:val="center"/>
          </w:tcPr>
          <w:p w:rsidR="000D113C" w:rsidRPr="00517167" w:rsidRDefault="000D113C" w:rsidP="000D113C">
            <w:pPr>
              <w:jc w:val="right"/>
              <w:rPr>
                <w:rFonts w:ascii="Calibri Light" w:hAnsi="Calibri Light" w:cs="Calibri Light"/>
                <w:color w:val="000000"/>
                <w:sz w:val="20"/>
                <w:szCs w:val="20"/>
              </w:rPr>
            </w:pPr>
            <w:r w:rsidRPr="00517167">
              <w:rPr>
                <w:rFonts w:ascii="Calibri Light" w:hAnsi="Calibri Light" w:cs="Calibri Light"/>
                <w:color w:val="000000"/>
                <w:sz w:val="20"/>
                <w:szCs w:val="20"/>
              </w:rPr>
              <w:t xml:space="preserve">       488 089,73   </w:t>
            </w:r>
          </w:p>
        </w:tc>
        <w:tc>
          <w:tcPr>
            <w:tcW w:w="1478" w:type="dxa"/>
            <w:vAlign w:val="center"/>
          </w:tcPr>
          <w:p w:rsidR="000D113C" w:rsidRPr="00517167" w:rsidRDefault="000D113C" w:rsidP="000D113C">
            <w:pPr>
              <w:jc w:val="right"/>
              <w:rPr>
                <w:rFonts w:ascii="Calibri Light" w:hAnsi="Calibri Light" w:cs="Calibri Light"/>
                <w:color w:val="000000"/>
                <w:sz w:val="20"/>
                <w:szCs w:val="20"/>
              </w:rPr>
            </w:pPr>
            <w:r w:rsidRPr="00517167">
              <w:rPr>
                <w:rFonts w:ascii="Calibri Light" w:hAnsi="Calibri Light" w:cs="Calibri Light"/>
                <w:color w:val="000000"/>
                <w:sz w:val="20"/>
                <w:szCs w:val="20"/>
              </w:rPr>
              <w:t xml:space="preserve">       130 769,15   </w:t>
            </w:r>
          </w:p>
        </w:tc>
        <w:tc>
          <w:tcPr>
            <w:tcW w:w="1559" w:type="dxa"/>
            <w:vAlign w:val="center"/>
          </w:tcPr>
          <w:p w:rsidR="000D113C" w:rsidRPr="00517167" w:rsidRDefault="000D113C" w:rsidP="000D113C">
            <w:pPr>
              <w:jc w:val="right"/>
              <w:rPr>
                <w:rFonts w:ascii="Calibri Light" w:hAnsi="Calibri Light" w:cs="Calibri Light"/>
                <w:color w:val="000000"/>
                <w:sz w:val="20"/>
                <w:szCs w:val="20"/>
              </w:rPr>
            </w:pPr>
            <w:r w:rsidRPr="00517167">
              <w:rPr>
                <w:rFonts w:ascii="Calibri Light" w:hAnsi="Calibri Light" w:cs="Calibri Light"/>
                <w:color w:val="000000"/>
                <w:sz w:val="20"/>
                <w:szCs w:val="20"/>
              </w:rPr>
              <w:t xml:space="preserve">         130 771,73   </w:t>
            </w:r>
          </w:p>
        </w:tc>
      </w:tr>
      <w:tr w:rsidR="000D113C" w:rsidRPr="00517167" w:rsidTr="006A7B50">
        <w:tc>
          <w:tcPr>
            <w:tcW w:w="1261" w:type="dxa"/>
          </w:tcPr>
          <w:p w:rsidR="000D113C" w:rsidRPr="00517167" w:rsidRDefault="000D113C" w:rsidP="000D113C">
            <w:pPr>
              <w:pStyle w:val="ListParagraph"/>
              <w:autoSpaceDE w:val="0"/>
              <w:autoSpaceDN w:val="0"/>
              <w:adjustRightInd w:val="0"/>
              <w:ind w:left="0"/>
              <w:contextualSpacing w:val="0"/>
              <w:jc w:val="right"/>
              <w:rPr>
                <w:rFonts w:asciiTheme="majorHAnsi" w:hAnsiTheme="majorHAnsi" w:cstheme="majorHAnsi"/>
                <w:b/>
                <w:sz w:val="20"/>
                <w:szCs w:val="20"/>
                <w:lang w:val="ro-MD"/>
              </w:rPr>
            </w:pPr>
            <w:r w:rsidRPr="00517167">
              <w:rPr>
                <w:rFonts w:asciiTheme="majorHAnsi" w:hAnsiTheme="majorHAnsi" w:cstheme="majorHAnsi"/>
                <w:b/>
                <w:sz w:val="20"/>
                <w:szCs w:val="20"/>
                <w:lang w:val="ro-MD"/>
              </w:rPr>
              <w:t>Total</w:t>
            </w:r>
          </w:p>
        </w:tc>
        <w:tc>
          <w:tcPr>
            <w:tcW w:w="1804" w:type="dxa"/>
          </w:tcPr>
          <w:p w:rsidR="000D113C" w:rsidRPr="00517167" w:rsidRDefault="000D113C" w:rsidP="000D113C">
            <w:pPr>
              <w:pStyle w:val="ListParagraph"/>
              <w:autoSpaceDE w:val="0"/>
              <w:autoSpaceDN w:val="0"/>
              <w:adjustRightInd w:val="0"/>
              <w:ind w:left="0"/>
              <w:contextualSpacing w:val="0"/>
              <w:jc w:val="right"/>
              <w:rPr>
                <w:rFonts w:asciiTheme="majorHAnsi" w:hAnsiTheme="majorHAnsi" w:cstheme="majorHAnsi"/>
                <w:b/>
                <w:sz w:val="20"/>
                <w:szCs w:val="20"/>
                <w:lang w:val="ro-MD"/>
              </w:rPr>
            </w:pPr>
          </w:p>
        </w:tc>
        <w:tc>
          <w:tcPr>
            <w:tcW w:w="1510" w:type="dxa"/>
          </w:tcPr>
          <w:p w:rsidR="000D113C" w:rsidRPr="00517167" w:rsidRDefault="000D113C" w:rsidP="000D113C">
            <w:pPr>
              <w:jc w:val="right"/>
              <w:rPr>
                <w:rFonts w:ascii="Calibri Light" w:eastAsia="Times New Roman" w:hAnsi="Calibri Light" w:cs="Calibri Light"/>
                <w:b/>
                <w:bCs/>
                <w:color w:val="000000"/>
                <w:sz w:val="20"/>
                <w:szCs w:val="20"/>
              </w:rPr>
            </w:pPr>
            <w:r w:rsidRPr="00517167">
              <w:rPr>
                <w:rFonts w:ascii="Calibri Light" w:eastAsia="Times New Roman" w:hAnsi="Calibri Light" w:cs="Calibri Light"/>
                <w:b/>
                <w:bCs/>
                <w:color w:val="000000"/>
                <w:sz w:val="20"/>
                <w:szCs w:val="20"/>
              </w:rPr>
              <w:t xml:space="preserve"> x </w:t>
            </w:r>
          </w:p>
        </w:tc>
        <w:tc>
          <w:tcPr>
            <w:tcW w:w="1455" w:type="dxa"/>
          </w:tcPr>
          <w:p w:rsidR="000D113C" w:rsidRPr="00517167" w:rsidRDefault="000D113C" w:rsidP="000D113C">
            <w:pPr>
              <w:jc w:val="right"/>
              <w:rPr>
                <w:rFonts w:ascii="Calibri Light" w:eastAsia="Times New Roman" w:hAnsi="Calibri Light" w:cs="Calibri Light"/>
                <w:b/>
                <w:bCs/>
                <w:color w:val="000000"/>
                <w:sz w:val="20"/>
                <w:szCs w:val="20"/>
              </w:rPr>
            </w:pPr>
            <w:r w:rsidRPr="00517167">
              <w:rPr>
                <w:rFonts w:ascii="Calibri Light" w:eastAsia="Times New Roman" w:hAnsi="Calibri Light" w:cs="Calibri Light"/>
                <w:b/>
                <w:bCs/>
                <w:color w:val="000000"/>
                <w:sz w:val="20"/>
                <w:szCs w:val="20"/>
              </w:rPr>
              <w:t xml:space="preserve"> x </w:t>
            </w:r>
          </w:p>
        </w:tc>
        <w:tc>
          <w:tcPr>
            <w:tcW w:w="1478" w:type="dxa"/>
            <w:vAlign w:val="center"/>
          </w:tcPr>
          <w:p w:rsidR="000D113C" w:rsidRPr="00517167" w:rsidRDefault="000D113C" w:rsidP="000D113C">
            <w:pPr>
              <w:jc w:val="right"/>
              <w:rPr>
                <w:rFonts w:ascii="Calibri Light" w:hAnsi="Calibri Light" w:cs="Calibri Light"/>
                <w:b/>
                <w:bCs/>
                <w:color w:val="000000"/>
                <w:sz w:val="20"/>
                <w:szCs w:val="20"/>
              </w:rPr>
            </w:pPr>
            <w:r w:rsidRPr="00517167">
              <w:rPr>
                <w:rFonts w:ascii="Calibri Light" w:hAnsi="Calibri Light" w:cs="Calibri Light"/>
                <w:b/>
                <w:bCs/>
                <w:color w:val="000000"/>
                <w:sz w:val="20"/>
                <w:szCs w:val="20"/>
              </w:rPr>
              <w:t xml:space="preserve">      237 028,54   </w:t>
            </w:r>
          </w:p>
        </w:tc>
        <w:tc>
          <w:tcPr>
            <w:tcW w:w="1559" w:type="dxa"/>
            <w:vAlign w:val="center"/>
          </w:tcPr>
          <w:p w:rsidR="000D113C" w:rsidRPr="00517167" w:rsidRDefault="000D113C" w:rsidP="000D113C">
            <w:pPr>
              <w:jc w:val="right"/>
              <w:rPr>
                <w:rFonts w:ascii="Calibri Light" w:hAnsi="Calibri Light" w:cs="Calibri Light"/>
                <w:b/>
                <w:bCs/>
                <w:color w:val="000000"/>
                <w:sz w:val="20"/>
                <w:szCs w:val="20"/>
              </w:rPr>
            </w:pPr>
            <w:r w:rsidRPr="00517167">
              <w:rPr>
                <w:rFonts w:ascii="Calibri Light" w:hAnsi="Calibri Light" w:cs="Calibri Light"/>
                <w:b/>
                <w:bCs/>
                <w:color w:val="000000"/>
                <w:sz w:val="20"/>
                <w:szCs w:val="20"/>
              </w:rPr>
              <w:t xml:space="preserve">   233 501,20   </w:t>
            </w:r>
          </w:p>
        </w:tc>
      </w:tr>
    </w:tbl>
    <w:p w:rsidR="00FA60EB" w:rsidRPr="00517167" w:rsidRDefault="00D62FCF" w:rsidP="00D62FCF">
      <w:pPr>
        <w:pStyle w:val="ListParagraph"/>
        <w:autoSpaceDE w:val="0"/>
        <w:autoSpaceDN w:val="0"/>
        <w:adjustRightInd w:val="0"/>
        <w:spacing w:line="276" w:lineRule="auto"/>
        <w:ind w:left="0"/>
        <w:contextualSpacing w:val="0"/>
        <w:jc w:val="both"/>
        <w:rPr>
          <w:rFonts w:asciiTheme="majorHAnsi" w:eastAsia="Times New Roman" w:hAnsiTheme="majorHAnsi" w:cstheme="majorHAnsi"/>
          <w:i/>
          <w:color w:val="000000"/>
          <w:sz w:val="20"/>
          <w:szCs w:val="20"/>
          <w:lang w:val="ro-MD"/>
        </w:rPr>
      </w:pPr>
      <w:r w:rsidRPr="00517167">
        <w:rPr>
          <w:rFonts w:asciiTheme="majorHAnsi" w:eastAsia="Times New Roman" w:hAnsiTheme="majorHAnsi" w:cstheme="majorHAnsi"/>
          <w:b/>
          <w:i/>
          <w:color w:val="000000"/>
          <w:sz w:val="20"/>
          <w:szCs w:val="20"/>
          <w:lang w:val="ro-MD"/>
        </w:rPr>
        <w:t xml:space="preserve">Sursă: </w:t>
      </w:r>
      <w:r w:rsidR="004F223E">
        <w:rPr>
          <w:rFonts w:asciiTheme="majorHAnsi" w:eastAsia="Times New Roman" w:hAnsiTheme="majorHAnsi" w:cstheme="majorHAnsi"/>
          <w:i/>
          <w:color w:val="000000"/>
          <w:sz w:val="20"/>
          <w:szCs w:val="20"/>
          <w:lang w:val="ro-MD"/>
        </w:rPr>
        <w:t>T</w:t>
      </w:r>
      <w:r w:rsidRPr="00517167">
        <w:rPr>
          <w:rFonts w:asciiTheme="majorHAnsi" w:eastAsia="Times New Roman" w:hAnsiTheme="majorHAnsi" w:cstheme="majorHAnsi"/>
          <w:i/>
          <w:color w:val="000000"/>
          <w:sz w:val="20"/>
          <w:szCs w:val="20"/>
          <w:lang w:val="ro-MD"/>
        </w:rPr>
        <w:t>abelul este realizat de către echipa de audit în baza evaluărilor de audit</w:t>
      </w:r>
      <w:r w:rsidR="004F223E">
        <w:rPr>
          <w:rFonts w:asciiTheme="majorHAnsi" w:eastAsia="Times New Roman" w:hAnsiTheme="majorHAnsi" w:cstheme="majorHAnsi"/>
          <w:i/>
          <w:color w:val="000000"/>
          <w:sz w:val="20"/>
          <w:szCs w:val="20"/>
          <w:lang w:val="ro-MD"/>
        </w:rPr>
        <w:t>.</w:t>
      </w:r>
    </w:p>
    <w:p w:rsidR="003871AC" w:rsidRDefault="00D62FCF" w:rsidP="00FA60EB">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 </w:t>
      </w:r>
      <w:r w:rsidR="00FA60EB" w:rsidRPr="00517167">
        <w:rPr>
          <w:rFonts w:asciiTheme="majorHAnsi" w:hAnsiTheme="majorHAnsi" w:cstheme="majorHAnsi"/>
          <w:sz w:val="24"/>
          <w:szCs w:val="24"/>
          <w:lang w:val="ro-MD"/>
        </w:rPr>
        <w:t>Datele din tabelul prezentat indică asupra abaterilor cu privire la normativul de calculare a defalcărilor din profitul net al ÎS în anul 2021 în raport cu anii pre</w:t>
      </w:r>
      <w:r w:rsidR="00AB2BD2">
        <w:rPr>
          <w:rFonts w:asciiTheme="majorHAnsi" w:hAnsiTheme="majorHAnsi" w:cstheme="majorHAnsi"/>
          <w:sz w:val="24"/>
          <w:szCs w:val="24"/>
          <w:lang w:val="ro-MD"/>
        </w:rPr>
        <w:t>ce</w:t>
      </w:r>
      <w:r w:rsidR="00FA60EB" w:rsidRPr="00517167">
        <w:rPr>
          <w:rFonts w:asciiTheme="majorHAnsi" w:hAnsiTheme="majorHAnsi" w:cstheme="majorHAnsi"/>
          <w:sz w:val="24"/>
          <w:szCs w:val="24"/>
          <w:lang w:val="ro-MD"/>
        </w:rPr>
        <w:t xml:space="preserve">denți, </w:t>
      </w:r>
      <w:r w:rsidR="00AB2BD2">
        <w:rPr>
          <w:rFonts w:asciiTheme="majorHAnsi" w:hAnsiTheme="majorHAnsi" w:cstheme="majorHAnsi"/>
          <w:sz w:val="24"/>
          <w:szCs w:val="24"/>
          <w:lang w:val="ro-MD"/>
        </w:rPr>
        <w:t xml:space="preserve">exprimate </w:t>
      </w:r>
      <w:r w:rsidR="00FA60EB" w:rsidRPr="00517167">
        <w:rPr>
          <w:rFonts w:asciiTheme="majorHAnsi" w:hAnsiTheme="majorHAnsi" w:cstheme="majorHAnsi"/>
          <w:sz w:val="24"/>
          <w:szCs w:val="24"/>
          <w:lang w:val="ro-MD"/>
        </w:rPr>
        <w:t xml:space="preserve">prin </w:t>
      </w:r>
      <w:r w:rsidR="00050C57" w:rsidRPr="00517167">
        <w:rPr>
          <w:rFonts w:asciiTheme="majorHAnsi" w:hAnsiTheme="majorHAnsi" w:cstheme="majorHAnsi"/>
          <w:sz w:val="24"/>
          <w:szCs w:val="24"/>
          <w:lang w:val="ro-MD"/>
        </w:rPr>
        <w:t xml:space="preserve">nerepartizarea </w:t>
      </w:r>
      <w:r w:rsidR="00FA60EB" w:rsidRPr="00517167">
        <w:rPr>
          <w:rFonts w:asciiTheme="majorHAnsi" w:hAnsiTheme="majorHAnsi" w:cstheme="majorHAnsi"/>
          <w:sz w:val="24"/>
          <w:szCs w:val="24"/>
          <w:lang w:val="ro-MD"/>
        </w:rPr>
        <w:t>de către fondator</w:t>
      </w:r>
      <w:r w:rsidR="003871AC">
        <w:rPr>
          <w:rFonts w:asciiTheme="majorHAnsi" w:hAnsiTheme="majorHAnsi" w:cstheme="majorHAnsi"/>
          <w:sz w:val="24"/>
          <w:szCs w:val="24"/>
          <w:lang w:val="ro-MD"/>
        </w:rPr>
        <w:t xml:space="preserve"> a profitului net </w:t>
      </w:r>
      <w:r w:rsidR="003871AC" w:rsidRPr="00517167">
        <w:rPr>
          <w:rFonts w:asciiTheme="majorHAnsi" w:hAnsiTheme="majorHAnsi" w:cstheme="majorHAnsi"/>
          <w:sz w:val="24"/>
          <w:szCs w:val="24"/>
          <w:lang w:val="ro-MD"/>
        </w:rPr>
        <w:t xml:space="preserve">obținut de ÎS „Fabrica de </w:t>
      </w:r>
      <w:r w:rsidR="000863D1">
        <w:rPr>
          <w:rFonts w:asciiTheme="majorHAnsi" w:hAnsiTheme="majorHAnsi" w:cstheme="majorHAnsi"/>
          <w:sz w:val="24"/>
          <w:szCs w:val="24"/>
          <w:lang w:val="ro-MD"/>
        </w:rPr>
        <w:t>s</w:t>
      </w:r>
      <w:r w:rsidR="003871AC" w:rsidRPr="00517167">
        <w:rPr>
          <w:rFonts w:asciiTheme="majorHAnsi" w:hAnsiTheme="majorHAnsi" w:cstheme="majorHAnsi"/>
          <w:sz w:val="24"/>
          <w:szCs w:val="24"/>
          <w:lang w:val="ro-MD"/>
        </w:rPr>
        <w:t>ticlă din Chișinău”</w:t>
      </w:r>
      <w:r w:rsidR="003871AC">
        <w:rPr>
          <w:rFonts w:asciiTheme="majorHAnsi" w:hAnsiTheme="majorHAnsi" w:cstheme="majorHAnsi"/>
          <w:sz w:val="24"/>
          <w:szCs w:val="24"/>
          <w:lang w:val="ro-MD"/>
        </w:rPr>
        <w:t xml:space="preserve"> pentru plata defalcărilor </w:t>
      </w:r>
      <w:r w:rsidR="003871AC" w:rsidRPr="00517167">
        <w:rPr>
          <w:rFonts w:asciiTheme="majorHAnsi" w:hAnsiTheme="majorHAnsi" w:cstheme="majorHAnsi"/>
          <w:sz w:val="24"/>
          <w:szCs w:val="24"/>
          <w:lang w:val="ro-MD"/>
        </w:rPr>
        <w:t>(</w:t>
      </w:r>
      <w:r w:rsidR="003871AC">
        <w:rPr>
          <w:rFonts w:asciiTheme="majorHAnsi" w:hAnsiTheme="majorHAnsi" w:cstheme="majorHAnsi"/>
          <w:sz w:val="24"/>
          <w:szCs w:val="24"/>
          <w:lang w:val="ro-MD"/>
        </w:rPr>
        <w:t xml:space="preserve">50% din </w:t>
      </w:r>
      <w:r w:rsidR="003871AC" w:rsidRPr="00517167">
        <w:rPr>
          <w:rFonts w:asciiTheme="majorHAnsi" w:hAnsiTheme="majorHAnsi" w:cstheme="majorHAnsi"/>
          <w:sz w:val="24"/>
          <w:szCs w:val="24"/>
          <w:lang w:val="ro-MD"/>
        </w:rPr>
        <w:t>49,4 mil.lei)</w:t>
      </w:r>
      <w:r w:rsidR="003871AC">
        <w:rPr>
          <w:rFonts w:asciiTheme="majorHAnsi" w:hAnsiTheme="majorHAnsi" w:cstheme="majorHAnsi"/>
          <w:sz w:val="24"/>
          <w:szCs w:val="24"/>
          <w:lang w:val="ro-MD"/>
        </w:rPr>
        <w:t xml:space="preserve">, deși celelalte 50% au fost repartizate </w:t>
      </w:r>
      <w:r w:rsidR="003871AC" w:rsidRPr="00517167">
        <w:rPr>
          <w:rFonts w:asciiTheme="majorHAnsi" w:hAnsiTheme="majorHAnsi" w:cstheme="majorHAnsi"/>
          <w:sz w:val="24"/>
          <w:szCs w:val="24"/>
          <w:lang w:val="ro-MD"/>
        </w:rPr>
        <w:t>pentru program</w:t>
      </w:r>
      <w:r w:rsidR="00AB2BD2">
        <w:rPr>
          <w:rFonts w:asciiTheme="majorHAnsi" w:hAnsiTheme="majorHAnsi" w:cstheme="majorHAnsi"/>
          <w:sz w:val="24"/>
          <w:szCs w:val="24"/>
          <w:lang w:val="ro-MD"/>
        </w:rPr>
        <w:t>ul</w:t>
      </w:r>
      <w:r w:rsidR="003871AC" w:rsidRPr="00517167">
        <w:rPr>
          <w:rFonts w:asciiTheme="majorHAnsi" w:hAnsiTheme="majorHAnsi" w:cstheme="majorHAnsi"/>
          <w:sz w:val="24"/>
          <w:szCs w:val="24"/>
          <w:lang w:val="ro-MD"/>
        </w:rPr>
        <w:t xml:space="preserve"> de investiții (18,3 mil.lei), formarea capitalului de rezervă (4,9 mil.lei), alte scopuri (1,5 mil.lei).</w:t>
      </w:r>
      <w:r w:rsidR="003871AC">
        <w:rPr>
          <w:rFonts w:asciiTheme="majorHAnsi" w:hAnsiTheme="majorHAnsi" w:cstheme="majorHAnsi"/>
          <w:sz w:val="24"/>
          <w:szCs w:val="24"/>
          <w:lang w:val="ro-MD"/>
        </w:rPr>
        <w:t xml:space="preserve"> În acest sens</w:t>
      </w:r>
      <w:r w:rsidR="00AB2BD2">
        <w:rPr>
          <w:rFonts w:asciiTheme="majorHAnsi" w:hAnsiTheme="majorHAnsi" w:cstheme="majorHAnsi"/>
          <w:sz w:val="24"/>
          <w:szCs w:val="24"/>
          <w:lang w:val="ro-MD"/>
        </w:rPr>
        <w:t>,</w:t>
      </w:r>
      <w:r w:rsidR="003871AC">
        <w:rPr>
          <w:rFonts w:asciiTheme="majorHAnsi" w:hAnsiTheme="majorHAnsi" w:cstheme="majorHAnsi"/>
          <w:sz w:val="24"/>
          <w:szCs w:val="24"/>
          <w:lang w:val="ro-MD"/>
        </w:rPr>
        <w:t xml:space="preserve"> APP promovează </w:t>
      </w:r>
      <w:r w:rsidR="003871AC" w:rsidRPr="00517167">
        <w:rPr>
          <w:rFonts w:asciiTheme="majorHAnsi" w:hAnsiTheme="majorHAnsi" w:cstheme="majorHAnsi"/>
          <w:sz w:val="24"/>
          <w:szCs w:val="24"/>
          <w:lang w:val="ro-MD"/>
        </w:rPr>
        <w:t>proiect</w:t>
      </w:r>
      <w:r w:rsidR="00AB2BD2">
        <w:rPr>
          <w:rFonts w:asciiTheme="majorHAnsi" w:hAnsiTheme="majorHAnsi" w:cstheme="majorHAnsi"/>
          <w:sz w:val="24"/>
          <w:szCs w:val="24"/>
          <w:lang w:val="ro-MD"/>
        </w:rPr>
        <w:t>u</w:t>
      </w:r>
      <w:r w:rsidR="003871AC" w:rsidRPr="00517167">
        <w:rPr>
          <w:rFonts w:asciiTheme="majorHAnsi" w:hAnsiTheme="majorHAnsi" w:cstheme="majorHAnsi"/>
          <w:sz w:val="24"/>
          <w:szCs w:val="24"/>
          <w:lang w:val="ro-MD"/>
        </w:rPr>
        <w:t>l Hotărârii Guvernului cu privire la scutirea unor entități de plata dividendelor și defalcărilor din profitul net obținut în anul 2021, care</w:t>
      </w:r>
      <w:r w:rsidR="000863D1">
        <w:rPr>
          <w:rFonts w:asciiTheme="majorHAnsi" w:hAnsiTheme="majorHAnsi" w:cstheme="majorHAnsi"/>
          <w:sz w:val="24"/>
          <w:szCs w:val="24"/>
          <w:lang w:val="ro-MD"/>
        </w:rPr>
        <w:t>, în prezent,</w:t>
      </w:r>
      <w:r w:rsidR="003871AC" w:rsidRPr="00517167">
        <w:rPr>
          <w:rFonts w:asciiTheme="majorHAnsi" w:hAnsiTheme="majorHAnsi" w:cstheme="majorHAnsi"/>
          <w:sz w:val="24"/>
          <w:szCs w:val="24"/>
          <w:lang w:val="ro-MD"/>
        </w:rPr>
        <w:t xml:space="preserve"> </w:t>
      </w:r>
      <w:r w:rsidR="000863D1">
        <w:rPr>
          <w:rFonts w:asciiTheme="majorHAnsi" w:hAnsiTheme="majorHAnsi" w:cstheme="majorHAnsi"/>
          <w:sz w:val="24"/>
          <w:szCs w:val="24"/>
          <w:lang w:val="ro-MD"/>
        </w:rPr>
        <w:t>se află</w:t>
      </w:r>
      <w:r w:rsidR="003871AC" w:rsidRPr="00517167">
        <w:rPr>
          <w:rFonts w:asciiTheme="majorHAnsi" w:hAnsiTheme="majorHAnsi" w:cstheme="majorHAnsi"/>
          <w:sz w:val="24"/>
          <w:szCs w:val="24"/>
          <w:lang w:val="ro-MD"/>
        </w:rPr>
        <w:t xml:space="preserve"> la etapa de consultări.</w:t>
      </w:r>
    </w:p>
    <w:p w:rsidR="00DB2F16" w:rsidRPr="00517167" w:rsidRDefault="00446313" w:rsidP="00DB2F16">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În </w:t>
      </w:r>
      <w:r w:rsidR="00AB2BD2">
        <w:rPr>
          <w:rFonts w:asciiTheme="majorHAnsi" w:hAnsiTheme="majorHAnsi" w:cstheme="majorHAnsi"/>
          <w:sz w:val="24"/>
          <w:szCs w:val="24"/>
          <w:lang w:val="ro-MD"/>
        </w:rPr>
        <w:t xml:space="preserve">acest </w:t>
      </w:r>
      <w:r w:rsidRPr="00517167">
        <w:rPr>
          <w:rFonts w:asciiTheme="majorHAnsi" w:hAnsiTheme="majorHAnsi" w:cstheme="majorHAnsi"/>
          <w:sz w:val="24"/>
          <w:szCs w:val="24"/>
          <w:lang w:val="ro-MD"/>
        </w:rPr>
        <w:t>context</w:t>
      </w:r>
      <w:r w:rsidR="00AB2BD2">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se exemplifică </w:t>
      </w:r>
      <w:r w:rsidR="00AB2BD2">
        <w:rPr>
          <w:rFonts w:asciiTheme="majorHAnsi" w:hAnsiTheme="majorHAnsi" w:cstheme="majorHAnsi"/>
          <w:sz w:val="24"/>
          <w:szCs w:val="24"/>
          <w:lang w:val="ro-MD"/>
        </w:rPr>
        <w:t xml:space="preserve">și </w:t>
      </w:r>
      <w:r w:rsidRPr="00517167">
        <w:rPr>
          <w:rFonts w:asciiTheme="majorHAnsi" w:hAnsiTheme="majorHAnsi" w:cstheme="majorHAnsi"/>
          <w:sz w:val="24"/>
          <w:szCs w:val="24"/>
          <w:lang w:val="ro-MD"/>
        </w:rPr>
        <w:t xml:space="preserve">cazul de necalculare a dividendelor din </w:t>
      </w:r>
      <w:r w:rsidR="009B15FC" w:rsidRPr="00517167">
        <w:rPr>
          <w:rFonts w:asciiTheme="majorHAnsi" w:hAnsiTheme="majorHAnsi" w:cstheme="majorHAnsi"/>
          <w:sz w:val="24"/>
          <w:szCs w:val="24"/>
          <w:lang w:val="ro-MD"/>
        </w:rPr>
        <w:t>profitul net obținut de SA „Termoelectrica” pentru perioada anului 2019</w:t>
      </w:r>
      <w:r w:rsidR="00AB2BD2">
        <w:rPr>
          <w:rFonts w:asciiTheme="majorHAnsi" w:hAnsiTheme="majorHAnsi" w:cstheme="majorHAnsi"/>
          <w:sz w:val="24"/>
          <w:szCs w:val="24"/>
          <w:lang w:val="ro-MD"/>
        </w:rPr>
        <w:t>,</w:t>
      </w:r>
      <w:r w:rsidR="009B15FC" w:rsidRPr="00517167">
        <w:rPr>
          <w:rFonts w:asciiTheme="majorHAnsi" w:hAnsiTheme="majorHAnsi" w:cstheme="majorHAnsi"/>
          <w:sz w:val="24"/>
          <w:szCs w:val="24"/>
          <w:lang w:val="ro-MD"/>
        </w:rPr>
        <w:t xml:space="preserve"> în sumă de </w:t>
      </w:r>
      <w:r w:rsidR="00C82716" w:rsidRPr="00517167">
        <w:rPr>
          <w:rFonts w:asciiTheme="majorHAnsi" w:hAnsiTheme="majorHAnsi" w:cstheme="majorHAnsi"/>
          <w:sz w:val="24"/>
          <w:szCs w:val="24"/>
          <w:lang w:val="ro-MD"/>
        </w:rPr>
        <w:t xml:space="preserve">199.9 </w:t>
      </w:r>
      <w:r w:rsidR="009B15FC" w:rsidRPr="00517167">
        <w:rPr>
          <w:rFonts w:asciiTheme="majorHAnsi" w:hAnsiTheme="majorHAnsi" w:cstheme="majorHAnsi"/>
          <w:sz w:val="24"/>
          <w:szCs w:val="24"/>
          <w:lang w:val="ro-MD"/>
        </w:rPr>
        <w:t>mil.lei</w:t>
      </w:r>
      <w:r w:rsidR="00AB2BD2">
        <w:rPr>
          <w:rFonts w:asciiTheme="majorHAnsi" w:hAnsiTheme="majorHAnsi" w:cstheme="majorHAnsi"/>
          <w:sz w:val="24"/>
          <w:szCs w:val="24"/>
          <w:lang w:val="ro-MD"/>
        </w:rPr>
        <w:t xml:space="preserve">, </w:t>
      </w:r>
      <w:r w:rsidR="009B15FC" w:rsidRPr="00517167">
        <w:rPr>
          <w:rFonts w:asciiTheme="majorHAnsi" w:hAnsiTheme="majorHAnsi" w:cstheme="majorHAnsi"/>
          <w:sz w:val="24"/>
          <w:szCs w:val="24"/>
          <w:lang w:val="ro-MD"/>
        </w:rPr>
        <w:t xml:space="preserve">și </w:t>
      </w:r>
      <w:r w:rsidR="00AB2BD2">
        <w:rPr>
          <w:rFonts w:asciiTheme="majorHAnsi" w:hAnsiTheme="majorHAnsi" w:cstheme="majorHAnsi"/>
          <w:sz w:val="24"/>
          <w:szCs w:val="24"/>
          <w:lang w:val="ro-MD"/>
        </w:rPr>
        <w:t xml:space="preserve">pentru </w:t>
      </w:r>
      <w:r w:rsidR="009B15FC" w:rsidRPr="00517167">
        <w:rPr>
          <w:rFonts w:asciiTheme="majorHAnsi" w:hAnsiTheme="majorHAnsi" w:cstheme="majorHAnsi"/>
          <w:sz w:val="24"/>
          <w:szCs w:val="24"/>
          <w:lang w:val="ro-MD"/>
        </w:rPr>
        <w:t>perioada anului 2021</w:t>
      </w:r>
      <w:r w:rsidR="00AB2BD2">
        <w:rPr>
          <w:rFonts w:asciiTheme="majorHAnsi" w:hAnsiTheme="majorHAnsi" w:cstheme="majorHAnsi"/>
          <w:sz w:val="24"/>
          <w:szCs w:val="24"/>
          <w:lang w:val="ro-MD"/>
        </w:rPr>
        <w:t>,</w:t>
      </w:r>
      <w:r w:rsidR="009B15FC" w:rsidRPr="00517167">
        <w:rPr>
          <w:rFonts w:asciiTheme="majorHAnsi" w:hAnsiTheme="majorHAnsi" w:cstheme="majorHAnsi"/>
          <w:sz w:val="24"/>
          <w:szCs w:val="24"/>
          <w:lang w:val="ro-MD"/>
        </w:rPr>
        <w:t xml:space="preserve"> în sumă de 177,9 mil.lei. Conform indicațiilor fondatorului, adunarea generală a acționarilor (cota</w:t>
      </w:r>
      <w:r w:rsidR="000863D1">
        <w:rPr>
          <w:rFonts w:asciiTheme="majorHAnsi" w:hAnsiTheme="majorHAnsi" w:cstheme="majorHAnsi"/>
          <w:sz w:val="24"/>
          <w:szCs w:val="24"/>
          <w:lang w:val="ro-MD"/>
        </w:rPr>
        <w:t>-</w:t>
      </w:r>
      <w:r w:rsidR="009B15FC" w:rsidRPr="00517167">
        <w:rPr>
          <w:rFonts w:asciiTheme="majorHAnsi" w:hAnsiTheme="majorHAnsi" w:cstheme="majorHAnsi"/>
          <w:sz w:val="24"/>
          <w:szCs w:val="24"/>
          <w:lang w:val="ro-MD"/>
        </w:rPr>
        <w:t xml:space="preserve">parte a statului este </w:t>
      </w:r>
      <w:r w:rsidR="000863D1">
        <w:rPr>
          <w:rFonts w:asciiTheme="majorHAnsi" w:hAnsiTheme="majorHAnsi" w:cstheme="majorHAnsi"/>
          <w:sz w:val="24"/>
          <w:szCs w:val="24"/>
          <w:lang w:val="ro-MD"/>
        </w:rPr>
        <w:t xml:space="preserve">de </w:t>
      </w:r>
      <w:r w:rsidR="009B15FC" w:rsidRPr="00517167">
        <w:rPr>
          <w:rFonts w:asciiTheme="majorHAnsi" w:hAnsiTheme="majorHAnsi" w:cstheme="majorHAnsi"/>
          <w:sz w:val="24"/>
          <w:szCs w:val="24"/>
          <w:lang w:val="ro-MD"/>
        </w:rPr>
        <w:t>100%) a hotărât să nu calculeze dividendele</w:t>
      </w:r>
      <w:r w:rsidR="00C3618C" w:rsidRPr="00517167">
        <w:rPr>
          <w:rFonts w:asciiTheme="majorHAnsi" w:hAnsiTheme="majorHAnsi" w:cstheme="majorHAnsi"/>
          <w:sz w:val="24"/>
          <w:szCs w:val="24"/>
          <w:lang w:val="ro-MD"/>
        </w:rPr>
        <w:t>, deși</w:t>
      </w:r>
      <w:r w:rsidR="000863D1">
        <w:rPr>
          <w:rFonts w:asciiTheme="majorHAnsi" w:hAnsiTheme="majorHAnsi" w:cstheme="majorHAnsi"/>
          <w:sz w:val="24"/>
          <w:szCs w:val="24"/>
          <w:lang w:val="ro-MD"/>
        </w:rPr>
        <w:t>,</w:t>
      </w:r>
      <w:r w:rsidR="00523B06" w:rsidRPr="00517167">
        <w:rPr>
          <w:rFonts w:asciiTheme="majorHAnsi" w:hAnsiTheme="majorHAnsi" w:cstheme="majorHAnsi"/>
          <w:sz w:val="24"/>
          <w:szCs w:val="24"/>
          <w:lang w:val="ro-MD"/>
        </w:rPr>
        <w:t xml:space="preserve"> conform HG nr.110 din 23.02.2011</w:t>
      </w:r>
      <w:r w:rsidR="00523B06" w:rsidRPr="00517167">
        <w:rPr>
          <w:rStyle w:val="FootnoteReference"/>
          <w:rFonts w:asciiTheme="majorHAnsi" w:hAnsiTheme="majorHAnsi" w:cstheme="majorHAnsi"/>
          <w:sz w:val="24"/>
          <w:szCs w:val="24"/>
          <w:lang w:val="ro-MD"/>
        </w:rPr>
        <w:footnoteReference w:id="129"/>
      </w:r>
      <w:r w:rsidR="00D32B71">
        <w:rPr>
          <w:rFonts w:asciiTheme="majorHAnsi" w:hAnsiTheme="majorHAnsi" w:cstheme="majorHAnsi"/>
          <w:sz w:val="24"/>
          <w:szCs w:val="24"/>
          <w:lang w:val="ro-MD"/>
        </w:rPr>
        <w:t>,</w:t>
      </w:r>
      <w:r w:rsidR="00C3618C" w:rsidRPr="00517167">
        <w:rPr>
          <w:rFonts w:asciiTheme="majorHAnsi" w:hAnsiTheme="majorHAnsi" w:cstheme="majorHAnsi"/>
          <w:sz w:val="24"/>
          <w:szCs w:val="24"/>
          <w:lang w:val="ro-MD"/>
        </w:rPr>
        <w:t xml:space="preserve"> pentru plata dividendelor urma a fi distrubuit </w:t>
      </w:r>
      <w:r w:rsidR="00523B06" w:rsidRPr="00517167">
        <w:rPr>
          <w:rFonts w:asciiTheme="majorHAnsi" w:hAnsiTheme="majorHAnsi" w:cstheme="majorHAnsi"/>
          <w:sz w:val="24"/>
          <w:szCs w:val="24"/>
          <w:lang w:val="ro-MD"/>
        </w:rPr>
        <w:t>profitul</w:t>
      </w:r>
      <w:r w:rsidR="006F64FA" w:rsidRPr="00517167">
        <w:rPr>
          <w:rFonts w:asciiTheme="majorHAnsi" w:hAnsiTheme="majorHAnsi" w:cstheme="majorHAnsi"/>
          <w:sz w:val="24"/>
          <w:szCs w:val="24"/>
          <w:lang w:val="ro-MD"/>
        </w:rPr>
        <w:t xml:space="preserve"> net</w:t>
      </w:r>
      <w:r w:rsidR="00523B06" w:rsidRPr="00517167">
        <w:rPr>
          <w:rFonts w:asciiTheme="majorHAnsi" w:hAnsiTheme="majorHAnsi" w:cstheme="majorHAnsi"/>
          <w:sz w:val="24"/>
          <w:szCs w:val="24"/>
          <w:lang w:val="ro-MD"/>
        </w:rPr>
        <w:t xml:space="preserve"> </w:t>
      </w:r>
      <w:r w:rsidR="00C3618C" w:rsidRPr="00517167">
        <w:rPr>
          <w:rFonts w:asciiTheme="majorHAnsi" w:hAnsiTheme="majorHAnsi" w:cstheme="majorHAnsi"/>
          <w:sz w:val="24"/>
          <w:szCs w:val="24"/>
          <w:lang w:val="ro-MD"/>
        </w:rPr>
        <w:t>în proporție nu mai mică de 25 la sută</w:t>
      </w:r>
      <w:r w:rsidR="00C82716" w:rsidRPr="00517167">
        <w:rPr>
          <w:rFonts w:asciiTheme="majorHAnsi" w:hAnsiTheme="majorHAnsi" w:cstheme="majorHAnsi"/>
          <w:sz w:val="24"/>
          <w:szCs w:val="24"/>
          <w:lang w:val="ro-MD"/>
        </w:rPr>
        <w:t>. Atât fondatorul, cât și entitatea a</w:t>
      </w:r>
      <w:r w:rsidR="00D32B71">
        <w:rPr>
          <w:rFonts w:asciiTheme="majorHAnsi" w:hAnsiTheme="majorHAnsi" w:cstheme="majorHAnsi"/>
          <w:sz w:val="24"/>
          <w:szCs w:val="24"/>
          <w:lang w:val="ro-MD"/>
        </w:rPr>
        <w:t>u</w:t>
      </w:r>
      <w:r w:rsidR="00C82716" w:rsidRPr="00517167">
        <w:rPr>
          <w:rFonts w:asciiTheme="majorHAnsi" w:hAnsiTheme="majorHAnsi" w:cstheme="majorHAnsi"/>
          <w:sz w:val="24"/>
          <w:szCs w:val="24"/>
          <w:lang w:val="ro-MD"/>
        </w:rPr>
        <w:t xml:space="preserve"> invocat </w:t>
      </w:r>
      <w:r w:rsidR="00DB2F16" w:rsidRPr="00517167">
        <w:rPr>
          <w:rFonts w:asciiTheme="majorHAnsi" w:hAnsiTheme="majorHAnsi" w:cstheme="majorHAnsi"/>
          <w:sz w:val="24"/>
          <w:szCs w:val="24"/>
          <w:lang w:val="ro-MD"/>
        </w:rPr>
        <w:t>alte prevederi ale HG nr.110 din 23.02.2011</w:t>
      </w:r>
      <w:r w:rsidR="00D32B71">
        <w:rPr>
          <w:rFonts w:asciiTheme="majorHAnsi" w:hAnsiTheme="majorHAnsi" w:cstheme="majorHAnsi"/>
          <w:sz w:val="24"/>
          <w:szCs w:val="24"/>
          <w:lang w:val="ro-MD"/>
        </w:rPr>
        <w:t>,</w:t>
      </w:r>
      <w:r w:rsidR="00DB2F16" w:rsidRPr="00517167">
        <w:rPr>
          <w:rFonts w:asciiTheme="majorHAnsi" w:hAnsiTheme="majorHAnsi" w:cstheme="majorHAnsi"/>
          <w:sz w:val="24"/>
          <w:szCs w:val="24"/>
          <w:lang w:val="ro-MD"/>
        </w:rPr>
        <w:t xml:space="preserve"> potrivit cărora</w:t>
      </w:r>
      <w:r w:rsidR="00D32B71">
        <w:rPr>
          <w:rFonts w:asciiTheme="majorHAnsi" w:hAnsiTheme="majorHAnsi" w:cstheme="majorHAnsi"/>
          <w:sz w:val="24"/>
          <w:szCs w:val="24"/>
          <w:lang w:val="ro-MD"/>
        </w:rPr>
        <w:t>,</w:t>
      </w:r>
      <w:r w:rsidR="00DB2F16" w:rsidRPr="00517167">
        <w:rPr>
          <w:rFonts w:asciiTheme="majorHAnsi" w:hAnsiTheme="majorHAnsi" w:cstheme="majorHAnsi"/>
          <w:sz w:val="24"/>
          <w:szCs w:val="24"/>
          <w:lang w:val="ro-MD"/>
        </w:rPr>
        <w:t xml:space="preserve"> nu se promovează deciziile cu privire la plata dividendelor, în cazul în care întreprinderea este subiect al unor acorduri în vigoare ale Republicii Moldova, care prevăd scutirea de plata dividendelor</w:t>
      </w:r>
      <w:r w:rsidR="00DB2F16" w:rsidRPr="00517167">
        <w:rPr>
          <w:rStyle w:val="FootnoteReference"/>
          <w:rFonts w:asciiTheme="majorHAnsi" w:hAnsiTheme="majorHAnsi" w:cstheme="majorHAnsi"/>
          <w:sz w:val="24"/>
          <w:szCs w:val="24"/>
          <w:lang w:val="ro-MD"/>
        </w:rPr>
        <w:footnoteReference w:id="130"/>
      </w:r>
      <w:r w:rsidR="00DB2F16" w:rsidRPr="00517167">
        <w:rPr>
          <w:rFonts w:asciiTheme="majorHAnsi" w:hAnsiTheme="majorHAnsi" w:cstheme="majorHAnsi"/>
          <w:sz w:val="24"/>
          <w:szCs w:val="24"/>
          <w:lang w:val="ro-MD"/>
        </w:rPr>
        <w:t>, referindu-se la Acordurile-memorandum încheiate, în anul 1999, între Con</w:t>
      </w:r>
      <w:r w:rsidR="00D32B71">
        <w:rPr>
          <w:rFonts w:asciiTheme="majorHAnsi" w:hAnsiTheme="majorHAnsi" w:cstheme="majorHAnsi"/>
          <w:sz w:val="24"/>
          <w:szCs w:val="24"/>
          <w:lang w:val="ro-MD"/>
        </w:rPr>
        <w:t>s</w:t>
      </w:r>
      <w:r w:rsidR="00DB2F16" w:rsidRPr="00517167">
        <w:rPr>
          <w:rFonts w:asciiTheme="majorHAnsi" w:hAnsiTheme="majorHAnsi" w:cstheme="majorHAnsi"/>
          <w:sz w:val="24"/>
          <w:szCs w:val="24"/>
          <w:lang w:val="ro-MD"/>
        </w:rPr>
        <w:t xml:space="preserve">iliul </w:t>
      </w:r>
      <w:r w:rsidR="00635B9A">
        <w:rPr>
          <w:rFonts w:asciiTheme="majorHAnsi" w:hAnsiTheme="majorHAnsi" w:cstheme="majorHAnsi"/>
          <w:sz w:val="24"/>
          <w:szCs w:val="24"/>
          <w:lang w:val="ro-MD"/>
        </w:rPr>
        <w:t>C</w:t>
      </w:r>
      <w:r w:rsidR="00DB2F16" w:rsidRPr="00517167">
        <w:rPr>
          <w:rFonts w:asciiTheme="majorHAnsi" w:hAnsiTheme="majorHAnsi" w:cstheme="majorHAnsi"/>
          <w:sz w:val="24"/>
          <w:szCs w:val="24"/>
          <w:lang w:val="ro-MD"/>
        </w:rPr>
        <w:t>reditorilor și SA „Centrala Electrică de Termoficare nr.1”</w:t>
      </w:r>
      <w:r w:rsidR="00D32B71">
        <w:rPr>
          <w:rFonts w:asciiTheme="majorHAnsi" w:hAnsiTheme="majorHAnsi" w:cstheme="majorHAnsi"/>
          <w:sz w:val="24"/>
          <w:szCs w:val="24"/>
          <w:lang w:val="ro-MD"/>
        </w:rPr>
        <w:t xml:space="preserve"> (SA </w:t>
      </w:r>
      <w:r w:rsidR="003354FD">
        <w:rPr>
          <w:rFonts w:asciiTheme="majorHAnsi" w:hAnsiTheme="majorHAnsi" w:cstheme="majorHAnsi"/>
          <w:sz w:val="24"/>
          <w:szCs w:val="24"/>
          <w:lang w:val="ro-MD"/>
        </w:rPr>
        <w:t>„</w:t>
      </w:r>
      <w:r w:rsidR="00D32B71">
        <w:rPr>
          <w:rFonts w:asciiTheme="majorHAnsi" w:hAnsiTheme="majorHAnsi" w:cstheme="majorHAnsi"/>
          <w:sz w:val="24"/>
          <w:szCs w:val="24"/>
          <w:lang w:val="ro-MD"/>
        </w:rPr>
        <w:t>CET nr.1</w:t>
      </w:r>
      <w:r w:rsidR="003354FD">
        <w:rPr>
          <w:rFonts w:asciiTheme="majorHAnsi" w:hAnsiTheme="majorHAnsi" w:cstheme="majorHAnsi"/>
          <w:sz w:val="24"/>
          <w:szCs w:val="24"/>
          <w:lang w:val="ro-MD"/>
        </w:rPr>
        <w:t>”</w:t>
      </w:r>
      <w:r w:rsidR="00D32B71">
        <w:rPr>
          <w:rFonts w:asciiTheme="majorHAnsi" w:hAnsiTheme="majorHAnsi" w:cstheme="majorHAnsi"/>
          <w:sz w:val="24"/>
          <w:szCs w:val="24"/>
          <w:lang w:val="ro-MD"/>
        </w:rPr>
        <w:t>)</w:t>
      </w:r>
      <w:r w:rsidR="00DB2F16" w:rsidRPr="00517167">
        <w:rPr>
          <w:rFonts w:asciiTheme="majorHAnsi" w:hAnsiTheme="majorHAnsi" w:cstheme="majorHAnsi"/>
          <w:sz w:val="24"/>
          <w:szCs w:val="24"/>
          <w:lang w:val="ro-MD"/>
        </w:rPr>
        <w:t xml:space="preserve"> și SA „Centrala</w:t>
      </w:r>
      <w:r w:rsidR="001B2E1D">
        <w:rPr>
          <w:rFonts w:asciiTheme="majorHAnsi" w:hAnsiTheme="majorHAnsi" w:cstheme="majorHAnsi"/>
          <w:sz w:val="24"/>
          <w:szCs w:val="24"/>
          <w:lang w:val="ro-MD"/>
        </w:rPr>
        <w:t xml:space="preserve"> Electrică de Termoficare nr.2”</w:t>
      </w:r>
      <w:r w:rsidR="00D32B71">
        <w:rPr>
          <w:rFonts w:asciiTheme="majorHAnsi" w:hAnsiTheme="majorHAnsi" w:cstheme="majorHAnsi"/>
          <w:sz w:val="24"/>
          <w:szCs w:val="24"/>
          <w:lang w:val="ro-MD"/>
        </w:rPr>
        <w:t xml:space="preserve"> (SA</w:t>
      </w:r>
      <w:r w:rsidR="003354FD">
        <w:rPr>
          <w:rFonts w:asciiTheme="majorHAnsi" w:hAnsiTheme="majorHAnsi" w:cstheme="majorHAnsi"/>
          <w:sz w:val="24"/>
          <w:szCs w:val="24"/>
          <w:lang w:val="ro-MD"/>
        </w:rPr>
        <w:t xml:space="preserve"> „CET nr.2”)</w:t>
      </w:r>
      <w:r w:rsidR="00D32B71">
        <w:rPr>
          <w:rFonts w:asciiTheme="majorHAnsi" w:hAnsiTheme="majorHAnsi" w:cstheme="majorHAnsi"/>
          <w:sz w:val="24"/>
          <w:szCs w:val="24"/>
          <w:lang w:val="ro-MD"/>
        </w:rPr>
        <w:t>,</w:t>
      </w:r>
      <w:r w:rsidR="001B2E1D">
        <w:rPr>
          <w:rFonts w:asciiTheme="majorHAnsi" w:hAnsiTheme="majorHAnsi" w:cstheme="majorHAnsi"/>
          <w:sz w:val="24"/>
          <w:szCs w:val="24"/>
          <w:lang w:val="ro-MD"/>
        </w:rPr>
        <w:t xml:space="preserve"> </w:t>
      </w:r>
      <w:r w:rsidR="001B2E1D" w:rsidRPr="00517167">
        <w:rPr>
          <w:rFonts w:asciiTheme="majorHAnsi" w:hAnsiTheme="majorHAnsi" w:cstheme="majorHAnsi"/>
          <w:sz w:val="24"/>
          <w:szCs w:val="24"/>
          <w:lang w:val="ro-MD"/>
        </w:rPr>
        <w:t xml:space="preserve">pe un termen de până la finalizarea procesului de privatizare </w:t>
      </w:r>
      <w:r w:rsidR="001B2E1D">
        <w:rPr>
          <w:rFonts w:asciiTheme="majorHAnsi" w:hAnsiTheme="majorHAnsi" w:cstheme="majorHAnsi"/>
          <w:sz w:val="24"/>
          <w:szCs w:val="24"/>
          <w:lang w:val="ro-MD"/>
        </w:rPr>
        <w:t>a întreprinderilor. P</w:t>
      </w:r>
      <w:r w:rsidR="00DB2F16" w:rsidRPr="00517167">
        <w:rPr>
          <w:rFonts w:asciiTheme="majorHAnsi" w:hAnsiTheme="majorHAnsi" w:cstheme="majorHAnsi"/>
          <w:sz w:val="24"/>
          <w:szCs w:val="24"/>
          <w:lang w:val="ro-MD"/>
        </w:rPr>
        <w:t xml:space="preserve">rin </w:t>
      </w:r>
      <w:r w:rsidR="001B2E1D">
        <w:rPr>
          <w:rFonts w:asciiTheme="majorHAnsi" w:hAnsiTheme="majorHAnsi" w:cstheme="majorHAnsi"/>
          <w:sz w:val="24"/>
          <w:szCs w:val="24"/>
          <w:lang w:val="ro-MD"/>
        </w:rPr>
        <w:t xml:space="preserve">Acordurile-memorandum menționate </w:t>
      </w:r>
      <w:r w:rsidR="00DB2F16" w:rsidRPr="00517167">
        <w:rPr>
          <w:rFonts w:asciiTheme="majorHAnsi" w:hAnsiTheme="majorHAnsi" w:cstheme="majorHAnsi"/>
          <w:sz w:val="24"/>
          <w:szCs w:val="24"/>
          <w:lang w:val="ro-MD"/>
        </w:rPr>
        <w:t xml:space="preserve">au fost înghețate datoriile </w:t>
      </w:r>
      <w:r w:rsidR="00DB2F16" w:rsidRPr="003354FD">
        <w:rPr>
          <w:rFonts w:asciiTheme="majorHAnsi" w:hAnsiTheme="majorHAnsi" w:cstheme="majorHAnsi"/>
          <w:sz w:val="24"/>
          <w:szCs w:val="24"/>
          <w:lang w:val="ro-MD"/>
        </w:rPr>
        <w:t>societăților</w:t>
      </w:r>
      <w:r w:rsidR="00DB2F16" w:rsidRPr="00517167">
        <w:rPr>
          <w:rFonts w:asciiTheme="majorHAnsi" w:hAnsiTheme="majorHAnsi" w:cstheme="majorHAnsi"/>
          <w:sz w:val="24"/>
          <w:szCs w:val="24"/>
          <w:lang w:val="ro-MD"/>
        </w:rPr>
        <w:t xml:space="preserve"> </w:t>
      </w:r>
      <w:r w:rsidR="003354FD">
        <w:rPr>
          <w:rFonts w:asciiTheme="majorHAnsi" w:hAnsiTheme="majorHAnsi" w:cstheme="majorHAnsi"/>
          <w:sz w:val="24"/>
          <w:szCs w:val="24"/>
          <w:lang w:val="ro-MD"/>
        </w:rPr>
        <w:t xml:space="preserve">pe acțiuni nominalizate </w:t>
      </w:r>
      <w:r w:rsidR="00D32B71">
        <w:rPr>
          <w:rFonts w:asciiTheme="majorHAnsi" w:hAnsiTheme="majorHAnsi" w:cstheme="majorHAnsi"/>
          <w:sz w:val="24"/>
          <w:szCs w:val="24"/>
          <w:lang w:val="ro-MD"/>
        </w:rPr>
        <w:t>față de</w:t>
      </w:r>
      <w:r w:rsidR="006F64FA" w:rsidRPr="00517167">
        <w:rPr>
          <w:rFonts w:asciiTheme="majorHAnsi" w:hAnsiTheme="majorHAnsi" w:cstheme="majorHAnsi"/>
          <w:sz w:val="24"/>
          <w:szCs w:val="24"/>
          <w:lang w:val="ro-MD"/>
        </w:rPr>
        <w:t xml:space="preserve"> </w:t>
      </w:r>
      <w:r w:rsidR="00DB2F16" w:rsidRPr="00517167">
        <w:rPr>
          <w:rFonts w:asciiTheme="majorHAnsi" w:hAnsiTheme="majorHAnsi" w:cstheme="majorHAnsi"/>
          <w:sz w:val="24"/>
          <w:szCs w:val="24"/>
          <w:lang w:val="ro-MD"/>
        </w:rPr>
        <w:t>SA „Moldovagaz”</w:t>
      </w:r>
      <w:r w:rsidR="00D32B71">
        <w:rPr>
          <w:rFonts w:asciiTheme="majorHAnsi" w:hAnsiTheme="majorHAnsi" w:cstheme="majorHAnsi"/>
          <w:sz w:val="24"/>
          <w:szCs w:val="24"/>
          <w:lang w:val="ro-MD"/>
        </w:rPr>
        <w:t>,</w:t>
      </w:r>
      <w:r w:rsidR="00DB2F16" w:rsidRPr="00517167">
        <w:rPr>
          <w:rFonts w:asciiTheme="majorHAnsi" w:hAnsiTheme="majorHAnsi" w:cstheme="majorHAnsi"/>
          <w:sz w:val="24"/>
          <w:szCs w:val="24"/>
          <w:lang w:val="ro-MD"/>
        </w:rPr>
        <w:t xml:space="preserve"> în valoare de 190,46 mil.lei</w:t>
      </w:r>
      <w:r w:rsidR="001B2E1D">
        <w:rPr>
          <w:rFonts w:asciiTheme="majorHAnsi" w:hAnsiTheme="majorHAnsi" w:cstheme="majorHAnsi"/>
          <w:sz w:val="24"/>
          <w:szCs w:val="24"/>
          <w:lang w:val="ro-MD"/>
        </w:rPr>
        <w:t>.</w:t>
      </w:r>
    </w:p>
    <w:p w:rsidR="0034142B" w:rsidRPr="00517167" w:rsidRDefault="00B36AFF" w:rsidP="009F24DC">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În anul 2006</w:t>
      </w:r>
      <w:r w:rsidR="003354FD">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competențele de monitoriz</w:t>
      </w:r>
      <w:r w:rsidR="006F64FA" w:rsidRPr="00517167">
        <w:rPr>
          <w:rFonts w:asciiTheme="majorHAnsi" w:hAnsiTheme="majorHAnsi" w:cstheme="majorHAnsi"/>
          <w:sz w:val="24"/>
          <w:szCs w:val="24"/>
          <w:lang w:val="ro-MD"/>
        </w:rPr>
        <w:t xml:space="preserve">are a </w:t>
      </w:r>
      <w:r w:rsidR="00D73CE5">
        <w:rPr>
          <w:rFonts w:asciiTheme="majorHAnsi" w:hAnsiTheme="majorHAnsi" w:cstheme="majorHAnsi"/>
          <w:sz w:val="24"/>
          <w:szCs w:val="24"/>
          <w:lang w:val="ro-MD"/>
        </w:rPr>
        <w:t xml:space="preserve">respectării </w:t>
      </w:r>
      <w:r w:rsidR="006F64FA" w:rsidRPr="00517167">
        <w:rPr>
          <w:rFonts w:asciiTheme="majorHAnsi" w:hAnsiTheme="majorHAnsi" w:cstheme="majorHAnsi"/>
          <w:sz w:val="24"/>
          <w:szCs w:val="24"/>
          <w:lang w:val="ro-MD"/>
        </w:rPr>
        <w:t>clauzelor specificate în A</w:t>
      </w:r>
      <w:r w:rsidRPr="00517167">
        <w:rPr>
          <w:rFonts w:asciiTheme="majorHAnsi" w:hAnsiTheme="majorHAnsi" w:cstheme="majorHAnsi"/>
          <w:sz w:val="24"/>
          <w:szCs w:val="24"/>
          <w:lang w:val="ro-MD"/>
        </w:rPr>
        <w:t>cordurile-memorandum încheiate de Consiliul Creditorilor</w:t>
      </w:r>
      <w:r w:rsidR="0013580F" w:rsidRPr="00517167">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p</w:t>
      </w:r>
      <w:r w:rsidR="00635B9A">
        <w:rPr>
          <w:rFonts w:asciiTheme="majorHAnsi" w:hAnsiTheme="majorHAnsi" w:cstheme="majorHAnsi"/>
          <w:sz w:val="24"/>
          <w:szCs w:val="24"/>
          <w:lang w:val="ro-MD"/>
        </w:rPr>
        <w:t>â</w:t>
      </w:r>
      <w:r w:rsidRPr="00517167">
        <w:rPr>
          <w:rFonts w:asciiTheme="majorHAnsi" w:hAnsiTheme="majorHAnsi" w:cstheme="majorHAnsi"/>
          <w:sz w:val="24"/>
          <w:szCs w:val="24"/>
          <w:lang w:val="ro-MD"/>
        </w:rPr>
        <w:t>nă la expirarea termenului de valabilitate</w:t>
      </w:r>
      <w:r w:rsidR="0013580F" w:rsidRPr="00517167">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au fost transmise către Inspectoratul Fiscal Principal de Stat</w:t>
      </w:r>
      <w:r w:rsidR="00635B9A">
        <w:rPr>
          <w:rFonts w:asciiTheme="majorHAnsi" w:hAnsiTheme="majorHAnsi" w:cstheme="majorHAnsi"/>
          <w:sz w:val="24"/>
          <w:szCs w:val="24"/>
          <w:lang w:val="ro-MD"/>
        </w:rPr>
        <w:t xml:space="preserve"> (IFPS)</w:t>
      </w:r>
      <w:r w:rsidR="006E61CB" w:rsidRPr="00517167">
        <w:rPr>
          <w:rStyle w:val="FootnoteReference"/>
          <w:rFonts w:asciiTheme="majorHAnsi" w:hAnsiTheme="majorHAnsi" w:cstheme="majorHAnsi"/>
          <w:sz w:val="24"/>
          <w:szCs w:val="24"/>
          <w:lang w:val="ro-MD"/>
        </w:rPr>
        <w:footnoteReference w:id="131"/>
      </w:r>
      <w:r w:rsidR="006E61CB"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Cu toate că</w:t>
      </w:r>
      <w:r w:rsidR="006E61CB" w:rsidRPr="00517167">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în anul 2013</w:t>
      </w:r>
      <w:r w:rsidR="006E61CB" w:rsidRPr="00517167">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SA „CET nr.1” și SA „CET nr.2”</w:t>
      </w:r>
      <w:r w:rsidR="006E61CB"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au fost incluse în Lista bunurilor nepasibile de privatizare</w:t>
      </w:r>
      <w:r w:rsidR="006E61CB" w:rsidRPr="00517167">
        <w:rPr>
          <w:rFonts w:asciiTheme="majorHAnsi" w:hAnsiTheme="majorHAnsi" w:cstheme="majorHAnsi"/>
          <w:sz w:val="24"/>
          <w:szCs w:val="24"/>
          <w:lang w:val="ro-MD"/>
        </w:rPr>
        <w:t>, termenul de valabilita</w:t>
      </w:r>
      <w:r w:rsidR="00193D5C" w:rsidRPr="00517167">
        <w:rPr>
          <w:rFonts w:asciiTheme="majorHAnsi" w:hAnsiTheme="majorHAnsi" w:cstheme="majorHAnsi"/>
          <w:sz w:val="24"/>
          <w:szCs w:val="24"/>
          <w:lang w:val="ro-MD"/>
        </w:rPr>
        <w:t>te a</w:t>
      </w:r>
      <w:r w:rsidR="00635B9A">
        <w:rPr>
          <w:rFonts w:asciiTheme="majorHAnsi" w:hAnsiTheme="majorHAnsi" w:cstheme="majorHAnsi"/>
          <w:sz w:val="24"/>
          <w:szCs w:val="24"/>
          <w:lang w:val="ro-MD"/>
        </w:rPr>
        <w:t>l</w:t>
      </w:r>
      <w:r w:rsidR="00193D5C" w:rsidRPr="00517167">
        <w:rPr>
          <w:rFonts w:asciiTheme="majorHAnsi" w:hAnsiTheme="majorHAnsi" w:cstheme="majorHAnsi"/>
          <w:sz w:val="24"/>
          <w:szCs w:val="24"/>
          <w:lang w:val="ro-MD"/>
        </w:rPr>
        <w:t xml:space="preserve"> Acordurilor-memorandum nu a</w:t>
      </w:r>
      <w:r w:rsidR="006E61CB" w:rsidRPr="00517167">
        <w:rPr>
          <w:rFonts w:asciiTheme="majorHAnsi" w:hAnsiTheme="majorHAnsi" w:cstheme="majorHAnsi"/>
          <w:sz w:val="24"/>
          <w:szCs w:val="24"/>
          <w:lang w:val="ro-MD"/>
        </w:rPr>
        <w:t xml:space="preserve"> fost </w:t>
      </w:r>
      <w:r w:rsidR="006E61CB" w:rsidRPr="00CC3195">
        <w:rPr>
          <w:rFonts w:asciiTheme="majorHAnsi" w:hAnsiTheme="majorHAnsi" w:cstheme="majorHAnsi"/>
          <w:sz w:val="24"/>
          <w:szCs w:val="24"/>
          <w:lang w:val="ro-MD"/>
        </w:rPr>
        <w:t>reconsiderat, iar</w:t>
      </w:r>
      <w:r w:rsidR="006E61CB" w:rsidRPr="00517167">
        <w:rPr>
          <w:rFonts w:asciiTheme="majorHAnsi" w:hAnsiTheme="majorHAnsi" w:cstheme="majorHAnsi"/>
          <w:sz w:val="24"/>
          <w:szCs w:val="24"/>
          <w:lang w:val="ro-MD"/>
        </w:rPr>
        <w:t xml:space="preserve"> în anul 2016 IFPS a nimicit documentele aferente </w:t>
      </w:r>
      <w:r w:rsidR="00186B61" w:rsidRPr="00517167">
        <w:rPr>
          <w:rFonts w:asciiTheme="majorHAnsi" w:hAnsiTheme="majorHAnsi" w:cstheme="majorHAnsi"/>
          <w:sz w:val="24"/>
          <w:szCs w:val="24"/>
          <w:lang w:val="ro-MD"/>
        </w:rPr>
        <w:t>SA „CET nr.1” și SA „CET nr.2” cu termenul de păstrare expirat</w:t>
      </w:r>
      <w:r w:rsidR="000B7170" w:rsidRPr="00517167">
        <w:rPr>
          <w:rFonts w:asciiTheme="majorHAnsi" w:hAnsiTheme="majorHAnsi" w:cstheme="majorHAnsi"/>
          <w:sz w:val="24"/>
          <w:szCs w:val="24"/>
          <w:lang w:val="ro-MD"/>
        </w:rPr>
        <w:t>,</w:t>
      </w:r>
      <w:r w:rsidR="00186B61" w:rsidRPr="00517167">
        <w:rPr>
          <w:rFonts w:asciiTheme="majorHAnsi" w:hAnsiTheme="majorHAnsi" w:cstheme="majorHAnsi"/>
          <w:sz w:val="24"/>
          <w:szCs w:val="24"/>
          <w:lang w:val="ro-MD"/>
        </w:rPr>
        <w:t xml:space="preserve"> pentru anii 1999-2014</w:t>
      </w:r>
      <w:r w:rsidR="000B7170" w:rsidRPr="00517167">
        <w:rPr>
          <w:rFonts w:asciiTheme="majorHAnsi" w:hAnsiTheme="majorHAnsi" w:cstheme="majorHAnsi"/>
          <w:sz w:val="24"/>
          <w:szCs w:val="24"/>
          <w:lang w:val="ro-MD"/>
        </w:rPr>
        <w:t>, respectiv, Acordurile-memorandum n</w:t>
      </w:r>
      <w:r w:rsidR="00635B9A">
        <w:rPr>
          <w:rFonts w:asciiTheme="majorHAnsi" w:hAnsiTheme="majorHAnsi" w:cstheme="majorHAnsi"/>
          <w:sz w:val="24"/>
          <w:szCs w:val="24"/>
          <w:lang w:val="ro-MD"/>
        </w:rPr>
        <w:t>efiind</w:t>
      </w:r>
      <w:r w:rsidR="000B7170" w:rsidRPr="00517167">
        <w:rPr>
          <w:rFonts w:asciiTheme="majorHAnsi" w:hAnsiTheme="majorHAnsi" w:cstheme="majorHAnsi"/>
          <w:sz w:val="24"/>
          <w:szCs w:val="24"/>
          <w:lang w:val="ro-MD"/>
        </w:rPr>
        <w:t xml:space="preserve"> monitorizate</w:t>
      </w:r>
      <w:r w:rsidR="0013580F" w:rsidRPr="00517167">
        <w:rPr>
          <w:rFonts w:asciiTheme="majorHAnsi" w:hAnsiTheme="majorHAnsi" w:cstheme="majorHAnsi"/>
          <w:sz w:val="24"/>
          <w:szCs w:val="24"/>
          <w:lang w:val="ro-MD"/>
        </w:rPr>
        <w:t xml:space="preserve"> </w:t>
      </w:r>
      <w:r w:rsidR="00736FE0" w:rsidRPr="00517167">
        <w:rPr>
          <w:rFonts w:asciiTheme="majorHAnsi" w:hAnsiTheme="majorHAnsi" w:cstheme="majorHAnsi"/>
          <w:sz w:val="24"/>
          <w:szCs w:val="24"/>
          <w:lang w:val="ro-MD"/>
        </w:rPr>
        <w:t xml:space="preserve">de către IFPS </w:t>
      </w:r>
      <w:r w:rsidR="0013580F" w:rsidRPr="00517167">
        <w:rPr>
          <w:rFonts w:asciiTheme="majorHAnsi" w:hAnsiTheme="majorHAnsi" w:cstheme="majorHAnsi"/>
          <w:sz w:val="24"/>
          <w:szCs w:val="24"/>
          <w:lang w:val="ro-MD"/>
        </w:rPr>
        <w:t>în perioadele ulterioare</w:t>
      </w:r>
      <w:r w:rsidR="00186B61" w:rsidRPr="00517167">
        <w:rPr>
          <w:rFonts w:asciiTheme="majorHAnsi" w:hAnsiTheme="majorHAnsi" w:cstheme="majorHAnsi"/>
          <w:sz w:val="24"/>
          <w:szCs w:val="24"/>
          <w:lang w:val="ro-MD"/>
        </w:rPr>
        <w:t xml:space="preserve">. De menționat că la acel moment ambele societăți </w:t>
      </w:r>
      <w:r w:rsidR="00635B9A">
        <w:rPr>
          <w:rFonts w:asciiTheme="majorHAnsi" w:hAnsiTheme="majorHAnsi" w:cstheme="majorHAnsi"/>
          <w:sz w:val="24"/>
          <w:szCs w:val="24"/>
          <w:lang w:val="ro-MD"/>
        </w:rPr>
        <w:t xml:space="preserve">pe acțiuni </w:t>
      </w:r>
      <w:r w:rsidR="00186B61" w:rsidRPr="00517167">
        <w:rPr>
          <w:rFonts w:asciiTheme="majorHAnsi" w:hAnsiTheme="majorHAnsi" w:cstheme="majorHAnsi"/>
          <w:sz w:val="24"/>
          <w:szCs w:val="24"/>
          <w:lang w:val="ro-MD"/>
        </w:rPr>
        <w:t>nu mai existau</w:t>
      </w:r>
      <w:r w:rsidR="000B7170" w:rsidRPr="00517167">
        <w:rPr>
          <w:rFonts w:asciiTheme="majorHAnsi" w:hAnsiTheme="majorHAnsi" w:cstheme="majorHAnsi"/>
          <w:sz w:val="24"/>
          <w:szCs w:val="24"/>
          <w:lang w:val="ro-MD"/>
        </w:rPr>
        <w:t>,</w:t>
      </w:r>
      <w:r w:rsidR="00186B61" w:rsidRPr="00517167">
        <w:rPr>
          <w:rFonts w:asciiTheme="majorHAnsi" w:hAnsiTheme="majorHAnsi" w:cstheme="majorHAnsi"/>
          <w:sz w:val="24"/>
          <w:szCs w:val="24"/>
          <w:lang w:val="ro-MD"/>
        </w:rPr>
        <w:t xml:space="preserve"> fiind reorganizate</w:t>
      </w:r>
      <w:r w:rsidR="0013580F" w:rsidRPr="00517167">
        <w:rPr>
          <w:rFonts w:asciiTheme="majorHAnsi" w:hAnsiTheme="majorHAnsi" w:cstheme="majorHAnsi"/>
          <w:sz w:val="24"/>
          <w:szCs w:val="24"/>
          <w:lang w:val="ro-MD"/>
        </w:rPr>
        <w:t>,</w:t>
      </w:r>
      <w:r w:rsidR="00186B61" w:rsidRPr="00517167">
        <w:rPr>
          <w:rFonts w:asciiTheme="majorHAnsi" w:hAnsiTheme="majorHAnsi" w:cstheme="majorHAnsi"/>
          <w:sz w:val="24"/>
          <w:szCs w:val="24"/>
          <w:lang w:val="ro-MD"/>
        </w:rPr>
        <w:t xml:space="preserve"> </w:t>
      </w:r>
      <w:r w:rsidR="0013580F" w:rsidRPr="00517167">
        <w:rPr>
          <w:rFonts w:asciiTheme="majorHAnsi" w:hAnsiTheme="majorHAnsi" w:cstheme="majorHAnsi"/>
          <w:sz w:val="24"/>
          <w:szCs w:val="24"/>
          <w:lang w:val="ro-MD"/>
        </w:rPr>
        <w:t xml:space="preserve">în anul 2014, </w:t>
      </w:r>
      <w:r w:rsidR="000B7170" w:rsidRPr="00517167">
        <w:rPr>
          <w:rFonts w:asciiTheme="majorHAnsi" w:hAnsiTheme="majorHAnsi" w:cstheme="majorHAnsi"/>
          <w:sz w:val="24"/>
          <w:szCs w:val="24"/>
          <w:lang w:val="ro-MD"/>
        </w:rPr>
        <w:t>în SA „Termoelectrica”</w:t>
      </w:r>
      <w:r w:rsidR="00635B9A">
        <w:rPr>
          <w:rFonts w:asciiTheme="majorHAnsi" w:hAnsiTheme="majorHAnsi" w:cstheme="majorHAnsi"/>
          <w:sz w:val="24"/>
          <w:szCs w:val="24"/>
          <w:lang w:val="ro-MD"/>
        </w:rPr>
        <w:t>,</w:t>
      </w:r>
      <w:r w:rsidR="00193D5C" w:rsidRPr="00517167">
        <w:rPr>
          <w:rFonts w:asciiTheme="majorHAnsi" w:hAnsiTheme="majorHAnsi" w:cstheme="majorHAnsi"/>
          <w:sz w:val="24"/>
          <w:szCs w:val="24"/>
          <w:lang w:val="ro-MD"/>
        </w:rPr>
        <w:t xml:space="preserve"> care, la fel, este inclusă în lista bunurilor nepasibile de privatizare</w:t>
      </w:r>
      <w:r w:rsidR="00A827AC" w:rsidRPr="00517167">
        <w:rPr>
          <w:rFonts w:asciiTheme="majorHAnsi" w:hAnsiTheme="majorHAnsi" w:cstheme="majorHAnsi"/>
          <w:sz w:val="24"/>
          <w:szCs w:val="24"/>
          <w:lang w:val="ro-MD"/>
        </w:rPr>
        <w:t xml:space="preserve">. </w:t>
      </w:r>
      <w:r w:rsidR="001E71CC" w:rsidRPr="00517167">
        <w:rPr>
          <w:rFonts w:asciiTheme="majorHAnsi" w:hAnsiTheme="majorHAnsi" w:cstheme="majorHAnsi"/>
          <w:sz w:val="24"/>
          <w:szCs w:val="24"/>
          <w:lang w:val="ro-MD"/>
        </w:rPr>
        <w:t>Astfel</w:t>
      </w:r>
      <w:r w:rsidR="00A827AC" w:rsidRPr="00517167">
        <w:rPr>
          <w:rFonts w:asciiTheme="majorHAnsi" w:hAnsiTheme="majorHAnsi" w:cstheme="majorHAnsi"/>
          <w:sz w:val="24"/>
          <w:szCs w:val="24"/>
          <w:lang w:val="ro-MD"/>
        </w:rPr>
        <w:t>, invocând A</w:t>
      </w:r>
      <w:r w:rsidR="001E71CC" w:rsidRPr="00517167">
        <w:rPr>
          <w:rFonts w:asciiTheme="majorHAnsi" w:hAnsiTheme="majorHAnsi" w:cstheme="majorHAnsi"/>
          <w:sz w:val="24"/>
          <w:szCs w:val="24"/>
          <w:lang w:val="ro-MD"/>
        </w:rPr>
        <w:t>c</w:t>
      </w:r>
      <w:r w:rsidR="00A827AC" w:rsidRPr="00517167">
        <w:rPr>
          <w:rFonts w:asciiTheme="majorHAnsi" w:hAnsiTheme="majorHAnsi" w:cstheme="majorHAnsi"/>
          <w:sz w:val="24"/>
          <w:szCs w:val="24"/>
          <w:lang w:val="ro-MD"/>
        </w:rPr>
        <w:t>ordurile-memorandum, fondatorul a scutit SA „Termoelectrica” de plata dividendelor, repartizând profitul net, preponderent</w:t>
      </w:r>
      <w:r w:rsidR="00635B9A">
        <w:rPr>
          <w:rFonts w:asciiTheme="majorHAnsi" w:hAnsiTheme="majorHAnsi" w:cstheme="majorHAnsi"/>
          <w:sz w:val="24"/>
          <w:szCs w:val="24"/>
          <w:lang w:val="ro-MD"/>
        </w:rPr>
        <w:t xml:space="preserve">, </w:t>
      </w:r>
      <w:r w:rsidR="00A827AC" w:rsidRPr="00517167">
        <w:rPr>
          <w:rFonts w:asciiTheme="majorHAnsi" w:hAnsiTheme="majorHAnsi" w:cstheme="majorHAnsi"/>
          <w:sz w:val="24"/>
          <w:szCs w:val="24"/>
          <w:lang w:val="ro-MD"/>
        </w:rPr>
        <w:t>pentru</w:t>
      </w:r>
      <w:r w:rsidR="001E71CC" w:rsidRPr="00517167">
        <w:rPr>
          <w:rFonts w:asciiTheme="majorHAnsi" w:hAnsiTheme="majorHAnsi" w:cstheme="majorHAnsi"/>
          <w:sz w:val="24"/>
          <w:szCs w:val="24"/>
          <w:lang w:val="ro-MD"/>
        </w:rPr>
        <w:t xml:space="preserve">: </w:t>
      </w:r>
      <w:r w:rsidR="00A827AC" w:rsidRPr="00517167">
        <w:rPr>
          <w:rFonts w:asciiTheme="majorHAnsi" w:hAnsiTheme="majorHAnsi" w:cstheme="majorHAnsi"/>
          <w:sz w:val="24"/>
          <w:szCs w:val="24"/>
          <w:lang w:val="ro-MD"/>
        </w:rPr>
        <w:t>investirea în vederea dezvoltării producției și stinger</w:t>
      </w:r>
      <w:r w:rsidR="00635B9A">
        <w:rPr>
          <w:rFonts w:asciiTheme="majorHAnsi" w:hAnsiTheme="majorHAnsi" w:cstheme="majorHAnsi"/>
          <w:sz w:val="24"/>
          <w:szCs w:val="24"/>
          <w:lang w:val="ro-MD"/>
        </w:rPr>
        <w:t>ii</w:t>
      </w:r>
      <w:r w:rsidR="00A827AC" w:rsidRPr="00517167">
        <w:rPr>
          <w:rFonts w:asciiTheme="majorHAnsi" w:hAnsiTheme="majorHAnsi" w:cstheme="majorHAnsi"/>
          <w:sz w:val="24"/>
          <w:szCs w:val="24"/>
          <w:lang w:val="ro-MD"/>
        </w:rPr>
        <w:t xml:space="preserve"> datoriilor istorice </w:t>
      </w:r>
      <w:r w:rsidR="001E71CC" w:rsidRPr="00517167">
        <w:rPr>
          <w:rFonts w:asciiTheme="majorHAnsi" w:hAnsiTheme="majorHAnsi" w:cstheme="majorHAnsi"/>
          <w:sz w:val="24"/>
          <w:szCs w:val="24"/>
          <w:lang w:val="ro-MD"/>
        </w:rPr>
        <w:t>– cca 94%</w:t>
      </w:r>
      <w:r w:rsidR="00F42351">
        <w:rPr>
          <w:rFonts w:asciiTheme="majorHAnsi" w:hAnsiTheme="majorHAnsi" w:cstheme="majorHAnsi"/>
          <w:sz w:val="24"/>
          <w:szCs w:val="24"/>
          <w:lang w:val="ro-MD"/>
        </w:rPr>
        <w:t>,</w:t>
      </w:r>
      <w:r w:rsidR="001E71CC" w:rsidRPr="00517167">
        <w:rPr>
          <w:rFonts w:asciiTheme="majorHAnsi" w:hAnsiTheme="majorHAnsi" w:cstheme="majorHAnsi"/>
          <w:sz w:val="24"/>
          <w:szCs w:val="24"/>
          <w:lang w:val="ro-MD"/>
        </w:rPr>
        <w:t xml:space="preserve"> sau 187,8 mil.lei</w:t>
      </w:r>
      <w:r w:rsidR="00F42351">
        <w:rPr>
          <w:rFonts w:asciiTheme="majorHAnsi" w:hAnsiTheme="majorHAnsi" w:cstheme="majorHAnsi"/>
          <w:sz w:val="24"/>
          <w:szCs w:val="24"/>
          <w:lang w:val="ro-MD"/>
        </w:rPr>
        <w:t>,</w:t>
      </w:r>
      <w:r w:rsidR="001E71CC" w:rsidRPr="00517167">
        <w:rPr>
          <w:rFonts w:asciiTheme="majorHAnsi" w:hAnsiTheme="majorHAnsi" w:cstheme="majorHAnsi"/>
          <w:sz w:val="24"/>
          <w:szCs w:val="24"/>
          <w:lang w:val="ro-MD"/>
        </w:rPr>
        <w:t xml:space="preserve"> din profitul net pe anul 2019; constituirea fondului special în scopul formării rezervei destinate acoperirii pierderilor ulterioare formate în rezultatul includerii în tarif a devierilor tarifare pozitive – 99,5%</w:t>
      </w:r>
      <w:r w:rsidR="00F42351">
        <w:rPr>
          <w:rFonts w:asciiTheme="majorHAnsi" w:hAnsiTheme="majorHAnsi" w:cstheme="majorHAnsi"/>
          <w:sz w:val="24"/>
          <w:szCs w:val="24"/>
          <w:lang w:val="ro-MD"/>
        </w:rPr>
        <w:t>,</w:t>
      </w:r>
      <w:r w:rsidR="001E71CC" w:rsidRPr="00517167">
        <w:rPr>
          <w:rFonts w:asciiTheme="majorHAnsi" w:hAnsiTheme="majorHAnsi" w:cstheme="majorHAnsi"/>
          <w:sz w:val="24"/>
          <w:szCs w:val="24"/>
          <w:lang w:val="ro-MD"/>
        </w:rPr>
        <w:t xml:space="preserve"> sau 177,0 mil.lei</w:t>
      </w:r>
      <w:r w:rsidR="001B2E1D" w:rsidRPr="001B2E1D">
        <w:rPr>
          <w:rFonts w:asciiTheme="majorHAnsi" w:hAnsiTheme="majorHAnsi" w:cstheme="majorHAnsi"/>
          <w:sz w:val="24"/>
          <w:szCs w:val="24"/>
          <w:lang w:val="ro-MD"/>
        </w:rPr>
        <w:t xml:space="preserve"> </w:t>
      </w:r>
      <w:r w:rsidR="001B2E1D">
        <w:rPr>
          <w:rFonts w:asciiTheme="majorHAnsi" w:hAnsiTheme="majorHAnsi" w:cstheme="majorHAnsi"/>
          <w:sz w:val="24"/>
          <w:szCs w:val="24"/>
          <w:lang w:val="ro-MD"/>
        </w:rPr>
        <w:t>din profitul net pe anul 2021</w:t>
      </w:r>
      <w:r w:rsidR="001E71CC" w:rsidRPr="00517167">
        <w:rPr>
          <w:rFonts w:asciiTheme="majorHAnsi" w:hAnsiTheme="majorHAnsi" w:cstheme="majorHAnsi"/>
          <w:sz w:val="24"/>
          <w:szCs w:val="24"/>
          <w:lang w:val="ro-MD"/>
        </w:rPr>
        <w:t>. Totodată, p</w:t>
      </w:r>
      <w:r w:rsidR="00A827AC" w:rsidRPr="00517167">
        <w:rPr>
          <w:rFonts w:asciiTheme="majorHAnsi" w:hAnsiTheme="majorHAnsi" w:cstheme="majorHAnsi"/>
          <w:sz w:val="24"/>
          <w:szCs w:val="24"/>
          <w:lang w:val="ro-MD"/>
        </w:rPr>
        <w:t xml:space="preserve">ână în prezent, </w:t>
      </w:r>
      <w:r w:rsidR="001E71CC" w:rsidRPr="00517167">
        <w:rPr>
          <w:rFonts w:asciiTheme="majorHAnsi" w:hAnsiTheme="majorHAnsi" w:cstheme="majorHAnsi"/>
          <w:sz w:val="24"/>
          <w:szCs w:val="24"/>
          <w:lang w:val="ro-MD"/>
        </w:rPr>
        <w:t>SA „T</w:t>
      </w:r>
      <w:r w:rsidR="0026132F" w:rsidRPr="00517167">
        <w:rPr>
          <w:rFonts w:asciiTheme="majorHAnsi" w:hAnsiTheme="majorHAnsi" w:cstheme="majorHAnsi"/>
          <w:sz w:val="24"/>
          <w:szCs w:val="24"/>
          <w:lang w:val="ro-MD"/>
        </w:rPr>
        <w:t>ermoe</w:t>
      </w:r>
      <w:r w:rsidR="001E71CC" w:rsidRPr="00517167">
        <w:rPr>
          <w:rFonts w:asciiTheme="majorHAnsi" w:hAnsiTheme="majorHAnsi" w:cstheme="majorHAnsi"/>
          <w:sz w:val="24"/>
          <w:szCs w:val="24"/>
          <w:lang w:val="ro-MD"/>
        </w:rPr>
        <w:t xml:space="preserve">lelctrica” </w:t>
      </w:r>
      <w:r w:rsidR="00A827AC" w:rsidRPr="00517167">
        <w:rPr>
          <w:rFonts w:asciiTheme="majorHAnsi" w:hAnsiTheme="majorHAnsi" w:cstheme="majorHAnsi"/>
          <w:sz w:val="24"/>
          <w:szCs w:val="24"/>
          <w:lang w:val="ro-MD"/>
        </w:rPr>
        <w:t xml:space="preserve">înregistrează datoria </w:t>
      </w:r>
      <w:r w:rsidR="001B2E1D" w:rsidRPr="00517167">
        <w:rPr>
          <w:rFonts w:asciiTheme="majorHAnsi" w:hAnsiTheme="majorHAnsi" w:cstheme="majorHAnsi"/>
          <w:sz w:val="24"/>
          <w:szCs w:val="24"/>
          <w:lang w:val="ro-MD"/>
        </w:rPr>
        <w:t xml:space="preserve">către SA „Moldovagaz” </w:t>
      </w:r>
      <w:r w:rsidR="001B2E1D">
        <w:rPr>
          <w:rFonts w:asciiTheme="majorHAnsi" w:hAnsiTheme="majorHAnsi" w:cstheme="majorHAnsi"/>
          <w:sz w:val="24"/>
          <w:szCs w:val="24"/>
          <w:lang w:val="ro-MD"/>
        </w:rPr>
        <w:t xml:space="preserve">în sumă </w:t>
      </w:r>
      <w:r w:rsidR="001B2E1D" w:rsidRPr="00517167">
        <w:rPr>
          <w:rFonts w:asciiTheme="majorHAnsi" w:hAnsiTheme="majorHAnsi" w:cstheme="majorHAnsi"/>
          <w:sz w:val="24"/>
          <w:szCs w:val="24"/>
          <w:lang w:val="ro-MD"/>
        </w:rPr>
        <w:t>de 190,46 mil.lei</w:t>
      </w:r>
      <w:r w:rsidR="00F42351">
        <w:rPr>
          <w:rFonts w:asciiTheme="majorHAnsi" w:hAnsiTheme="majorHAnsi" w:cstheme="majorHAnsi"/>
          <w:sz w:val="24"/>
          <w:szCs w:val="24"/>
          <w:lang w:val="ro-MD"/>
        </w:rPr>
        <w:t>,</w:t>
      </w:r>
      <w:r w:rsidR="001B2E1D" w:rsidRPr="00517167">
        <w:rPr>
          <w:rFonts w:asciiTheme="majorHAnsi" w:hAnsiTheme="majorHAnsi" w:cstheme="majorHAnsi"/>
          <w:sz w:val="24"/>
          <w:szCs w:val="24"/>
          <w:lang w:val="ro-MD"/>
        </w:rPr>
        <w:t xml:space="preserve"> </w:t>
      </w:r>
      <w:r w:rsidR="00A827AC" w:rsidRPr="00517167">
        <w:rPr>
          <w:rFonts w:asciiTheme="majorHAnsi" w:hAnsiTheme="majorHAnsi" w:cstheme="majorHAnsi"/>
          <w:sz w:val="24"/>
          <w:szCs w:val="24"/>
          <w:lang w:val="ro-MD"/>
        </w:rPr>
        <w:t xml:space="preserve">înghețată </w:t>
      </w:r>
      <w:r w:rsidR="001E71CC" w:rsidRPr="00517167">
        <w:rPr>
          <w:rFonts w:asciiTheme="majorHAnsi" w:hAnsiTheme="majorHAnsi" w:cstheme="majorHAnsi"/>
          <w:sz w:val="24"/>
          <w:szCs w:val="24"/>
          <w:lang w:val="ro-MD"/>
        </w:rPr>
        <w:t>conform Acordurilor-memorandum.</w:t>
      </w:r>
      <w:r w:rsidR="00A827AC" w:rsidRPr="00517167">
        <w:rPr>
          <w:rFonts w:asciiTheme="majorHAnsi" w:hAnsiTheme="majorHAnsi" w:cstheme="majorHAnsi"/>
          <w:sz w:val="24"/>
          <w:szCs w:val="24"/>
          <w:lang w:val="ro-MD"/>
        </w:rPr>
        <w:t xml:space="preserve"> </w:t>
      </w:r>
      <w:r w:rsidR="001E71CC" w:rsidRPr="00517167">
        <w:rPr>
          <w:rFonts w:asciiTheme="majorHAnsi" w:hAnsiTheme="majorHAnsi" w:cstheme="majorHAnsi"/>
          <w:sz w:val="24"/>
          <w:szCs w:val="24"/>
          <w:lang w:val="ro-MD"/>
        </w:rPr>
        <w:t>Cu referire la defalcarea profitului net într-un fond special pentru acoperirea pierderilor</w:t>
      </w:r>
      <w:r w:rsidR="001B2E1D">
        <w:rPr>
          <w:rFonts w:asciiTheme="majorHAnsi" w:hAnsiTheme="majorHAnsi" w:cstheme="majorHAnsi"/>
          <w:sz w:val="24"/>
          <w:szCs w:val="24"/>
          <w:lang w:val="ro-MD"/>
        </w:rPr>
        <w:t xml:space="preserve"> ulterioare</w:t>
      </w:r>
      <w:r w:rsidR="001E71CC" w:rsidRPr="00517167">
        <w:rPr>
          <w:rFonts w:asciiTheme="majorHAnsi" w:hAnsiTheme="majorHAnsi" w:cstheme="majorHAnsi"/>
          <w:sz w:val="24"/>
          <w:szCs w:val="24"/>
          <w:lang w:val="ro-MD"/>
        </w:rPr>
        <w:t xml:space="preserve">, se menționează că </w:t>
      </w:r>
      <w:r w:rsidR="00764ACC" w:rsidRPr="00517167">
        <w:rPr>
          <w:rFonts w:asciiTheme="majorHAnsi" w:hAnsiTheme="majorHAnsi" w:cstheme="majorHAnsi"/>
          <w:sz w:val="24"/>
          <w:szCs w:val="24"/>
          <w:lang w:val="ro-MD"/>
        </w:rPr>
        <w:t>nu este aprobat regulamentul fondului, nefiind stabilite scopul, sursele de formare, direcțiile și modul de</w:t>
      </w:r>
      <w:r w:rsidR="001B2E1D">
        <w:rPr>
          <w:rFonts w:asciiTheme="majorHAnsi" w:hAnsiTheme="majorHAnsi" w:cstheme="majorHAnsi"/>
          <w:sz w:val="24"/>
          <w:szCs w:val="24"/>
          <w:lang w:val="ro-MD"/>
        </w:rPr>
        <w:t xml:space="preserve"> utilizare, raportare</w:t>
      </w:r>
      <w:r w:rsidR="0026132F" w:rsidRPr="00517167">
        <w:rPr>
          <w:rFonts w:asciiTheme="majorHAnsi" w:hAnsiTheme="majorHAnsi" w:cstheme="majorHAnsi"/>
          <w:sz w:val="24"/>
          <w:szCs w:val="24"/>
          <w:lang w:val="ro-MD"/>
        </w:rPr>
        <w:t xml:space="preserve"> și dezvăl</w:t>
      </w:r>
      <w:r w:rsidR="001B2E1D">
        <w:rPr>
          <w:rFonts w:asciiTheme="majorHAnsi" w:hAnsiTheme="majorHAnsi" w:cstheme="majorHAnsi"/>
          <w:sz w:val="24"/>
          <w:szCs w:val="24"/>
          <w:lang w:val="ro-MD"/>
        </w:rPr>
        <w:t>uire</w:t>
      </w:r>
      <w:r w:rsidR="00F42351">
        <w:rPr>
          <w:rFonts w:asciiTheme="majorHAnsi" w:hAnsiTheme="majorHAnsi" w:cstheme="majorHAnsi"/>
          <w:sz w:val="24"/>
          <w:szCs w:val="24"/>
          <w:lang w:val="ro-MD"/>
        </w:rPr>
        <w:t xml:space="preserve"> </w:t>
      </w:r>
      <w:r w:rsidR="001B2E1D">
        <w:rPr>
          <w:rFonts w:asciiTheme="majorHAnsi" w:hAnsiTheme="majorHAnsi" w:cstheme="majorHAnsi"/>
          <w:sz w:val="24"/>
          <w:szCs w:val="24"/>
          <w:lang w:val="ro-MD"/>
        </w:rPr>
        <w:t>a informațiilor.</w:t>
      </w:r>
      <w:r w:rsidR="00764ACC" w:rsidRPr="00517167">
        <w:rPr>
          <w:rFonts w:asciiTheme="majorHAnsi" w:hAnsiTheme="majorHAnsi" w:cstheme="majorHAnsi"/>
          <w:sz w:val="24"/>
          <w:szCs w:val="24"/>
          <w:lang w:val="ro-MD"/>
        </w:rPr>
        <w:t xml:space="preserve"> </w:t>
      </w:r>
      <w:r w:rsidR="001B2E1D">
        <w:rPr>
          <w:rFonts w:asciiTheme="majorHAnsi" w:hAnsiTheme="majorHAnsi" w:cstheme="majorHAnsi"/>
          <w:sz w:val="24"/>
          <w:szCs w:val="24"/>
          <w:lang w:val="ro-MD"/>
        </w:rPr>
        <w:t>Totodată</w:t>
      </w:r>
      <w:r w:rsidR="0026132F" w:rsidRPr="00517167">
        <w:rPr>
          <w:rFonts w:asciiTheme="majorHAnsi" w:hAnsiTheme="majorHAnsi" w:cstheme="majorHAnsi"/>
          <w:sz w:val="24"/>
          <w:szCs w:val="24"/>
          <w:lang w:val="ro-MD"/>
        </w:rPr>
        <w:t>,</w:t>
      </w:r>
      <w:r w:rsidR="00764ACC" w:rsidRPr="00517167">
        <w:rPr>
          <w:rFonts w:asciiTheme="majorHAnsi" w:hAnsiTheme="majorHAnsi" w:cstheme="majorHAnsi"/>
          <w:sz w:val="24"/>
          <w:szCs w:val="24"/>
          <w:lang w:val="ro-MD"/>
        </w:rPr>
        <w:t xml:space="preserve"> substanțial</w:t>
      </w:r>
      <w:r w:rsidR="0026132F" w:rsidRPr="00517167">
        <w:rPr>
          <w:rFonts w:asciiTheme="majorHAnsi" w:hAnsiTheme="majorHAnsi" w:cstheme="majorHAnsi"/>
          <w:sz w:val="24"/>
          <w:szCs w:val="24"/>
          <w:lang w:val="ro-MD"/>
        </w:rPr>
        <w:t>,</w:t>
      </w:r>
      <w:r w:rsidR="00764ACC" w:rsidRPr="00517167">
        <w:rPr>
          <w:rFonts w:asciiTheme="majorHAnsi" w:hAnsiTheme="majorHAnsi" w:cstheme="majorHAnsi"/>
          <w:sz w:val="24"/>
          <w:szCs w:val="24"/>
          <w:lang w:val="ro-MD"/>
        </w:rPr>
        <w:t xml:space="preserve"> acest fond pare a fi similar capitalului de rezervă a</w:t>
      </w:r>
      <w:r w:rsidR="00F42351">
        <w:rPr>
          <w:rFonts w:asciiTheme="majorHAnsi" w:hAnsiTheme="majorHAnsi" w:cstheme="majorHAnsi"/>
          <w:sz w:val="24"/>
          <w:szCs w:val="24"/>
          <w:lang w:val="ro-MD"/>
        </w:rPr>
        <w:t>l</w:t>
      </w:r>
      <w:r w:rsidR="00764ACC" w:rsidRPr="00517167">
        <w:rPr>
          <w:rFonts w:asciiTheme="majorHAnsi" w:hAnsiTheme="majorHAnsi" w:cstheme="majorHAnsi"/>
          <w:sz w:val="24"/>
          <w:szCs w:val="24"/>
          <w:lang w:val="ro-MD"/>
        </w:rPr>
        <w:t xml:space="preserve"> societății</w:t>
      </w:r>
      <w:r w:rsidR="001B2E1D">
        <w:rPr>
          <w:rFonts w:asciiTheme="majorHAnsi" w:hAnsiTheme="majorHAnsi" w:cstheme="majorHAnsi"/>
          <w:sz w:val="24"/>
          <w:szCs w:val="24"/>
          <w:lang w:val="ro-MD"/>
        </w:rPr>
        <w:t>, nefiind clară necesitatea și temeiul instituirii unui alt fond</w:t>
      </w:r>
      <w:r w:rsidR="00764ACC" w:rsidRPr="00517167">
        <w:rPr>
          <w:rFonts w:asciiTheme="majorHAnsi" w:hAnsiTheme="majorHAnsi" w:cstheme="majorHAnsi"/>
          <w:sz w:val="24"/>
          <w:szCs w:val="24"/>
          <w:lang w:val="ro-MD"/>
        </w:rPr>
        <w:t xml:space="preserve">. </w:t>
      </w:r>
      <w:r w:rsidR="00141FB2">
        <w:rPr>
          <w:rFonts w:asciiTheme="majorHAnsi" w:hAnsiTheme="majorHAnsi" w:cstheme="majorHAnsi"/>
          <w:sz w:val="24"/>
          <w:szCs w:val="24"/>
          <w:lang w:val="ro-MD"/>
        </w:rPr>
        <w:t>Mai mult decât atât, scutirea de</w:t>
      </w:r>
      <w:r w:rsidR="00F42351">
        <w:rPr>
          <w:rFonts w:asciiTheme="majorHAnsi" w:hAnsiTheme="majorHAnsi" w:cstheme="majorHAnsi"/>
          <w:sz w:val="24"/>
          <w:szCs w:val="24"/>
          <w:lang w:val="ro-MD"/>
        </w:rPr>
        <w:t xml:space="preserve"> </w:t>
      </w:r>
      <w:r w:rsidR="00141FB2">
        <w:rPr>
          <w:rFonts w:asciiTheme="majorHAnsi" w:hAnsiTheme="majorHAnsi" w:cstheme="majorHAnsi"/>
          <w:sz w:val="24"/>
          <w:szCs w:val="24"/>
          <w:lang w:val="ro-MD"/>
        </w:rPr>
        <w:t xml:space="preserve">plata dividendelor s-a acordat în lipsa unei </w:t>
      </w:r>
      <w:r w:rsidR="00F42351">
        <w:rPr>
          <w:rFonts w:asciiTheme="majorHAnsi" w:hAnsiTheme="majorHAnsi" w:cstheme="majorHAnsi"/>
          <w:sz w:val="24"/>
          <w:szCs w:val="24"/>
          <w:lang w:val="ro-MD"/>
        </w:rPr>
        <w:t>H</w:t>
      </w:r>
      <w:r w:rsidR="00141FB2">
        <w:rPr>
          <w:rFonts w:asciiTheme="majorHAnsi" w:hAnsiTheme="majorHAnsi" w:cstheme="majorHAnsi"/>
          <w:sz w:val="24"/>
          <w:szCs w:val="24"/>
          <w:lang w:val="ro-MD"/>
        </w:rPr>
        <w:t>otărâri de Guvern în acest sens, prin nerespectarea prevederilor cadrului normativ</w:t>
      </w:r>
      <w:r w:rsidR="00141FB2">
        <w:rPr>
          <w:rStyle w:val="FootnoteReference"/>
          <w:rFonts w:asciiTheme="majorHAnsi" w:hAnsiTheme="majorHAnsi" w:cstheme="majorHAnsi"/>
          <w:sz w:val="24"/>
          <w:szCs w:val="24"/>
          <w:lang w:val="ro-MD"/>
        </w:rPr>
        <w:footnoteReference w:id="132"/>
      </w:r>
      <w:r w:rsidR="00141FB2">
        <w:rPr>
          <w:rFonts w:asciiTheme="majorHAnsi" w:hAnsiTheme="majorHAnsi" w:cstheme="majorHAnsi"/>
          <w:sz w:val="24"/>
          <w:szCs w:val="24"/>
          <w:lang w:val="ro-MD"/>
        </w:rPr>
        <w:t>.</w:t>
      </w:r>
    </w:p>
    <w:p w:rsidR="0026132F" w:rsidRPr="00517167" w:rsidRDefault="0026132F" w:rsidP="009F24DC">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În contextul reglementării clare și executării conștiincioase a obligațiilor, se cere reluarea monitorizării </w:t>
      </w:r>
      <w:r w:rsidR="007A4B3C">
        <w:rPr>
          <w:rFonts w:asciiTheme="majorHAnsi" w:hAnsiTheme="majorHAnsi" w:cstheme="majorHAnsi"/>
          <w:sz w:val="24"/>
          <w:szCs w:val="24"/>
          <w:lang w:val="ro-MD"/>
        </w:rPr>
        <w:t xml:space="preserve">respectării clauzelor Acordurilor-memorandum, precum și determinarea datei </w:t>
      </w:r>
      <w:r w:rsidR="001B2E1D">
        <w:rPr>
          <w:rFonts w:asciiTheme="majorHAnsi" w:hAnsiTheme="majorHAnsi" w:cstheme="majorHAnsi"/>
          <w:sz w:val="24"/>
          <w:szCs w:val="24"/>
          <w:lang w:val="ro-MD"/>
        </w:rPr>
        <w:t>de</w:t>
      </w:r>
      <w:r w:rsidR="007A4B3C">
        <w:rPr>
          <w:rFonts w:asciiTheme="majorHAnsi" w:hAnsiTheme="majorHAnsi" w:cstheme="majorHAnsi"/>
          <w:sz w:val="24"/>
          <w:szCs w:val="24"/>
          <w:lang w:val="ro-MD"/>
        </w:rPr>
        <w:t xml:space="preserve"> încet</w:t>
      </w:r>
      <w:r w:rsidR="001B2E1D">
        <w:rPr>
          <w:rFonts w:asciiTheme="majorHAnsi" w:hAnsiTheme="majorHAnsi" w:cstheme="majorHAnsi"/>
          <w:sz w:val="24"/>
          <w:szCs w:val="24"/>
          <w:lang w:val="ro-MD"/>
        </w:rPr>
        <w:t>are</w:t>
      </w:r>
      <w:r w:rsidR="007A4B3C">
        <w:rPr>
          <w:rFonts w:asciiTheme="majorHAnsi" w:hAnsiTheme="majorHAnsi" w:cstheme="majorHAnsi"/>
          <w:sz w:val="24"/>
          <w:szCs w:val="24"/>
          <w:lang w:val="ro-MD"/>
        </w:rPr>
        <w:t xml:space="preserve"> a efectului juridic al acestora</w:t>
      </w:r>
      <w:r w:rsidRPr="00517167">
        <w:rPr>
          <w:rFonts w:asciiTheme="majorHAnsi" w:hAnsiTheme="majorHAnsi" w:cstheme="majorHAnsi"/>
          <w:sz w:val="24"/>
          <w:szCs w:val="24"/>
          <w:lang w:val="ro-MD"/>
        </w:rPr>
        <w:t>.</w:t>
      </w:r>
    </w:p>
    <w:p w:rsidR="00C94CA4" w:rsidRPr="00517167" w:rsidRDefault="00C94CA4" w:rsidP="00C94CA4">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În același timp</w:t>
      </w:r>
      <w:r w:rsidR="00801CDE">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au fost constatate cazuri de neachitare în termen</w:t>
      </w:r>
      <w:r w:rsidRPr="00517167">
        <w:rPr>
          <w:rStyle w:val="FootnoteReference"/>
          <w:rFonts w:asciiTheme="majorHAnsi" w:hAnsiTheme="majorHAnsi" w:cstheme="majorHAnsi"/>
          <w:sz w:val="24"/>
          <w:szCs w:val="24"/>
          <w:lang w:val="ro-MD"/>
        </w:rPr>
        <w:footnoteReference w:id="133"/>
      </w:r>
      <w:r w:rsidRPr="00517167">
        <w:rPr>
          <w:rFonts w:asciiTheme="majorHAnsi" w:hAnsiTheme="majorHAnsi" w:cstheme="majorHAnsi"/>
          <w:sz w:val="24"/>
          <w:szCs w:val="24"/>
          <w:lang w:val="ro-MD"/>
        </w:rPr>
        <w:t xml:space="preserve"> a dividendelor, ceea ce poate genera decalaj temporar de casă a</w:t>
      </w:r>
      <w:r w:rsidR="00801CDE">
        <w:rPr>
          <w:rFonts w:asciiTheme="majorHAnsi" w:hAnsiTheme="majorHAnsi" w:cstheme="majorHAnsi"/>
          <w:sz w:val="24"/>
          <w:szCs w:val="24"/>
          <w:lang w:val="ro-MD"/>
        </w:rPr>
        <w:t>l</w:t>
      </w:r>
      <w:r w:rsidRPr="00517167">
        <w:rPr>
          <w:rFonts w:asciiTheme="majorHAnsi" w:hAnsiTheme="majorHAnsi" w:cstheme="majorHAnsi"/>
          <w:sz w:val="24"/>
          <w:szCs w:val="24"/>
          <w:lang w:val="ro-MD"/>
        </w:rPr>
        <w:t xml:space="preserve"> bugetului de stat</w:t>
      </w:r>
      <w:r w:rsidRPr="00517167">
        <w:rPr>
          <w:rStyle w:val="FootnoteReference"/>
          <w:rFonts w:asciiTheme="majorHAnsi" w:hAnsiTheme="majorHAnsi" w:cstheme="majorHAnsi"/>
          <w:sz w:val="24"/>
          <w:szCs w:val="24"/>
          <w:lang w:val="ro-MD"/>
        </w:rPr>
        <w:footnoteReference w:id="134"/>
      </w:r>
      <w:r w:rsidR="001B2E1D">
        <w:rPr>
          <w:rFonts w:asciiTheme="majorHAnsi" w:hAnsiTheme="majorHAnsi" w:cstheme="majorHAnsi"/>
          <w:sz w:val="24"/>
          <w:szCs w:val="24"/>
          <w:lang w:val="ro-MD"/>
        </w:rPr>
        <w:t>, fiind necesară</w:t>
      </w:r>
      <w:r w:rsidRPr="00517167">
        <w:rPr>
          <w:rFonts w:asciiTheme="majorHAnsi" w:hAnsiTheme="majorHAnsi" w:cstheme="majorHAnsi"/>
          <w:sz w:val="24"/>
          <w:szCs w:val="24"/>
          <w:lang w:val="ro-MD"/>
        </w:rPr>
        <w:t xml:space="preserve"> instituirea unui </w:t>
      </w:r>
      <w:r w:rsidR="005A2C29">
        <w:rPr>
          <w:rFonts w:asciiTheme="majorHAnsi" w:hAnsiTheme="majorHAnsi" w:cstheme="majorHAnsi"/>
          <w:sz w:val="24"/>
          <w:szCs w:val="24"/>
          <w:lang w:val="ro-MD"/>
        </w:rPr>
        <w:t>mecanism</w:t>
      </w:r>
      <w:r w:rsidRPr="00517167">
        <w:rPr>
          <w:rFonts w:asciiTheme="majorHAnsi" w:hAnsiTheme="majorHAnsi" w:cstheme="majorHAnsi"/>
          <w:sz w:val="24"/>
          <w:szCs w:val="24"/>
          <w:lang w:val="ro-MD"/>
        </w:rPr>
        <w:t xml:space="preserve"> de control punctual cu privire la corectitudinea calculării și achitării dividendelor provenite din acțiunile statului în capitalul social al societăților comerciale și </w:t>
      </w:r>
      <w:r w:rsidR="00801CDE">
        <w:rPr>
          <w:rFonts w:asciiTheme="majorHAnsi" w:hAnsiTheme="majorHAnsi" w:cstheme="majorHAnsi"/>
          <w:sz w:val="24"/>
          <w:szCs w:val="24"/>
          <w:lang w:val="ro-MD"/>
        </w:rPr>
        <w:t xml:space="preserve">a </w:t>
      </w:r>
      <w:r w:rsidRPr="00517167">
        <w:rPr>
          <w:rFonts w:asciiTheme="majorHAnsi" w:hAnsiTheme="majorHAnsi" w:cstheme="majorHAnsi"/>
          <w:sz w:val="24"/>
          <w:szCs w:val="24"/>
          <w:lang w:val="ro-MD"/>
        </w:rPr>
        <w:t xml:space="preserve">defalcărilor </w:t>
      </w:r>
      <w:r w:rsidR="00801CDE">
        <w:rPr>
          <w:rFonts w:asciiTheme="majorHAnsi" w:hAnsiTheme="majorHAnsi" w:cstheme="majorHAnsi"/>
          <w:sz w:val="24"/>
          <w:szCs w:val="24"/>
          <w:lang w:val="ro-MD"/>
        </w:rPr>
        <w:t xml:space="preserve">din </w:t>
      </w:r>
      <w:r w:rsidRPr="00517167">
        <w:rPr>
          <w:rFonts w:asciiTheme="majorHAnsi" w:hAnsiTheme="majorHAnsi" w:cstheme="majorHAnsi"/>
          <w:sz w:val="24"/>
          <w:szCs w:val="24"/>
          <w:lang w:val="ro-MD"/>
        </w:rPr>
        <w:t xml:space="preserve"> profitul net al ÎS.</w:t>
      </w:r>
    </w:p>
    <w:p w:rsidR="0068742A" w:rsidRPr="00517167" w:rsidRDefault="00D04FDE" w:rsidP="00D04FDE">
      <w:pPr>
        <w:pStyle w:val="Heading2"/>
        <w:spacing w:before="120" w:after="120"/>
        <w:jc w:val="both"/>
        <w:rPr>
          <w:rFonts w:eastAsia="Times New Roman" w:cstheme="majorHAnsi"/>
          <w:b/>
          <w:bCs/>
          <w:color w:val="auto"/>
          <w:sz w:val="24"/>
          <w:szCs w:val="24"/>
        </w:rPr>
      </w:pPr>
      <w:bookmarkStart w:id="36" w:name="_Toc114044954"/>
      <w:r w:rsidRPr="00517167">
        <w:rPr>
          <w:rFonts w:eastAsia="Times New Roman" w:cstheme="majorHAnsi"/>
          <w:b/>
          <w:bCs/>
          <w:color w:val="auto"/>
          <w:sz w:val="24"/>
          <w:szCs w:val="24"/>
        </w:rPr>
        <w:t xml:space="preserve">4.2.13. </w:t>
      </w:r>
      <w:r w:rsidR="00380092" w:rsidRPr="00517167">
        <w:rPr>
          <w:rFonts w:eastAsia="Times New Roman" w:cstheme="majorHAnsi"/>
          <w:b/>
          <w:bCs/>
          <w:color w:val="auto"/>
          <w:sz w:val="24"/>
          <w:szCs w:val="24"/>
        </w:rPr>
        <w:t>Procedurile</w:t>
      </w:r>
      <w:r w:rsidR="009422E6" w:rsidRPr="00517167">
        <w:rPr>
          <w:rFonts w:eastAsia="Times New Roman" w:cstheme="majorHAnsi"/>
          <w:b/>
          <w:bCs/>
          <w:color w:val="auto"/>
          <w:sz w:val="24"/>
          <w:szCs w:val="24"/>
        </w:rPr>
        <w:t xml:space="preserve"> defectuoase</w:t>
      </w:r>
      <w:r w:rsidR="00B940CA" w:rsidRPr="00517167">
        <w:rPr>
          <w:rFonts w:eastAsia="Times New Roman" w:cstheme="majorHAnsi"/>
          <w:b/>
          <w:bCs/>
          <w:color w:val="auto"/>
          <w:sz w:val="24"/>
          <w:szCs w:val="24"/>
        </w:rPr>
        <w:t>/tardive</w:t>
      </w:r>
      <w:r w:rsidR="009422E6" w:rsidRPr="00517167">
        <w:rPr>
          <w:rFonts w:eastAsia="Times New Roman" w:cstheme="majorHAnsi"/>
          <w:b/>
          <w:bCs/>
          <w:color w:val="auto"/>
          <w:sz w:val="24"/>
          <w:szCs w:val="24"/>
        </w:rPr>
        <w:t xml:space="preserve"> au generat evidența</w:t>
      </w:r>
      <w:r w:rsidR="00380092" w:rsidRPr="00517167">
        <w:rPr>
          <w:rFonts w:eastAsia="Times New Roman" w:cstheme="majorHAnsi"/>
          <w:b/>
          <w:bCs/>
          <w:color w:val="auto"/>
          <w:sz w:val="24"/>
          <w:szCs w:val="24"/>
        </w:rPr>
        <w:t xml:space="preserve"> ne</w:t>
      </w:r>
      <w:r w:rsidR="0034142B" w:rsidRPr="00517167">
        <w:rPr>
          <w:rFonts w:eastAsia="Times New Roman" w:cstheme="majorHAnsi"/>
          <w:b/>
          <w:bCs/>
          <w:color w:val="auto"/>
          <w:sz w:val="24"/>
          <w:szCs w:val="24"/>
        </w:rPr>
        <w:t>identică în diferite registre privind întreprinderile</w:t>
      </w:r>
      <w:r w:rsidR="00380092" w:rsidRPr="00517167">
        <w:rPr>
          <w:rFonts w:eastAsia="Times New Roman" w:cstheme="majorHAnsi"/>
          <w:b/>
          <w:bCs/>
          <w:color w:val="auto"/>
          <w:sz w:val="24"/>
          <w:szCs w:val="24"/>
        </w:rPr>
        <w:t xml:space="preserve"> </w:t>
      </w:r>
      <w:r w:rsidR="000B69EE" w:rsidRPr="00517167">
        <w:rPr>
          <w:rFonts w:eastAsia="Times New Roman" w:cstheme="majorHAnsi"/>
          <w:b/>
          <w:bCs/>
          <w:color w:val="auto"/>
          <w:sz w:val="24"/>
          <w:szCs w:val="24"/>
        </w:rPr>
        <w:t>cu capital public</w:t>
      </w:r>
      <w:bookmarkEnd w:id="36"/>
      <w:r w:rsidR="0034142B" w:rsidRPr="00517167">
        <w:rPr>
          <w:rFonts w:eastAsia="Times New Roman" w:cstheme="majorHAnsi"/>
          <w:b/>
          <w:bCs/>
          <w:color w:val="auto"/>
          <w:sz w:val="24"/>
          <w:szCs w:val="24"/>
        </w:rPr>
        <w:t xml:space="preserve"> </w:t>
      </w:r>
    </w:p>
    <w:p w:rsidR="00A25282" w:rsidRPr="00B34CB1" w:rsidRDefault="005E2BDF" w:rsidP="00B65B40">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bCs/>
          <w:sz w:val="24"/>
          <w:szCs w:val="24"/>
          <w:lang w:val="ro-MD"/>
        </w:rPr>
      </w:pPr>
      <w:r w:rsidRPr="00517167">
        <w:rPr>
          <w:rFonts w:asciiTheme="majorHAnsi" w:eastAsia="Times New Roman" w:hAnsiTheme="majorHAnsi" w:cstheme="majorHAnsi"/>
          <w:bCs/>
          <w:sz w:val="24"/>
          <w:szCs w:val="24"/>
          <w:lang w:val="ro-MD"/>
        </w:rPr>
        <w:t xml:space="preserve">Verificările </w:t>
      </w:r>
      <w:r w:rsidR="00801CDE">
        <w:rPr>
          <w:rFonts w:asciiTheme="majorHAnsi" w:eastAsia="Times New Roman" w:hAnsiTheme="majorHAnsi" w:cstheme="majorHAnsi"/>
          <w:bCs/>
          <w:sz w:val="24"/>
          <w:szCs w:val="24"/>
          <w:lang w:val="ro-MD"/>
        </w:rPr>
        <w:t xml:space="preserve">efectuate </w:t>
      </w:r>
      <w:r w:rsidRPr="00517167">
        <w:rPr>
          <w:rFonts w:asciiTheme="majorHAnsi" w:eastAsia="Times New Roman" w:hAnsiTheme="majorHAnsi" w:cstheme="majorHAnsi"/>
          <w:bCs/>
          <w:sz w:val="24"/>
          <w:szCs w:val="24"/>
          <w:lang w:val="ro-MD"/>
        </w:rPr>
        <w:t>de audit a</w:t>
      </w:r>
      <w:r w:rsidR="00801CDE">
        <w:rPr>
          <w:rFonts w:asciiTheme="majorHAnsi" w:eastAsia="Times New Roman" w:hAnsiTheme="majorHAnsi" w:cstheme="majorHAnsi"/>
          <w:bCs/>
          <w:sz w:val="24"/>
          <w:szCs w:val="24"/>
          <w:lang w:val="ro-MD"/>
        </w:rPr>
        <w:t>supra</w:t>
      </w:r>
      <w:r w:rsidRPr="00517167">
        <w:rPr>
          <w:rFonts w:asciiTheme="majorHAnsi" w:eastAsia="Times New Roman" w:hAnsiTheme="majorHAnsi" w:cstheme="majorHAnsi"/>
          <w:bCs/>
          <w:sz w:val="24"/>
          <w:szCs w:val="24"/>
          <w:lang w:val="ro-MD"/>
        </w:rPr>
        <w:t xml:space="preserve"> informațiilor furnizate din diferite surse</w:t>
      </w:r>
      <w:r w:rsidR="00CD41E9" w:rsidRPr="00517167">
        <w:rPr>
          <w:rStyle w:val="FootnoteReference"/>
          <w:rFonts w:asciiTheme="majorHAnsi" w:eastAsia="Times New Roman" w:hAnsiTheme="majorHAnsi" w:cstheme="majorHAnsi"/>
          <w:bCs/>
          <w:sz w:val="24"/>
          <w:szCs w:val="24"/>
          <w:lang w:val="ro-MD"/>
        </w:rPr>
        <w:footnoteReference w:id="135"/>
      </w:r>
      <w:r w:rsidRPr="00517167">
        <w:rPr>
          <w:rFonts w:asciiTheme="majorHAnsi" w:eastAsia="Times New Roman" w:hAnsiTheme="majorHAnsi" w:cstheme="majorHAnsi"/>
          <w:bCs/>
          <w:sz w:val="24"/>
          <w:szCs w:val="24"/>
          <w:lang w:val="ro-MD"/>
        </w:rPr>
        <w:t xml:space="preserve"> au </w:t>
      </w:r>
      <w:r w:rsidR="00801CDE">
        <w:rPr>
          <w:rFonts w:asciiTheme="majorHAnsi" w:eastAsia="Times New Roman" w:hAnsiTheme="majorHAnsi" w:cstheme="majorHAnsi"/>
          <w:bCs/>
          <w:sz w:val="24"/>
          <w:szCs w:val="24"/>
          <w:lang w:val="ro-MD"/>
        </w:rPr>
        <w:t>e</w:t>
      </w:r>
      <w:r w:rsidR="00CD41E9" w:rsidRPr="00517167">
        <w:rPr>
          <w:rFonts w:asciiTheme="majorHAnsi" w:eastAsia="Times New Roman" w:hAnsiTheme="majorHAnsi" w:cstheme="majorHAnsi"/>
          <w:bCs/>
          <w:sz w:val="24"/>
          <w:szCs w:val="24"/>
          <w:lang w:val="ro-MD"/>
        </w:rPr>
        <w:t>lucidat divergențe</w:t>
      </w:r>
      <w:r w:rsidR="00801CDE">
        <w:rPr>
          <w:rFonts w:asciiTheme="majorHAnsi" w:eastAsia="Times New Roman" w:hAnsiTheme="majorHAnsi" w:cstheme="majorHAnsi"/>
          <w:bCs/>
          <w:sz w:val="24"/>
          <w:szCs w:val="24"/>
          <w:lang w:val="ro-MD"/>
        </w:rPr>
        <w:t>,</w:t>
      </w:r>
      <w:r w:rsidR="00CD41E9" w:rsidRPr="00517167">
        <w:rPr>
          <w:rFonts w:asciiTheme="majorHAnsi" w:eastAsia="Times New Roman" w:hAnsiTheme="majorHAnsi" w:cstheme="majorHAnsi"/>
          <w:bCs/>
          <w:sz w:val="24"/>
          <w:szCs w:val="24"/>
          <w:lang w:val="ro-MD"/>
        </w:rPr>
        <w:t xml:space="preserve"> </w:t>
      </w:r>
      <w:r w:rsidR="0066636A" w:rsidRPr="00B34CB1">
        <w:rPr>
          <w:rFonts w:asciiTheme="majorHAnsi" w:eastAsia="Times New Roman" w:hAnsiTheme="majorHAnsi" w:cstheme="majorHAnsi"/>
          <w:bCs/>
          <w:sz w:val="24"/>
          <w:szCs w:val="24"/>
          <w:lang w:val="ro-MD"/>
        </w:rPr>
        <w:t>exprimate prin faptul că unele și ace</w:t>
      </w:r>
      <w:r w:rsidR="00801CDE" w:rsidRPr="00B34CB1">
        <w:rPr>
          <w:rFonts w:asciiTheme="majorHAnsi" w:eastAsia="Times New Roman" w:hAnsiTheme="majorHAnsi" w:cstheme="majorHAnsi"/>
          <w:bCs/>
          <w:sz w:val="24"/>
          <w:szCs w:val="24"/>
          <w:lang w:val="ro-MD"/>
        </w:rPr>
        <w:t>l</w:t>
      </w:r>
      <w:r w:rsidR="0066636A" w:rsidRPr="00B34CB1">
        <w:rPr>
          <w:rFonts w:asciiTheme="majorHAnsi" w:eastAsia="Times New Roman" w:hAnsiTheme="majorHAnsi" w:cstheme="majorHAnsi"/>
          <w:bCs/>
          <w:sz w:val="24"/>
          <w:szCs w:val="24"/>
          <w:lang w:val="ro-MD"/>
        </w:rPr>
        <w:t xml:space="preserve">eași entități în unele registre </w:t>
      </w:r>
      <w:r w:rsidR="00FE2E1B" w:rsidRPr="00B34CB1">
        <w:rPr>
          <w:rFonts w:asciiTheme="majorHAnsi" w:eastAsia="Times New Roman" w:hAnsiTheme="majorHAnsi" w:cstheme="majorHAnsi"/>
          <w:bCs/>
          <w:sz w:val="24"/>
          <w:szCs w:val="24"/>
          <w:lang w:val="ro-MD"/>
        </w:rPr>
        <w:t xml:space="preserve">figurează, iar </w:t>
      </w:r>
      <w:r w:rsidR="0066636A" w:rsidRPr="00B34CB1">
        <w:rPr>
          <w:rFonts w:asciiTheme="majorHAnsi" w:eastAsia="Times New Roman" w:hAnsiTheme="majorHAnsi" w:cstheme="majorHAnsi"/>
          <w:bCs/>
          <w:sz w:val="24"/>
          <w:szCs w:val="24"/>
          <w:lang w:val="ro-MD"/>
        </w:rPr>
        <w:t xml:space="preserve"> în altele</w:t>
      </w:r>
      <w:r w:rsidR="00FE2E1B" w:rsidRPr="00B34CB1">
        <w:rPr>
          <w:rFonts w:asciiTheme="majorHAnsi" w:eastAsia="Times New Roman" w:hAnsiTheme="majorHAnsi" w:cstheme="majorHAnsi"/>
          <w:bCs/>
          <w:sz w:val="24"/>
          <w:szCs w:val="24"/>
          <w:lang w:val="ro-MD"/>
        </w:rPr>
        <w:t xml:space="preserve"> lipsesc</w:t>
      </w:r>
      <w:r w:rsidR="0066636A" w:rsidRPr="00B34CB1">
        <w:rPr>
          <w:rFonts w:asciiTheme="majorHAnsi" w:eastAsia="Times New Roman" w:hAnsiTheme="majorHAnsi" w:cstheme="majorHAnsi"/>
          <w:bCs/>
          <w:sz w:val="24"/>
          <w:szCs w:val="24"/>
          <w:lang w:val="ro-MD"/>
        </w:rPr>
        <w:t xml:space="preserve">. Astfel, </w:t>
      </w:r>
      <w:r w:rsidR="00FE2E1B" w:rsidRPr="00B34CB1">
        <w:rPr>
          <w:rFonts w:asciiTheme="majorHAnsi" w:eastAsia="Times New Roman" w:hAnsiTheme="majorHAnsi" w:cstheme="majorHAnsi"/>
          <w:bCs/>
          <w:sz w:val="24"/>
          <w:szCs w:val="24"/>
          <w:lang w:val="ro-MD"/>
        </w:rPr>
        <w:t>s-</w:t>
      </w:r>
      <w:r w:rsidR="005A2C29" w:rsidRPr="00B34CB1">
        <w:rPr>
          <w:rFonts w:asciiTheme="majorHAnsi" w:eastAsia="Times New Roman" w:hAnsiTheme="majorHAnsi" w:cstheme="majorHAnsi"/>
          <w:bCs/>
          <w:sz w:val="24"/>
          <w:szCs w:val="24"/>
          <w:lang w:val="ro-MD"/>
        </w:rPr>
        <w:t>au constat</w:t>
      </w:r>
      <w:r w:rsidR="00FE2E1B" w:rsidRPr="00B34CB1">
        <w:rPr>
          <w:rFonts w:asciiTheme="majorHAnsi" w:eastAsia="Times New Roman" w:hAnsiTheme="majorHAnsi" w:cstheme="majorHAnsi"/>
          <w:bCs/>
          <w:sz w:val="24"/>
          <w:szCs w:val="24"/>
          <w:lang w:val="ro-MD"/>
        </w:rPr>
        <w:t>at</w:t>
      </w:r>
      <w:r w:rsidR="00780691" w:rsidRPr="00B34CB1">
        <w:rPr>
          <w:rFonts w:asciiTheme="majorHAnsi" w:eastAsia="Times New Roman" w:hAnsiTheme="majorHAnsi" w:cstheme="majorHAnsi"/>
          <w:bCs/>
          <w:sz w:val="24"/>
          <w:szCs w:val="24"/>
          <w:lang w:val="ro-MD"/>
        </w:rPr>
        <w:t xml:space="preserve"> 14 cazuri de</w:t>
      </w:r>
      <w:r w:rsidR="00FE2E1B" w:rsidRPr="00B34CB1">
        <w:rPr>
          <w:rFonts w:asciiTheme="majorHAnsi" w:eastAsia="Times New Roman" w:hAnsiTheme="majorHAnsi" w:cstheme="majorHAnsi"/>
          <w:bCs/>
          <w:sz w:val="24"/>
          <w:szCs w:val="24"/>
          <w:lang w:val="ro-MD"/>
        </w:rPr>
        <w:t xml:space="preserve"> </w:t>
      </w:r>
      <w:r w:rsidR="00780691" w:rsidRPr="00B34CB1">
        <w:rPr>
          <w:rFonts w:asciiTheme="majorHAnsi" w:eastAsia="Times New Roman" w:hAnsiTheme="majorHAnsi" w:cstheme="majorHAnsi"/>
          <w:bCs/>
          <w:sz w:val="24"/>
          <w:szCs w:val="24"/>
          <w:lang w:val="ro-MD"/>
        </w:rPr>
        <w:t>divergențe (</w:t>
      </w:r>
      <w:r w:rsidR="0066636A" w:rsidRPr="00B34CB1">
        <w:rPr>
          <w:rFonts w:asciiTheme="majorHAnsi" w:eastAsia="Times New Roman" w:hAnsiTheme="majorHAnsi" w:cstheme="majorHAnsi"/>
          <w:bCs/>
          <w:sz w:val="24"/>
          <w:szCs w:val="24"/>
          <w:lang w:val="ro-MD"/>
        </w:rPr>
        <w:t>10 societăți pe acțiuni</w:t>
      </w:r>
      <w:r w:rsidR="000B7E56" w:rsidRPr="00B34CB1">
        <w:rPr>
          <w:rFonts w:asciiTheme="majorHAnsi" w:eastAsia="Times New Roman" w:hAnsiTheme="majorHAnsi" w:cstheme="majorHAnsi"/>
          <w:bCs/>
          <w:sz w:val="24"/>
          <w:szCs w:val="24"/>
          <w:lang w:val="ro-MD"/>
        </w:rPr>
        <w:t xml:space="preserve"> </w:t>
      </w:r>
      <w:r w:rsidR="0066636A" w:rsidRPr="00B34CB1">
        <w:rPr>
          <w:rFonts w:asciiTheme="majorHAnsi" w:eastAsia="Times New Roman" w:hAnsiTheme="majorHAnsi" w:cstheme="majorHAnsi"/>
          <w:bCs/>
          <w:sz w:val="24"/>
          <w:szCs w:val="24"/>
          <w:lang w:val="ro-MD"/>
        </w:rPr>
        <w:t xml:space="preserve">și </w:t>
      </w:r>
      <w:r w:rsidR="000B7E56" w:rsidRPr="00B34CB1">
        <w:rPr>
          <w:rFonts w:asciiTheme="majorHAnsi" w:eastAsia="Times New Roman" w:hAnsiTheme="majorHAnsi" w:cstheme="majorHAnsi"/>
          <w:bCs/>
          <w:sz w:val="24"/>
          <w:szCs w:val="24"/>
          <w:lang w:val="ro-MD"/>
        </w:rPr>
        <w:t xml:space="preserve">4 </w:t>
      </w:r>
      <w:r w:rsidR="002A026C" w:rsidRPr="00B34CB1">
        <w:rPr>
          <w:rFonts w:asciiTheme="majorHAnsi" w:eastAsia="Times New Roman" w:hAnsiTheme="majorHAnsi" w:cstheme="majorHAnsi"/>
          <w:bCs/>
          <w:sz w:val="24"/>
          <w:szCs w:val="24"/>
          <w:lang w:val="ro-MD"/>
        </w:rPr>
        <w:t>întreprinderi de stat</w:t>
      </w:r>
      <w:r w:rsidR="000B7E56" w:rsidRPr="00B34CB1">
        <w:rPr>
          <w:rStyle w:val="FootnoteReference"/>
          <w:rFonts w:asciiTheme="majorHAnsi" w:eastAsia="Times New Roman" w:hAnsiTheme="majorHAnsi" w:cstheme="majorHAnsi"/>
          <w:bCs/>
          <w:sz w:val="24"/>
          <w:szCs w:val="24"/>
          <w:lang w:val="ro-MD"/>
        </w:rPr>
        <w:footnoteReference w:id="136"/>
      </w:r>
      <w:r w:rsidR="00780691" w:rsidRPr="00B34CB1">
        <w:rPr>
          <w:rFonts w:asciiTheme="majorHAnsi" w:eastAsia="Times New Roman" w:hAnsiTheme="majorHAnsi" w:cstheme="majorHAnsi"/>
          <w:bCs/>
          <w:sz w:val="24"/>
          <w:szCs w:val="24"/>
          <w:lang w:val="ro-MD"/>
        </w:rPr>
        <w:t>)</w:t>
      </w:r>
      <w:r w:rsidR="005A2C29" w:rsidRPr="00B34CB1">
        <w:rPr>
          <w:rFonts w:asciiTheme="majorHAnsi" w:eastAsia="Times New Roman" w:hAnsiTheme="majorHAnsi" w:cstheme="majorHAnsi"/>
          <w:bCs/>
          <w:sz w:val="24"/>
          <w:szCs w:val="24"/>
          <w:lang w:val="ro-MD"/>
        </w:rPr>
        <w:t>, c</w:t>
      </w:r>
      <w:r w:rsidR="002A026C" w:rsidRPr="00B34CB1">
        <w:rPr>
          <w:rFonts w:asciiTheme="majorHAnsi" w:eastAsia="Times New Roman" w:hAnsiTheme="majorHAnsi" w:cstheme="majorHAnsi"/>
          <w:bCs/>
          <w:sz w:val="24"/>
          <w:szCs w:val="24"/>
          <w:lang w:val="ro-MD"/>
        </w:rPr>
        <w:t>auza</w:t>
      </w:r>
      <w:r w:rsidR="005A2C29" w:rsidRPr="00B34CB1">
        <w:rPr>
          <w:rFonts w:asciiTheme="majorHAnsi" w:eastAsia="Times New Roman" w:hAnsiTheme="majorHAnsi" w:cstheme="majorHAnsi"/>
          <w:bCs/>
          <w:sz w:val="24"/>
          <w:szCs w:val="24"/>
          <w:lang w:val="ro-MD"/>
        </w:rPr>
        <w:t>te</w:t>
      </w:r>
      <w:r w:rsidR="002A026C" w:rsidRPr="00B34CB1">
        <w:rPr>
          <w:rFonts w:asciiTheme="majorHAnsi" w:eastAsia="Times New Roman" w:hAnsiTheme="majorHAnsi" w:cstheme="majorHAnsi"/>
          <w:bCs/>
          <w:sz w:val="24"/>
          <w:szCs w:val="24"/>
          <w:lang w:val="ro-MD"/>
        </w:rPr>
        <w:t xml:space="preserve"> </w:t>
      </w:r>
      <w:r w:rsidR="005A2C29" w:rsidRPr="00B34CB1">
        <w:rPr>
          <w:rFonts w:asciiTheme="majorHAnsi" w:eastAsia="Times New Roman" w:hAnsiTheme="majorHAnsi" w:cstheme="majorHAnsi"/>
          <w:bCs/>
          <w:sz w:val="24"/>
          <w:szCs w:val="24"/>
          <w:lang w:val="ro-MD"/>
        </w:rPr>
        <w:t xml:space="preserve">de </w:t>
      </w:r>
      <w:r w:rsidR="00FE2E1B" w:rsidRPr="00B34CB1">
        <w:rPr>
          <w:rFonts w:asciiTheme="majorHAnsi" w:eastAsia="Times New Roman" w:hAnsiTheme="majorHAnsi" w:cstheme="majorHAnsi"/>
          <w:bCs/>
          <w:sz w:val="24"/>
          <w:szCs w:val="24"/>
          <w:lang w:val="ro-MD"/>
        </w:rPr>
        <w:t>ne</w:t>
      </w:r>
      <w:r w:rsidR="002A026C" w:rsidRPr="00B34CB1">
        <w:rPr>
          <w:rFonts w:asciiTheme="majorHAnsi" w:eastAsia="Times New Roman" w:hAnsiTheme="majorHAnsi" w:cstheme="majorHAnsi"/>
          <w:bCs/>
          <w:sz w:val="24"/>
          <w:szCs w:val="24"/>
          <w:lang w:val="ro-MD"/>
        </w:rPr>
        <w:t>corela</w:t>
      </w:r>
      <w:r w:rsidR="005A2C29" w:rsidRPr="00B34CB1">
        <w:rPr>
          <w:rFonts w:asciiTheme="majorHAnsi" w:eastAsia="Times New Roman" w:hAnsiTheme="majorHAnsi" w:cstheme="majorHAnsi"/>
          <w:bCs/>
          <w:sz w:val="24"/>
          <w:szCs w:val="24"/>
          <w:lang w:val="ro-MD"/>
        </w:rPr>
        <w:t>re</w:t>
      </w:r>
      <w:r w:rsidR="002A026C" w:rsidRPr="00B34CB1">
        <w:rPr>
          <w:rFonts w:asciiTheme="majorHAnsi" w:eastAsia="Times New Roman" w:hAnsiTheme="majorHAnsi" w:cstheme="majorHAnsi"/>
          <w:bCs/>
          <w:sz w:val="24"/>
          <w:szCs w:val="24"/>
          <w:lang w:val="ro-MD"/>
        </w:rPr>
        <w:t xml:space="preserve">a acțiunilor de înregistrare/radiere a </w:t>
      </w:r>
      <w:r w:rsidR="000B69EE" w:rsidRPr="00B34CB1">
        <w:rPr>
          <w:rFonts w:asciiTheme="majorHAnsi" w:eastAsia="Times New Roman" w:hAnsiTheme="majorHAnsi" w:cstheme="majorHAnsi"/>
          <w:bCs/>
          <w:sz w:val="24"/>
          <w:szCs w:val="24"/>
          <w:lang w:val="ro-MD"/>
        </w:rPr>
        <w:t xml:space="preserve">entităților </w:t>
      </w:r>
      <w:r w:rsidR="00C9556A" w:rsidRPr="00B34CB1">
        <w:rPr>
          <w:rFonts w:asciiTheme="majorHAnsi" w:eastAsia="Times New Roman" w:hAnsiTheme="majorHAnsi" w:cstheme="majorHAnsi"/>
          <w:bCs/>
          <w:sz w:val="24"/>
          <w:szCs w:val="24"/>
          <w:lang w:val="ro-MD"/>
        </w:rPr>
        <w:t xml:space="preserve">în diferite registre. </w:t>
      </w:r>
      <w:r w:rsidR="00FE2E1B" w:rsidRPr="00B34CB1">
        <w:rPr>
          <w:rFonts w:asciiTheme="majorHAnsi" w:eastAsia="Times New Roman" w:hAnsiTheme="majorHAnsi" w:cstheme="majorHAnsi"/>
          <w:bCs/>
          <w:sz w:val="24"/>
          <w:szCs w:val="24"/>
          <w:lang w:val="ro-MD"/>
        </w:rPr>
        <w:t>De</w:t>
      </w:r>
      <w:r w:rsidR="00C9556A" w:rsidRPr="00B34CB1">
        <w:rPr>
          <w:rFonts w:asciiTheme="majorHAnsi" w:eastAsia="Times New Roman" w:hAnsiTheme="majorHAnsi" w:cstheme="majorHAnsi"/>
          <w:bCs/>
          <w:sz w:val="24"/>
          <w:szCs w:val="24"/>
          <w:lang w:val="ro-MD"/>
        </w:rPr>
        <w:t xml:space="preserve"> exemplu,</w:t>
      </w:r>
      <w:r w:rsidR="000B69EE" w:rsidRPr="00B34CB1">
        <w:rPr>
          <w:rFonts w:asciiTheme="majorHAnsi" w:eastAsia="Times New Roman" w:hAnsiTheme="majorHAnsi" w:cstheme="majorHAnsi"/>
          <w:bCs/>
          <w:sz w:val="24"/>
          <w:szCs w:val="24"/>
          <w:lang w:val="ro-MD"/>
        </w:rPr>
        <w:t xml:space="preserve"> modificarea anexelor la </w:t>
      </w:r>
      <w:r w:rsidR="00C9556A" w:rsidRPr="00B34CB1">
        <w:rPr>
          <w:rFonts w:asciiTheme="majorHAnsi" w:eastAsia="Times New Roman" w:hAnsiTheme="majorHAnsi" w:cstheme="majorHAnsi"/>
          <w:bCs/>
          <w:sz w:val="24"/>
          <w:szCs w:val="24"/>
          <w:lang w:val="ro-MD"/>
        </w:rPr>
        <w:t xml:space="preserve">HG nr.902 din 06.11.2017 </w:t>
      </w:r>
      <w:r w:rsidR="00E74D44" w:rsidRPr="00B34CB1">
        <w:rPr>
          <w:rFonts w:asciiTheme="majorHAnsi" w:eastAsia="Times New Roman" w:hAnsiTheme="majorHAnsi" w:cstheme="majorHAnsi"/>
          <w:bCs/>
          <w:sz w:val="24"/>
          <w:szCs w:val="24"/>
          <w:lang w:val="ro-MD"/>
        </w:rPr>
        <w:t xml:space="preserve">cu privire la </w:t>
      </w:r>
      <w:r w:rsidR="000B69EE" w:rsidRPr="00B34CB1">
        <w:rPr>
          <w:rFonts w:asciiTheme="majorHAnsi" w:eastAsia="Times New Roman" w:hAnsiTheme="majorHAnsi" w:cstheme="majorHAnsi"/>
          <w:bCs/>
          <w:sz w:val="24"/>
          <w:szCs w:val="24"/>
          <w:lang w:val="ro-MD"/>
        </w:rPr>
        <w:t>excluderea</w:t>
      </w:r>
      <w:r w:rsidR="00C9556A" w:rsidRPr="00B34CB1">
        <w:rPr>
          <w:rFonts w:asciiTheme="majorHAnsi" w:eastAsia="Times New Roman" w:hAnsiTheme="majorHAnsi" w:cstheme="majorHAnsi"/>
          <w:bCs/>
          <w:sz w:val="24"/>
          <w:szCs w:val="24"/>
          <w:lang w:val="ro-MD"/>
        </w:rPr>
        <w:t xml:space="preserve"> întreprinderilor radiate din RSUD</w:t>
      </w:r>
      <w:r w:rsidR="00CE0F30" w:rsidRPr="00B34CB1">
        <w:rPr>
          <w:rFonts w:asciiTheme="majorHAnsi" w:eastAsia="Times New Roman" w:hAnsiTheme="majorHAnsi" w:cstheme="majorHAnsi"/>
          <w:bCs/>
          <w:sz w:val="24"/>
          <w:szCs w:val="24"/>
          <w:lang w:val="ro-MD"/>
        </w:rPr>
        <w:t>,</w:t>
      </w:r>
      <w:r w:rsidR="00C9556A" w:rsidRPr="00B34CB1">
        <w:rPr>
          <w:rFonts w:asciiTheme="majorHAnsi" w:eastAsia="Times New Roman" w:hAnsiTheme="majorHAnsi" w:cstheme="majorHAnsi"/>
          <w:bCs/>
          <w:sz w:val="24"/>
          <w:szCs w:val="24"/>
          <w:lang w:val="ro-MD"/>
        </w:rPr>
        <w:t xml:space="preserve"> sau </w:t>
      </w:r>
      <w:r w:rsidR="000B69EE" w:rsidRPr="00B34CB1">
        <w:rPr>
          <w:rFonts w:asciiTheme="majorHAnsi" w:eastAsia="Times New Roman" w:hAnsiTheme="majorHAnsi" w:cstheme="majorHAnsi"/>
          <w:bCs/>
          <w:sz w:val="24"/>
          <w:szCs w:val="24"/>
          <w:lang w:val="ro-MD"/>
        </w:rPr>
        <w:t xml:space="preserve">din </w:t>
      </w:r>
      <w:r w:rsidR="00C9556A" w:rsidRPr="00B34CB1">
        <w:rPr>
          <w:rFonts w:asciiTheme="majorHAnsi" w:eastAsia="Times New Roman" w:hAnsiTheme="majorHAnsi" w:cstheme="majorHAnsi"/>
          <w:bCs/>
          <w:sz w:val="24"/>
          <w:szCs w:val="24"/>
          <w:lang w:val="ro-MD"/>
        </w:rPr>
        <w:t>registrele acționarilor</w:t>
      </w:r>
      <w:r w:rsidR="00CE0F30" w:rsidRPr="00B34CB1">
        <w:rPr>
          <w:rFonts w:asciiTheme="majorHAnsi" w:eastAsia="Times New Roman" w:hAnsiTheme="majorHAnsi" w:cstheme="majorHAnsi"/>
          <w:bCs/>
          <w:sz w:val="24"/>
          <w:szCs w:val="24"/>
          <w:lang w:val="ro-MD"/>
        </w:rPr>
        <w:t>,</w:t>
      </w:r>
      <w:r w:rsidR="00C9556A" w:rsidRPr="00B34CB1">
        <w:rPr>
          <w:rFonts w:asciiTheme="majorHAnsi" w:eastAsia="Times New Roman" w:hAnsiTheme="majorHAnsi" w:cstheme="majorHAnsi"/>
          <w:bCs/>
          <w:sz w:val="24"/>
          <w:szCs w:val="24"/>
          <w:lang w:val="ro-MD"/>
        </w:rPr>
        <w:t xml:space="preserve"> deținute de către DCU</w:t>
      </w:r>
      <w:r w:rsidR="000B69EE" w:rsidRPr="00B34CB1">
        <w:rPr>
          <w:rFonts w:asciiTheme="majorHAnsi" w:eastAsia="Times New Roman" w:hAnsiTheme="majorHAnsi" w:cstheme="majorHAnsi"/>
          <w:bCs/>
          <w:sz w:val="24"/>
          <w:szCs w:val="24"/>
          <w:lang w:val="ro-MD"/>
        </w:rPr>
        <w:t>, este o procedur</w:t>
      </w:r>
      <w:r w:rsidR="00FE2E1B" w:rsidRPr="00B34CB1">
        <w:rPr>
          <w:rFonts w:asciiTheme="majorHAnsi" w:eastAsia="Times New Roman" w:hAnsiTheme="majorHAnsi" w:cstheme="majorHAnsi"/>
          <w:bCs/>
          <w:sz w:val="24"/>
          <w:szCs w:val="24"/>
          <w:lang w:val="ro-MD"/>
        </w:rPr>
        <w:t>ă</w:t>
      </w:r>
      <w:r w:rsidR="000B69EE" w:rsidRPr="00B34CB1">
        <w:rPr>
          <w:rFonts w:asciiTheme="majorHAnsi" w:eastAsia="Times New Roman" w:hAnsiTheme="majorHAnsi" w:cstheme="majorHAnsi"/>
          <w:bCs/>
          <w:sz w:val="24"/>
          <w:szCs w:val="24"/>
          <w:lang w:val="ro-MD"/>
        </w:rPr>
        <w:t xml:space="preserve"> de durat</w:t>
      </w:r>
      <w:r w:rsidR="00FE2E1B" w:rsidRPr="00B34CB1">
        <w:rPr>
          <w:rFonts w:asciiTheme="majorHAnsi" w:eastAsia="Times New Roman" w:hAnsiTheme="majorHAnsi" w:cstheme="majorHAnsi"/>
          <w:bCs/>
          <w:sz w:val="24"/>
          <w:szCs w:val="24"/>
          <w:lang w:val="ro-MD"/>
        </w:rPr>
        <w:t>ă</w:t>
      </w:r>
      <w:r w:rsidR="000B69EE" w:rsidRPr="00B34CB1">
        <w:rPr>
          <w:rFonts w:asciiTheme="majorHAnsi" w:eastAsia="Times New Roman" w:hAnsiTheme="majorHAnsi" w:cstheme="majorHAnsi"/>
          <w:bCs/>
          <w:sz w:val="24"/>
          <w:szCs w:val="24"/>
          <w:lang w:val="ro-MD"/>
        </w:rPr>
        <w:t xml:space="preserve">, ceea ce generează neidentitatea datelor la o </w:t>
      </w:r>
      <w:r w:rsidR="00FE2E1B" w:rsidRPr="00B34CB1">
        <w:rPr>
          <w:rFonts w:asciiTheme="majorHAnsi" w:eastAsia="Times New Roman" w:hAnsiTheme="majorHAnsi" w:cstheme="majorHAnsi"/>
          <w:bCs/>
          <w:sz w:val="24"/>
          <w:szCs w:val="24"/>
          <w:lang w:val="ro-MD"/>
        </w:rPr>
        <w:t xml:space="preserve">anumită </w:t>
      </w:r>
      <w:r w:rsidR="000B69EE" w:rsidRPr="00B34CB1">
        <w:rPr>
          <w:rFonts w:asciiTheme="majorHAnsi" w:eastAsia="Times New Roman" w:hAnsiTheme="majorHAnsi" w:cstheme="majorHAnsi"/>
          <w:bCs/>
          <w:sz w:val="24"/>
          <w:szCs w:val="24"/>
          <w:lang w:val="ro-MD"/>
        </w:rPr>
        <w:t xml:space="preserve">situație. </w:t>
      </w:r>
    </w:p>
    <w:p w:rsidR="003C5D6F" w:rsidRPr="00517167" w:rsidRDefault="003C5D6F" w:rsidP="003C5D6F">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B34CB1">
        <w:rPr>
          <w:rFonts w:asciiTheme="majorHAnsi" w:eastAsia="Times New Roman" w:hAnsiTheme="majorHAnsi" w:cstheme="majorHAnsi"/>
          <w:bCs/>
          <w:sz w:val="24"/>
          <w:szCs w:val="24"/>
          <w:lang w:val="ro-MD"/>
        </w:rPr>
        <w:t xml:space="preserve">În opinia auditului, reiterarea deficiențelor </w:t>
      </w:r>
      <w:r w:rsidR="00CE0F30" w:rsidRPr="00B34CB1">
        <w:rPr>
          <w:rFonts w:asciiTheme="majorHAnsi" w:eastAsia="Times New Roman" w:hAnsiTheme="majorHAnsi" w:cstheme="majorHAnsi"/>
          <w:bCs/>
          <w:sz w:val="24"/>
          <w:szCs w:val="24"/>
          <w:lang w:val="ro-MD"/>
        </w:rPr>
        <w:t>în</w:t>
      </w:r>
      <w:r w:rsidRPr="00B34CB1">
        <w:rPr>
          <w:rFonts w:asciiTheme="majorHAnsi" w:eastAsia="Times New Roman" w:hAnsiTheme="majorHAnsi" w:cstheme="majorHAnsi"/>
          <w:bCs/>
          <w:sz w:val="24"/>
          <w:szCs w:val="24"/>
          <w:lang w:val="ro-MD"/>
        </w:rPr>
        <w:t xml:space="preserve"> viitor poate fi prevenită prin organizarea evidenței întreprinderilor de stat într-un registru de stat (nou instituit sau unul existent modernizat), interconectat cu celelalte registre de stat. Ca punct de pornire poate servi Lista întreprinderilor de stat fondate de Agenţia Proprietăţii Publice și Lista </w:t>
      </w:r>
      <w:r w:rsidRPr="00B34CB1">
        <w:rPr>
          <w:rFonts w:asciiTheme="majorHAnsi" w:hAnsiTheme="majorHAnsi" w:cstheme="majorHAnsi"/>
          <w:sz w:val="24"/>
          <w:szCs w:val="24"/>
          <w:lang w:val="ro-MD"/>
        </w:rPr>
        <w:t>societăţilor comerciale cu cota statului în capitalul social în care Agenţia Proprietăţii Publice exercită funcţia de</w:t>
      </w:r>
      <w:r w:rsidRPr="00B34CB1">
        <w:rPr>
          <w:rFonts w:asciiTheme="majorHAnsi" w:eastAsia="Times New Roman" w:hAnsiTheme="majorHAnsi" w:cstheme="majorHAnsi"/>
          <w:bCs/>
          <w:sz w:val="24"/>
          <w:szCs w:val="24"/>
          <w:lang w:val="ro-MD"/>
        </w:rPr>
        <w:t xml:space="preserve"> </w:t>
      </w:r>
      <w:r w:rsidRPr="00B34CB1">
        <w:rPr>
          <w:rFonts w:asciiTheme="majorHAnsi" w:hAnsiTheme="majorHAnsi" w:cstheme="majorHAnsi"/>
          <w:sz w:val="24"/>
          <w:szCs w:val="24"/>
          <w:lang w:val="ro-MD"/>
        </w:rPr>
        <w:t>deţinător de acţiuni (părţi sociale), aprobată prin HG nr.902 din 06.11.2017. Totodată, deciziile fondatorului și ale organului de înregistrare de stat privind modificările actelor de constituire sau radierea entităților să fie înregistra</w:t>
      </w:r>
      <w:r w:rsidRPr="00517167">
        <w:rPr>
          <w:rFonts w:asciiTheme="majorHAnsi" w:hAnsiTheme="majorHAnsi" w:cstheme="majorHAnsi"/>
          <w:sz w:val="24"/>
          <w:szCs w:val="24"/>
          <w:lang w:val="ro-MD"/>
        </w:rPr>
        <w:t xml:space="preserve">te direct, </w:t>
      </w:r>
      <w:r w:rsidR="00CE0F30">
        <w:rPr>
          <w:rFonts w:asciiTheme="majorHAnsi" w:hAnsiTheme="majorHAnsi" w:cstheme="majorHAnsi"/>
          <w:sz w:val="24"/>
          <w:szCs w:val="24"/>
          <w:lang w:val="ro-MD"/>
        </w:rPr>
        <w:t>fără a fi</w:t>
      </w:r>
      <w:r w:rsidRPr="00517167">
        <w:rPr>
          <w:rFonts w:asciiTheme="majorHAnsi" w:hAnsiTheme="majorHAnsi" w:cstheme="majorHAnsi"/>
          <w:sz w:val="24"/>
          <w:szCs w:val="24"/>
          <w:lang w:val="ro-MD"/>
        </w:rPr>
        <w:t xml:space="preserve"> necesară aprobarea </w:t>
      </w:r>
      <w:r w:rsidRPr="0005224A">
        <w:rPr>
          <w:rFonts w:asciiTheme="majorHAnsi" w:hAnsiTheme="majorHAnsi" w:cstheme="majorHAnsi"/>
          <w:sz w:val="24"/>
          <w:szCs w:val="24"/>
          <w:lang w:val="ro-MD"/>
        </w:rPr>
        <w:t xml:space="preserve">modificărilor </w:t>
      </w:r>
      <w:r w:rsidR="00CE0F30" w:rsidRPr="0005224A">
        <w:rPr>
          <w:rFonts w:asciiTheme="majorHAnsi" w:hAnsiTheme="majorHAnsi" w:cstheme="majorHAnsi"/>
          <w:sz w:val="24"/>
          <w:szCs w:val="24"/>
          <w:lang w:val="ro-MD"/>
        </w:rPr>
        <w:t xml:space="preserve">prin </w:t>
      </w:r>
      <w:r w:rsidRPr="00517167">
        <w:rPr>
          <w:rFonts w:asciiTheme="majorHAnsi" w:hAnsiTheme="majorHAnsi" w:cstheme="majorHAnsi"/>
          <w:sz w:val="24"/>
          <w:szCs w:val="24"/>
          <w:lang w:val="ro-MD"/>
        </w:rPr>
        <w:t xml:space="preserve"> </w:t>
      </w:r>
      <w:r w:rsidR="00CE0F30">
        <w:rPr>
          <w:rFonts w:asciiTheme="majorHAnsi" w:hAnsiTheme="majorHAnsi" w:cstheme="majorHAnsi"/>
          <w:sz w:val="24"/>
          <w:szCs w:val="24"/>
          <w:lang w:val="ro-MD"/>
        </w:rPr>
        <w:t>H</w:t>
      </w:r>
      <w:r w:rsidR="005A2C29">
        <w:rPr>
          <w:rFonts w:asciiTheme="majorHAnsi" w:hAnsiTheme="majorHAnsi" w:cstheme="majorHAnsi"/>
          <w:sz w:val="24"/>
          <w:szCs w:val="24"/>
          <w:lang w:val="ro-MD"/>
        </w:rPr>
        <w:t>otărâri ale Guvernului</w:t>
      </w:r>
      <w:r w:rsidRPr="00517167">
        <w:rPr>
          <w:rFonts w:asciiTheme="majorHAnsi" w:hAnsiTheme="majorHAnsi" w:cstheme="majorHAnsi"/>
          <w:sz w:val="24"/>
          <w:szCs w:val="24"/>
          <w:lang w:val="ro-MD"/>
        </w:rPr>
        <w:t xml:space="preserve">.  </w:t>
      </w:r>
    </w:p>
    <w:p w:rsidR="00541D17" w:rsidRPr="00517167" w:rsidRDefault="00C61FEF" w:rsidP="00B65B40">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bCs/>
          <w:sz w:val="24"/>
          <w:szCs w:val="24"/>
          <w:lang w:val="ro-MD"/>
        </w:rPr>
      </w:pPr>
      <w:r w:rsidRPr="00517167">
        <w:rPr>
          <w:rFonts w:asciiTheme="majorHAnsi" w:eastAsia="Times New Roman" w:hAnsiTheme="majorHAnsi" w:cstheme="majorHAnsi"/>
          <w:bCs/>
          <w:sz w:val="24"/>
          <w:szCs w:val="24"/>
          <w:lang w:val="ro-MD"/>
        </w:rPr>
        <w:t xml:space="preserve">De asemenea, ca urmare a reconcilierii datelor cu privire la </w:t>
      </w:r>
      <w:r w:rsidR="00C065BF" w:rsidRPr="00517167">
        <w:rPr>
          <w:rFonts w:asciiTheme="majorHAnsi" w:eastAsia="Times New Roman" w:hAnsiTheme="majorHAnsi" w:cstheme="majorHAnsi"/>
          <w:bCs/>
          <w:sz w:val="24"/>
          <w:szCs w:val="24"/>
          <w:lang w:val="ro-MD"/>
        </w:rPr>
        <w:t xml:space="preserve">numărul total al </w:t>
      </w:r>
      <w:r w:rsidRPr="00517167">
        <w:rPr>
          <w:rFonts w:asciiTheme="majorHAnsi" w:eastAsia="Times New Roman" w:hAnsiTheme="majorHAnsi" w:cstheme="majorHAnsi"/>
          <w:bCs/>
          <w:sz w:val="24"/>
          <w:szCs w:val="24"/>
          <w:lang w:val="ro-MD"/>
        </w:rPr>
        <w:t>întreprin</w:t>
      </w:r>
      <w:r w:rsidR="00C065BF" w:rsidRPr="00517167">
        <w:rPr>
          <w:rFonts w:asciiTheme="majorHAnsi" w:eastAsia="Times New Roman" w:hAnsiTheme="majorHAnsi" w:cstheme="majorHAnsi"/>
          <w:bCs/>
          <w:sz w:val="24"/>
          <w:szCs w:val="24"/>
          <w:lang w:val="ro-MD"/>
        </w:rPr>
        <w:t>derilor</w:t>
      </w:r>
      <w:r w:rsidRPr="00517167">
        <w:rPr>
          <w:rFonts w:asciiTheme="majorHAnsi" w:eastAsia="Times New Roman" w:hAnsiTheme="majorHAnsi" w:cstheme="majorHAnsi"/>
          <w:bCs/>
          <w:sz w:val="24"/>
          <w:szCs w:val="24"/>
          <w:lang w:val="ro-MD"/>
        </w:rPr>
        <w:t xml:space="preserve"> de stat</w:t>
      </w:r>
      <w:r w:rsidR="00CE0F30">
        <w:rPr>
          <w:rFonts w:asciiTheme="majorHAnsi" w:eastAsia="Times New Roman" w:hAnsiTheme="majorHAnsi" w:cstheme="majorHAnsi"/>
          <w:bCs/>
          <w:sz w:val="24"/>
          <w:szCs w:val="24"/>
          <w:lang w:val="ro-MD"/>
        </w:rPr>
        <w:t>,</w:t>
      </w:r>
      <w:r w:rsidRPr="00517167">
        <w:rPr>
          <w:rFonts w:asciiTheme="majorHAnsi" w:eastAsia="Times New Roman" w:hAnsiTheme="majorHAnsi" w:cstheme="majorHAnsi"/>
          <w:bCs/>
          <w:sz w:val="24"/>
          <w:szCs w:val="24"/>
          <w:lang w:val="ro-MD"/>
        </w:rPr>
        <w:t xml:space="preserve"> </w:t>
      </w:r>
      <w:r w:rsidR="00C065BF" w:rsidRPr="00517167">
        <w:rPr>
          <w:rFonts w:asciiTheme="majorHAnsi" w:eastAsia="Times New Roman" w:hAnsiTheme="majorHAnsi" w:cstheme="majorHAnsi"/>
          <w:bCs/>
          <w:sz w:val="24"/>
          <w:szCs w:val="24"/>
          <w:lang w:val="ro-MD"/>
        </w:rPr>
        <w:t xml:space="preserve">s-a constatat </w:t>
      </w:r>
      <w:r w:rsidR="00541D17" w:rsidRPr="00517167">
        <w:rPr>
          <w:rFonts w:asciiTheme="majorHAnsi" w:eastAsia="Times New Roman" w:hAnsiTheme="majorHAnsi" w:cstheme="majorHAnsi"/>
          <w:bCs/>
          <w:sz w:val="24"/>
          <w:szCs w:val="24"/>
          <w:lang w:val="ro-MD"/>
        </w:rPr>
        <w:t>că</w:t>
      </w:r>
      <w:r w:rsidR="00C065BF" w:rsidRPr="00517167">
        <w:rPr>
          <w:rFonts w:asciiTheme="majorHAnsi" w:eastAsia="Times New Roman" w:hAnsiTheme="majorHAnsi" w:cstheme="majorHAnsi"/>
          <w:bCs/>
          <w:sz w:val="24"/>
          <w:szCs w:val="24"/>
          <w:lang w:val="ro-MD"/>
        </w:rPr>
        <w:t xml:space="preserve"> </w:t>
      </w:r>
      <w:r w:rsidR="00A70DCE" w:rsidRPr="00517167">
        <w:rPr>
          <w:rFonts w:asciiTheme="majorHAnsi" w:eastAsia="Times New Roman" w:hAnsiTheme="majorHAnsi" w:cstheme="majorHAnsi"/>
          <w:bCs/>
          <w:sz w:val="24"/>
          <w:szCs w:val="24"/>
          <w:lang w:val="ro-MD"/>
        </w:rPr>
        <w:t xml:space="preserve">178 </w:t>
      </w:r>
      <w:r w:rsidR="00C065BF" w:rsidRPr="00517167">
        <w:rPr>
          <w:rFonts w:asciiTheme="majorHAnsi" w:eastAsia="Times New Roman" w:hAnsiTheme="majorHAnsi" w:cstheme="majorHAnsi"/>
          <w:bCs/>
          <w:sz w:val="24"/>
          <w:szCs w:val="24"/>
          <w:lang w:val="ro-MD"/>
        </w:rPr>
        <w:t xml:space="preserve">ÎS </w:t>
      </w:r>
      <w:r w:rsidR="00541D17" w:rsidRPr="00517167">
        <w:rPr>
          <w:rFonts w:asciiTheme="majorHAnsi" w:eastAsia="Times New Roman" w:hAnsiTheme="majorHAnsi" w:cstheme="majorHAnsi"/>
          <w:bCs/>
          <w:sz w:val="24"/>
          <w:szCs w:val="24"/>
          <w:lang w:val="ro-MD"/>
        </w:rPr>
        <w:t xml:space="preserve">sunt înregistrate în RPP </w:t>
      </w:r>
      <w:r w:rsidR="00C065BF" w:rsidRPr="00517167">
        <w:rPr>
          <w:rFonts w:asciiTheme="majorHAnsi" w:eastAsia="Times New Roman" w:hAnsiTheme="majorHAnsi" w:cstheme="majorHAnsi"/>
          <w:bCs/>
          <w:sz w:val="24"/>
          <w:szCs w:val="24"/>
          <w:lang w:val="ro-MD"/>
        </w:rPr>
        <w:t xml:space="preserve">și </w:t>
      </w:r>
      <w:r w:rsidR="00526758" w:rsidRPr="00517167">
        <w:rPr>
          <w:rFonts w:asciiTheme="majorHAnsi" w:eastAsia="Times New Roman" w:hAnsiTheme="majorHAnsi" w:cstheme="majorHAnsi"/>
          <w:bCs/>
          <w:sz w:val="24"/>
          <w:szCs w:val="24"/>
          <w:lang w:val="ro-MD"/>
        </w:rPr>
        <w:t xml:space="preserve">571 </w:t>
      </w:r>
      <w:r w:rsidR="00C065BF" w:rsidRPr="00517167">
        <w:rPr>
          <w:rFonts w:asciiTheme="majorHAnsi" w:eastAsia="Times New Roman" w:hAnsiTheme="majorHAnsi" w:cstheme="majorHAnsi"/>
          <w:bCs/>
          <w:sz w:val="24"/>
          <w:szCs w:val="24"/>
          <w:lang w:val="ro-MD"/>
        </w:rPr>
        <w:t>ÎS</w:t>
      </w:r>
      <w:r w:rsidR="00541D17" w:rsidRPr="00517167">
        <w:rPr>
          <w:rFonts w:asciiTheme="majorHAnsi" w:eastAsia="Times New Roman" w:hAnsiTheme="majorHAnsi" w:cstheme="majorHAnsi"/>
          <w:bCs/>
          <w:sz w:val="24"/>
          <w:szCs w:val="24"/>
          <w:lang w:val="ro-MD"/>
        </w:rPr>
        <w:t xml:space="preserve"> – în RSUD</w:t>
      </w:r>
      <w:r w:rsidR="005A2C29">
        <w:rPr>
          <w:rStyle w:val="FootnoteReference"/>
          <w:rFonts w:asciiTheme="majorHAnsi" w:eastAsia="Times New Roman" w:hAnsiTheme="majorHAnsi" w:cstheme="majorHAnsi"/>
          <w:bCs/>
          <w:sz w:val="24"/>
          <w:szCs w:val="24"/>
          <w:lang w:val="ro-MD"/>
        </w:rPr>
        <w:footnoteReference w:id="137"/>
      </w:r>
      <w:r w:rsidR="00C065BF" w:rsidRPr="00517167">
        <w:rPr>
          <w:rFonts w:asciiTheme="majorHAnsi" w:eastAsia="Times New Roman" w:hAnsiTheme="majorHAnsi" w:cstheme="majorHAnsi"/>
          <w:bCs/>
          <w:sz w:val="24"/>
          <w:szCs w:val="24"/>
          <w:lang w:val="ro-MD"/>
        </w:rPr>
        <w:t xml:space="preserve">. Analiza </w:t>
      </w:r>
      <w:r w:rsidR="00541D17" w:rsidRPr="00517167">
        <w:rPr>
          <w:rFonts w:asciiTheme="majorHAnsi" w:eastAsia="Times New Roman" w:hAnsiTheme="majorHAnsi" w:cstheme="majorHAnsi"/>
          <w:bCs/>
          <w:sz w:val="24"/>
          <w:szCs w:val="24"/>
          <w:lang w:val="ro-MD"/>
        </w:rPr>
        <w:t>înregistrărilor</w:t>
      </w:r>
      <w:r w:rsidR="00C065BF" w:rsidRPr="00517167">
        <w:rPr>
          <w:rFonts w:asciiTheme="majorHAnsi" w:eastAsia="Times New Roman" w:hAnsiTheme="majorHAnsi" w:cstheme="majorHAnsi"/>
          <w:bCs/>
          <w:sz w:val="24"/>
          <w:szCs w:val="24"/>
          <w:lang w:val="ro-MD"/>
        </w:rPr>
        <w:t xml:space="preserve"> în RSUD </w:t>
      </w:r>
      <w:r w:rsidR="00541D17" w:rsidRPr="00517167">
        <w:rPr>
          <w:rFonts w:asciiTheme="majorHAnsi" w:eastAsia="Times New Roman" w:hAnsiTheme="majorHAnsi" w:cstheme="majorHAnsi"/>
          <w:bCs/>
          <w:sz w:val="24"/>
          <w:szCs w:val="24"/>
          <w:lang w:val="ro-MD"/>
        </w:rPr>
        <w:t xml:space="preserve">și a informațiilor prezentate de SFS </w:t>
      </w:r>
      <w:r w:rsidR="00C065BF" w:rsidRPr="00517167">
        <w:rPr>
          <w:rFonts w:asciiTheme="majorHAnsi" w:eastAsia="Times New Roman" w:hAnsiTheme="majorHAnsi" w:cstheme="majorHAnsi"/>
          <w:bCs/>
          <w:sz w:val="24"/>
          <w:szCs w:val="24"/>
          <w:lang w:val="ro-MD"/>
        </w:rPr>
        <w:t>a demonstrat că</w:t>
      </w:r>
      <w:r w:rsidR="00541D17" w:rsidRPr="00517167">
        <w:rPr>
          <w:rFonts w:asciiTheme="majorHAnsi" w:eastAsia="Times New Roman" w:hAnsiTheme="majorHAnsi" w:cstheme="majorHAnsi"/>
          <w:bCs/>
          <w:sz w:val="24"/>
          <w:szCs w:val="24"/>
          <w:lang w:val="ro-MD"/>
        </w:rPr>
        <w:t>:</w:t>
      </w:r>
    </w:p>
    <w:p w:rsidR="00AD350F" w:rsidRPr="00517167" w:rsidRDefault="00DE173E" w:rsidP="00AD350F">
      <w:pPr>
        <w:pStyle w:val="ListParagraph"/>
        <w:numPr>
          <w:ilvl w:val="0"/>
          <w:numId w:val="12"/>
        </w:numPr>
        <w:autoSpaceDE w:val="0"/>
        <w:autoSpaceDN w:val="0"/>
        <w:adjustRightInd w:val="0"/>
        <w:spacing w:line="276" w:lineRule="auto"/>
        <w:ind w:hanging="2070"/>
        <w:jc w:val="both"/>
        <w:rPr>
          <w:rFonts w:asciiTheme="majorHAnsi" w:eastAsia="Times New Roman" w:hAnsiTheme="majorHAnsi" w:cstheme="majorHAnsi"/>
          <w:bCs/>
          <w:sz w:val="24"/>
          <w:szCs w:val="24"/>
          <w:lang w:val="ro-MD"/>
        </w:rPr>
      </w:pPr>
      <w:r w:rsidRPr="00517167">
        <w:rPr>
          <w:rFonts w:asciiTheme="majorHAnsi" w:eastAsia="Times New Roman" w:hAnsiTheme="majorHAnsi" w:cstheme="majorHAnsi"/>
          <w:bCs/>
          <w:sz w:val="24"/>
          <w:szCs w:val="24"/>
          <w:lang w:val="ro-MD"/>
        </w:rPr>
        <w:t>190</w:t>
      </w:r>
      <w:r w:rsidR="00C065BF" w:rsidRPr="00517167">
        <w:rPr>
          <w:rFonts w:asciiTheme="majorHAnsi" w:eastAsia="Times New Roman" w:hAnsiTheme="majorHAnsi" w:cstheme="majorHAnsi"/>
          <w:bCs/>
          <w:sz w:val="24"/>
          <w:szCs w:val="24"/>
          <w:lang w:val="ro-MD"/>
        </w:rPr>
        <w:t xml:space="preserve"> </w:t>
      </w:r>
      <w:r w:rsidR="00CE0F30">
        <w:rPr>
          <w:rFonts w:asciiTheme="majorHAnsi" w:eastAsia="Times New Roman" w:hAnsiTheme="majorHAnsi" w:cstheme="majorHAnsi"/>
          <w:bCs/>
          <w:sz w:val="24"/>
          <w:szCs w:val="24"/>
          <w:lang w:val="ro-MD"/>
        </w:rPr>
        <w:t xml:space="preserve">de </w:t>
      </w:r>
      <w:r w:rsidR="00C065BF" w:rsidRPr="00517167">
        <w:rPr>
          <w:rFonts w:asciiTheme="majorHAnsi" w:eastAsia="Times New Roman" w:hAnsiTheme="majorHAnsi" w:cstheme="majorHAnsi"/>
          <w:bCs/>
          <w:sz w:val="24"/>
          <w:szCs w:val="24"/>
          <w:lang w:val="ro-MD"/>
        </w:rPr>
        <w:t xml:space="preserve">întreprinderi </w:t>
      </w:r>
      <w:r w:rsidR="00541D17" w:rsidRPr="00517167">
        <w:rPr>
          <w:rFonts w:asciiTheme="majorHAnsi" w:eastAsia="Times New Roman" w:hAnsiTheme="majorHAnsi" w:cstheme="majorHAnsi"/>
          <w:bCs/>
          <w:sz w:val="24"/>
          <w:szCs w:val="24"/>
          <w:lang w:val="ro-MD"/>
        </w:rPr>
        <w:t>figurează în RSUD în lipsa IDNO/codului fiscal;</w:t>
      </w:r>
    </w:p>
    <w:p w:rsidR="00CF49D7" w:rsidRPr="00517167" w:rsidRDefault="00DE173E" w:rsidP="00CF49D7">
      <w:pPr>
        <w:pStyle w:val="ListParagraph"/>
        <w:numPr>
          <w:ilvl w:val="0"/>
          <w:numId w:val="12"/>
        </w:numPr>
        <w:autoSpaceDE w:val="0"/>
        <w:autoSpaceDN w:val="0"/>
        <w:adjustRightInd w:val="0"/>
        <w:spacing w:line="276" w:lineRule="auto"/>
        <w:ind w:left="0" w:firstLine="0"/>
        <w:jc w:val="both"/>
        <w:rPr>
          <w:rFonts w:asciiTheme="majorHAnsi" w:eastAsia="Times New Roman" w:hAnsiTheme="majorHAnsi" w:cstheme="majorHAnsi"/>
          <w:bCs/>
          <w:sz w:val="24"/>
          <w:szCs w:val="24"/>
          <w:lang w:val="ro-MD"/>
        </w:rPr>
      </w:pPr>
      <w:r w:rsidRPr="00517167">
        <w:rPr>
          <w:rFonts w:asciiTheme="majorHAnsi" w:eastAsia="Times New Roman" w:hAnsiTheme="majorHAnsi" w:cstheme="majorHAnsi"/>
          <w:bCs/>
          <w:sz w:val="24"/>
          <w:szCs w:val="24"/>
          <w:lang w:val="ro-MD"/>
        </w:rPr>
        <w:t>53</w:t>
      </w:r>
      <w:r w:rsidR="00CE0F30">
        <w:rPr>
          <w:rFonts w:asciiTheme="majorHAnsi" w:eastAsia="Times New Roman" w:hAnsiTheme="majorHAnsi" w:cstheme="majorHAnsi"/>
          <w:bCs/>
          <w:sz w:val="24"/>
          <w:szCs w:val="24"/>
          <w:lang w:val="ro-MD"/>
        </w:rPr>
        <w:t xml:space="preserve"> de</w:t>
      </w:r>
      <w:r w:rsidR="00541D17" w:rsidRPr="00517167">
        <w:rPr>
          <w:rFonts w:asciiTheme="majorHAnsi" w:eastAsia="Times New Roman" w:hAnsiTheme="majorHAnsi" w:cstheme="majorHAnsi"/>
          <w:bCs/>
          <w:sz w:val="24"/>
          <w:szCs w:val="24"/>
          <w:lang w:val="ro-MD"/>
        </w:rPr>
        <w:t xml:space="preserve"> întreprinderi înregistrate în RSUD sunt radiate din Registrul fiscal</w:t>
      </w:r>
      <w:r w:rsidRPr="00517167">
        <w:rPr>
          <w:rFonts w:asciiTheme="majorHAnsi" w:eastAsia="Times New Roman" w:hAnsiTheme="majorHAnsi" w:cstheme="majorHAnsi"/>
          <w:bCs/>
          <w:sz w:val="24"/>
          <w:szCs w:val="24"/>
          <w:lang w:val="ro-MD"/>
        </w:rPr>
        <w:t xml:space="preserve"> și 5 coduri fiscale nu au fost identificate în Registrul fiscal</w:t>
      </w:r>
      <w:r w:rsidR="00541D17" w:rsidRPr="00517167">
        <w:rPr>
          <w:rFonts w:asciiTheme="majorHAnsi" w:eastAsia="Times New Roman" w:hAnsiTheme="majorHAnsi" w:cstheme="majorHAnsi"/>
          <w:bCs/>
          <w:sz w:val="24"/>
          <w:szCs w:val="24"/>
          <w:lang w:val="ro-MD"/>
        </w:rPr>
        <w:t>;</w:t>
      </w:r>
    </w:p>
    <w:p w:rsidR="00CF49D7" w:rsidRPr="00517167" w:rsidRDefault="00E84ACC" w:rsidP="00CF49D7">
      <w:pPr>
        <w:pStyle w:val="ListParagraph"/>
        <w:numPr>
          <w:ilvl w:val="0"/>
          <w:numId w:val="12"/>
        </w:numPr>
        <w:autoSpaceDE w:val="0"/>
        <w:autoSpaceDN w:val="0"/>
        <w:adjustRightInd w:val="0"/>
        <w:spacing w:line="276" w:lineRule="auto"/>
        <w:ind w:left="0" w:firstLine="0"/>
        <w:jc w:val="both"/>
        <w:rPr>
          <w:rFonts w:asciiTheme="majorHAnsi" w:eastAsia="Times New Roman" w:hAnsiTheme="majorHAnsi" w:cstheme="majorHAnsi"/>
          <w:bCs/>
          <w:sz w:val="24"/>
          <w:szCs w:val="24"/>
          <w:lang w:val="ro-MD"/>
        </w:rPr>
      </w:pPr>
      <w:r w:rsidRPr="00517167">
        <w:rPr>
          <w:rFonts w:asciiTheme="majorHAnsi" w:eastAsia="Times New Roman" w:hAnsiTheme="majorHAnsi" w:cstheme="majorHAnsi"/>
          <w:bCs/>
          <w:sz w:val="24"/>
          <w:szCs w:val="24"/>
          <w:lang w:val="ro-MD"/>
        </w:rPr>
        <w:t>la 46</w:t>
      </w:r>
      <w:r w:rsidR="00CE0F30">
        <w:rPr>
          <w:rFonts w:asciiTheme="majorHAnsi" w:eastAsia="Times New Roman" w:hAnsiTheme="majorHAnsi" w:cstheme="majorHAnsi"/>
          <w:bCs/>
          <w:sz w:val="24"/>
          <w:szCs w:val="24"/>
          <w:lang w:val="ro-MD"/>
        </w:rPr>
        <w:t xml:space="preserve"> de</w:t>
      </w:r>
      <w:r w:rsidR="00541D17" w:rsidRPr="00517167">
        <w:rPr>
          <w:rFonts w:asciiTheme="majorHAnsi" w:eastAsia="Times New Roman" w:hAnsiTheme="majorHAnsi" w:cstheme="majorHAnsi"/>
          <w:bCs/>
          <w:sz w:val="24"/>
          <w:szCs w:val="24"/>
          <w:lang w:val="ro-MD"/>
        </w:rPr>
        <w:t xml:space="preserve"> întreprinderi</w:t>
      </w:r>
      <w:r w:rsidRPr="00517167">
        <w:rPr>
          <w:rFonts w:asciiTheme="majorHAnsi" w:eastAsia="Times New Roman" w:hAnsiTheme="majorHAnsi" w:cstheme="majorHAnsi"/>
          <w:bCs/>
          <w:sz w:val="24"/>
          <w:szCs w:val="24"/>
          <w:lang w:val="ro-MD"/>
        </w:rPr>
        <w:t xml:space="preserve"> </w:t>
      </w:r>
      <w:r w:rsidR="00342293" w:rsidRPr="00517167">
        <w:rPr>
          <w:rFonts w:asciiTheme="majorHAnsi" w:eastAsia="Times New Roman" w:hAnsiTheme="majorHAnsi" w:cstheme="majorHAnsi"/>
          <w:bCs/>
          <w:sz w:val="24"/>
          <w:szCs w:val="24"/>
          <w:lang w:val="ro-MD"/>
        </w:rPr>
        <w:t xml:space="preserve">în RSUD </w:t>
      </w:r>
      <w:r w:rsidRPr="00517167">
        <w:rPr>
          <w:rFonts w:asciiTheme="majorHAnsi" w:eastAsia="Times New Roman" w:hAnsiTheme="majorHAnsi" w:cstheme="majorHAnsi"/>
          <w:bCs/>
          <w:sz w:val="24"/>
          <w:szCs w:val="24"/>
          <w:lang w:val="ro-MD"/>
        </w:rPr>
        <w:t xml:space="preserve">nu este indicat fondatorul, la 5 întreprinderi </w:t>
      </w:r>
      <w:r w:rsidR="00A100D5" w:rsidRPr="00517167">
        <w:rPr>
          <w:rFonts w:asciiTheme="majorHAnsi" w:eastAsia="Times New Roman" w:hAnsiTheme="majorHAnsi" w:cstheme="majorHAnsi"/>
          <w:bCs/>
          <w:sz w:val="24"/>
          <w:szCs w:val="24"/>
          <w:lang w:val="ro-MD"/>
        </w:rPr>
        <w:t xml:space="preserve">de stat </w:t>
      </w:r>
      <w:r w:rsidRPr="00517167">
        <w:rPr>
          <w:rFonts w:asciiTheme="majorHAnsi" w:eastAsia="Times New Roman" w:hAnsiTheme="majorHAnsi" w:cstheme="majorHAnsi"/>
          <w:bCs/>
          <w:sz w:val="24"/>
          <w:szCs w:val="24"/>
          <w:lang w:val="ro-MD"/>
        </w:rPr>
        <w:t>în calitate de fondator sunt indicate persoane fizice;</w:t>
      </w:r>
    </w:p>
    <w:p w:rsidR="00E84ACC" w:rsidRPr="00517167" w:rsidRDefault="00242FFE" w:rsidP="00CF49D7">
      <w:pPr>
        <w:pStyle w:val="ListParagraph"/>
        <w:numPr>
          <w:ilvl w:val="0"/>
          <w:numId w:val="12"/>
        </w:numPr>
        <w:autoSpaceDE w:val="0"/>
        <w:autoSpaceDN w:val="0"/>
        <w:adjustRightInd w:val="0"/>
        <w:spacing w:line="276" w:lineRule="auto"/>
        <w:ind w:left="0" w:firstLine="0"/>
        <w:jc w:val="both"/>
        <w:rPr>
          <w:rFonts w:asciiTheme="majorHAnsi" w:eastAsia="Times New Roman" w:hAnsiTheme="majorHAnsi" w:cstheme="majorHAnsi"/>
          <w:bCs/>
          <w:sz w:val="24"/>
          <w:szCs w:val="24"/>
          <w:lang w:val="ro-MD"/>
        </w:rPr>
      </w:pPr>
      <w:r w:rsidRPr="00517167">
        <w:rPr>
          <w:rFonts w:asciiTheme="majorHAnsi" w:eastAsia="Times New Roman" w:hAnsiTheme="majorHAnsi" w:cstheme="majorHAnsi"/>
          <w:bCs/>
          <w:sz w:val="24"/>
          <w:szCs w:val="24"/>
          <w:lang w:val="ro-MD"/>
        </w:rPr>
        <w:t xml:space="preserve">la 37 </w:t>
      </w:r>
      <w:r w:rsidR="00342293">
        <w:rPr>
          <w:rFonts w:asciiTheme="majorHAnsi" w:eastAsia="Times New Roman" w:hAnsiTheme="majorHAnsi" w:cstheme="majorHAnsi"/>
          <w:bCs/>
          <w:sz w:val="24"/>
          <w:szCs w:val="24"/>
          <w:lang w:val="ro-MD"/>
        </w:rPr>
        <w:t xml:space="preserve">de </w:t>
      </w:r>
      <w:r w:rsidRPr="00517167">
        <w:rPr>
          <w:rFonts w:asciiTheme="majorHAnsi" w:eastAsia="Times New Roman" w:hAnsiTheme="majorHAnsi" w:cstheme="majorHAnsi"/>
          <w:bCs/>
          <w:sz w:val="24"/>
          <w:szCs w:val="24"/>
          <w:lang w:val="ro-MD"/>
        </w:rPr>
        <w:t>întreprinderi în RSUD sunt indicați fondatorii care nu mai există (foste ministere și departamente de stat</w:t>
      </w:r>
      <w:r w:rsidR="005A2C29">
        <w:rPr>
          <w:rFonts w:asciiTheme="majorHAnsi" w:eastAsia="Times New Roman" w:hAnsiTheme="majorHAnsi" w:cstheme="majorHAnsi"/>
          <w:bCs/>
          <w:sz w:val="24"/>
          <w:szCs w:val="24"/>
          <w:lang w:val="ro-MD"/>
        </w:rPr>
        <w:t xml:space="preserve"> etc.</w:t>
      </w:r>
      <w:r w:rsidRPr="00517167">
        <w:rPr>
          <w:rFonts w:asciiTheme="majorHAnsi" w:eastAsia="Times New Roman" w:hAnsiTheme="majorHAnsi" w:cstheme="majorHAnsi"/>
          <w:bCs/>
          <w:sz w:val="24"/>
          <w:szCs w:val="24"/>
          <w:lang w:val="ro-MD"/>
        </w:rPr>
        <w:t>).</w:t>
      </w:r>
    </w:p>
    <w:p w:rsidR="00B24C88" w:rsidRPr="00517167" w:rsidRDefault="00E14FE4" w:rsidP="0095388C">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bCs/>
          <w:sz w:val="24"/>
          <w:szCs w:val="24"/>
          <w:lang w:val="ro-MD"/>
        </w:rPr>
      </w:pPr>
      <w:r w:rsidRPr="00517167">
        <w:rPr>
          <w:rFonts w:asciiTheme="majorHAnsi" w:eastAsia="Times New Roman" w:hAnsiTheme="majorHAnsi" w:cstheme="majorHAnsi"/>
          <w:bCs/>
          <w:sz w:val="24"/>
          <w:szCs w:val="24"/>
          <w:lang w:val="ro-MD"/>
        </w:rPr>
        <w:t xml:space="preserve">Divergențele </w:t>
      </w:r>
      <w:r w:rsidR="00906C3D" w:rsidRPr="00517167">
        <w:rPr>
          <w:rFonts w:asciiTheme="majorHAnsi" w:eastAsia="Times New Roman" w:hAnsiTheme="majorHAnsi" w:cstheme="majorHAnsi"/>
          <w:bCs/>
          <w:sz w:val="24"/>
          <w:szCs w:val="24"/>
          <w:lang w:val="ro-MD"/>
        </w:rPr>
        <w:t>între RPP și RSUD au un caracter istoric,</w:t>
      </w:r>
      <w:r w:rsidRPr="00517167">
        <w:rPr>
          <w:rFonts w:asciiTheme="majorHAnsi" w:eastAsia="Times New Roman" w:hAnsiTheme="majorHAnsi" w:cstheme="majorHAnsi"/>
          <w:bCs/>
          <w:sz w:val="24"/>
          <w:szCs w:val="24"/>
          <w:lang w:val="ro-MD"/>
        </w:rPr>
        <w:t xml:space="preserve"> </w:t>
      </w:r>
      <w:r w:rsidR="00906C3D" w:rsidRPr="00517167">
        <w:rPr>
          <w:rFonts w:asciiTheme="majorHAnsi" w:eastAsia="Times New Roman" w:hAnsiTheme="majorHAnsi" w:cstheme="majorHAnsi"/>
          <w:bCs/>
          <w:sz w:val="24"/>
          <w:szCs w:val="24"/>
          <w:lang w:val="ro-MD"/>
        </w:rPr>
        <w:t xml:space="preserve">fiind </w:t>
      </w:r>
      <w:r w:rsidRPr="00517167">
        <w:rPr>
          <w:rFonts w:asciiTheme="majorHAnsi" w:eastAsia="Times New Roman" w:hAnsiTheme="majorHAnsi" w:cstheme="majorHAnsi"/>
          <w:bCs/>
          <w:sz w:val="24"/>
          <w:szCs w:val="24"/>
          <w:lang w:val="ro-MD"/>
        </w:rPr>
        <w:t xml:space="preserve">cauzate, în fond, </w:t>
      </w:r>
      <w:r w:rsidR="00906C3D" w:rsidRPr="00517167">
        <w:rPr>
          <w:rFonts w:asciiTheme="majorHAnsi" w:eastAsia="Times New Roman" w:hAnsiTheme="majorHAnsi" w:cstheme="majorHAnsi"/>
          <w:bCs/>
          <w:sz w:val="24"/>
          <w:szCs w:val="24"/>
          <w:lang w:val="ro-MD"/>
        </w:rPr>
        <w:t>de (i) înregistrarea întreprinderilor, preponderent în anii 90, cu forma juridică „întreprindere de stat”, indiferent de apartenența/tipul de proprietate a fondatorului: auto</w:t>
      </w:r>
      <w:r w:rsidR="00FC230A" w:rsidRPr="00517167">
        <w:rPr>
          <w:rFonts w:asciiTheme="majorHAnsi" w:eastAsia="Times New Roman" w:hAnsiTheme="majorHAnsi" w:cstheme="majorHAnsi"/>
          <w:bCs/>
          <w:sz w:val="24"/>
          <w:szCs w:val="24"/>
          <w:lang w:val="ro-MD"/>
        </w:rPr>
        <w:t>ritate publică locală, asociație</w:t>
      </w:r>
      <w:r w:rsidR="00906C3D" w:rsidRPr="00517167">
        <w:rPr>
          <w:rFonts w:asciiTheme="majorHAnsi" w:eastAsia="Times New Roman" w:hAnsiTheme="majorHAnsi" w:cstheme="majorHAnsi"/>
          <w:bCs/>
          <w:sz w:val="24"/>
          <w:szCs w:val="24"/>
          <w:lang w:val="ro-MD"/>
        </w:rPr>
        <w:t xml:space="preserve"> de co</w:t>
      </w:r>
      <w:r w:rsidR="00FC230A" w:rsidRPr="00517167">
        <w:rPr>
          <w:rFonts w:asciiTheme="majorHAnsi" w:eastAsia="Times New Roman" w:hAnsiTheme="majorHAnsi" w:cstheme="majorHAnsi"/>
          <w:bCs/>
          <w:sz w:val="24"/>
          <w:szCs w:val="24"/>
          <w:lang w:val="ro-MD"/>
        </w:rPr>
        <w:t>merț</w:t>
      </w:r>
      <w:r w:rsidR="00906C3D" w:rsidRPr="00517167">
        <w:rPr>
          <w:rFonts w:asciiTheme="majorHAnsi" w:eastAsia="Times New Roman" w:hAnsiTheme="majorHAnsi" w:cstheme="majorHAnsi"/>
          <w:bCs/>
          <w:sz w:val="24"/>
          <w:szCs w:val="24"/>
          <w:lang w:val="ro-MD"/>
        </w:rPr>
        <w:t>,</w:t>
      </w:r>
      <w:r w:rsidR="00FC230A" w:rsidRPr="00517167">
        <w:rPr>
          <w:rFonts w:asciiTheme="majorHAnsi" w:eastAsia="Times New Roman" w:hAnsiTheme="majorHAnsi" w:cstheme="majorHAnsi"/>
          <w:bCs/>
          <w:sz w:val="24"/>
          <w:szCs w:val="24"/>
          <w:lang w:val="ro-MD"/>
        </w:rPr>
        <w:t xml:space="preserve"> asociație agroindustrială cooperatistă etc. și </w:t>
      </w:r>
      <w:r w:rsidR="00342293" w:rsidRPr="00517167">
        <w:rPr>
          <w:rFonts w:asciiTheme="majorHAnsi" w:eastAsia="Times New Roman" w:hAnsiTheme="majorHAnsi" w:cstheme="majorHAnsi"/>
          <w:bCs/>
          <w:sz w:val="24"/>
          <w:szCs w:val="24"/>
          <w:lang w:val="ro-MD"/>
        </w:rPr>
        <w:t xml:space="preserve">de </w:t>
      </w:r>
      <w:r w:rsidR="00FC230A" w:rsidRPr="00517167">
        <w:rPr>
          <w:rFonts w:asciiTheme="majorHAnsi" w:eastAsia="Times New Roman" w:hAnsiTheme="majorHAnsi" w:cstheme="majorHAnsi"/>
          <w:bCs/>
          <w:sz w:val="24"/>
          <w:szCs w:val="24"/>
          <w:lang w:val="ro-MD"/>
        </w:rPr>
        <w:t>(ii)</w:t>
      </w:r>
      <w:r w:rsidR="00906C3D" w:rsidRPr="00517167">
        <w:rPr>
          <w:rFonts w:asciiTheme="majorHAnsi" w:eastAsia="Times New Roman" w:hAnsiTheme="majorHAnsi" w:cstheme="majorHAnsi"/>
          <w:bCs/>
          <w:sz w:val="24"/>
          <w:szCs w:val="24"/>
          <w:lang w:val="ro-MD"/>
        </w:rPr>
        <w:t xml:space="preserve"> </w:t>
      </w:r>
      <w:r w:rsidRPr="00517167">
        <w:rPr>
          <w:rFonts w:asciiTheme="majorHAnsi" w:eastAsia="Times New Roman" w:hAnsiTheme="majorHAnsi" w:cstheme="majorHAnsi"/>
          <w:bCs/>
          <w:sz w:val="24"/>
          <w:szCs w:val="24"/>
          <w:lang w:val="ro-MD"/>
        </w:rPr>
        <w:t xml:space="preserve">neexcutarea de către persoanele juridice a sarcinii de </w:t>
      </w:r>
      <w:r w:rsidR="00B24C88" w:rsidRPr="00517167">
        <w:rPr>
          <w:rFonts w:asciiTheme="majorHAnsi" w:eastAsia="Times New Roman" w:hAnsiTheme="majorHAnsi" w:cstheme="majorHAnsi"/>
          <w:bCs/>
          <w:sz w:val="24"/>
          <w:szCs w:val="24"/>
          <w:lang w:val="ro-MD"/>
        </w:rPr>
        <w:t xml:space="preserve">depunere la ASP a cererii </w:t>
      </w:r>
      <w:r w:rsidR="00B24C88" w:rsidRPr="00517167">
        <w:rPr>
          <w:rFonts w:asciiTheme="majorHAnsi" w:hAnsiTheme="majorHAnsi" w:cstheme="majorHAnsi"/>
          <w:sz w:val="24"/>
          <w:szCs w:val="24"/>
          <w:lang w:val="ro-MD"/>
        </w:rPr>
        <w:t xml:space="preserve">de </w:t>
      </w:r>
      <w:r w:rsidR="00FC230A" w:rsidRPr="00517167">
        <w:rPr>
          <w:rFonts w:asciiTheme="majorHAnsi" w:hAnsiTheme="majorHAnsi" w:cstheme="majorHAnsi"/>
          <w:sz w:val="24"/>
          <w:szCs w:val="24"/>
          <w:lang w:val="ro-MD"/>
        </w:rPr>
        <w:t xml:space="preserve">înregistrare </w:t>
      </w:r>
      <w:r w:rsidR="00242FFE" w:rsidRPr="00517167">
        <w:rPr>
          <w:rFonts w:asciiTheme="majorHAnsi" w:hAnsiTheme="majorHAnsi" w:cstheme="majorHAnsi"/>
          <w:sz w:val="24"/>
          <w:szCs w:val="24"/>
          <w:lang w:val="ro-MD"/>
        </w:rPr>
        <w:t xml:space="preserve">în registru </w:t>
      </w:r>
      <w:r w:rsidR="00FC230A" w:rsidRPr="00517167">
        <w:rPr>
          <w:rFonts w:asciiTheme="majorHAnsi" w:hAnsiTheme="majorHAnsi" w:cstheme="majorHAnsi"/>
          <w:sz w:val="24"/>
          <w:szCs w:val="24"/>
          <w:lang w:val="ro-MD"/>
        </w:rPr>
        <w:t xml:space="preserve">a modificărilor </w:t>
      </w:r>
      <w:r w:rsidR="00242FFE" w:rsidRPr="00517167">
        <w:rPr>
          <w:rFonts w:asciiTheme="majorHAnsi" w:hAnsiTheme="majorHAnsi" w:cstheme="majorHAnsi"/>
          <w:sz w:val="24"/>
          <w:szCs w:val="24"/>
          <w:lang w:val="ro-MD"/>
        </w:rPr>
        <w:t>introduse în actele de constituire</w:t>
      </w:r>
      <w:r w:rsidR="00125DDA" w:rsidRPr="00517167">
        <w:rPr>
          <w:rFonts w:asciiTheme="majorHAnsi" w:hAnsiTheme="majorHAnsi" w:cstheme="majorHAnsi"/>
          <w:sz w:val="24"/>
          <w:szCs w:val="24"/>
          <w:lang w:val="ro-MD"/>
        </w:rPr>
        <w:t>, în conformitate cu prevederile cadrului normativ</w:t>
      </w:r>
      <w:r w:rsidR="00B24C88" w:rsidRPr="00517167">
        <w:rPr>
          <w:rStyle w:val="FootnoteReference"/>
          <w:rFonts w:asciiTheme="majorHAnsi" w:hAnsiTheme="majorHAnsi" w:cstheme="majorHAnsi"/>
          <w:sz w:val="24"/>
          <w:szCs w:val="24"/>
          <w:lang w:val="ro-MD"/>
        </w:rPr>
        <w:footnoteReference w:id="138"/>
      </w:r>
      <w:r w:rsidR="00B24C88" w:rsidRPr="00517167">
        <w:rPr>
          <w:rFonts w:asciiTheme="majorHAnsi" w:hAnsiTheme="majorHAnsi" w:cstheme="majorHAnsi"/>
          <w:sz w:val="24"/>
          <w:szCs w:val="24"/>
          <w:lang w:val="ro-MD"/>
        </w:rPr>
        <w:t>.</w:t>
      </w:r>
    </w:p>
    <w:p w:rsidR="00A25282" w:rsidRPr="003C5D6F" w:rsidRDefault="0027544F" w:rsidP="00B65B40">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bCs/>
          <w:sz w:val="24"/>
          <w:szCs w:val="24"/>
          <w:lang w:val="ro-MD"/>
        </w:rPr>
      </w:pPr>
      <w:r w:rsidRPr="00517167">
        <w:rPr>
          <w:rFonts w:asciiTheme="majorHAnsi" w:eastAsia="Times New Roman" w:hAnsiTheme="majorHAnsi" w:cstheme="majorHAnsi"/>
          <w:bCs/>
          <w:sz w:val="24"/>
          <w:szCs w:val="24"/>
          <w:lang w:val="ro-MD"/>
        </w:rPr>
        <w:t xml:space="preserve">Cu toate că ASP și SFS dețin un mecanism lucrativ </w:t>
      </w:r>
      <w:r w:rsidR="00D44A63">
        <w:rPr>
          <w:rFonts w:asciiTheme="majorHAnsi" w:eastAsia="Times New Roman" w:hAnsiTheme="majorHAnsi" w:cstheme="majorHAnsi"/>
          <w:bCs/>
          <w:sz w:val="24"/>
          <w:szCs w:val="24"/>
          <w:lang w:val="ro-MD"/>
        </w:rPr>
        <w:t>privind</w:t>
      </w:r>
      <w:r w:rsidRPr="00517167">
        <w:rPr>
          <w:rFonts w:asciiTheme="majorHAnsi" w:eastAsia="Times New Roman" w:hAnsiTheme="majorHAnsi" w:cstheme="majorHAnsi"/>
          <w:bCs/>
          <w:sz w:val="24"/>
          <w:szCs w:val="24"/>
          <w:lang w:val="ro-MD"/>
        </w:rPr>
        <w:t xml:space="preserve"> identificarea și radierea întreprinderilor inactive, totuși</w:t>
      </w:r>
      <w:r w:rsidR="00D44A63">
        <w:rPr>
          <w:rFonts w:asciiTheme="majorHAnsi" w:eastAsia="Times New Roman" w:hAnsiTheme="majorHAnsi" w:cstheme="majorHAnsi"/>
          <w:bCs/>
          <w:sz w:val="24"/>
          <w:szCs w:val="24"/>
          <w:lang w:val="ro-MD"/>
        </w:rPr>
        <w:t>,</w:t>
      </w:r>
      <w:r w:rsidRPr="00517167">
        <w:rPr>
          <w:rFonts w:asciiTheme="majorHAnsi" w:eastAsia="Times New Roman" w:hAnsiTheme="majorHAnsi" w:cstheme="majorHAnsi"/>
          <w:bCs/>
          <w:sz w:val="24"/>
          <w:szCs w:val="24"/>
          <w:lang w:val="ro-MD"/>
        </w:rPr>
        <w:t xml:space="preserve"> deficiențele istorice nominalizate condiționează menținerea </w:t>
      </w:r>
      <w:r w:rsidR="00362D49" w:rsidRPr="00517167">
        <w:rPr>
          <w:rFonts w:asciiTheme="majorHAnsi" w:eastAsia="Times New Roman" w:hAnsiTheme="majorHAnsi" w:cstheme="majorHAnsi"/>
          <w:bCs/>
          <w:sz w:val="24"/>
          <w:szCs w:val="24"/>
          <w:lang w:val="ro-MD"/>
        </w:rPr>
        <w:t xml:space="preserve">înregistrării în RSUD a </w:t>
      </w:r>
      <w:r w:rsidRPr="00517167">
        <w:rPr>
          <w:rFonts w:asciiTheme="majorHAnsi" w:eastAsia="Times New Roman" w:hAnsiTheme="majorHAnsi" w:cstheme="majorHAnsi"/>
          <w:bCs/>
          <w:sz w:val="24"/>
          <w:szCs w:val="24"/>
          <w:lang w:val="ro-MD"/>
        </w:rPr>
        <w:t xml:space="preserve">întreprinderilor </w:t>
      </w:r>
      <w:r w:rsidR="00FE790A" w:rsidRPr="00517167">
        <w:rPr>
          <w:rFonts w:asciiTheme="majorHAnsi" w:eastAsia="Times New Roman" w:hAnsiTheme="majorHAnsi" w:cstheme="majorHAnsi"/>
          <w:bCs/>
          <w:sz w:val="24"/>
          <w:szCs w:val="24"/>
          <w:lang w:val="ro-MD"/>
        </w:rPr>
        <w:t>inexistente</w:t>
      </w:r>
      <w:r w:rsidR="003C5D6F">
        <w:rPr>
          <w:rFonts w:asciiTheme="majorHAnsi" w:eastAsia="Times New Roman" w:hAnsiTheme="majorHAnsi" w:cstheme="majorHAnsi"/>
          <w:bCs/>
          <w:sz w:val="24"/>
          <w:szCs w:val="24"/>
          <w:lang w:val="ro-MD"/>
        </w:rPr>
        <w:t xml:space="preserve">. Astfel, </w:t>
      </w:r>
      <w:r w:rsidR="00DE4D87">
        <w:rPr>
          <w:rFonts w:asciiTheme="majorHAnsi" w:eastAsia="Times New Roman" w:hAnsiTheme="majorHAnsi" w:cstheme="majorHAnsi"/>
          <w:bCs/>
          <w:sz w:val="24"/>
          <w:szCs w:val="24"/>
          <w:lang w:val="ro-MD"/>
        </w:rPr>
        <w:t>în condițiile legii</w:t>
      </w:r>
      <w:r w:rsidR="00DE4D87">
        <w:rPr>
          <w:rStyle w:val="FootnoteReference"/>
          <w:rFonts w:asciiTheme="majorHAnsi" w:eastAsia="Times New Roman" w:hAnsiTheme="majorHAnsi" w:cstheme="majorHAnsi"/>
          <w:bCs/>
          <w:sz w:val="24"/>
          <w:szCs w:val="24"/>
          <w:lang w:val="ro-MD"/>
        </w:rPr>
        <w:footnoteReference w:id="139"/>
      </w:r>
      <w:r w:rsidR="00D44A63">
        <w:rPr>
          <w:rFonts w:asciiTheme="majorHAnsi" w:eastAsia="Times New Roman" w:hAnsiTheme="majorHAnsi" w:cstheme="majorHAnsi"/>
          <w:bCs/>
          <w:sz w:val="24"/>
          <w:szCs w:val="24"/>
          <w:lang w:val="ro-MD"/>
        </w:rPr>
        <w:t>,</w:t>
      </w:r>
      <w:r w:rsidR="00DE4D87">
        <w:rPr>
          <w:rFonts w:asciiTheme="majorHAnsi" w:eastAsia="Times New Roman" w:hAnsiTheme="majorHAnsi" w:cstheme="majorHAnsi"/>
          <w:bCs/>
          <w:sz w:val="24"/>
          <w:szCs w:val="24"/>
          <w:lang w:val="ro-MD"/>
        </w:rPr>
        <w:t xml:space="preserve"> </w:t>
      </w:r>
      <w:r w:rsidR="00A100D5" w:rsidRPr="00517167">
        <w:rPr>
          <w:rFonts w:asciiTheme="majorHAnsi" w:hAnsiTheme="majorHAnsi" w:cstheme="majorHAnsi"/>
          <w:sz w:val="24"/>
          <w:szCs w:val="24"/>
          <w:lang w:val="ro-MD"/>
        </w:rPr>
        <w:t xml:space="preserve">nu sunt supuse </w:t>
      </w:r>
      <w:r w:rsidR="00DE4D87">
        <w:rPr>
          <w:rFonts w:asciiTheme="majorHAnsi" w:hAnsiTheme="majorHAnsi" w:cstheme="majorHAnsi"/>
          <w:sz w:val="24"/>
          <w:szCs w:val="24"/>
          <w:lang w:val="ro-MD"/>
        </w:rPr>
        <w:t xml:space="preserve">dizolvării sau </w:t>
      </w:r>
      <w:r w:rsidR="00A100D5" w:rsidRPr="00517167">
        <w:rPr>
          <w:rFonts w:asciiTheme="majorHAnsi" w:hAnsiTheme="majorHAnsi" w:cstheme="majorHAnsi"/>
          <w:sz w:val="24"/>
          <w:szCs w:val="24"/>
          <w:lang w:val="ro-MD"/>
        </w:rPr>
        <w:t>radierii din oficiu întreprinderile de stat care nu dețin codul fiscal, sunt excluse din Registrul fiscal și a</w:t>
      </w:r>
      <w:r w:rsidR="00D44A63">
        <w:rPr>
          <w:rFonts w:asciiTheme="majorHAnsi" w:hAnsiTheme="majorHAnsi" w:cstheme="majorHAnsi"/>
          <w:sz w:val="24"/>
          <w:szCs w:val="24"/>
          <w:lang w:val="ro-MD"/>
        </w:rPr>
        <w:t>i</w:t>
      </w:r>
      <w:r w:rsidR="00A100D5" w:rsidRPr="00517167">
        <w:rPr>
          <w:rFonts w:asciiTheme="majorHAnsi" w:hAnsiTheme="majorHAnsi" w:cstheme="majorHAnsi"/>
          <w:sz w:val="24"/>
          <w:szCs w:val="24"/>
          <w:lang w:val="ro-MD"/>
        </w:rPr>
        <w:t xml:space="preserve"> căror fondatori nu există, ceea ce, </w:t>
      </w:r>
      <w:r w:rsidR="00E34D33" w:rsidRPr="00517167">
        <w:rPr>
          <w:rFonts w:asciiTheme="majorHAnsi" w:hAnsiTheme="majorHAnsi" w:cstheme="majorHAnsi"/>
          <w:sz w:val="24"/>
          <w:szCs w:val="24"/>
          <w:lang w:val="ro-MD"/>
        </w:rPr>
        <w:t>în opinia auditului,</w:t>
      </w:r>
      <w:r w:rsidR="00C61FEF" w:rsidRPr="00517167">
        <w:rPr>
          <w:rFonts w:asciiTheme="majorHAnsi" w:hAnsiTheme="majorHAnsi" w:cstheme="majorHAnsi"/>
          <w:sz w:val="24"/>
          <w:szCs w:val="24"/>
          <w:lang w:val="ro-MD"/>
        </w:rPr>
        <w:t xml:space="preserve"> cere elaborarea și punerea în aplicare </w:t>
      </w:r>
      <w:r w:rsidR="00FE790A" w:rsidRPr="00517167">
        <w:rPr>
          <w:rFonts w:asciiTheme="majorHAnsi" w:hAnsiTheme="majorHAnsi" w:cstheme="majorHAnsi"/>
          <w:sz w:val="24"/>
          <w:szCs w:val="24"/>
          <w:lang w:val="ro-MD"/>
        </w:rPr>
        <w:t>a unei proceduri speciale</w:t>
      </w:r>
      <w:r w:rsidR="003C5D6F">
        <w:rPr>
          <w:rFonts w:asciiTheme="majorHAnsi" w:hAnsiTheme="majorHAnsi" w:cstheme="majorHAnsi"/>
          <w:sz w:val="24"/>
          <w:szCs w:val="24"/>
          <w:lang w:val="ro-MD"/>
        </w:rPr>
        <w:t xml:space="preserve"> </w:t>
      </w:r>
      <w:r w:rsidR="00FE790A" w:rsidRPr="00517167">
        <w:rPr>
          <w:rFonts w:asciiTheme="majorHAnsi" w:hAnsiTheme="majorHAnsi" w:cstheme="majorHAnsi"/>
          <w:sz w:val="24"/>
          <w:szCs w:val="24"/>
          <w:lang w:val="ro-MD"/>
        </w:rPr>
        <w:t>în ac</w:t>
      </w:r>
      <w:r w:rsidR="00C61FEF" w:rsidRPr="00517167">
        <w:rPr>
          <w:rFonts w:asciiTheme="majorHAnsi" w:hAnsiTheme="majorHAnsi" w:cstheme="majorHAnsi"/>
          <w:sz w:val="24"/>
          <w:szCs w:val="24"/>
          <w:lang w:val="ro-MD"/>
        </w:rPr>
        <w:t>est sens.</w:t>
      </w:r>
    </w:p>
    <w:p w:rsidR="00FE790A" w:rsidRPr="00517167" w:rsidRDefault="00FE790A" w:rsidP="00FE790A">
      <w:pPr>
        <w:pStyle w:val="Heading2"/>
        <w:spacing w:before="120" w:after="120"/>
        <w:jc w:val="both"/>
        <w:rPr>
          <w:rFonts w:eastAsia="Times New Roman" w:cstheme="majorHAnsi"/>
          <w:b/>
          <w:bCs/>
          <w:color w:val="auto"/>
          <w:sz w:val="24"/>
          <w:szCs w:val="24"/>
        </w:rPr>
      </w:pPr>
      <w:bookmarkStart w:id="37" w:name="_Toc114044955"/>
      <w:r w:rsidRPr="00517167">
        <w:rPr>
          <w:rFonts w:eastAsia="Times New Roman" w:cstheme="majorHAnsi"/>
          <w:b/>
          <w:bCs/>
          <w:color w:val="auto"/>
          <w:sz w:val="24"/>
          <w:szCs w:val="24"/>
        </w:rPr>
        <w:t xml:space="preserve">4.2.14. </w:t>
      </w:r>
      <w:r w:rsidR="00526758" w:rsidRPr="00517167">
        <w:rPr>
          <w:rFonts w:eastAsia="Times New Roman" w:cstheme="majorHAnsi"/>
          <w:b/>
          <w:bCs/>
          <w:color w:val="auto"/>
          <w:sz w:val="24"/>
          <w:szCs w:val="24"/>
        </w:rPr>
        <w:t xml:space="preserve">Cadrul de reglementare lacunar a contribuit la </w:t>
      </w:r>
      <w:r w:rsidR="00742347" w:rsidRPr="00517167">
        <w:rPr>
          <w:rFonts w:eastAsia="Times New Roman" w:cstheme="majorHAnsi"/>
          <w:b/>
          <w:bCs/>
          <w:color w:val="auto"/>
          <w:sz w:val="24"/>
          <w:szCs w:val="24"/>
        </w:rPr>
        <w:t>erorile contabile</w:t>
      </w:r>
      <w:bookmarkEnd w:id="37"/>
    </w:p>
    <w:p w:rsidR="00780691" w:rsidRPr="00B34CB1" w:rsidRDefault="00526758" w:rsidP="00780691">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bCs/>
          <w:sz w:val="24"/>
          <w:szCs w:val="24"/>
          <w:lang w:val="ro-MD"/>
        </w:rPr>
        <w:t xml:space="preserve">Un alt aspect care necesită soluționare </w:t>
      </w:r>
      <w:r w:rsidR="00D44A63">
        <w:rPr>
          <w:rFonts w:asciiTheme="majorHAnsi" w:eastAsia="Times New Roman" w:hAnsiTheme="majorHAnsi" w:cstheme="majorHAnsi"/>
          <w:bCs/>
          <w:sz w:val="24"/>
          <w:szCs w:val="24"/>
          <w:lang w:val="ro-MD"/>
        </w:rPr>
        <w:t>este</w:t>
      </w:r>
      <w:r w:rsidRPr="00517167">
        <w:rPr>
          <w:rFonts w:asciiTheme="majorHAnsi" w:eastAsia="Times New Roman" w:hAnsiTheme="majorHAnsi" w:cstheme="majorHAnsi"/>
          <w:bCs/>
          <w:sz w:val="24"/>
          <w:szCs w:val="24"/>
          <w:lang w:val="ro-MD"/>
        </w:rPr>
        <w:t xml:space="preserve"> modul de ținere a evidenței bunurilor proprietate publică transmise în administrarea întrepr</w:t>
      </w:r>
      <w:r w:rsidR="0010733C" w:rsidRPr="00517167">
        <w:rPr>
          <w:rFonts w:asciiTheme="majorHAnsi" w:eastAsia="Times New Roman" w:hAnsiTheme="majorHAnsi" w:cstheme="majorHAnsi"/>
          <w:bCs/>
          <w:sz w:val="24"/>
          <w:szCs w:val="24"/>
          <w:lang w:val="ro-MD"/>
        </w:rPr>
        <w:t xml:space="preserve">inderilor de stat. </w:t>
      </w:r>
      <w:r w:rsidR="00BD2C23">
        <w:rPr>
          <w:rFonts w:asciiTheme="majorHAnsi" w:eastAsia="Times New Roman" w:hAnsiTheme="majorHAnsi" w:cstheme="majorHAnsi"/>
          <w:bCs/>
          <w:sz w:val="24"/>
          <w:szCs w:val="24"/>
          <w:lang w:val="ro-MD"/>
        </w:rPr>
        <w:t>În</w:t>
      </w:r>
      <w:r w:rsidR="0010733C" w:rsidRPr="00517167">
        <w:rPr>
          <w:rFonts w:asciiTheme="majorHAnsi" w:eastAsia="Times New Roman" w:hAnsiTheme="majorHAnsi" w:cstheme="majorHAnsi"/>
          <w:bCs/>
          <w:sz w:val="24"/>
          <w:szCs w:val="24"/>
          <w:lang w:val="ro-MD"/>
        </w:rPr>
        <w:t xml:space="preserve"> calitate</w:t>
      </w:r>
      <w:r w:rsidRPr="00517167">
        <w:rPr>
          <w:rFonts w:asciiTheme="majorHAnsi" w:eastAsia="Times New Roman" w:hAnsiTheme="majorHAnsi" w:cstheme="majorHAnsi"/>
          <w:bCs/>
          <w:sz w:val="24"/>
          <w:szCs w:val="24"/>
          <w:lang w:val="ro-MD"/>
        </w:rPr>
        <w:t xml:space="preserve"> de fondator</w:t>
      </w:r>
      <w:r w:rsidR="00BD2C23">
        <w:rPr>
          <w:rFonts w:asciiTheme="majorHAnsi" w:eastAsia="Times New Roman" w:hAnsiTheme="majorHAnsi" w:cstheme="majorHAnsi"/>
          <w:bCs/>
          <w:sz w:val="24"/>
          <w:szCs w:val="24"/>
          <w:lang w:val="ro-MD"/>
        </w:rPr>
        <w:t>,</w:t>
      </w:r>
      <w:r w:rsidRPr="00517167">
        <w:rPr>
          <w:rFonts w:asciiTheme="majorHAnsi" w:eastAsia="Times New Roman" w:hAnsiTheme="majorHAnsi" w:cstheme="majorHAnsi"/>
          <w:bCs/>
          <w:sz w:val="24"/>
          <w:szCs w:val="24"/>
          <w:lang w:val="ro-MD"/>
        </w:rPr>
        <w:t xml:space="preserve"> Agenția este responsabilă </w:t>
      </w:r>
      <w:r w:rsidR="00BD2C23">
        <w:rPr>
          <w:rFonts w:asciiTheme="majorHAnsi" w:eastAsia="Times New Roman" w:hAnsiTheme="majorHAnsi" w:cstheme="majorHAnsi"/>
          <w:bCs/>
          <w:sz w:val="24"/>
          <w:szCs w:val="24"/>
          <w:lang w:val="ro-MD"/>
        </w:rPr>
        <w:t>de</w:t>
      </w:r>
      <w:r w:rsidRPr="00517167">
        <w:rPr>
          <w:rFonts w:asciiTheme="majorHAnsi" w:eastAsia="Times New Roman" w:hAnsiTheme="majorHAnsi" w:cstheme="majorHAnsi"/>
          <w:bCs/>
          <w:sz w:val="24"/>
          <w:szCs w:val="24"/>
          <w:lang w:val="ro-MD"/>
        </w:rPr>
        <w:t xml:space="preserve"> ținerea evidenței contabile a bunurilor proprietate publică de stat transmise în admini</w:t>
      </w:r>
      <w:r w:rsidR="0010733C" w:rsidRPr="00517167">
        <w:rPr>
          <w:rFonts w:asciiTheme="majorHAnsi" w:eastAsia="Times New Roman" w:hAnsiTheme="majorHAnsi" w:cstheme="majorHAnsi"/>
          <w:bCs/>
          <w:sz w:val="24"/>
          <w:szCs w:val="24"/>
          <w:lang w:val="ro-MD"/>
        </w:rPr>
        <w:t>strare întreprinderilor de stat</w:t>
      </w:r>
      <w:r w:rsidR="00BD2C23">
        <w:rPr>
          <w:rFonts w:asciiTheme="majorHAnsi" w:eastAsia="Times New Roman" w:hAnsiTheme="majorHAnsi" w:cstheme="majorHAnsi"/>
          <w:bCs/>
          <w:sz w:val="24"/>
          <w:szCs w:val="24"/>
          <w:lang w:val="ro-MD"/>
        </w:rPr>
        <w:t>,</w:t>
      </w:r>
      <w:r w:rsidR="0010733C" w:rsidRPr="00517167">
        <w:rPr>
          <w:rFonts w:asciiTheme="majorHAnsi" w:eastAsia="Times New Roman" w:hAnsiTheme="majorHAnsi" w:cstheme="majorHAnsi"/>
          <w:bCs/>
          <w:sz w:val="24"/>
          <w:szCs w:val="24"/>
          <w:lang w:val="ro-MD"/>
        </w:rPr>
        <w:t xml:space="preserve"> care</w:t>
      </w:r>
      <w:r w:rsidRPr="00517167">
        <w:rPr>
          <w:rFonts w:asciiTheme="majorHAnsi" w:eastAsia="Times New Roman" w:hAnsiTheme="majorHAnsi" w:cstheme="majorHAnsi"/>
          <w:bCs/>
          <w:sz w:val="24"/>
          <w:szCs w:val="24"/>
          <w:lang w:val="ro-MD"/>
        </w:rPr>
        <w:t xml:space="preserve"> cuprinde toate bunurile din domeniu</w:t>
      </w:r>
      <w:r w:rsidR="00BD2C23">
        <w:rPr>
          <w:rFonts w:asciiTheme="majorHAnsi" w:eastAsia="Times New Roman" w:hAnsiTheme="majorHAnsi" w:cstheme="majorHAnsi"/>
          <w:bCs/>
          <w:sz w:val="24"/>
          <w:szCs w:val="24"/>
          <w:lang w:val="ro-MD"/>
        </w:rPr>
        <w:t>l</w:t>
      </w:r>
      <w:r w:rsidRPr="00517167">
        <w:rPr>
          <w:rFonts w:asciiTheme="majorHAnsi" w:eastAsia="Times New Roman" w:hAnsiTheme="majorHAnsi" w:cstheme="majorHAnsi"/>
          <w:bCs/>
          <w:sz w:val="24"/>
          <w:szCs w:val="24"/>
          <w:lang w:val="ro-MD"/>
        </w:rPr>
        <w:t xml:space="preserve"> public folosite de ÎS</w:t>
      </w:r>
      <w:r w:rsidR="0010733C" w:rsidRPr="00517167">
        <w:rPr>
          <w:rStyle w:val="FootnoteReference"/>
          <w:rFonts w:asciiTheme="majorHAnsi" w:eastAsia="Times New Roman" w:hAnsiTheme="majorHAnsi" w:cstheme="majorHAnsi"/>
          <w:bCs/>
          <w:sz w:val="24"/>
          <w:szCs w:val="24"/>
          <w:lang w:val="ro-MD"/>
        </w:rPr>
        <w:footnoteReference w:id="140"/>
      </w:r>
      <w:r w:rsidRPr="00517167">
        <w:rPr>
          <w:rFonts w:asciiTheme="majorHAnsi" w:eastAsia="Times New Roman" w:hAnsiTheme="majorHAnsi" w:cstheme="majorHAnsi"/>
          <w:bCs/>
          <w:sz w:val="24"/>
          <w:szCs w:val="24"/>
          <w:lang w:val="ro-MD"/>
        </w:rPr>
        <w:t xml:space="preserve">, în particular: </w:t>
      </w:r>
      <w:r w:rsidRPr="00517167">
        <w:rPr>
          <w:rFonts w:asciiTheme="majorHAnsi" w:eastAsia="Times New Roman" w:hAnsiTheme="majorHAnsi" w:cstheme="majorHAnsi"/>
          <w:sz w:val="24"/>
          <w:szCs w:val="24"/>
          <w:lang w:val="ro-MD"/>
        </w:rPr>
        <w:t>drumurile naţionale, inclusiv părţile componente ale acestora; infrastructura căilor ferate şi terenurile ocupate de aceasta; edificiile porturilor fluviale, cheiurile şi alte construcţii hidrotehnice pentru activităţi de navigaţie civilă; obiectivele infrastructurii aeroportuare şi terenurile pe care acestea s</w:t>
      </w:r>
      <w:r w:rsidR="00BD2C23">
        <w:rPr>
          <w:rFonts w:asciiTheme="majorHAnsi" w:eastAsia="Times New Roman" w:hAnsiTheme="majorHAnsi" w:cstheme="majorHAnsi"/>
          <w:sz w:val="24"/>
          <w:szCs w:val="24"/>
          <w:lang w:val="ro-MD"/>
        </w:rPr>
        <w:t>u</w:t>
      </w:r>
      <w:r w:rsidRPr="00517167">
        <w:rPr>
          <w:rFonts w:asciiTheme="majorHAnsi" w:eastAsia="Times New Roman" w:hAnsiTheme="majorHAnsi" w:cstheme="majorHAnsi"/>
          <w:sz w:val="24"/>
          <w:szCs w:val="24"/>
          <w:lang w:val="ro-MD"/>
        </w:rPr>
        <w:t>nt amplasate; liniile de transport electric şi terenurile pe care s</w:t>
      </w:r>
      <w:r w:rsidR="00BD2C23">
        <w:rPr>
          <w:rFonts w:asciiTheme="majorHAnsi" w:eastAsia="Times New Roman" w:hAnsiTheme="majorHAnsi" w:cstheme="majorHAnsi"/>
          <w:sz w:val="24"/>
          <w:szCs w:val="24"/>
          <w:lang w:val="ro-MD"/>
        </w:rPr>
        <w:t>u</w:t>
      </w:r>
      <w:r w:rsidRPr="00517167">
        <w:rPr>
          <w:rFonts w:asciiTheme="majorHAnsi" w:eastAsia="Times New Roman" w:hAnsiTheme="majorHAnsi" w:cstheme="majorHAnsi"/>
          <w:sz w:val="24"/>
          <w:szCs w:val="24"/>
          <w:lang w:val="ro-MD"/>
        </w:rPr>
        <w:t xml:space="preserve">nt amplasaţi pilonii acestor linii; conductele naţionale şi internaţionale de transport al gazelor, terenurile zonelor de </w:t>
      </w:r>
      <w:r w:rsidRPr="00B34CB1">
        <w:rPr>
          <w:rFonts w:asciiTheme="majorHAnsi" w:eastAsia="Times New Roman" w:hAnsiTheme="majorHAnsi" w:cstheme="majorHAnsi"/>
          <w:sz w:val="24"/>
          <w:szCs w:val="24"/>
          <w:lang w:val="ro-MD"/>
        </w:rPr>
        <w:t xml:space="preserve">protecţie, precum şi alte obiective de infrastructură tehnico-edilitară şi terenurile aferente acestora etc. </w:t>
      </w:r>
      <w:r w:rsidR="00780691" w:rsidRPr="00B34CB1">
        <w:rPr>
          <w:rFonts w:asciiTheme="majorHAnsi" w:eastAsia="Times New Roman" w:hAnsiTheme="majorHAnsi" w:cstheme="majorHAnsi"/>
          <w:sz w:val="24"/>
          <w:szCs w:val="24"/>
          <w:lang w:val="ro-MD"/>
        </w:rPr>
        <w:t>În pofida regulii generale, APP nu ține evidența contabilă a bunurilor din domeniu</w:t>
      </w:r>
      <w:r w:rsidR="000736B3" w:rsidRPr="00B34CB1">
        <w:rPr>
          <w:rFonts w:asciiTheme="majorHAnsi" w:eastAsia="Times New Roman" w:hAnsiTheme="majorHAnsi" w:cstheme="majorHAnsi"/>
          <w:sz w:val="24"/>
          <w:szCs w:val="24"/>
          <w:lang w:val="ro-MD"/>
        </w:rPr>
        <w:t>l</w:t>
      </w:r>
      <w:r w:rsidR="00780691" w:rsidRPr="00B34CB1">
        <w:rPr>
          <w:rFonts w:asciiTheme="majorHAnsi" w:eastAsia="Times New Roman" w:hAnsiTheme="majorHAnsi" w:cstheme="majorHAnsi"/>
          <w:sz w:val="24"/>
          <w:szCs w:val="24"/>
          <w:lang w:val="ro-MD"/>
        </w:rPr>
        <w:t xml:space="preserve"> public transmise în administrare întreprinderilor cu capital public, invocând lipsa unor metodologii aferente. </w:t>
      </w:r>
    </w:p>
    <w:p w:rsidR="00526758" w:rsidRPr="00517167" w:rsidRDefault="00780691" w:rsidP="00526758">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bCs/>
          <w:sz w:val="24"/>
          <w:szCs w:val="24"/>
          <w:lang w:val="ro-MD"/>
        </w:rPr>
      </w:pPr>
      <w:r w:rsidRPr="00B34CB1">
        <w:rPr>
          <w:rFonts w:asciiTheme="majorHAnsi" w:eastAsia="Times New Roman" w:hAnsiTheme="majorHAnsi" w:cstheme="majorHAnsi"/>
          <w:sz w:val="24"/>
          <w:szCs w:val="24"/>
          <w:lang w:val="ro-MD"/>
        </w:rPr>
        <w:t>Totodată, unele întreprinderi au înregistrat bunurile nominalizate la conturi</w:t>
      </w:r>
      <w:r w:rsidR="000736B3" w:rsidRPr="00B34CB1">
        <w:rPr>
          <w:rFonts w:asciiTheme="majorHAnsi" w:eastAsia="Times New Roman" w:hAnsiTheme="majorHAnsi" w:cstheme="majorHAnsi"/>
          <w:sz w:val="24"/>
          <w:szCs w:val="24"/>
          <w:lang w:val="ro-MD"/>
        </w:rPr>
        <w:t>le</w:t>
      </w:r>
      <w:r w:rsidRPr="00B34CB1">
        <w:rPr>
          <w:rFonts w:asciiTheme="majorHAnsi" w:eastAsia="Times New Roman" w:hAnsiTheme="majorHAnsi" w:cstheme="majorHAnsi"/>
          <w:sz w:val="24"/>
          <w:szCs w:val="24"/>
          <w:lang w:val="ro-MD"/>
        </w:rPr>
        <w:t xml:space="preserve"> bilanțiere.  Astfel, l</w:t>
      </w:r>
      <w:r w:rsidR="00526758" w:rsidRPr="00B34CB1">
        <w:rPr>
          <w:rFonts w:asciiTheme="majorHAnsi" w:eastAsia="Times New Roman" w:hAnsiTheme="majorHAnsi" w:cstheme="majorHAnsi"/>
          <w:sz w:val="24"/>
          <w:szCs w:val="24"/>
          <w:lang w:val="ro-MD"/>
        </w:rPr>
        <w:t>uând în considerație exemplele</w:t>
      </w:r>
      <w:r w:rsidR="00BD2C23" w:rsidRPr="00B34CB1">
        <w:rPr>
          <w:rFonts w:asciiTheme="majorHAnsi" w:eastAsia="Times New Roman" w:hAnsiTheme="majorHAnsi" w:cstheme="majorHAnsi"/>
          <w:sz w:val="24"/>
          <w:szCs w:val="24"/>
          <w:lang w:val="ro-MD"/>
        </w:rPr>
        <w:t>,</w:t>
      </w:r>
      <w:r w:rsidR="00526758" w:rsidRPr="00B34CB1">
        <w:rPr>
          <w:rFonts w:asciiTheme="majorHAnsi" w:eastAsia="Times New Roman" w:hAnsiTheme="majorHAnsi" w:cstheme="majorHAnsi"/>
          <w:sz w:val="24"/>
          <w:szCs w:val="24"/>
          <w:lang w:val="ro-MD"/>
        </w:rPr>
        <w:t xml:space="preserve"> menționate în cadrul auditurilor precedente ale Curții</w:t>
      </w:r>
      <w:r w:rsidR="00526758" w:rsidRPr="00517167">
        <w:rPr>
          <w:rFonts w:asciiTheme="majorHAnsi" w:eastAsia="Times New Roman" w:hAnsiTheme="majorHAnsi" w:cstheme="majorHAnsi"/>
          <w:sz w:val="24"/>
          <w:szCs w:val="24"/>
          <w:lang w:val="ro-MD"/>
        </w:rPr>
        <w:t xml:space="preserve"> de Conturi</w:t>
      </w:r>
      <w:r w:rsidR="00526758" w:rsidRPr="00517167">
        <w:rPr>
          <w:rStyle w:val="FootnoteReference"/>
          <w:rFonts w:asciiTheme="majorHAnsi" w:eastAsia="Times New Roman" w:hAnsiTheme="majorHAnsi" w:cstheme="majorHAnsi"/>
          <w:sz w:val="24"/>
          <w:szCs w:val="24"/>
          <w:lang w:val="ro-MD"/>
        </w:rPr>
        <w:footnoteReference w:id="141"/>
      </w:r>
      <w:r w:rsidR="00526758" w:rsidRPr="00517167">
        <w:rPr>
          <w:rFonts w:asciiTheme="majorHAnsi" w:eastAsia="Times New Roman" w:hAnsiTheme="majorHAnsi" w:cstheme="majorHAnsi"/>
          <w:sz w:val="24"/>
          <w:szCs w:val="24"/>
          <w:lang w:val="ro-MD"/>
        </w:rPr>
        <w:t xml:space="preserve">, că infrastructura căii ferate și drumurile naționale </w:t>
      </w:r>
      <w:r w:rsidR="00085FB1">
        <w:rPr>
          <w:rFonts w:asciiTheme="majorHAnsi" w:eastAsia="Times New Roman" w:hAnsiTheme="majorHAnsi" w:cstheme="majorHAnsi"/>
          <w:sz w:val="24"/>
          <w:szCs w:val="24"/>
          <w:lang w:val="ro-MD"/>
        </w:rPr>
        <w:t xml:space="preserve">auto </w:t>
      </w:r>
      <w:r w:rsidR="00526758" w:rsidRPr="00517167">
        <w:rPr>
          <w:rFonts w:asciiTheme="majorHAnsi" w:eastAsia="Times New Roman" w:hAnsiTheme="majorHAnsi" w:cstheme="majorHAnsi"/>
          <w:sz w:val="24"/>
          <w:szCs w:val="24"/>
          <w:lang w:val="ro-MD"/>
        </w:rPr>
        <w:t xml:space="preserve">sunt recunoscute drept mijloace fixe în evidența ÎS „Calea Ferată a Moldovei” și </w:t>
      </w:r>
      <w:r w:rsidR="00BD2C23">
        <w:rPr>
          <w:rFonts w:asciiTheme="majorHAnsi" w:eastAsia="Times New Roman" w:hAnsiTheme="majorHAnsi" w:cstheme="majorHAnsi"/>
          <w:sz w:val="24"/>
          <w:szCs w:val="24"/>
          <w:lang w:val="ro-MD"/>
        </w:rPr>
        <w:t xml:space="preserve">a </w:t>
      </w:r>
      <w:r w:rsidR="00526758" w:rsidRPr="00517167">
        <w:rPr>
          <w:rFonts w:asciiTheme="majorHAnsi" w:eastAsia="Times New Roman" w:hAnsiTheme="majorHAnsi" w:cstheme="majorHAnsi"/>
          <w:sz w:val="24"/>
          <w:szCs w:val="24"/>
          <w:lang w:val="ro-MD"/>
        </w:rPr>
        <w:t xml:space="preserve">ÎS „Administrația de Stat a Drumurilor”, se cere elaborarea unor norme speciale de ținere a evidenței contabile a bunurilor </w:t>
      </w:r>
      <w:r w:rsidR="00BD2C23">
        <w:rPr>
          <w:rFonts w:asciiTheme="majorHAnsi" w:eastAsia="Times New Roman" w:hAnsiTheme="majorHAnsi" w:cstheme="majorHAnsi"/>
          <w:sz w:val="24"/>
          <w:szCs w:val="24"/>
          <w:lang w:val="ro-MD"/>
        </w:rPr>
        <w:t>din</w:t>
      </w:r>
      <w:r w:rsidR="00526758" w:rsidRPr="00517167">
        <w:rPr>
          <w:rFonts w:asciiTheme="majorHAnsi" w:eastAsia="Times New Roman" w:hAnsiTheme="majorHAnsi" w:cstheme="majorHAnsi"/>
          <w:sz w:val="24"/>
          <w:szCs w:val="24"/>
          <w:lang w:val="ro-MD"/>
        </w:rPr>
        <w:t xml:space="preserve"> domeniul public atât la fondator, cât și la </w:t>
      </w:r>
      <w:r w:rsidR="00526758" w:rsidRPr="00517167">
        <w:rPr>
          <w:rFonts w:asciiTheme="majorHAnsi" w:hAnsiTheme="majorHAnsi" w:cstheme="majorHAnsi"/>
          <w:sz w:val="24"/>
          <w:szCs w:val="24"/>
          <w:lang w:val="ro-MD"/>
        </w:rPr>
        <w:t>persoanele juridice în a căror gestiune se află aceste bunuri.</w:t>
      </w:r>
    </w:p>
    <w:p w:rsidR="009422E6" w:rsidRPr="00517167" w:rsidRDefault="00742347" w:rsidP="00BB1330">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bCs/>
          <w:sz w:val="24"/>
          <w:szCs w:val="24"/>
          <w:lang w:val="ro-MD"/>
        </w:rPr>
      </w:pPr>
      <w:r w:rsidRPr="00517167">
        <w:rPr>
          <w:rFonts w:asciiTheme="majorHAnsi" w:eastAsia="Times New Roman" w:hAnsiTheme="majorHAnsi" w:cstheme="majorHAnsi"/>
          <w:bCs/>
          <w:sz w:val="24"/>
          <w:szCs w:val="24"/>
          <w:lang w:val="ro-MD"/>
        </w:rPr>
        <w:t>V</w:t>
      </w:r>
      <w:r w:rsidR="000B69EE" w:rsidRPr="00517167">
        <w:rPr>
          <w:rFonts w:asciiTheme="majorHAnsi" w:eastAsia="Times New Roman" w:hAnsiTheme="majorHAnsi" w:cstheme="majorHAnsi"/>
          <w:bCs/>
          <w:sz w:val="24"/>
          <w:szCs w:val="24"/>
          <w:lang w:val="ro-MD"/>
        </w:rPr>
        <w:t>erificările de a</w:t>
      </w:r>
      <w:r w:rsidR="002F0C9F" w:rsidRPr="00517167">
        <w:rPr>
          <w:rFonts w:asciiTheme="majorHAnsi" w:eastAsia="Times New Roman" w:hAnsiTheme="majorHAnsi" w:cstheme="majorHAnsi"/>
          <w:bCs/>
          <w:sz w:val="24"/>
          <w:szCs w:val="24"/>
          <w:lang w:val="ro-MD"/>
        </w:rPr>
        <w:t xml:space="preserve">udit </w:t>
      </w:r>
      <w:r w:rsidRPr="00517167">
        <w:rPr>
          <w:rFonts w:asciiTheme="majorHAnsi" w:eastAsia="Times New Roman" w:hAnsiTheme="majorHAnsi" w:cstheme="majorHAnsi"/>
          <w:bCs/>
          <w:sz w:val="24"/>
          <w:szCs w:val="24"/>
          <w:lang w:val="ro-MD"/>
        </w:rPr>
        <w:t>privi</w:t>
      </w:r>
      <w:r w:rsidR="00885EEA">
        <w:rPr>
          <w:rFonts w:asciiTheme="majorHAnsi" w:eastAsia="Times New Roman" w:hAnsiTheme="majorHAnsi" w:cstheme="majorHAnsi"/>
          <w:bCs/>
          <w:sz w:val="24"/>
          <w:szCs w:val="24"/>
          <w:lang w:val="ro-MD"/>
        </w:rPr>
        <w:t>nd</w:t>
      </w:r>
      <w:r w:rsidRPr="00517167">
        <w:rPr>
          <w:rFonts w:asciiTheme="majorHAnsi" w:eastAsia="Times New Roman" w:hAnsiTheme="majorHAnsi" w:cstheme="majorHAnsi"/>
          <w:bCs/>
          <w:sz w:val="24"/>
          <w:szCs w:val="24"/>
          <w:lang w:val="ro-MD"/>
        </w:rPr>
        <w:t xml:space="preserve"> conformitatea</w:t>
      </w:r>
      <w:r w:rsidR="00E74D44" w:rsidRPr="00517167">
        <w:rPr>
          <w:rFonts w:asciiTheme="majorHAnsi" w:eastAsia="Times New Roman" w:hAnsiTheme="majorHAnsi" w:cstheme="majorHAnsi"/>
          <w:bCs/>
          <w:sz w:val="24"/>
          <w:szCs w:val="24"/>
          <w:lang w:val="ro-MD"/>
        </w:rPr>
        <w:t xml:space="preserve"> înregistrării contabile a investițiilor statului</w:t>
      </w:r>
      <w:r w:rsidR="002F0C9F" w:rsidRPr="00517167">
        <w:rPr>
          <w:rFonts w:asciiTheme="majorHAnsi" w:eastAsia="Times New Roman" w:hAnsiTheme="majorHAnsi" w:cstheme="majorHAnsi"/>
          <w:bCs/>
          <w:sz w:val="24"/>
          <w:szCs w:val="24"/>
          <w:lang w:val="ro-MD"/>
        </w:rPr>
        <w:t xml:space="preserve"> au </w:t>
      </w:r>
      <w:r w:rsidR="00885EEA">
        <w:rPr>
          <w:rFonts w:asciiTheme="majorHAnsi" w:eastAsia="Times New Roman" w:hAnsiTheme="majorHAnsi" w:cstheme="majorHAnsi"/>
          <w:bCs/>
          <w:sz w:val="24"/>
          <w:szCs w:val="24"/>
          <w:lang w:val="ro-MD"/>
        </w:rPr>
        <w:t>relevat</w:t>
      </w:r>
      <w:r w:rsidR="002F0C9F" w:rsidRPr="00517167">
        <w:rPr>
          <w:rFonts w:asciiTheme="majorHAnsi" w:eastAsia="Times New Roman" w:hAnsiTheme="majorHAnsi" w:cstheme="majorHAnsi"/>
          <w:bCs/>
          <w:sz w:val="24"/>
          <w:szCs w:val="24"/>
          <w:lang w:val="ro-MD"/>
        </w:rPr>
        <w:t xml:space="preserve"> neconcordanțe</w:t>
      </w:r>
      <w:r w:rsidR="00E74D44" w:rsidRPr="00517167">
        <w:rPr>
          <w:rFonts w:asciiTheme="majorHAnsi" w:eastAsia="Times New Roman" w:hAnsiTheme="majorHAnsi" w:cstheme="majorHAnsi"/>
          <w:bCs/>
          <w:sz w:val="24"/>
          <w:szCs w:val="24"/>
          <w:lang w:val="ro-MD"/>
        </w:rPr>
        <w:t xml:space="preserve">le </w:t>
      </w:r>
      <w:r w:rsidR="00202424" w:rsidRPr="00517167">
        <w:rPr>
          <w:rFonts w:asciiTheme="majorHAnsi" w:eastAsia="Times New Roman" w:hAnsiTheme="majorHAnsi" w:cstheme="majorHAnsi"/>
          <w:bCs/>
          <w:sz w:val="24"/>
          <w:szCs w:val="24"/>
          <w:lang w:val="ro-MD"/>
        </w:rPr>
        <w:t xml:space="preserve">aferente </w:t>
      </w:r>
      <w:r w:rsidR="00885EEA">
        <w:rPr>
          <w:rFonts w:asciiTheme="majorHAnsi" w:eastAsia="Times New Roman" w:hAnsiTheme="majorHAnsi" w:cstheme="majorHAnsi"/>
          <w:bCs/>
          <w:sz w:val="24"/>
          <w:szCs w:val="24"/>
          <w:lang w:val="ro-MD"/>
        </w:rPr>
        <w:t xml:space="preserve">a </w:t>
      </w:r>
      <w:r w:rsidR="00202424" w:rsidRPr="00517167">
        <w:rPr>
          <w:rFonts w:asciiTheme="majorHAnsi" w:eastAsia="Times New Roman" w:hAnsiTheme="majorHAnsi" w:cstheme="majorHAnsi"/>
          <w:bCs/>
          <w:sz w:val="24"/>
          <w:szCs w:val="24"/>
          <w:lang w:val="ro-MD"/>
        </w:rPr>
        <w:t>4</w:t>
      </w:r>
      <w:r w:rsidR="00F11673" w:rsidRPr="00517167">
        <w:rPr>
          <w:rFonts w:asciiTheme="majorHAnsi" w:eastAsia="Times New Roman" w:hAnsiTheme="majorHAnsi" w:cstheme="majorHAnsi"/>
          <w:bCs/>
          <w:sz w:val="24"/>
          <w:szCs w:val="24"/>
          <w:lang w:val="ro-MD"/>
        </w:rPr>
        <w:t xml:space="preserve"> </w:t>
      </w:r>
      <w:r w:rsidR="00202424" w:rsidRPr="00517167">
        <w:rPr>
          <w:rFonts w:asciiTheme="majorHAnsi" w:eastAsia="Times New Roman" w:hAnsiTheme="majorHAnsi" w:cstheme="majorHAnsi"/>
          <w:bCs/>
          <w:sz w:val="24"/>
          <w:szCs w:val="24"/>
          <w:lang w:val="ro-MD"/>
        </w:rPr>
        <w:t xml:space="preserve">întreprinderi de stat, </w:t>
      </w:r>
      <w:r w:rsidR="00AE6B2B" w:rsidRPr="00517167">
        <w:rPr>
          <w:rFonts w:asciiTheme="majorHAnsi" w:eastAsia="Times New Roman" w:hAnsiTheme="majorHAnsi" w:cstheme="majorHAnsi"/>
          <w:bCs/>
          <w:sz w:val="24"/>
          <w:szCs w:val="24"/>
          <w:lang w:val="ro-MD"/>
        </w:rPr>
        <w:t xml:space="preserve"> 4 societăți pe acțiuni și o societate cu răspundere limitată</w:t>
      </w:r>
      <w:r w:rsidR="00885EEA">
        <w:rPr>
          <w:rFonts w:asciiTheme="majorHAnsi" w:eastAsia="Times New Roman" w:hAnsiTheme="majorHAnsi" w:cstheme="majorHAnsi"/>
          <w:bCs/>
          <w:sz w:val="24"/>
          <w:szCs w:val="24"/>
          <w:lang w:val="ro-MD"/>
        </w:rPr>
        <w:t>,</w:t>
      </w:r>
      <w:r w:rsidR="00202424" w:rsidRPr="00517167">
        <w:rPr>
          <w:rFonts w:asciiTheme="majorHAnsi" w:eastAsia="Times New Roman" w:hAnsiTheme="majorHAnsi" w:cstheme="majorHAnsi"/>
          <w:bCs/>
          <w:sz w:val="24"/>
          <w:szCs w:val="24"/>
          <w:lang w:val="ro-MD"/>
        </w:rPr>
        <w:t xml:space="preserve"> care au</w:t>
      </w:r>
      <w:r w:rsidR="00885EEA">
        <w:rPr>
          <w:rFonts w:asciiTheme="majorHAnsi" w:eastAsia="Times New Roman" w:hAnsiTheme="majorHAnsi" w:cstheme="majorHAnsi"/>
          <w:bCs/>
          <w:sz w:val="24"/>
          <w:szCs w:val="24"/>
          <w:lang w:val="ro-MD"/>
        </w:rPr>
        <w:t xml:space="preserve"> </w:t>
      </w:r>
      <w:r w:rsidR="00202424" w:rsidRPr="00517167">
        <w:rPr>
          <w:rFonts w:asciiTheme="majorHAnsi" w:eastAsia="Times New Roman" w:hAnsiTheme="majorHAnsi" w:cstheme="majorHAnsi"/>
          <w:bCs/>
          <w:sz w:val="24"/>
          <w:szCs w:val="24"/>
          <w:lang w:val="ro-MD"/>
        </w:rPr>
        <w:t>activ</w:t>
      </w:r>
      <w:r w:rsidR="00885EEA">
        <w:rPr>
          <w:rFonts w:asciiTheme="majorHAnsi" w:eastAsia="Times New Roman" w:hAnsiTheme="majorHAnsi" w:cstheme="majorHAnsi"/>
          <w:bCs/>
          <w:sz w:val="24"/>
          <w:szCs w:val="24"/>
          <w:lang w:val="ro-MD"/>
        </w:rPr>
        <w:t>at</w:t>
      </w:r>
      <w:r w:rsidR="00AE6B2B" w:rsidRPr="00517167">
        <w:rPr>
          <w:rFonts w:asciiTheme="majorHAnsi" w:eastAsia="Times New Roman" w:hAnsiTheme="majorHAnsi" w:cstheme="majorHAnsi"/>
          <w:bCs/>
          <w:sz w:val="24"/>
          <w:szCs w:val="24"/>
          <w:lang w:val="ro-MD"/>
        </w:rPr>
        <w:t>, valoarea erorilor agregate constitui</w:t>
      </w:r>
      <w:r w:rsidR="00885EEA">
        <w:rPr>
          <w:rFonts w:asciiTheme="majorHAnsi" w:eastAsia="Times New Roman" w:hAnsiTheme="majorHAnsi" w:cstheme="majorHAnsi"/>
          <w:bCs/>
          <w:sz w:val="24"/>
          <w:szCs w:val="24"/>
          <w:lang w:val="ro-MD"/>
        </w:rPr>
        <w:t>nd</w:t>
      </w:r>
      <w:r w:rsidR="00AE6B2B" w:rsidRPr="00517167">
        <w:rPr>
          <w:rFonts w:asciiTheme="majorHAnsi" w:eastAsia="Times New Roman" w:hAnsiTheme="majorHAnsi" w:cstheme="majorHAnsi"/>
          <w:bCs/>
          <w:sz w:val="24"/>
          <w:szCs w:val="24"/>
          <w:lang w:val="ro-MD"/>
        </w:rPr>
        <w:t xml:space="preserve"> </w:t>
      </w:r>
      <w:r w:rsidR="00202424" w:rsidRPr="00517167">
        <w:rPr>
          <w:rFonts w:ascii="Calibri Light" w:hAnsi="Calibri Light" w:cs="Calibri Light"/>
          <w:sz w:val="24"/>
          <w:szCs w:val="24"/>
          <w:lang w:val="ro-MD"/>
        </w:rPr>
        <w:t xml:space="preserve">1 695,36 </w:t>
      </w:r>
      <w:r w:rsidR="00AE6B2B" w:rsidRPr="00517167">
        <w:rPr>
          <w:rFonts w:asciiTheme="majorHAnsi" w:eastAsia="Times New Roman" w:hAnsiTheme="majorHAnsi" w:cstheme="majorHAnsi"/>
          <w:bCs/>
          <w:sz w:val="24"/>
          <w:szCs w:val="24"/>
          <w:lang w:val="ro-MD"/>
        </w:rPr>
        <w:t>mil.lei</w:t>
      </w:r>
      <w:r w:rsidR="006A7B50" w:rsidRPr="00517167">
        <w:rPr>
          <w:rFonts w:asciiTheme="majorHAnsi" w:eastAsia="Times New Roman" w:hAnsiTheme="majorHAnsi" w:cstheme="majorHAnsi"/>
          <w:bCs/>
          <w:sz w:val="24"/>
          <w:szCs w:val="24"/>
          <w:lang w:val="ro-MD"/>
        </w:rPr>
        <w:t xml:space="preserve">, din care valoarea erorilor corectate a însumat </w:t>
      </w:r>
      <w:r w:rsidR="00202424" w:rsidRPr="00517167">
        <w:rPr>
          <w:rFonts w:ascii="Calibri Light" w:hAnsi="Calibri Light" w:cs="Calibri Light"/>
          <w:sz w:val="24"/>
          <w:szCs w:val="24"/>
          <w:lang w:val="ro-MD"/>
        </w:rPr>
        <w:t xml:space="preserve">1 425,07 </w:t>
      </w:r>
      <w:r w:rsidR="006A7B50" w:rsidRPr="00517167">
        <w:rPr>
          <w:rFonts w:asciiTheme="majorHAnsi" w:eastAsia="Times New Roman" w:hAnsiTheme="majorHAnsi" w:cstheme="majorHAnsi"/>
          <w:bCs/>
          <w:sz w:val="24"/>
          <w:szCs w:val="24"/>
          <w:lang w:val="ro-MD"/>
        </w:rPr>
        <w:t>mil.lei</w:t>
      </w:r>
      <w:r w:rsidR="00AE6B2B" w:rsidRPr="00517167">
        <w:rPr>
          <w:rStyle w:val="FootnoteReference"/>
          <w:rFonts w:asciiTheme="majorHAnsi" w:eastAsia="Times New Roman" w:hAnsiTheme="majorHAnsi" w:cstheme="majorHAnsi"/>
          <w:bCs/>
          <w:sz w:val="24"/>
          <w:szCs w:val="24"/>
          <w:lang w:val="ro-MD"/>
        </w:rPr>
        <w:footnoteReference w:id="142"/>
      </w:r>
      <w:r w:rsidR="00AE6B2B" w:rsidRPr="00517167">
        <w:rPr>
          <w:rFonts w:asciiTheme="majorHAnsi" w:eastAsia="Times New Roman" w:hAnsiTheme="majorHAnsi" w:cstheme="majorHAnsi"/>
          <w:bCs/>
          <w:sz w:val="24"/>
          <w:szCs w:val="24"/>
          <w:lang w:val="ro-MD"/>
        </w:rPr>
        <w:t>.</w:t>
      </w:r>
    </w:p>
    <w:p w:rsidR="00E74D44" w:rsidRPr="00517167" w:rsidRDefault="009422E6" w:rsidP="00BB1330">
      <w:pPr>
        <w:pStyle w:val="ListParagraph"/>
        <w:autoSpaceDE w:val="0"/>
        <w:autoSpaceDN w:val="0"/>
        <w:adjustRightInd w:val="0"/>
        <w:spacing w:before="120" w:line="276" w:lineRule="auto"/>
        <w:ind w:left="0"/>
        <w:contextualSpacing w:val="0"/>
        <w:jc w:val="both"/>
        <w:rPr>
          <w:rFonts w:asciiTheme="majorHAnsi" w:eastAsia="Times New Roman" w:hAnsiTheme="majorHAnsi" w:cstheme="majorHAnsi"/>
          <w:bCs/>
          <w:sz w:val="24"/>
          <w:szCs w:val="24"/>
          <w:lang w:val="ro-MD"/>
        </w:rPr>
      </w:pPr>
      <w:r w:rsidRPr="00517167">
        <w:rPr>
          <w:rFonts w:asciiTheme="majorHAnsi" w:eastAsia="Times New Roman" w:hAnsiTheme="majorHAnsi" w:cstheme="majorHAnsi"/>
          <w:bCs/>
          <w:sz w:val="24"/>
          <w:szCs w:val="24"/>
          <w:lang w:val="ro-MD"/>
        </w:rPr>
        <w:t>Defici</w:t>
      </w:r>
      <w:r w:rsidR="00085FB1">
        <w:rPr>
          <w:rFonts w:asciiTheme="majorHAnsi" w:eastAsia="Times New Roman" w:hAnsiTheme="majorHAnsi" w:cstheme="majorHAnsi"/>
          <w:bCs/>
          <w:sz w:val="24"/>
          <w:szCs w:val="24"/>
          <w:lang w:val="ro-MD"/>
        </w:rPr>
        <w:t>e</w:t>
      </w:r>
      <w:r w:rsidRPr="00517167">
        <w:rPr>
          <w:rFonts w:asciiTheme="majorHAnsi" w:eastAsia="Times New Roman" w:hAnsiTheme="majorHAnsi" w:cstheme="majorHAnsi"/>
          <w:bCs/>
          <w:sz w:val="24"/>
          <w:szCs w:val="24"/>
          <w:lang w:val="ro-MD"/>
        </w:rPr>
        <w:t xml:space="preserve">nțele au fost </w:t>
      </w:r>
      <w:r w:rsidR="00E74D44" w:rsidRPr="00517167">
        <w:rPr>
          <w:rFonts w:asciiTheme="majorHAnsi" w:eastAsia="Times New Roman" w:hAnsiTheme="majorHAnsi" w:cstheme="majorHAnsi"/>
          <w:bCs/>
          <w:sz w:val="24"/>
          <w:szCs w:val="24"/>
          <w:lang w:val="ro-MD"/>
        </w:rPr>
        <w:t>generate de comunicare</w:t>
      </w:r>
      <w:r w:rsidR="00885EEA">
        <w:rPr>
          <w:rFonts w:asciiTheme="majorHAnsi" w:eastAsia="Times New Roman" w:hAnsiTheme="majorHAnsi" w:cstheme="majorHAnsi"/>
          <w:bCs/>
          <w:sz w:val="24"/>
          <w:szCs w:val="24"/>
          <w:lang w:val="ro-MD"/>
        </w:rPr>
        <w:t>a</w:t>
      </w:r>
      <w:r w:rsidR="006F7D75" w:rsidRPr="00517167">
        <w:rPr>
          <w:rFonts w:asciiTheme="majorHAnsi" w:eastAsia="Times New Roman" w:hAnsiTheme="majorHAnsi" w:cstheme="majorHAnsi"/>
          <w:bCs/>
          <w:sz w:val="24"/>
          <w:szCs w:val="24"/>
          <w:lang w:val="ro-MD"/>
        </w:rPr>
        <w:t xml:space="preserve"> </w:t>
      </w:r>
      <w:r w:rsidR="00742347" w:rsidRPr="00517167">
        <w:rPr>
          <w:rFonts w:asciiTheme="majorHAnsi" w:eastAsia="Times New Roman" w:hAnsiTheme="majorHAnsi" w:cstheme="majorHAnsi"/>
          <w:bCs/>
          <w:sz w:val="24"/>
          <w:szCs w:val="24"/>
          <w:lang w:val="ro-MD"/>
        </w:rPr>
        <w:t xml:space="preserve">imperfectă </w:t>
      </w:r>
      <w:r w:rsidR="006F7D75" w:rsidRPr="00517167">
        <w:rPr>
          <w:rFonts w:asciiTheme="majorHAnsi" w:eastAsia="Times New Roman" w:hAnsiTheme="majorHAnsi" w:cstheme="majorHAnsi"/>
          <w:bCs/>
          <w:sz w:val="24"/>
          <w:szCs w:val="24"/>
          <w:lang w:val="ro-MD"/>
        </w:rPr>
        <w:t>atât</w:t>
      </w:r>
      <w:r w:rsidR="00E74D44" w:rsidRPr="00517167">
        <w:rPr>
          <w:rFonts w:asciiTheme="majorHAnsi" w:eastAsia="Times New Roman" w:hAnsiTheme="majorHAnsi" w:cstheme="majorHAnsi"/>
          <w:bCs/>
          <w:sz w:val="24"/>
          <w:szCs w:val="24"/>
          <w:lang w:val="ro-MD"/>
        </w:rPr>
        <w:t xml:space="preserve"> între subdiviziunile APP,</w:t>
      </w:r>
      <w:r w:rsidR="00491998" w:rsidRPr="00517167">
        <w:rPr>
          <w:rFonts w:asciiTheme="majorHAnsi" w:eastAsia="Times New Roman" w:hAnsiTheme="majorHAnsi" w:cstheme="majorHAnsi"/>
          <w:bCs/>
          <w:sz w:val="24"/>
          <w:szCs w:val="24"/>
          <w:lang w:val="ro-MD"/>
        </w:rPr>
        <w:t xml:space="preserve"> </w:t>
      </w:r>
      <w:r w:rsidR="006F7D75" w:rsidRPr="00517167">
        <w:rPr>
          <w:rFonts w:asciiTheme="majorHAnsi" w:eastAsia="Times New Roman" w:hAnsiTheme="majorHAnsi" w:cstheme="majorHAnsi"/>
          <w:bCs/>
          <w:sz w:val="24"/>
          <w:szCs w:val="24"/>
          <w:lang w:val="ro-MD"/>
        </w:rPr>
        <w:t xml:space="preserve">cât </w:t>
      </w:r>
      <w:r w:rsidR="00E74D44" w:rsidRPr="00517167">
        <w:rPr>
          <w:rFonts w:asciiTheme="majorHAnsi" w:eastAsia="Times New Roman" w:hAnsiTheme="majorHAnsi" w:cstheme="majorHAnsi"/>
          <w:bCs/>
          <w:sz w:val="24"/>
          <w:szCs w:val="24"/>
          <w:lang w:val="ro-MD"/>
        </w:rPr>
        <w:t xml:space="preserve">și între APP și ASP. </w:t>
      </w:r>
      <w:r w:rsidR="00742347" w:rsidRPr="00517167">
        <w:rPr>
          <w:rFonts w:asciiTheme="majorHAnsi" w:eastAsia="Times New Roman" w:hAnsiTheme="majorHAnsi" w:cstheme="majorHAnsi"/>
          <w:bCs/>
          <w:sz w:val="24"/>
          <w:szCs w:val="24"/>
          <w:lang w:val="ro-MD"/>
        </w:rPr>
        <w:t>D</w:t>
      </w:r>
      <w:r w:rsidR="00BB1330" w:rsidRPr="00517167">
        <w:rPr>
          <w:rFonts w:asciiTheme="majorHAnsi" w:eastAsia="Times New Roman" w:hAnsiTheme="majorHAnsi" w:cstheme="majorHAnsi"/>
          <w:bCs/>
          <w:sz w:val="24"/>
          <w:szCs w:val="24"/>
          <w:lang w:val="ro-MD"/>
        </w:rPr>
        <w:t xml:space="preserve">at fiind faptul că </w:t>
      </w:r>
      <w:r w:rsidR="00BB1330" w:rsidRPr="00517167">
        <w:rPr>
          <w:rFonts w:asciiTheme="majorHAnsi" w:hAnsiTheme="majorHAnsi" w:cstheme="majorHAnsi"/>
          <w:sz w:val="24"/>
          <w:szCs w:val="24"/>
          <w:lang w:val="ro-MD"/>
        </w:rPr>
        <w:t>m</w:t>
      </w:r>
      <w:r w:rsidR="00E74D44" w:rsidRPr="00517167">
        <w:rPr>
          <w:rFonts w:asciiTheme="majorHAnsi" w:hAnsiTheme="majorHAnsi" w:cstheme="majorHAnsi"/>
          <w:sz w:val="24"/>
          <w:szCs w:val="24"/>
          <w:lang w:val="ro-MD"/>
        </w:rPr>
        <w:t>odificările operate în actele de constituire şi în datele înscrise în R</w:t>
      </w:r>
      <w:r w:rsidR="00085FB1">
        <w:rPr>
          <w:rFonts w:asciiTheme="majorHAnsi" w:hAnsiTheme="majorHAnsi" w:cstheme="majorHAnsi"/>
          <w:sz w:val="24"/>
          <w:szCs w:val="24"/>
          <w:lang w:val="ro-MD"/>
        </w:rPr>
        <w:t xml:space="preserve">egistrul de stat </w:t>
      </w:r>
      <w:r w:rsidR="00E74D44" w:rsidRPr="00517167">
        <w:rPr>
          <w:rFonts w:asciiTheme="majorHAnsi" w:hAnsiTheme="majorHAnsi" w:cstheme="majorHAnsi"/>
          <w:sz w:val="24"/>
          <w:szCs w:val="24"/>
          <w:lang w:val="ro-MD"/>
        </w:rPr>
        <w:t xml:space="preserve">au putere juridică de la data înregistrării lor la </w:t>
      </w:r>
      <w:r w:rsidR="00C065BF" w:rsidRPr="00517167">
        <w:rPr>
          <w:rFonts w:asciiTheme="majorHAnsi" w:hAnsiTheme="majorHAnsi" w:cstheme="majorHAnsi"/>
          <w:sz w:val="24"/>
          <w:szCs w:val="24"/>
          <w:lang w:val="ro-MD"/>
        </w:rPr>
        <w:t>ASP</w:t>
      </w:r>
      <w:r w:rsidR="00BB1330" w:rsidRPr="00517167">
        <w:rPr>
          <w:rStyle w:val="FootnoteReference"/>
          <w:rFonts w:asciiTheme="majorHAnsi" w:eastAsia="Times New Roman" w:hAnsiTheme="majorHAnsi" w:cstheme="majorHAnsi"/>
          <w:bCs/>
          <w:sz w:val="24"/>
          <w:szCs w:val="24"/>
          <w:lang w:val="ro-MD"/>
        </w:rPr>
        <w:footnoteReference w:id="143"/>
      </w:r>
      <w:r w:rsidR="00BB1330" w:rsidRPr="00517167">
        <w:rPr>
          <w:rFonts w:asciiTheme="majorHAnsi" w:hAnsiTheme="majorHAnsi" w:cstheme="majorHAnsi"/>
          <w:sz w:val="24"/>
          <w:szCs w:val="24"/>
          <w:lang w:val="ro-MD"/>
        </w:rPr>
        <w:t xml:space="preserve">, înregistrarea respectivă trebuie </w:t>
      </w:r>
      <w:r w:rsidR="005C6686">
        <w:rPr>
          <w:rFonts w:asciiTheme="majorHAnsi" w:hAnsiTheme="majorHAnsi" w:cstheme="majorHAnsi"/>
          <w:sz w:val="24"/>
          <w:szCs w:val="24"/>
          <w:lang w:val="ro-MD"/>
        </w:rPr>
        <w:t xml:space="preserve">să fie </w:t>
      </w:r>
      <w:r w:rsidR="00BB1330" w:rsidRPr="00517167">
        <w:rPr>
          <w:rFonts w:asciiTheme="majorHAnsi" w:hAnsiTheme="majorHAnsi" w:cstheme="majorHAnsi"/>
          <w:sz w:val="24"/>
          <w:szCs w:val="24"/>
          <w:lang w:val="ro-MD"/>
        </w:rPr>
        <w:t>urmată de înregistrările contabile a</w:t>
      </w:r>
      <w:r w:rsidR="005C6686">
        <w:rPr>
          <w:rFonts w:asciiTheme="majorHAnsi" w:hAnsiTheme="majorHAnsi" w:cstheme="majorHAnsi"/>
          <w:sz w:val="24"/>
          <w:szCs w:val="24"/>
          <w:lang w:val="ro-MD"/>
        </w:rPr>
        <w:t>le</w:t>
      </w:r>
      <w:r w:rsidR="00BB1330" w:rsidRPr="00517167">
        <w:rPr>
          <w:rFonts w:asciiTheme="majorHAnsi" w:hAnsiTheme="majorHAnsi" w:cstheme="majorHAnsi"/>
          <w:sz w:val="24"/>
          <w:szCs w:val="24"/>
          <w:lang w:val="ro-MD"/>
        </w:rPr>
        <w:t xml:space="preserve"> capitalului social sau modificărilor acestuia, precum și de verificarea datelor</w:t>
      </w:r>
      <w:r w:rsidR="000B7E56" w:rsidRPr="00517167">
        <w:rPr>
          <w:rFonts w:asciiTheme="majorHAnsi" w:hAnsiTheme="majorHAnsi" w:cstheme="majorHAnsi"/>
          <w:sz w:val="24"/>
          <w:szCs w:val="24"/>
          <w:lang w:val="ro-MD"/>
        </w:rPr>
        <w:t xml:space="preserve"> prezentate de către întreprinderi pentru includere în RPP</w:t>
      </w:r>
      <w:r w:rsidR="00E74D44" w:rsidRPr="00517167">
        <w:rPr>
          <w:rFonts w:asciiTheme="majorHAnsi" w:hAnsiTheme="majorHAnsi" w:cstheme="majorHAnsi"/>
          <w:sz w:val="24"/>
          <w:szCs w:val="24"/>
          <w:lang w:val="ro-MD"/>
        </w:rPr>
        <w:t>.</w:t>
      </w:r>
      <w:r w:rsidR="000B7E56" w:rsidRPr="00517167">
        <w:rPr>
          <w:rFonts w:asciiTheme="majorHAnsi" w:hAnsiTheme="majorHAnsi" w:cstheme="majorHAnsi"/>
          <w:sz w:val="24"/>
          <w:szCs w:val="24"/>
          <w:lang w:val="ro-MD"/>
        </w:rPr>
        <w:t xml:space="preserve"> </w:t>
      </w:r>
      <w:r w:rsidR="00EC7940" w:rsidRPr="00517167">
        <w:rPr>
          <w:rFonts w:asciiTheme="majorHAnsi" w:hAnsiTheme="majorHAnsi" w:cstheme="majorHAnsi"/>
          <w:sz w:val="24"/>
          <w:szCs w:val="24"/>
          <w:lang w:val="ro-MD"/>
        </w:rPr>
        <w:t>În același timp,</w:t>
      </w:r>
      <w:r w:rsidR="00864150" w:rsidRPr="00517167">
        <w:rPr>
          <w:rFonts w:asciiTheme="majorHAnsi" w:hAnsiTheme="majorHAnsi" w:cstheme="majorHAnsi"/>
          <w:sz w:val="24"/>
          <w:szCs w:val="24"/>
          <w:lang w:val="ro-MD"/>
        </w:rPr>
        <w:t xml:space="preserve"> conform prevederilor cadrului normativ</w:t>
      </w:r>
      <w:r w:rsidR="005C6686">
        <w:rPr>
          <w:rFonts w:asciiTheme="majorHAnsi" w:hAnsiTheme="majorHAnsi" w:cstheme="majorHAnsi"/>
          <w:sz w:val="24"/>
          <w:szCs w:val="24"/>
          <w:lang w:val="ro-MD"/>
        </w:rPr>
        <w:t>,</w:t>
      </w:r>
      <w:r w:rsidR="00EC7940"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responsabilitatea p</w:t>
      </w:r>
      <w:r w:rsidR="005C6686">
        <w:rPr>
          <w:rFonts w:asciiTheme="majorHAnsi" w:hAnsiTheme="majorHAnsi" w:cstheme="majorHAnsi"/>
          <w:sz w:val="24"/>
          <w:szCs w:val="24"/>
          <w:lang w:val="ro-MD"/>
        </w:rPr>
        <w:t xml:space="preserve">rivind </w:t>
      </w:r>
      <w:r w:rsidR="00864150" w:rsidRPr="00517167">
        <w:rPr>
          <w:rFonts w:asciiTheme="majorHAnsi" w:hAnsiTheme="majorHAnsi" w:cstheme="majorHAnsi"/>
          <w:sz w:val="24"/>
          <w:szCs w:val="24"/>
          <w:lang w:val="ro-MD"/>
        </w:rPr>
        <w:t xml:space="preserve">depunerea documentelor pentru înregistrarea modificărilor la </w:t>
      </w:r>
      <w:r w:rsidR="00C065BF" w:rsidRPr="00517167">
        <w:rPr>
          <w:rFonts w:asciiTheme="majorHAnsi" w:hAnsiTheme="majorHAnsi" w:cstheme="majorHAnsi"/>
          <w:sz w:val="24"/>
          <w:szCs w:val="24"/>
          <w:lang w:val="ro-MD"/>
        </w:rPr>
        <w:t>ASP</w:t>
      </w:r>
      <w:r w:rsidR="00864150" w:rsidRPr="00517167">
        <w:rPr>
          <w:rStyle w:val="FootnoteReference"/>
          <w:rFonts w:asciiTheme="majorHAnsi" w:hAnsiTheme="majorHAnsi" w:cstheme="majorHAnsi"/>
          <w:sz w:val="24"/>
          <w:szCs w:val="24"/>
          <w:lang w:val="ro-MD"/>
        </w:rPr>
        <w:footnoteReference w:id="144"/>
      </w:r>
      <w:r w:rsidR="00D325E6" w:rsidRPr="00517167">
        <w:rPr>
          <w:rFonts w:asciiTheme="majorHAnsi" w:hAnsiTheme="majorHAnsi" w:cstheme="majorHAnsi"/>
          <w:sz w:val="24"/>
          <w:szCs w:val="24"/>
          <w:lang w:val="ro-MD"/>
        </w:rPr>
        <w:t xml:space="preserve"> îi revine </w:t>
      </w:r>
      <w:r w:rsidR="00864150" w:rsidRPr="00517167">
        <w:rPr>
          <w:rFonts w:asciiTheme="majorHAnsi" w:hAnsiTheme="majorHAnsi" w:cstheme="majorHAnsi"/>
          <w:sz w:val="24"/>
          <w:szCs w:val="24"/>
          <w:lang w:val="ro-MD"/>
        </w:rPr>
        <w:t>între</w:t>
      </w:r>
      <w:r w:rsidR="00D325E6" w:rsidRPr="00517167">
        <w:rPr>
          <w:rFonts w:asciiTheme="majorHAnsi" w:hAnsiTheme="majorHAnsi" w:cstheme="majorHAnsi"/>
          <w:sz w:val="24"/>
          <w:szCs w:val="24"/>
          <w:lang w:val="ro-MD"/>
        </w:rPr>
        <w:t>prinderii, ceea ce, în caz de neconformare, generează divergențe între datele registrelor. Drept s</w:t>
      </w:r>
      <w:r w:rsidR="00491998" w:rsidRPr="00517167">
        <w:rPr>
          <w:rFonts w:asciiTheme="majorHAnsi" w:hAnsiTheme="majorHAnsi" w:cstheme="majorHAnsi"/>
          <w:sz w:val="24"/>
          <w:szCs w:val="24"/>
          <w:lang w:val="ro-MD"/>
        </w:rPr>
        <w:t xml:space="preserve">oluție de remediere poate servi </w:t>
      </w:r>
      <w:r w:rsidR="00D97E21" w:rsidRPr="00517167">
        <w:rPr>
          <w:rFonts w:asciiTheme="majorHAnsi" w:hAnsiTheme="majorHAnsi" w:cstheme="majorHAnsi"/>
          <w:sz w:val="24"/>
          <w:szCs w:val="24"/>
          <w:lang w:val="ro-MD"/>
        </w:rPr>
        <w:t xml:space="preserve">modificarea </w:t>
      </w:r>
      <w:r w:rsidR="00970217" w:rsidRPr="00517167">
        <w:rPr>
          <w:rFonts w:asciiTheme="majorHAnsi" w:hAnsiTheme="majorHAnsi" w:cstheme="majorHAnsi"/>
          <w:sz w:val="24"/>
          <w:szCs w:val="24"/>
          <w:lang w:val="ro-MD"/>
        </w:rPr>
        <w:t xml:space="preserve">Legii </w:t>
      </w:r>
      <w:r w:rsidR="005C6686">
        <w:rPr>
          <w:rFonts w:asciiTheme="majorHAnsi" w:hAnsiTheme="majorHAnsi" w:cstheme="majorHAnsi"/>
          <w:sz w:val="24"/>
          <w:szCs w:val="24"/>
          <w:lang w:val="ro-MD"/>
        </w:rPr>
        <w:t>nr.</w:t>
      </w:r>
      <w:r w:rsidR="00970217" w:rsidRPr="00517167">
        <w:rPr>
          <w:rFonts w:asciiTheme="majorHAnsi" w:hAnsiTheme="majorHAnsi" w:cstheme="majorHAnsi"/>
          <w:sz w:val="24"/>
          <w:szCs w:val="24"/>
          <w:lang w:val="ro-MD"/>
        </w:rPr>
        <w:t>220-XVI  din  19.10.2007</w:t>
      </w:r>
      <w:r w:rsidR="00742347" w:rsidRPr="00517167">
        <w:rPr>
          <w:rFonts w:asciiTheme="majorHAnsi" w:hAnsiTheme="majorHAnsi" w:cstheme="majorHAnsi"/>
          <w:sz w:val="24"/>
          <w:szCs w:val="24"/>
          <w:lang w:val="ro-MD"/>
        </w:rPr>
        <w:t xml:space="preserve"> </w:t>
      </w:r>
      <w:r w:rsidR="00D97E21" w:rsidRPr="00517167">
        <w:rPr>
          <w:rFonts w:asciiTheme="majorHAnsi" w:hAnsiTheme="majorHAnsi" w:cstheme="majorHAnsi"/>
          <w:sz w:val="24"/>
          <w:szCs w:val="24"/>
          <w:lang w:val="ro-MD"/>
        </w:rPr>
        <w:t xml:space="preserve">în </w:t>
      </w:r>
      <w:r w:rsidR="00742347" w:rsidRPr="00517167">
        <w:rPr>
          <w:rFonts w:asciiTheme="majorHAnsi" w:hAnsiTheme="majorHAnsi" w:cstheme="majorHAnsi"/>
          <w:sz w:val="24"/>
          <w:szCs w:val="24"/>
          <w:lang w:val="ro-MD"/>
        </w:rPr>
        <w:t>sensul</w:t>
      </w:r>
      <w:r w:rsidR="00D97E21" w:rsidRPr="00517167">
        <w:rPr>
          <w:rFonts w:asciiTheme="majorHAnsi" w:hAnsiTheme="majorHAnsi" w:cstheme="majorHAnsi"/>
          <w:sz w:val="24"/>
          <w:szCs w:val="24"/>
          <w:lang w:val="ro-MD"/>
        </w:rPr>
        <w:t xml:space="preserve"> atribuirii</w:t>
      </w:r>
      <w:r w:rsidR="00D325E6" w:rsidRPr="00517167">
        <w:rPr>
          <w:rFonts w:asciiTheme="majorHAnsi" w:hAnsiTheme="majorHAnsi" w:cstheme="majorHAnsi"/>
          <w:sz w:val="24"/>
          <w:szCs w:val="24"/>
          <w:lang w:val="ro-MD"/>
        </w:rPr>
        <w:t xml:space="preserve"> către fondator a dreptului de depunere a documentelor pentru înregistrare</w:t>
      </w:r>
      <w:r w:rsidR="00742347" w:rsidRPr="00517167">
        <w:rPr>
          <w:rFonts w:asciiTheme="majorHAnsi" w:hAnsiTheme="majorHAnsi" w:cstheme="majorHAnsi"/>
          <w:sz w:val="24"/>
          <w:szCs w:val="24"/>
          <w:lang w:val="ro-MD"/>
        </w:rPr>
        <w:t>a</w:t>
      </w:r>
      <w:r w:rsidR="00D325E6" w:rsidRPr="00517167">
        <w:rPr>
          <w:rFonts w:asciiTheme="majorHAnsi" w:hAnsiTheme="majorHAnsi" w:cstheme="majorHAnsi"/>
          <w:sz w:val="24"/>
          <w:szCs w:val="24"/>
          <w:lang w:val="ro-MD"/>
        </w:rPr>
        <w:t xml:space="preserve"> modificărilor </w:t>
      </w:r>
      <w:r w:rsidR="0080397A" w:rsidRPr="00517167">
        <w:rPr>
          <w:rFonts w:asciiTheme="majorHAnsi" w:hAnsiTheme="majorHAnsi" w:cstheme="majorHAnsi"/>
          <w:sz w:val="24"/>
          <w:szCs w:val="24"/>
          <w:lang w:val="ro-MD"/>
        </w:rPr>
        <w:t>operate în actele de constituire</w:t>
      </w:r>
      <w:r w:rsidR="00970217" w:rsidRPr="00517167">
        <w:rPr>
          <w:rFonts w:asciiTheme="majorHAnsi" w:hAnsiTheme="majorHAnsi" w:cstheme="majorHAnsi"/>
          <w:sz w:val="24"/>
          <w:szCs w:val="24"/>
          <w:lang w:val="ro-MD"/>
        </w:rPr>
        <w:t>,</w:t>
      </w:r>
      <w:r w:rsidR="00491998" w:rsidRPr="00517167">
        <w:rPr>
          <w:rFonts w:asciiTheme="majorHAnsi" w:hAnsiTheme="majorHAnsi" w:cstheme="majorHAnsi"/>
          <w:sz w:val="24"/>
          <w:szCs w:val="24"/>
          <w:lang w:val="ro-MD"/>
        </w:rPr>
        <w:t xml:space="preserve"> în formă de documente electronice</w:t>
      </w:r>
      <w:r w:rsidR="00D325E6" w:rsidRPr="00517167">
        <w:rPr>
          <w:rFonts w:asciiTheme="majorHAnsi" w:hAnsiTheme="majorHAnsi" w:cstheme="majorHAnsi"/>
          <w:sz w:val="24"/>
          <w:szCs w:val="24"/>
          <w:lang w:val="ro-MD"/>
        </w:rPr>
        <w:t>, în condițiile art.8 din</w:t>
      </w:r>
      <w:r w:rsidR="00970217" w:rsidRPr="00517167">
        <w:rPr>
          <w:rFonts w:asciiTheme="majorHAnsi" w:hAnsiTheme="majorHAnsi" w:cstheme="majorHAnsi"/>
          <w:sz w:val="24"/>
          <w:szCs w:val="24"/>
          <w:lang w:val="ro-MD"/>
        </w:rPr>
        <w:t xml:space="preserve"> legea nominalizată</w:t>
      </w:r>
      <w:r w:rsidR="00D325E6" w:rsidRPr="00517167">
        <w:rPr>
          <w:rFonts w:asciiTheme="majorHAnsi" w:hAnsiTheme="majorHAnsi" w:cstheme="majorHAnsi"/>
          <w:sz w:val="24"/>
          <w:szCs w:val="24"/>
          <w:lang w:val="ro-MD"/>
        </w:rPr>
        <w:t xml:space="preserve">.  </w:t>
      </w:r>
    </w:p>
    <w:p w:rsidR="009F73B6" w:rsidRPr="00E5164C" w:rsidRDefault="00533B9A" w:rsidP="0057647C">
      <w:pPr>
        <w:pStyle w:val="Heading2"/>
        <w:spacing w:before="120" w:after="160"/>
        <w:jc w:val="both"/>
        <w:rPr>
          <w:rFonts w:cstheme="majorHAnsi"/>
          <w:b/>
          <w:color w:val="auto"/>
          <w:sz w:val="28"/>
          <w:szCs w:val="28"/>
        </w:rPr>
      </w:pPr>
      <w:bookmarkStart w:id="38" w:name="_Toc114044956"/>
      <w:r w:rsidRPr="00517167">
        <w:rPr>
          <w:rFonts w:cstheme="majorHAnsi"/>
          <w:b/>
          <w:color w:val="auto"/>
          <w:sz w:val="28"/>
          <w:szCs w:val="28"/>
        </w:rPr>
        <w:t xml:space="preserve">OBIECTIVUL </w:t>
      </w:r>
      <w:r w:rsidRPr="00CC3195">
        <w:rPr>
          <w:rFonts w:cstheme="majorHAnsi"/>
          <w:b/>
          <w:color w:val="auto"/>
          <w:sz w:val="28"/>
          <w:szCs w:val="28"/>
        </w:rPr>
        <w:t xml:space="preserve">nr.3. </w:t>
      </w:r>
      <w:r w:rsidR="009F73B6" w:rsidRPr="00CC3195">
        <w:rPr>
          <w:rFonts w:cstheme="majorHAnsi"/>
          <w:b/>
          <w:color w:val="auto"/>
          <w:sz w:val="28"/>
          <w:szCs w:val="28"/>
        </w:rPr>
        <w:t xml:space="preserve">Care este gradul de realizare a </w:t>
      </w:r>
      <w:r w:rsidR="001A0C16" w:rsidRPr="009931AE">
        <w:rPr>
          <w:rFonts w:cstheme="majorHAnsi"/>
          <w:b/>
          <w:color w:val="auto"/>
          <w:sz w:val="28"/>
          <w:szCs w:val="28"/>
        </w:rPr>
        <w:t xml:space="preserve">cerințelor și </w:t>
      </w:r>
      <w:r w:rsidR="009F73B6" w:rsidRPr="00860AA9">
        <w:rPr>
          <w:rFonts w:cstheme="majorHAnsi"/>
          <w:b/>
          <w:color w:val="auto"/>
          <w:sz w:val="28"/>
          <w:szCs w:val="28"/>
        </w:rPr>
        <w:t xml:space="preserve">recomandărilor </w:t>
      </w:r>
      <w:r w:rsidR="009F73B6" w:rsidRPr="00045442">
        <w:rPr>
          <w:b/>
          <w:color w:val="auto"/>
          <w:sz w:val="28"/>
          <w:szCs w:val="28"/>
        </w:rPr>
        <w:t xml:space="preserve">specificate în Hotărârile </w:t>
      </w:r>
      <w:r w:rsidR="000F6383" w:rsidRPr="007C372D">
        <w:rPr>
          <w:b/>
          <w:color w:val="auto"/>
          <w:sz w:val="28"/>
          <w:szCs w:val="28"/>
        </w:rPr>
        <w:t>ș</w:t>
      </w:r>
      <w:r w:rsidR="000F6383" w:rsidRPr="006533EC">
        <w:rPr>
          <w:b/>
          <w:color w:val="auto"/>
          <w:sz w:val="28"/>
          <w:szCs w:val="28"/>
        </w:rPr>
        <w:t xml:space="preserve">i Rapoartele de audit </w:t>
      </w:r>
      <w:r w:rsidR="009F73B6" w:rsidRPr="00296C73">
        <w:rPr>
          <w:b/>
          <w:color w:val="auto"/>
          <w:sz w:val="28"/>
          <w:szCs w:val="28"/>
        </w:rPr>
        <w:t xml:space="preserve">anterioare ale Curții de Conturi a Republicii Moldova și cum a progresat situația </w:t>
      </w:r>
      <w:r w:rsidR="005C6686" w:rsidRPr="00745CB8">
        <w:rPr>
          <w:b/>
          <w:color w:val="auto"/>
          <w:sz w:val="28"/>
          <w:szCs w:val="28"/>
        </w:rPr>
        <w:t>în acest sens</w:t>
      </w:r>
      <w:r w:rsidR="009F73B6" w:rsidRPr="001E2CDD">
        <w:rPr>
          <w:b/>
          <w:color w:val="auto"/>
          <w:sz w:val="28"/>
          <w:szCs w:val="28"/>
        </w:rPr>
        <w:t>?</w:t>
      </w:r>
      <w:bookmarkEnd w:id="38"/>
      <w:r w:rsidR="009F73B6" w:rsidRPr="001E2CDD">
        <w:rPr>
          <w:b/>
          <w:color w:val="auto"/>
          <w:sz w:val="28"/>
          <w:szCs w:val="28"/>
        </w:rPr>
        <w:t xml:space="preserve">  </w:t>
      </w:r>
    </w:p>
    <w:p w:rsidR="00CE2C5A" w:rsidRPr="00517167" w:rsidRDefault="009F73B6" w:rsidP="00CE2C5A">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2F627C">
        <w:rPr>
          <w:rFonts w:asciiTheme="majorHAnsi" w:hAnsiTheme="majorHAnsi" w:cstheme="majorHAnsi"/>
          <w:sz w:val="24"/>
          <w:szCs w:val="24"/>
          <w:lang w:val="ro-MD"/>
        </w:rPr>
        <w:t xml:space="preserve">Luând în considerație aria extinsă de </w:t>
      </w:r>
      <w:r w:rsidRPr="00725F34">
        <w:rPr>
          <w:rFonts w:asciiTheme="majorHAnsi" w:hAnsiTheme="majorHAnsi" w:cstheme="majorHAnsi"/>
          <w:sz w:val="24"/>
          <w:szCs w:val="24"/>
          <w:lang w:val="ro-MD"/>
        </w:rPr>
        <w:t>competență și responsabilități</w:t>
      </w:r>
      <w:r w:rsidRPr="00517167">
        <w:rPr>
          <w:rFonts w:asciiTheme="majorHAnsi" w:hAnsiTheme="majorHAnsi" w:cstheme="majorHAnsi"/>
          <w:sz w:val="24"/>
          <w:szCs w:val="24"/>
          <w:lang w:val="ro-MD"/>
        </w:rPr>
        <w:t xml:space="preserve">, către APP sunt </w:t>
      </w:r>
      <w:r w:rsidR="005C6686">
        <w:rPr>
          <w:rFonts w:asciiTheme="majorHAnsi" w:hAnsiTheme="majorHAnsi" w:cstheme="majorHAnsi"/>
          <w:sz w:val="24"/>
          <w:szCs w:val="24"/>
          <w:lang w:val="ro-MD"/>
        </w:rPr>
        <w:t xml:space="preserve">înaintate </w:t>
      </w:r>
      <w:r w:rsidRPr="00517167">
        <w:rPr>
          <w:rFonts w:asciiTheme="majorHAnsi" w:hAnsiTheme="majorHAnsi" w:cstheme="majorHAnsi"/>
          <w:sz w:val="24"/>
          <w:szCs w:val="24"/>
          <w:lang w:val="ro-MD"/>
        </w:rPr>
        <w:t xml:space="preserve"> recomandările </w:t>
      </w:r>
      <w:r w:rsidR="005C6686">
        <w:rPr>
          <w:rFonts w:asciiTheme="majorHAnsi" w:hAnsiTheme="majorHAnsi" w:cstheme="majorHAnsi"/>
          <w:sz w:val="24"/>
          <w:szCs w:val="24"/>
          <w:lang w:val="ro-MD"/>
        </w:rPr>
        <w:t>din</w:t>
      </w:r>
      <w:r w:rsidRPr="00517167">
        <w:rPr>
          <w:rFonts w:asciiTheme="majorHAnsi" w:hAnsiTheme="majorHAnsi" w:cstheme="majorHAnsi"/>
          <w:sz w:val="24"/>
          <w:szCs w:val="24"/>
          <w:lang w:val="ro-MD"/>
        </w:rPr>
        <w:t xml:space="preserve"> </w:t>
      </w:r>
      <w:r w:rsidR="005C6686">
        <w:rPr>
          <w:rFonts w:asciiTheme="majorHAnsi" w:hAnsiTheme="majorHAnsi" w:cstheme="majorHAnsi"/>
          <w:sz w:val="24"/>
          <w:szCs w:val="24"/>
          <w:lang w:val="ro-MD"/>
        </w:rPr>
        <w:t>H</w:t>
      </w:r>
      <w:r w:rsidRPr="00517167">
        <w:rPr>
          <w:rFonts w:asciiTheme="majorHAnsi" w:hAnsiTheme="majorHAnsi" w:cstheme="majorHAnsi"/>
          <w:sz w:val="24"/>
          <w:szCs w:val="24"/>
          <w:lang w:val="ro-MD"/>
        </w:rPr>
        <w:t xml:space="preserve">otărârile Curții de </w:t>
      </w:r>
      <w:r w:rsidR="00F17C62" w:rsidRPr="00517167">
        <w:rPr>
          <w:rFonts w:asciiTheme="majorHAnsi" w:hAnsiTheme="majorHAnsi" w:cstheme="majorHAnsi"/>
          <w:sz w:val="24"/>
          <w:szCs w:val="24"/>
          <w:lang w:val="ro-MD"/>
        </w:rPr>
        <w:t xml:space="preserve">Conturi și </w:t>
      </w:r>
      <w:r w:rsidR="005C6686">
        <w:rPr>
          <w:rFonts w:asciiTheme="majorHAnsi" w:hAnsiTheme="majorHAnsi" w:cstheme="majorHAnsi"/>
          <w:sz w:val="24"/>
          <w:szCs w:val="24"/>
          <w:lang w:val="ro-MD"/>
        </w:rPr>
        <w:t>R</w:t>
      </w:r>
      <w:r w:rsidR="00F17C62" w:rsidRPr="00517167">
        <w:rPr>
          <w:rFonts w:asciiTheme="majorHAnsi" w:hAnsiTheme="majorHAnsi" w:cstheme="majorHAnsi"/>
          <w:sz w:val="24"/>
          <w:szCs w:val="24"/>
          <w:lang w:val="ro-MD"/>
        </w:rPr>
        <w:t xml:space="preserve">apoartele de audit </w:t>
      </w:r>
      <w:r w:rsidR="005825C9" w:rsidRPr="00517167">
        <w:rPr>
          <w:rFonts w:asciiTheme="majorHAnsi" w:hAnsiTheme="majorHAnsi" w:cstheme="majorHAnsi"/>
          <w:sz w:val="24"/>
          <w:szCs w:val="24"/>
          <w:lang w:val="ro-MD"/>
        </w:rPr>
        <w:t>realizate</w:t>
      </w:r>
      <w:r w:rsidR="00F17C62" w:rsidRPr="00517167">
        <w:rPr>
          <w:rFonts w:asciiTheme="majorHAnsi" w:hAnsiTheme="majorHAnsi" w:cstheme="majorHAnsi"/>
          <w:sz w:val="24"/>
          <w:szCs w:val="24"/>
          <w:lang w:val="ro-MD"/>
        </w:rPr>
        <w:t xml:space="preserve"> atât la subiect, cât și </w:t>
      </w:r>
      <w:r w:rsidR="005825C9" w:rsidRPr="00517167">
        <w:rPr>
          <w:rFonts w:asciiTheme="majorHAnsi" w:hAnsiTheme="majorHAnsi" w:cstheme="majorHAnsi"/>
          <w:sz w:val="24"/>
          <w:szCs w:val="24"/>
          <w:lang w:val="ro-MD"/>
        </w:rPr>
        <w:t>la alte entități cu tangență la atribuțiile Agenției. Astfel, în regim de monitorizare sunt 17 hotărâr</w:t>
      </w:r>
      <w:r w:rsidR="005C6686">
        <w:rPr>
          <w:rFonts w:asciiTheme="majorHAnsi" w:hAnsiTheme="majorHAnsi" w:cstheme="majorHAnsi"/>
          <w:sz w:val="24"/>
          <w:szCs w:val="24"/>
          <w:lang w:val="ro-MD"/>
        </w:rPr>
        <w:t>i</w:t>
      </w:r>
      <w:r w:rsidR="005714EF">
        <w:rPr>
          <w:rFonts w:asciiTheme="majorHAnsi" w:hAnsiTheme="majorHAnsi" w:cstheme="majorHAnsi"/>
          <w:sz w:val="24"/>
          <w:szCs w:val="24"/>
          <w:lang w:val="ro-MD"/>
        </w:rPr>
        <w:t>,</w:t>
      </w:r>
      <w:r w:rsidR="005825C9" w:rsidRPr="00517167">
        <w:rPr>
          <w:rFonts w:asciiTheme="majorHAnsi" w:hAnsiTheme="majorHAnsi" w:cstheme="majorHAnsi"/>
          <w:sz w:val="24"/>
          <w:szCs w:val="24"/>
          <w:lang w:val="ro-MD"/>
        </w:rPr>
        <w:t xml:space="preserve"> cu </w:t>
      </w:r>
      <w:r w:rsidR="00AB6C9E" w:rsidRPr="00517167">
        <w:rPr>
          <w:rFonts w:asciiTheme="majorHAnsi" w:hAnsiTheme="majorHAnsi" w:cstheme="majorHAnsi"/>
          <w:sz w:val="24"/>
          <w:szCs w:val="24"/>
          <w:lang w:val="ro-MD"/>
        </w:rPr>
        <w:t>89 de cerințe și recomandări</w:t>
      </w:r>
      <w:r w:rsidR="005825C9" w:rsidRPr="00517167">
        <w:rPr>
          <w:rFonts w:asciiTheme="majorHAnsi" w:hAnsiTheme="majorHAnsi" w:cstheme="majorHAnsi"/>
          <w:sz w:val="24"/>
          <w:szCs w:val="24"/>
          <w:lang w:val="ro-MD"/>
        </w:rPr>
        <w:t xml:space="preserve"> către APP</w:t>
      </w:r>
      <w:r w:rsidR="00454906">
        <w:rPr>
          <w:rStyle w:val="FootnoteReference"/>
          <w:rFonts w:asciiTheme="majorHAnsi" w:hAnsiTheme="majorHAnsi" w:cstheme="majorHAnsi"/>
          <w:sz w:val="24"/>
          <w:szCs w:val="24"/>
          <w:lang w:val="ro-MD"/>
        </w:rPr>
        <w:footnoteReference w:id="145"/>
      </w:r>
      <w:r w:rsidR="005825C9" w:rsidRPr="00517167">
        <w:rPr>
          <w:rFonts w:asciiTheme="majorHAnsi" w:hAnsiTheme="majorHAnsi" w:cstheme="majorHAnsi"/>
          <w:sz w:val="24"/>
          <w:szCs w:val="24"/>
          <w:lang w:val="ro-MD"/>
        </w:rPr>
        <w:t xml:space="preserve">. Ca urmare a procedurilor de </w:t>
      </w:r>
      <w:r w:rsidR="00FB1A93">
        <w:rPr>
          <w:rFonts w:asciiTheme="majorHAnsi" w:hAnsiTheme="majorHAnsi" w:cstheme="majorHAnsi"/>
          <w:sz w:val="24"/>
          <w:szCs w:val="24"/>
          <w:lang w:val="ro-MD"/>
        </w:rPr>
        <w:t xml:space="preserve">audit asupra </w:t>
      </w:r>
      <w:r w:rsidR="00454906">
        <w:rPr>
          <w:rFonts w:asciiTheme="majorHAnsi" w:hAnsiTheme="majorHAnsi" w:cstheme="majorHAnsi"/>
          <w:sz w:val="24"/>
          <w:szCs w:val="24"/>
          <w:lang w:val="ro-MD"/>
        </w:rPr>
        <w:t>86</w:t>
      </w:r>
      <w:r w:rsidR="005825C9" w:rsidRPr="00517167">
        <w:rPr>
          <w:rFonts w:asciiTheme="majorHAnsi" w:hAnsiTheme="majorHAnsi" w:cstheme="majorHAnsi"/>
          <w:sz w:val="24"/>
          <w:szCs w:val="24"/>
          <w:lang w:val="ro-MD"/>
        </w:rPr>
        <w:t xml:space="preserve"> de recomandări, </w:t>
      </w:r>
      <w:r w:rsidR="008A2413" w:rsidRPr="00517167">
        <w:rPr>
          <w:rFonts w:asciiTheme="majorHAnsi" w:hAnsiTheme="majorHAnsi" w:cstheme="majorHAnsi"/>
          <w:sz w:val="24"/>
          <w:szCs w:val="24"/>
          <w:lang w:val="ro-MD"/>
        </w:rPr>
        <w:t xml:space="preserve">se denotă că, </w:t>
      </w:r>
      <w:r w:rsidR="005825C9" w:rsidRPr="00517167">
        <w:rPr>
          <w:rFonts w:asciiTheme="majorHAnsi" w:hAnsiTheme="majorHAnsi" w:cstheme="majorHAnsi"/>
          <w:sz w:val="24"/>
          <w:szCs w:val="24"/>
          <w:lang w:val="ro-MD"/>
        </w:rPr>
        <w:t xml:space="preserve">în pofida anumitor eforturi depuse </w:t>
      </w:r>
      <w:r w:rsidR="008A2413" w:rsidRPr="00517167">
        <w:rPr>
          <w:rFonts w:asciiTheme="majorHAnsi" w:hAnsiTheme="majorHAnsi" w:cstheme="majorHAnsi"/>
          <w:sz w:val="24"/>
          <w:szCs w:val="24"/>
          <w:lang w:val="ro-MD"/>
        </w:rPr>
        <w:t xml:space="preserve">pentru eliminarea deficiențelor identificate, nivelul de executare a cerințelor și </w:t>
      </w:r>
      <w:r w:rsidR="005825C9" w:rsidRPr="00517167">
        <w:rPr>
          <w:rFonts w:asciiTheme="majorHAnsi" w:hAnsiTheme="majorHAnsi" w:cstheme="majorHAnsi"/>
          <w:sz w:val="24"/>
          <w:szCs w:val="24"/>
          <w:lang w:val="ro-MD"/>
        </w:rPr>
        <w:t>recomandărilor</w:t>
      </w:r>
      <w:r w:rsidR="008A2413" w:rsidRPr="00517167">
        <w:rPr>
          <w:rFonts w:asciiTheme="majorHAnsi" w:hAnsiTheme="majorHAnsi" w:cstheme="majorHAnsi"/>
          <w:sz w:val="24"/>
          <w:szCs w:val="24"/>
          <w:lang w:val="ro-MD"/>
        </w:rPr>
        <w:t xml:space="preserve"> este unul redus</w:t>
      </w:r>
      <w:r w:rsidR="005825C9" w:rsidRPr="00517167">
        <w:rPr>
          <w:rFonts w:asciiTheme="majorHAnsi" w:hAnsiTheme="majorHAnsi" w:cstheme="majorHAnsi"/>
          <w:sz w:val="24"/>
          <w:szCs w:val="24"/>
          <w:lang w:val="ro-MD"/>
        </w:rPr>
        <w:t xml:space="preserve">. </w:t>
      </w:r>
    </w:p>
    <w:p w:rsidR="00CE2C5A" w:rsidRPr="00517167" w:rsidRDefault="00CE2C5A" w:rsidP="00CE2C5A">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Deși APP emite ordine cu privire la aprobarea Planului de acțiuni privind implementarea cerințelor și recomandărilor Curții de Conturi, fiind specificate subdiviziunile  responsabile, termene</w:t>
      </w:r>
      <w:r w:rsidR="005714EF">
        <w:rPr>
          <w:rFonts w:asciiTheme="majorHAnsi" w:hAnsiTheme="majorHAnsi" w:cstheme="majorHAnsi"/>
          <w:sz w:val="24"/>
          <w:szCs w:val="24"/>
          <w:lang w:val="ro-MD"/>
        </w:rPr>
        <w:t>le</w:t>
      </w:r>
      <w:r w:rsidRPr="00517167">
        <w:rPr>
          <w:rFonts w:asciiTheme="majorHAnsi" w:hAnsiTheme="majorHAnsi" w:cstheme="majorHAnsi"/>
          <w:sz w:val="24"/>
          <w:szCs w:val="24"/>
          <w:lang w:val="ro-MD"/>
        </w:rPr>
        <w:t xml:space="preserve"> de executare și acțiuni</w:t>
      </w:r>
      <w:r w:rsidR="005714EF">
        <w:rPr>
          <w:rFonts w:asciiTheme="majorHAnsi" w:hAnsiTheme="majorHAnsi" w:cstheme="majorHAnsi"/>
          <w:sz w:val="24"/>
          <w:szCs w:val="24"/>
          <w:lang w:val="ro-MD"/>
        </w:rPr>
        <w:t>le</w:t>
      </w:r>
      <w:r w:rsidRPr="00517167">
        <w:rPr>
          <w:rFonts w:asciiTheme="majorHAnsi" w:hAnsiTheme="majorHAnsi" w:cstheme="majorHAnsi"/>
          <w:sz w:val="24"/>
          <w:szCs w:val="24"/>
          <w:lang w:val="ro-MD"/>
        </w:rPr>
        <w:t xml:space="preserve"> în vederea implementării acestora, se atesta că acestea sunt insuficiente </w:t>
      </w:r>
      <w:r w:rsidR="005714EF">
        <w:rPr>
          <w:rFonts w:asciiTheme="majorHAnsi" w:hAnsiTheme="majorHAnsi" w:cstheme="majorHAnsi"/>
          <w:sz w:val="24"/>
          <w:szCs w:val="24"/>
          <w:lang w:val="ro-MD"/>
        </w:rPr>
        <w:t>pe</w:t>
      </w:r>
      <w:r w:rsidRPr="00517167">
        <w:rPr>
          <w:rFonts w:asciiTheme="majorHAnsi" w:hAnsiTheme="majorHAnsi" w:cstheme="majorHAnsi"/>
          <w:sz w:val="24"/>
          <w:szCs w:val="24"/>
          <w:lang w:val="ro-MD"/>
        </w:rPr>
        <w:t xml:space="preserve">ntru asigurarea implementării depline și în termen a unor recomandări. </w:t>
      </w:r>
      <w:r w:rsidR="006415EC" w:rsidRPr="00517167">
        <w:rPr>
          <w:rFonts w:asciiTheme="majorHAnsi" w:hAnsiTheme="majorHAnsi" w:cstheme="majorHAnsi"/>
          <w:sz w:val="24"/>
          <w:szCs w:val="24"/>
          <w:lang w:val="ro-MD"/>
        </w:rPr>
        <w:t xml:space="preserve">Dată fiind multitudinea și aspectul vast al domeniilor abordate prin recomandările CCRM, s-ar aștepta o responsabilitate plenară din partea Agenției, exprimată prin elaborarea unor reglementări </w:t>
      </w:r>
      <w:r w:rsidRPr="00517167">
        <w:rPr>
          <w:rFonts w:asciiTheme="majorHAnsi" w:hAnsiTheme="majorHAnsi" w:cstheme="majorHAnsi"/>
          <w:sz w:val="24"/>
          <w:szCs w:val="24"/>
          <w:lang w:val="ro-MD"/>
        </w:rPr>
        <w:t>intern</w:t>
      </w:r>
      <w:r w:rsidR="006415EC" w:rsidRPr="00517167">
        <w:rPr>
          <w:rFonts w:asciiTheme="majorHAnsi" w:hAnsiTheme="majorHAnsi" w:cstheme="majorHAnsi"/>
          <w:sz w:val="24"/>
          <w:szCs w:val="24"/>
          <w:lang w:val="ro-MD"/>
        </w:rPr>
        <w:t>e</w:t>
      </w:r>
      <w:r w:rsidRPr="00517167">
        <w:rPr>
          <w:rFonts w:asciiTheme="majorHAnsi" w:hAnsiTheme="majorHAnsi" w:cstheme="majorHAnsi"/>
          <w:sz w:val="24"/>
          <w:szCs w:val="24"/>
          <w:lang w:val="ro-MD"/>
        </w:rPr>
        <w:t xml:space="preserve">, care ar stabili clar un mecanism de control și acțiuni concrete </w:t>
      </w:r>
      <w:r w:rsidR="006415EC" w:rsidRPr="00517167">
        <w:rPr>
          <w:rFonts w:asciiTheme="majorHAnsi" w:hAnsiTheme="majorHAnsi" w:cstheme="majorHAnsi"/>
          <w:sz w:val="24"/>
          <w:szCs w:val="24"/>
          <w:lang w:val="ro-MD"/>
        </w:rPr>
        <w:t xml:space="preserve">de monitorizare privind </w:t>
      </w:r>
      <w:r w:rsidRPr="00517167">
        <w:rPr>
          <w:rFonts w:asciiTheme="majorHAnsi" w:hAnsiTheme="majorHAnsi" w:cstheme="majorHAnsi"/>
          <w:sz w:val="24"/>
          <w:szCs w:val="24"/>
          <w:lang w:val="ro-MD"/>
        </w:rPr>
        <w:t xml:space="preserve">modul </w:t>
      </w:r>
      <w:r w:rsidR="006415EC" w:rsidRPr="00517167">
        <w:rPr>
          <w:rFonts w:asciiTheme="majorHAnsi" w:hAnsiTheme="majorHAnsi" w:cstheme="majorHAnsi"/>
          <w:sz w:val="24"/>
          <w:szCs w:val="24"/>
          <w:lang w:val="ro-MD"/>
        </w:rPr>
        <w:t xml:space="preserve">de realizare a activităților </w:t>
      </w:r>
      <w:r w:rsidR="0080397A">
        <w:rPr>
          <w:rFonts w:asciiTheme="majorHAnsi" w:hAnsiTheme="majorHAnsi" w:cstheme="majorHAnsi"/>
          <w:sz w:val="24"/>
          <w:szCs w:val="24"/>
          <w:lang w:val="ro-MD"/>
        </w:rPr>
        <w:t xml:space="preserve">în </w:t>
      </w:r>
      <w:r w:rsidR="006415EC" w:rsidRPr="00517167">
        <w:rPr>
          <w:rFonts w:asciiTheme="majorHAnsi" w:hAnsiTheme="majorHAnsi" w:cstheme="majorHAnsi"/>
          <w:sz w:val="24"/>
          <w:szCs w:val="24"/>
          <w:lang w:val="ro-MD"/>
        </w:rPr>
        <w:t>raport cu cele</w:t>
      </w:r>
      <w:r w:rsidRPr="00517167">
        <w:rPr>
          <w:rFonts w:asciiTheme="majorHAnsi" w:hAnsiTheme="majorHAnsi" w:cstheme="majorHAnsi"/>
          <w:sz w:val="24"/>
          <w:szCs w:val="24"/>
          <w:lang w:val="ro-MD"/>
        </w:rPr>
        <w:t xml:space="preserve"> planificate</w:t>
      </w:r>
      <w:r w:rsidR="0080397A">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iar aceasta ar putea asigura progrese continui</w:t>
      </w:r>
      <w:r w:rsidR="006415EC" w:rsidRPr="00517167">
        <w:rPr>
          <w:rFonts w:asciiTheme="majorHAnsi" w:hAnsiTheme="majorHAnsi" w:cstheme="majorHAnsi"/>
          <w:sz w:val="24"/>
          <w:szCs w:val="24"/>
          <w:lang w:val="ro-MD"/>
        </w:rPr>
        <w:t>, monitorizarea și evaluarea performanțelor</w:t>
      </w:r>
      <w:r w:rsidR="006415EC" w:rsidRPr="00517167">
        <w:rPr>
          <w:rFonts w:asciiTheme="majorHAnsi" w:hAnsiTheme="majorHAnsi" w:cstheme="majorHAnsi"/>
          <w:color w:val="7030A0"/>
          <w:sz w:val="24"/>
          <w:szCs w:val="24"/>
          <w:lang w:val="ro-MD"/>
        </w:rPr>
        <w:t>.</w:t>
      </w:r>
    </w:p>
    <w:p w:rsidR="008A2413" w:rsidRPr="003B0FC0" w:rsidRDefault="006415EC" w:rsidP="002A7CDC">
      <w:pPr>
        <w:pStyle w:val="ListParagraph"/>
        <w:autoSpaceDE w:val="0"/>
        <w:autoSpaceDN w:val="0"/>
        <w:adjustRightInd w:val="0"/>
        <w:spacing w:line="276" w:lineRule="auto"/>
        <w:ind w:left="0"/>
        <w:contextualSpacing w:val="0"/>
        <w:jc w:val="both"/>
        <w:rPr>
          <w:rFonts w:asciiTheme="majorHAnsi" w:hAnsiTheme="majorHAnsi" w:cstheme="majorHAnsi"/>
          <w:i/>
          <w:sz w:val="24"/>
          <w:szCs w:val="24"/>
          <w:lang w:val="ro-MD"/>
        </w:rPr>
      </w:pPr>
      <w:r w:rsidRPr="00517167">
        <w:rPr>
          <w:rFonts w:asciiTheme="majorHAnsi" w:hAnsiTheme="majorHAnsi" w:cstheme="majorHAnsi"/>
          <w:sz w:val="24"/>
          <w:szCs w:val="24"/>
          <w:lang w:val="ro-MD"/>
        </w:rPr>
        <w:t>Astfel</w:t>
      </w:r>
      <w:r w:rsidR="005714EF">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se atestă</w:t>
      </w:r>
      <w:r w:rsidR="008A2413" w:rsidRPr="00517167">
        <w:rPr>
          <w:rFonts w:asciiTheme="majorHAnsi" w:hAnsiTheme="majorHAnsi" w:cstheme="majorHAnsi"/>
          <w:sz w:val="24"/>
          <w:szCs w:val="24"/>
          <w:lang w:val="ro-MD"/>
        </w:rPr>
        <w:t xml:space="preserve"> persistența problemelor identificate și implicarea insuficientă a managementului în e</w:t>
      </w:r>
      <w:r w:rsidR="00E404BB" w:rsidRPr="00517167">
        <w:rPr>
          <w:rFonts w:asciiTheme="majorHAnsi" w:hAnsiTheme="majorHAnsi" w:cstheme="majorHAnsi"/>
          <w:sz w:val="24"/>
          <w:szCs w:val="24"/>
          <w:lang w:val="ro-MD"/>
        </w:rPr>
        <w:t>liminarea carențelor constatate de auditurile</w:t>
      </w:r>
      <w:r w:rsidR="008A2413" w:rsidRPr="00517167">
        <w:rPr>
          <w:rFonts w:asciiTheme="majorHAnsi" w:hAnsiTheme="majorHAnsi" w:cstheme="majorHAnsi"/>
          <w:sz w:val="24"/>
          <w:szCs w:val="24"/>
          <w:lang w:val="ro-MD"/>
        </w:rPr>
        <w:t xml:space="preserve"> Curții de Conturi. Prin urmare,</w:t>
      </w:r>
      <w:r w:rsidR="00FB1A93">
        <w:rPr>
          <w:rFonts w:asciiTheme="majorHAnsi" w:hAnsiTheme="majorHAnsi" w:cstheme="majorHAnsi"/>
          <w:sz w:val="24"/>
          <w:szCs w:val="24"/>
          <w:lang w:val="ro-MD"/>
        </w:rPr>
        <w:t xml:space="preserve"> din totalul de </w:t>
      </w:r>
      <w:r w:rsidR="00454906">
        <w:rPr>
          <w:rFonts w:asciiTheme="majorHAnsi" w:hAnsiTheme="majorHAnsi" w:cstheme="majorHAnsi"/>
          <w:sz w:val="24"/>
          <w:szCs w:val="24"/>
          <w:lang w:val="ro-MD"/>
        </w:rPr>
        <w:t>86</w:t>
      </w:r>
      <w:r w:rsidR="008A2413" w:rsidRPr="00517167">
        <w:rPr>
          <w:rFonts w:asciiTheme="majorHAnsi" w:hAnsiTheme="majorHAnsi" w:cstheme="majorHAnsi"/>
          <w:sz w:val="24"/>
          <w:szCs w:val="24"/>
          <w:lang w:val="ro-MD"/>
        </w:rPr>
        <w:t xml:space="preserve"> de recomandări de audit </w:t>
      </w:r>
      <w:r w:rsidR="00C2732F">
        <w:rPr>
          <w:rFonts w:asciiTheme="majorHAnsi" w:hAnsiTheme="majorHAnsi" w:cstheme="majorHAnsi"/>
          <w:sz w:val="24"/>
          <w:szCs w:val="24"/>
          <w:lang w:val="ro-MD"/>
        </w:rPr>
        <w:t>au fost implementate integral 15</w:t>
      </w:r>
      <w:r w:rsidR="009A61F7" w:rsidRPr="00517167">
        <w:rPr>
          <w:rFonts w:asciiTheme="majorHAnsi" w:hAnsiTheme="majorHAnsi" w:cstheme="majorHAnsi"/>
          <w:sz w:val="24"/>
          <w:szCs w:val="24"/>
          <w:lang w:val="ro-MD"/>
        </w:rPr>
        <w:t xml:space="preserve"> </w:t>
      </w:r>
      <w:r w:rsidR="00454906">
        <w:rPr>
          <w:rFonts w:asciiTheme="majorHAnsi" w:hAnsiTheme="majorHAnsi" w:cstheme="majorHAnsi"/>
          <w:sz w:val="24"/>
          <w:szCs w:val="24"/>
          <w:lang w:val="ro-MD"/>
        </w:rPr>
        <w:t>(17</w:t>
      </w:r>
      <w:r w:rsidR="008A2413" w:rsidRPr="00517167">
        <w:rPr>
          <w:rFonts w:asciiTheme="majorHAnsi" w:hAnsiTheme="majorHAnsi" w:cstheme="majorHAnsi"/>
          <w:sz w:val="24"/>
          <w:szCs w:val="24"/>
          <w:lang w:val="ro-MD"/>
        </w:rPr>
        <w:t>%)</w:t>
      </w:r>
      <w:r w:rsidR="00D549EB">
        <w:rPr>
          <w:rFonts w:asciiTheme="majorHAnsi" w:hAnsiTheme="majorHAnsi" w:cstheme="majorHAnsi"/>
          <w:sz w:val="24"/>
          <w:szCs w:val="24"/>
          <w:lang w:val="ro-MD"/>
        </w:rPr>
        <w:t xml:space="preserve"> </w:t>
      </w:r>
      <w:r w:rsidR="008A2413" w:rsidRPr="00517167">
        <w:rPr>
          <w:rFonts w:asciiTheme="majorHAnsi" w:hAnsiTheme="majorHAnsi" w:cstheme="majorHAnsi"/>
          <w:sz w:val="24"/>
          <w:szCs w:val="24"/>
          <w:lang w:val="ro-MD"/>
        </w:rPr>
        <w:t xml:space="preserve"> cerințe/recomandări, parțial implementate – </w:t>
      </w:r>
      <w:r w:rsidR="00454906">
        <w:rPr>
          <w:rFonts w:asciiTheme="majorHAnsi" w:hAnsiTheme="majorHAnsi" w:cstheme="majorHAnsi"/>
          <w:sz w:val="24"/>
          <w:szCs w:val="24"/>
          <w:lang w:val="ro-MD"/>
        </w:rPr>
        <w:t>16 (19%), şi neimplementate – 55</w:t>
      </w:r>
      <w:r w:rsidR="008A2413" w:rsidRPr="00517167">
        <w:rPr>
          <w:rFonts w:asciiTheme="majorHAnsi" w:hAnsiTheme="majorHAnsi" w:cstheme="majorHAnsi"/>
          <w:sz w:val="24"/>
          <w:szCs w:val="24"/>
          <w:lang w:val="ro-MD"/>
        </w:rPr>
        <w:t xml:space="preserve"> (</w:t>
      </w:r>
      <w:r w:rsidR="00C2732F">
        <w:rPr>
          <w:rFonts w:asciiTheme="majorHAnsi" w:hAnsiTheme="majorHAnsi" w:cstheme="majorHAnsi"/>
          <w:sz w:val="24"/>
          <w:szCs w:val="24"/>
          <w:lang w:val="ro-MD"/>
        </w:rPr>
        <w:t>6</w:t>
      </w:r>
      <w:r w:rsidR="00454906">
        <w:rPr>
          <w:rFonts w:asciiTheme="majorHAnsi" w:hAnsiTheme="majorHAnsi" w:cstheme="majorHAnsi"/>
          <w:sz w:val="24"/>
          <w:szCs w:val="24"/>
          <w:lang w:val="ro-MD"/>
        </w:rPr>
        <w:t>4</w:t>
      </w:r>
      <w:r w:rsidR="009A61F7" w:rsidRPr="00517167">
        <w:rPr>
          <w:rFonts w:asciiTheme="majorHAnsi" w:hAnsiTheme="majorHAnsi" w:cstheme="majorHAnsi"/>
          <w:sz w:val="24"/>
          <w:szCs w:val="24"/>
          <w:lang w:val="ro-MD"/>
        </w:rPr>
        <w:t>%)</w:t>
      </w:r>
      <w:r w:rsidR="00E404BB" w:rsidRPr="00517167">
        <w:rPr>
          <w:rFonts w:asciiTheme="majorHAnsi" w:hAnsiTheme="majorHAnsi" w:cstheme="majorHAnsi"/>
          <w:sz w:val="24"/>
          <w:szCs w:val="24"/>
          <w:lang w:val="ro-MD"/>
        </w:rPr>
        <w:t xml:space="preserve">, </w:t>
      </w:r>
      <w:r w:rsidR="00D549EB">
        <w:rPr>
          <w:rFonts w:asciiTheme="majorHAnsi" w:hAnsiTheme="majorHAnsi" w:cstheme="majorHAnsi"/>
          <w:sz w:val="24"/>
          <w:szCs w:val="24"/>
          <w:lang w:val="ro-MD"/>
        </w:rPr>
        <w:t xml:space="preserve">date </w:t>
      </w:r>
      <w:r w:rsidR="00E404BB" w:rsidRPr="00517167">
        <w:rPr>
          <w:rFonts w:asciiTheme="majorHAnsi" w:hAnsiTheme="majorHAnsi" w:cstheme="majorHAnsi"/>
          <w:sz w:val="24"/>
          <w:szCs w:val="24"/>
          <w:lang w:val="ro-MD"/>
        </w:rPr>
        <w:t xml:space="preserve"> ilustrate în </w:t>
      </w:r>
      <w:r w:rsidR="00D549EB">
        <w:rPr>
          <w:rFonts w:asciiTheme="majorHAnsi" w:hAnsiTheme="majorHAnsi" w:cstheme="majorHAnsi"/>
          <w:sz w:val="24"/>
          <w:szCs w:val="24"/>
          <w:lang w:val="ro-MD"/>
        </w:rPr>
        <w:t>F</w:t>
      </w:r>
      <w:r w:rsidR="00E404BB" w:rsidRPr="00517167">
        <w:rPr>
          <w:rFonts w:asciiTheme="majorHAnsi" w:hAnsiTheme="majorHAnsi" w:cstheme="majorHAnsi"/>
          <w:sz w:val="24"/>
          <w:szCs w:val="24"/>
          <w:lang w:val="ro-MD"/>
        </w:rPr>
        <w:t>igura c</w:t>
      </w:r>
      <w:r w:rsidR="00D549EB">
        <w:rPr>
          <w:rFonts w:asciiTheme="majorHAnsi" w:hAnsiTheme="majorHAnsi" w:cstheme="majorHAnsi"/>
          <w:sz w:val="24"/>
          <w:szCs w:val="24"/>
          <w:lang w:val="ro-MD"/>
        </w:rPr>
        <w:t>ar</w:t>
      </w:r>
      <w:r w:rsidR="00E404BB" w:rsidRPr="00517167">
        <w:rPr>
          <w:rFonts w:asciiTheme="majorHAnsi" w:hAnsiTheme="majorHAnsi" w:cstheme="majorHAnsi"/>
          <w:sz w:val="24"/>
          <w:szCs w:val="24"/>
          <w:lang w:val="ro-MD"/>
        </w:rPr>
        <w:t>e urmează.</w:t>
      </w:r>
      <w:r w:rsidR="00D549EB">
        <w:rPr>
          <w:rFonts w:asciiTheme="majorHAnsi" w:hAnsiTheme="majorHAnsi" w:cstheme="majorHAnsi"/>
          <w:b/>
          <w:sz w:val="24"/>
          <w:szCs w:val="24"/>
          <w:lang w:val="ro-MD"/>
        </w:rPr>
        <w:t xml:space="preserve">                                                                                                              </w:t>
      </w:r>
    </w:p>
    <w:p w:rsidR="00E404BB" w:rsidRPr="00517167" w:rsidRDefault="00556C18" w:rsidP="00556C18">
      <w:pPr>
        <w:pStyle w:val="ListParagraph"/>
        <w:autoSpaceDE w:val="0"/>
        <w:autoSpaceDN w:val="0"/>
        <w:adjustRightInd w:val="0"/>
        <w:spacing w:before="120" w:line="276" w:lineRule="auto"/>
        <w:ind w:left="0"/>
        <w:contextualSpacing w:val="0"/>
        <w:jc w:val="center"/>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Pr>
          <w:noProof/>
          <w:lang w:val="en-US"/>
        </w:rPr>
        <w:drawing>
          <wp:inline distT="0" distB="0" distL="0" distR="0" wp14:anchorId="5A57E397" wp14:editId="3F7FFD44">
            <wp:extent cx="4262437" cy="1724025"/>
            <wp:effectExtent l="0" t="0" r="508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404BB" w:rsidRPr="00517167" w:rsidRDefault="00E404BB" w:rsidP="00E404BB">
      <w:pPr>
        <w:pStyle w:val="ListParagraph"/>
        <w:autoSpaceDE w:val="0"/>
        <w:autoSpaceDN w:val="0"/>
        <w:adjustRightInd w:val="0"/>
        <w:spacing w:after="120" w:line="276" w:lineRule="auto"/>
        <w:ind w:left="0"/>
        <w:contextualSpacing w:val="0"/>
        <w:jc w:val="both"/>
        <w:rPr>
          <w:rFonts w:asciiTheme="majorHAnsi" w:hAnsiTheme="majorHAnsi" w:cstheme="majorHAnsi"/>
          <w:i/>
          <w:sz w:val="20"/>
          <w:szCs w:val="20"/>
          <w:lang w:val="ro-MD"/>
        </w:rPr>
      </w:pPr>
      <w:r w:rsidRPr="00517167">
        <w:rPr>
          <w:rFonts w:asciiTheme="majorHAnsi" w:hAnsiTheme="majorHAnsi" w:cstheme="majorHAnsi"/>
          <w:b/>
          <w:i/>
          <w:sz w:val="20"/>
          <w:szCs w:val="20"/>
          <w:lang w:val="ro-MD"/>
        </w:rPr>
        <w:t>Surs</w:t>
      </w:r>
      <w:r w:rsidR="00D549EB">
        <w:rPr>
          <w:rFonts w:asciiTheme="majorHAnsi" w:hAnsiTheme="majorHAnsi" w:cstheme="majorHAnsi"/>
          <w:b/>
          <w:i/>
          <w:sz w:val="20"/>
          <w:szCs w:val="20"/>
          <w:lang w:val="ro-MD"/>
        </w:rPr>
        <w:t>ă</w:t>
      </w:r>
      <w:r w:rsidRPr="00517167">
        <w:rPr>
          <w:rFonts w:asciiTheme="majorHAnsi" w:hAnsiTheme="majorHAnsi" w:cstheme="majorHAnsi"/>
          <w:b/>
          <w:i/>
          <w:sz w:val="20"/>
          <w:szCs w:val="20"/>
          <w:lang w:val="ro-MD"/>
        </w:rPr>
        <w:t xml:space="preserve">: </w:t>
      </w:r>
      <w:r w:rsidR="00D549EB">
        <w:rPr>
          <w:rFonts w:asciiTheme="majorHAnsi" w:hAnsiTheme="majorHAnsi" w:cstheme="majorHAnsi"/>
          <w:i/>
          <w:sz w:val="20"/>
          <w:szCs w:val="20"/>
          <w:lang w:val="ro-MD"/>
        </w:rPr>
        <w:t>F</w:t>
      </w:r>
      <w:r w:rsidRPr="00517167">
        <w:rPr>
          <w:rFonts w:asciiTheme="majorHAnsi" w:hAnsiTheme="majorHAnsi" w:cstheme="majorHAnsi"/>
          <w:i/>
          <w:sz w:val="20"/>
          <w:szCs w:val="20"/>
          <w:lang w:val="ro-MD"/>
        </w:rPr>
        <w:t>igura realizată de către echipa de audit în baza evaluărilor de audit</w:t>
      </w:r>
      <w:r w:rsidR="00D549EB">
        <w:rPr>
          <w:rFonts w:asciiTheme="majorHAnsi" w:hAnsiTheme="majorHAnsi" w:cstheme="majorHAnsi"/>
          <w:i/>
          <w:sz w:val="20"/>
          <w:szCs w:val="20"/>
          <w:lang w:val="ro-MD"/>
        </w:rPr>
        <w:t>.</w:t>
      </w:r>
    </w:p>
    <w:p w:rsidR="00E404BB" w:rsidRPr="00517167" w:rsidDel="00D549EB" w:rsidRDefault="00036D21" w:rsidP="00E404BB">
      <w:pPr>
        <w:pStyle w:val="ListParagraph"/>
        <w:autoSpaceDE w:val="0"/>
        <w:autoSpaceDN w:val="0"/>
        <w:adjustRightInd w:val="0"/>
        <w:spacing w:line="276" w:lineRule="auto"/>
        <w:ind w:left="0"/>
        <w:contextualSpacing w:val="0"/>
        <w:jc w:val="center"/>
        <w:rPr>
          <w:rFonts w:asciiTheme="majorHAnsi" w:hAnsiTheme="majorHAnsi" w:cstheme="majorHAnsi"/>
          <w:b/>
          <w:sz w:val="24"/>
          <w:szCs w:val="24"/>
          <w:lang w:val="ro-MD"/>
        </w:rPr>
      </w:pPr>
      <w:r w:rsidRPr="00517167" w:rsidDel="00D549EB">
        <w:rPr>
          <w:rFonts w:asciiTheme="majorHAnsi" w:hAnsiTheme="majorHAnsi" w:cstheme="majorHAnsi"/>
          <w:b/>
          <w:sz w:val="24"/>
          <w:szCs w:val="24"/>
          <w:lang w:val="ro-MD"/>
        </w:rPr>
        <w:t>Figura nr. 5</w:t>
      </w:r>
      <w:r w:rsidR="00E404BB" w:rsidRPr="00517167" w:rsidDel="00D549EB">
        <w:rPr>
          <w:rFonts w:asciiTheme="majorHAnsi" w:hAnsiTheme="majorHAnsi" w:cstheme="majorHAnsi"/>
          <w:b/>
          <w:sz w:val="24"/>
          <w:szCs w:val="24"/>
          <w:lang w:val="ro-MD"/>
        </w:rPr>
        <w:t xml:space="preserve">  Gradul de implementare per ansamblu a cerințelor și recomandărilor Curții de Conturi </w:t>
      </w:r>
    </w:p>
    <w:p w:rsidR="001053B5" w:rsidRPr="00517167" w:rsidRDefault="00E404BB" w:rsidP="001053B5">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În continuare s</w:t>
      </w:r>
      <w:r w:rsidR="000F6383">
        <w:rPr>
          <w:rFonts w:asciiTheme="majorHAnsi" w:hAnsiTheme="majorHAnsi" w:cstheme="majorHAnsi"/>
          <w:sz w:val="24"/>
          <w:szCs w:val="24"/>
          <w:lang w:val="ro-MD"/>
        </w:rPr>
        <w:t>unt</w:t>
      </w:r>
      <w:r w:rsidR="001053B5" w:rsidRPr="00517167">
        <w:rPr>
          <w:rFonts w:asciiTheme="majorHAnsi" w:hAnsiTheme="majorHAnsi" w:cstheme="majorHAnsi"/>
          <w:sz w:val="24"/>
          <w:szCs w:val="24"/>
          <w:lang w:val="ro-MD"/>
        </w:rPr>
        <w:t xml:space="preserve"> </w:t>
      </w:r>
      <w:r w:rsidR="000F6383">
        <w:rPr>
          <w:rFonts w:asciiTheme="majorHAnsi" w:hAnsiTheme="majorHAnsi" w:cstheme="majorHAnsi"/>
          <w:sz w:val="24"/>
          <w:szCs w:val="24"/>
          <w:lang w:val="ro-MD"/>
        </w:rPr>
        <w:t>expuse</w:t>
      </w:r>
      <w:r w:rsidR="001053B5" w:rsidRPr="00517167">
        <w:rPr>
          <w:rFonts w:asciiTheme="majorHAnsi" w:hAnsiTheme="majorHAnsi" w:cstheme="majorHAnsi"/>
          <w:sz w:val="24"/>
          <w:szCs w:val="24"/>
          <w:lang w:val="ro-MD"/>
        </w:rPr>
        <w:t xml:space="preserve"> evaluările de audit cu privire la implementarea</w:t>
      </w:r>
      <w:r w:rsidRPr="00517167">
        <w:rPr>
          <w:rFonts w:asciiTheme="majorHAnsi" w:hAnsiTheme="majorHAnsi" w:cstheme="majorHAnsi"/>
          <w:sz w:val="24"/>
          <w:szCs w:val="24"/>
          <w:lang w:val="ro-MD"/>
        </w:rPr>
        <w:t xml:space="preserve"> cerințelor și recomandărilor Curții de Conturi</w:t>
      </w:r>
      <w:r w:rsidR="000F6383">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w:t>
      </w:r>
      <w:r w:rsidR="00CE2C5A" w:rsidRPr="00517167">
        <w:rPr>
          <w:rFonts w:asciiTheme="majorHAnsi" w:hAnsiTheme="majorHAnsi" w:cstheme="majorHAnsi"/>
          <w:sz w:val="24"/>
          <w:szCs w:val="24"/>
          <w:lang w:val="ro-MD"/>
        </w:rPr>
        <w:t>grupate pe domeniile de activitate a</w:t>
      </w:r>
      <w:r w:rsidR="000F6383">
        <w:rPr>
          <w:rFonts w:asciiTheme="majorHAnsi" w:hAnsiTheme="majorHAnsi" w:cstheme="majorHAnsi"/>
          <w:sz w:val="24"/>
          <w:szCs w:val="24"/>
          <w:lang w:val="ro-MD"/>
        </w:rPr>
        <w:t>le</w:t>
      </w:r>
      <w:r w:rsidR="00CE2C5A" w:rsidRPr="00517167">
        <w:rPr>
          <w:rFonts w:asciiTheme="majorHAnsi" w:hAnsiTheme="majorHAnsi" w:cstheme="majorHAnsi"/>
          <w:sz w:val="24"/>
          <w:szCs w:val="24"/>
          <w:lang w:val="ro-MD"/>
        </w:rPr>
        <w:t xml:space="preserve"> A</w:t>
      </w:r>
      <w:r w:rsidR="001053B5" w:rsidRPr="00517167">
        <w:rPr>
          <w:rFonts w:asciiTheme="majorHAnsi" w:hAnsiTheme="majorHAnsi" w:cstheme="majorHAnsi"/>
          <w:sz w:val="24"/>
          <w:szCs w:val="24"/>
          <w:lang w:val="ro-MD"/>
        </w:rPr>
        <w:t>genției, datele fiind prezentate în tabelul următor</w:t>
      </w:r>
      <w:r w:rsidR="00BA4A78" w:rsidRPr="00517167">
        <w:rPr>
          <w:rFonts w:asciiTheme="majorHAnsi" w:hAnsiTheme="majorHAnsi" w:cstheme="majorHAnsi"/>
          <w:sz w:val="24"/>
          <w:szCs w:val="24"/>
          <w:lang w:val="ro-MD"/>
        </w:rPr>
        <w:t xml:space="preserve">, </w:t>
      </w:r>
      <w:r w:rsidR="002251E7">
        <w:rPr>
          <w:rFonts w:asciiTheme="majorHAnsi" w:hAnsiTheme="majorHAnsi" w:cstheme="majorHAnsi"/>
          <w:sz w:val="24"/>
          <w:szCs w:val="24"/>
          <w:lang w:val="ro-MD"/>
        </w:rPr>
        <w:t xml:space="preserve">iar </w:t>
      </w:r>
      <w:r w:rsidR="00BA4A78" w:rsidRPr="00517167">
        <w:rPr>
          <w:rFonts w:asciiTheme="majorHAnsi" w:hAnsiTheme="majorHAnsi" w:cstheme="majorHAnsi"/>
          <w:sz w:val="24"/>
          <w:szCs w:val="24"/>
          <w:lang w:val="ro-MD"/>
        </w:rPr>
        <w:t>informații</w:t>
      </w:r>
      <w:r w:rsidR="002251E7">
        <w:rPr>
          <w:rFonts w:asciiTheme="majorHAnsi" w:hAnsiTheme="majorHAnsi" w:cstheme="majorHAnsi"/>
          <w:sz w:val="24"/>
          <w:szCs w:val="24"/>
          <w:lang w:val="ro-MD"/>
        </w:rPr>
        <w:t>le</w:t>
      </w:r>
      <w:r w:rsidR="00BA4A78" w:rsidRPr="00517167">
        <w:rPr>
          <w:rFonts w:asciiTheme="majorHAnsi" w:hAnsiTheme="majorHAnsi" w:cstheme="majorHAnsi"/>
          <w:sz w:val="24"/>
          <w:szCs w:val="24"/>
          <w:lang w:val="ro-MD"/>
        </w:rPr>
        <w:t xml:space="preserve"> deta</w:t>
      </w:r>
      <w:r w:rsidR="002251E7">
        <w:rPr>
          <w:rFonts w:asciiTheme="majorHAnsi" w:hAnsiTheme="majorHAnsi" w:cstheme="majorHAnsi"/>
          <w:sz w:val="24"/>
          <w:szCs w:val="24"/>
          <w:lang w:val="ro-MD"/>
        </w:rPr>
        <w:t>li</w:t>
      </w:r>
      <w:r w:rsidR="00BA4A78" w:rsidRPr="00517167">
        <w:rPr>
          <w:rFonts w:asciiTheme="majorHAnsi" w:hAnsiTheme="majorHAnsi" w:cstheme="majorHAnsi"/>
          <w:sz w:val="24"/>
          <w:szCs w:val="24"/>
          <w:lang w:val="ro-MD"/>
        </w:rPr>
        <w:t xml:space="preserve">ate </w:t>
      </w:r>
      <w:r w:rsidR="002251E7">
        <w:rPr>
          <w:rFonts w:asciiTheme="majorHAnsi" w:hAnsiTheme="majorHAnsi" w:cstheme="majorHAnsi"/>
          <w:sz w:val="24"/>
          <w:szCs w:val="24"/>
          <w:lang w:val="ro-MD"/>
        </w:rPr>
        <w:t>-</w:t>
      </w:r>
      <w:r w:rsidR="00BA4A78" w:rsidRPr="00517167">
        <w:rPr>
          <w:rFonts w:asciiTheme="majorHAnsi" w:hAnsiTheme="majorHAnsi" w:cstheme="majorHAnsi"/>
          <w:sz w:val="24"/>
          <w:szCs w:val="24"/>
          <w:lang w:val="ro-MD"/>
        </w:rPr>
        <w:t xml:space="preserve"> în </w:t>
      </w:r>
      <w:r w:rsidR="002251E7">
        <w:rPr>
          <w:rFonts w:asciiTheme="majorHAnsi" w:hAnsiTheme="majorHAnsi" w:cstheme="majorHAnsi"/>
          <w:sz w:val="24"/>
          <w:szCs w:val="24"/>
          <w:lang w:val="ro-MD"/>
        </w:rPr>
        <w:t>A</w:t>
      </w:r>
      <w:r w:rsidR="00BA4A78" w:rsidRPr="00517167">
        <w:rPr>
          <w:rFonts w:asciiTheme="majorHAnsi" w:hAnsiTheme="majorHAnsi" w:cstheme="majorHAnsi"/>
          <w:sz w:val="24"/>
          <w:szCs w:val="24"/>
          <w:lang w:val="ro-MD"/>
        </w:rPr>
        <w:t>nex</w:t>
      </w:r>
      <w:r w:rsidR="002251E7">
        <w:rPr>
          <w:rFonts w:asciiTheme="majorHAnsi" w:hAnsiTheme="majorHAnsi" w:cstheme="majorHAnsi"/>
          <w:sz w:val="24"/>
          <w:szCs w:val="24"/>
          <w:lang w:val="ro-MD"/>
        </w:rPr>
        <w:t>a</w:t>
      </w:r>
      <w:r w:rsidR="00BA4A78" w:rsidRPr="00517167">
        <w:rPr>
          <w:rFonts w:asciiTheme="majorHAnsi" w:hAnsiTheme="majorHAnsi" w:cstheme="majorHAnsi"/>
          <w:sz w:val="24"/>
          <w:szCs w:val="24"/>
          <w:lang w:val="ro-MD"/>
        </w:rPr>
        <w:t xml:space="preserve"> la Raportul de audit</w:t>
      </w:r>
      <w:r w:rsidR="00BA4A78" w:rsidRPr="00517167">
        <w:rPr>
          <w:rStyle w:val="FootnoteReference"/>
          <w:rFonts w:asciiTheme="majorHAnsi" w:hAnsiTheme="majorHAnsi" w:cstheme="majorHAnsi"/>
          <w:sz w:val="24"/>
          <w:szCs w:val="24"/>
          <w:lang w:val="ro-MD"/>
        </w:rPr>
        <w:footnoteReference w:id="146"/>
      </w:r>
      <w:r w:rsidR="001053B5" w:rsidRPr="00517167">
        <w:rPr>
          <w:rFonts w:asciiTheme="majorHAnsi" w:hAnsiTheme="majorHAnsi" w:cstheme="majorHAnsi"/>
          <w:sz w:val="24"/>
          <w:szCs w:val="24"/>
          <w:lang w:val="ro-MD"/>
        </w:rPr>
        <w:t>.</w:t>
      </w:r>
    </w:p>
    <w:p w:rsidR="001053B5" w:rsidRPr="003B0FC0" w:rsidRDefault="001053B5" w:rsidP="001053B5">
      <w:pPr>
        <w:pStyle w:val="ListParagraph"/>
        <w:autoSpaceDE w:val="0"/>
        <w:autoSpaceDN w:val="0"/>
        <w:adjustRightInd w:val="0"/>
        <w:spacing w:before="120" w:line="276" w:lineRule="auto"/>
        <w:ind w:left="0"/>
        <w:contextualSpacing w:val="0"/>
        <w:jc w:val="right"/>
        <w:rPr>
          <w:rFonts w:asciiTheme="majorHAnsi" w:hAnsiTheme="majorHAnsi" w:cstheme="majorHAnsi"/>
          <w:b/>
          <w:sz w:val="24"/>
          <w:szCs w:val="24"/>
          <w:lang w:val="ro-MD"/>
        </w:rPr>
      </w:pPr>
      <w:r w:rsidRPr="003B0FC0">
        <w:rPr>
          <w:rFonts w:asciiTheme="majorHAnsi" w:hAnsiTheme="majorHAnsi" w:cstheme="majorHAnsi"/>
          <w:b/>
          <w:sz w:val="24"/>
          <w:szCs w:val="24"/>
          <w:lang w:val="ro-MD"/>
        </w:rPr>
        <w:t>Tabel</w:t>
      </w:r>
      <w:r w:rsidR="00D549EB" w:rsidRPr="003B0FC0">
        <w:rPr>
          <w:rFonts w:asciiTheme="majorHAnsi" w:hAnsiTheme="majorHAnsi" w:cstheme="majorHAnsi"/>
          <w:b/>
          <w:sz w:val="24"/>
          <w:szCs w:val="24"/>
          <w:lang w:val="ro-MD"/>
        </w:rPr>
        <w:t>ul</w:t>
      </w:r>
      <w:r w:rsidRPr="003B0FC0">
        <w:rPr>
          <w:rFonts w:asciiTheme="majorHAnsi" w:hAnsiTheme="majorHAnsi" w:cstheme="majorHAnsi"/>
          <w:b/>
          <w:sz w:val="24"/>
          <w:szCs w:val="24"/>
          <w:lang w:val="ro-MD"/>
        </w:rPr>
        <w:t xml:space="preserve"> nr.</w:t>
      </w:r>
      <w:r w:rsidR="002331FB" w:rsidRPr="003B0FC0">
        <w:rPr>
          <w:rFonts w:asciiTheme="majorHAnsi" w:hAnsiTheme="majorHAnsi" w:cstheme="majorHAnsi"/>
          <w:b/>
          <w:sz w:val="24"/>
          <w:szCs w:val="24"/>
          <w:lang w:val="ro-MD"/>
        </w:rPr>
        <w:t>3</w:t>
      </w:r>
    </w:p>
    <w:p w:rsidR="001053B5" w:rsidRPr="003B0FC0" w:rsidRDefault="001053B5" w:rsidP="001053B5">
      <w:pPr>
        <w:pStyle w:val="ListParagraph"/>
        <w:autoSpaceDE w:val="0"/>
        <w:autoSpaceDN w:val="0"/>
        <w:adjustRightInd w:val="0"/>
        <w:spacing w:before="120" w:line="276" w:lineRule="auto"/>
        <w:ind w:left="0"/>
        <w:contextualSpacing w:val="0"/>
        <w:jc w:val="right"/>
        <w:rPr>
          <w:rFonts w:asciiTheme="majorHAnsi" w:hAnsiTheme="majorHAnsi" w:cstheme="majorHAnsi"/>
          <w:b/>
          <w:i/>
          <w:sz w:val="24"/>
          <w:szCs w:val="24"/>
          <w:lang w:val="ro-MD"/>
        </w:rPr>
      </w:pPr>
      <w:r w:rsidRPr="003B0FC0">
        <w:rPr>
          <w:rFonts w:asciiTheme="majorHAnsi" w:hAnsiTheme="majorHAnsi" w:cstheme="majorHAnsi"/>
          <w:b/>
          <w:i/>
          <w:sz w:val="24"/>
          <w:szCs w:val="24"/>
          <w:lang w:val="ro-MD"/>
        </w:rPr>
        <w:t>Informații cu privire la implementarea cerințelor și recomandărilor Curții de Conturi</w:t>
      </w:r>
    </w:p>
    <w:tbl>
      <w:tblPr>
        <w:tblStyle w:val="TableGrid"/>
        <w:tblW w:w="9260" w:type="dxa"/>
        <w:tblLook w:val="04A0" w:firstRow="1" w:lastRow="0" w:firstColumn="1" w:lastColumn="0" w:noHBand="0" w:noVBand="1"/>
      </w:tblPr>
      <w:tblGrid>
        <w:gridCol w:w="497"/>
        <w:gridCol w:w="3037"/>
        <w:gridCol w:w="1291"/>
        <w:gridCol w:w="1406"/>
        <w:gridCol w:w="1401"/>
        <w:gridCol w:w="1628"/>
      </w:tblGrid>
      <w:tr w:rsidR="001053B5" w:rsidRPr="00D549EB" w:rsidTr="00891299">
        <w:tc>
          <w:tcPr>
            <w:tcW w:w="497" w:type="dxa"/>
          </w:tcPr>
          <w:p w:rsidR="001053B5" w:rsidRPr="003B0FC0" w:rsidRDefault="001053B5" w:rsidP="001053B5">
            <w:pPr>
              <w:pStyle w:val="ListParagraph"/>
              <w:autoSpaceDE w:val="0"/>
              <w:autoSpaceDN w:val="0"/>
              <w:adjustRightInd w:val="0"/>
              <w:ind w:left="0"/>
              <w:contextualSpacing w:val="0"/>
              <w:jc w:val="both"/>
              <w:rPr>
                <w:rFonts w:asciiTheme="majorHAnsi" w:hAnsiTheme="majorHAnsi" w:cstheme="majorHAnsi"/>
                <w:b/>
                <w:sz w:val="20"/>
                <w:szCs w:val="20"/>
                <w:lang w:val="ro-MD"/>
              </w:rPr>
            </w:pPr>
            <w:r w:rsidRPr="003B0FC0">
              <w:rPr>
                <w:rFonts w:asciiTheme="majorHAnsi" w:hAnsiTheme="majorHAnsi" w:cstheme="majorHAnsi"/>
                <w:b/>
                <w:sz w:val="20"/>
                <w:szCs w:val="20"/>
                <w:lang w:val="ro-MD"/>
              </w:rPr>
              <w:t>Nr. d/o</w:t>
            </w:r>
          </w:p>
        </w:tc>
        <w:tc>
          <w:tcPr>
            <w:tcW w:w="3042" w:type="dxa"/>
          </w:tcPr>
          <w:p w:rsidR="001053B5" w:rsidRPr="003B0FC0" w:rsidRDefault="001053B5" w:rsidP="001053B5">
            <w:pPr>
              <w:pStyle w:val="ListParagraph"/>
              <w:autoSpaceDE w:val="0"/>
              <w:autoSpaceDN w:val="0"/>
              <w:adjustRightInd w:val="0"/>
              <w:ind w:left="0"/>
              <w:contextualSpacing w:val="0"/>
              <w:jc w:val="both"/>
              <w:rPr>
                <w:rFonts w:asciiTheme="majorHAnsi" w:hAnsiTheme="majorHAnsi" w:cstheme="majorHAnsi"/>
                <w:b/>
                <w:sz w:val="20"/>
                <w:szCs w:val="20"/>
                <w:lang w:val="ro-MD"/>
              </w:rPr>
            </w:pPr>
            <w:r w:rsidRPr="003B0FC0">
              <w:rPr>
                <w:rFonts w:asciiTheme="majorHAnsi" w:hAnsiTheme="majorHAnsi" w:cstheme="majorHAnsi"/>
                <w:b/>
                <w:sz w:val="20"/>
                <w:szCs w:val="20"/>
                <w:lang w:val="ro-MD"/>
              </w:rPr>
              <w:t>Domeniu</w:t>
            </w:r>
            <w:r w:rsidR="00D549EB">
              <w:rPr>
                <w:rFonts w:asciiTheme="majorHAnsi" w:hAnsiTheme="majorHAnsi" w:cstheme="majorHAnsi"/>
                <w:b/>
                <w:sz w:val="20"/>
                <w:szCs w:val="20"/>
                <w:lang w:val="ro-MD"/>
              </w:rPr>
              <w:t>l</w:t>
            </w:r>
            <w:r w:rsidRPr="003B0FC0">
              <w:rPr>
                <w:rFonts w:asciiTheme="majorHAnsi" w:hAnsiTheme="majorHAnsi" w:cstheme="majorHAnsi"/>
                <w:b/>
                <w:sz w:val="20"/>
                <w:szCs w:val="20"/>
                <w:lang w:val="ro-MD"/>
              </w:rPr>
              <w:t xml:space="preserve"> de activitate</w:t>
            </w:r>
          </w:p>
        </w:tc>
        <w:tc>
          <w:tcPr>
            <w:tcW w:w="1290" w:type="dxa"/>
          </w:tcPr>
          <w:p w:rsidR="001053B5" w:rsidRPr="003B0FC0" w:rsidRDefault="001053B5" w:rsidP="001053B5">
            <w:pPr>
              <w:pStyle w:val="ListParagraph"/>
              <w:autoSpaceDE w:val="0"/>
              <w:autoSpaceDN w:val="0"/>
              <w:adjustRightInd w:val="0"/>
              <w:ind w:left="0"/>
              <w:contextualSpacing w:val="0"/>
              <w:jc w:val="both"/>
              <w:rPr>
                <w:rFonts w:asciiTheme="majorHAnsi" w:hAnsiTheme="majorHAnsi" w:cstheme="majorHAnsi"/>
                <w:b/>
                <w:sz w:val="20"/>
                <w:szCs w:val="20"/>
                <w:lang w:val="ro-MD"/>
              </w:rPr>
            </w:pPr>
            <w:r w:rsidRPr="003B0FC0">
              <w:rPr>
                <w:rFonts w:asciiTheme="majorHAnsi" w:hAnsiTheme="majorHAnsi" w:cstheme="majorHAnsi"/>
                <w:b/>
                <w:sz w:val="20"/>
                <w:szCs w:val="20"/>
                <w:lang w:val="ro-MD"/>
              </w:rPr>
              <w:t>Cerințe și recomandări, total, nr./%</w:t>
            </w:r>
          </w:p>
        </w:tc>
        <w:tc>
          <w:tcPr>
            <w:tcW w:w="1405" w:type="dxa"/>
          </w:tcPr>
          <w:p w:rsidR="001053B5" w:rsidRPr="003B0FC0" w:rsidRDefault="001053B5" w:rsidP="001053B5">
            <w:pPr>
              <w:pStyle w:val="ListParagraph"/>
              <w:autoSpaceDE w:val="0"/>
              <w:autoSpaceDN w:val="0"/>
              <w:adjustRightInd w:val="0"/>
              <w:ind w:left="0"/>
              <w:contextualSpacing w:val="0"/>
              <w:jc w:val="both"/>
              <w:rPr>
                <w:rFonts w:asciiTheme="majorHAnsi" w:hAnsiTheme="majorHAnsi" w:cstheme="majorHAnsi"/>
                <w:b/>
                <w:sz w:val="20"/>
                <w:szCs w:val="20"/>
                <w:lang w:val="ro-MD"/>
              </w:rPr>
            </w:pPr>
            <w:r w:rsidRPr="003B0FC0">
              <w:rPr>
                <w:rFonts w:asciiTheme="majorHAnsi" w:hAnsiTheme="majorHAnsi" w:cstheme="majorHAnsi"/>
                <w:b/>
                <w:sz w:val="20"/>
                <w:szCs w:val="20"/>
                <w:lang w:val="ro-MD"/>
              </w:rPr>
              <w:t xml:space="preserve">Implementate, nr./% </w:t>
            </w:r>
          </w:p>
        </w:tc>
        <w:tc>
          <w:tcPr>
            <w:tcW w:w="1400" w:type="dxa"/>
          </w:tcPr>
          <w:p w:rsidR="001053B5" w:rsidRPr="003B0FC0" w:rsidRDefault="001053B5" w:rsidP="001053B5">
            <w:pPr>
              <w:pStyle w:val="ListParagraph"/>
              <w:autoSpaceDE w:val="0"/>
              <w:autoSpaceDN w:val="0"/>
              <w:adjustRightInd w:val="0"/>
              <w:ind w:left="0"/>
              <w:contextualSpacing w:val="0"/>
              <w:jc w:val="both"/>
              <w:rPr>
                <w:rFonts w:asciiTheme="majorHAnsi" w:hAnsiTheme="majorHAnsi" w:cstheme="majorHAnsi"/>
                <w:b/>
                <w:sz w:val="20"/>
                <w:szCs w:val="20"/>
                <w:lang w:val="ro-MD"/>
              </w:rPr>
            </w:pPr>
            <w:r w:rsidRPr="003B0FC0">
              <w:rPr>
                <w:rFonts w:asciiTheme="majorHAnsi" w:hAnsiTheme="majorHAnsi" w:cstheme="majorHAnsi"/>
                <w:b/>
                <w:sz w:val="20"/>
                <w:szCs w:val="20"/>
                <w:lang w:val="ro-MD"/>
              </w:rPr>
              <w:t>Parțial implementate, nr./%</w:t>
            </w:r>
          </w:p>
        </w:tc>
        <w:tc>
          <w:tcPr>
            <w:tcW w:w="1626" w:type="dxa"/>
          </w:tcPr>
          <w:p w:rsidR="001053B5" w:rsidRPr="003B0FC0" w:rsidRDefault="001053B5" w:rsidP="001053B5">
            <w:pPr>
              <w:pStyle w:val="ListParagraph"/>
              <w:autoSpaceDE w:val="0"/>
              <w:autoSpaceDN w:val="0"/>
              <w:adjustRightInd w:val="0"/>
              <w:ind w:left="0"/>
              <w:contextualSpacing w:val="0"/>
              <w:jc w:val="both"/>
              <w:rPr>
                <w:rFonts w:asciiTheme="majorHAnsi" w:hAnsiTheme="majorHAnsi" w:cstheme="majorHAnsi"/>
                <w:b/>
                <w:sz w:val="20"/>
                <w:szCs w:val="20"/>
                <w:lang w:val="ro-MD"/>
              </w:rPr>
            </w:pPr>
            <w:r w:rsidRPr="003B0FC0">
              <w:rPr>
                <w:rFonts w:asciiTheme="majorHAnsi" w:hAnsiTheme="majorHAnsi" w:cstheme="majorHAnsi"/>
                <w:b/>
                <w:sz w:val="20"/>
                <w:szCs w:val="20"/>
                <w:lang w:val="ro-MD"/>
              </w:rPr>
              <w:t xml:space="preserve">Neimplementate, nr./% </w:t>
            </w:r>
          </w:p>
        </w:tc>
      </w:tr>
      <w:tr w:rsidR="001053B5" w:rsidRPr="00517167" w:rsidTr="00891299">
        <w:tc>
          <w:tcPr>
            <w:tcW w:w="497" w:type="dxa"/>
          </w:tcPr>
          <w:p w:rsidR="001053B5" w:rsidRPr="00517167" w:rsidRDefault="00891299" w:rsidP="009C1D64">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w:t>
            </w:r>
          </w:p>
        </w:tc>
        <w:tc>
          <w:tcPr>
            <w:tcW w:w="3042" w:type="dxa"/>
          </w:tcPr>
          <w:p w:rsidR="001053B5" w:rsidRPr="00517167" w:rsidRDefault="00891299" w:rsidP="009C1D64">
            <w:pPr>
              <w:pStyle w:val="ListParagraph"/>
              <w:autoSpaceDE w:val="0"/>
              <w:autoSpaceDN w:val="0"/>
              <w:adjustRightInd w:val="0"/>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Administrarea terenurilor și bunurilor proprietate publică a statului, delimitarea, consolidarea și evidența proprietății publice</w:t>
            </w:r>
          </w:p>
        </w:tc>
        <w:tc>
          <w:tcPr>
            <w:tcW w:w="1290" w:type="dxa"/>
          </w:tcPr>
          <w:p w:rsidR="001053B5" w:rsidRPr="00517167" w:rsidRDefault="008A7019" w:rsidP="00891299">
            <w:pPr>
              <w:pStyle w:val="ListParagraph"/>
              <w:autoSpaceDE w:val="0"/>
              <w:autoSpaceDN w:val="0"/>
              <w:adjustRightInd w:val="0"/>
              <w:ind w:left="0"/>
              <w:contextualSpacing w:val="0"/>
              <w:jc w:val="right"/>
              <w:rPr>
                <w:rFonts w:asciiTheme="majorHAnsi" w:hAnsiTheme="majorHAnsi" w:cstheme="majorHAnsi"/>
                <w:sz w:val="20"/>
                <w:szCs w:val="20"/>
                <w:lang w:val="ro-MD"/>
              </w:rPr>
            </w:pPr>
            <w:r>
              <w:rPr>
                <w:rFonts w:asciiTheme="majorHAnsi" w:hAnsiTheme="majorHAnsi" w:cstheme="majorHAnsi"/>
                <w:sz w:val="20"/>
                <w:szCs w:val="20"/>
                <w:lang w:val="ro-MD"/>
              </w:rPr>
              <w:t>50</w:t>
            </w:r>
          </w:p>
        </w:tc>
        <w:tc>
          <w:tcPr>
            <w:tcW w:w="1405" w:type="dxa"/>
          </w:tcPr>
          <w:p w:rsidR="001053B5" w:rsidRPr="00517167" w:rsidRDefault="008A7019" w:rsidP="00891299">
            <w:pPr>
              <w:pStyle w:val="ListParagraph"/>
              <w:autoSpaceDE w:val="0"/>
              <w:autoSpaceDN w:val="0"/>
              <w:adjustRightInd w:val="0"/>
              <w:ind w:left="0"/>
              <w:contextualSpacing w:val="0"/>
              <w:jc w:val="right"/>
              <w:rPr>
                <w:rFonts w:asciiTheme="majorHAnsi" w:hAnsiTheme="majorHAnsi" w:cstheme="majorHAnsi"/>
                <w:sz w:val="20"/>
                <w:szCs w:val="20"/>
                <w:lang w:val="ro-MD"/>
              </w:rPr>
            </w:pPr>
            <w:r>
              <w:rPr>
                <w:rFonts w:asciiTheme="majorHAnsi" w:hAnsiTheme="majorHAnsi" w:cstheme="majorHAnsi"/>
                <w:sz w:val="20"/>
                <w:szCs w:val="20"/>
                <w:lang w:val="ro-MD"/>
              </w:rPr>
              <w:t>3/6</w:t>
            </w:r>
          </w:p>
        </w:tc>
        <w:tc>
          <w:tcPr>
            <w:tcW w:w="1400" w:type="dxa"/>
          </w:tcPr>
          <w:p w:rsidR="001053B5" w:rsidRPr="00517167" w:rsidRDefault="008A7019" w:rsidP="00891299">
            <w:pPr>
              <w:pStyle w:val="ListParagraph"/>
              <w:autoSpaceDE w:val="0"/>
              <w:autoSpaceDN w:val="0"/>
              <w:adjustRightInd w:val="0"/>
              <w:ind w:left="0"/>
              <w:contextualSpacing w:val="0"/>
              <w:jc w:val="right"/>
              <w:rPr>
                <w:rFonts w:asciiTheme="majorHAnsi" w:hAnsiTheme="majorHAnsi" w:cstheme="majorHAnsi"/>
                <w:sz w:val="20"/>
                <w:szCs w:val="20"/>
                <w:lang w:val="ro-MD"/>
              </w:rPr>
            </w:pPr>
            <w:r>
              <w:rPr>
                <w:rFonts w:asciiTheme="majorHAnsi" w:hAnsiTheme="majorHAnsi" w:cstheme="majorHAnsi"/>
                <w:sz w:val="20"/>
                <w:szCs w:val="20"/>
                <w:lang w:val="ro-MD"/>
              </w:rPr>
              <w:t>7/14</w:t>
            </w:r>
          </w:p>
        </w:tc>
        <w:tc>
          <w:tcPr>
            <w:tcW w:w="1626" w:type="dxa"/>
          </w:tcPr>
          <w:p w:rsidR="001053B5" w:rsidRPr="00517167" w:rsidRDefault="008A7019" w:rsidP="008A7019">
            <w:pPr>
              <w:pStyle w:val="ListParagraph"/>
              <w:autoSpaceDE w:val="0"/>
              <w:autoSpaceDN w:val="0"/>
              <w:adjustRightInd w:val="0"/>
              <w:ind w:left="0"/>
              <w:contextualSpacing w:val="0"/>
              <w:jc w:val="right"/>
              <w:rPr>
                <w:rFonts w:asciiTheme="majorHAnsi" w:hAnsiTheme="majorHAnsi" w:cstheme="majorHAnsi"/>
                <w:sz w:val="20"/>
                <w:szCs w:val="20"/>
                <w:lang w:val="ro-MD"/>
              </w:rPr>
            </w:pPr>
            <w:r>
              <w:rPr>
                <w:rFonts w:asciiTheme="majorHAnsi" w:hAnsiTheme="majorHAnsi" w:cstheme="majorHAnsi"/>
                <w:sz w:val="20"/>
                <w:szCs w:val="20"/>
                <w:lang w:val="ro-MD"/>
              </w:rPr>
              <w:t>40</w:t>
            </w:r>
            <w:r w:rsidR="00891299" w:rsidRPr="00517167">
              <w:rPr>
                <w:rFonts w:asciiTheme="majorHAnsi" w:hAnsiTheme="majorHAnsi" w:cstheme="majorHAnsi"/>
                <w:sz w:val="20"/>
                <w:szCs w:val="20"/>
                <w:lang w:val="ro-MD"/>
              </w:rPr>
              <w:t>/</w:t>
            </w:r>
            <w:r>
              <w:rPr>
                <w:rFonts w:asciiTheme="majorHAnsi" w:hAnsiTheme="majorHAnsi" w:cstheme="majorHAnsi"/>
                <w:sz w:val="20"/>
                <w:szCs w:val="20"/>
                <w:lang w:val="ro-MD"/>
              </w:rPr>
              <w:t>80</w:t>
            </w:r>
          </w:p>
        </w:tc>
      </w:tr>
      <w:tr w:rsidR="001053B5" w:rsidRPr="00517167" w:rsidTr="009C1D64">
        <w:trPr>
          <w:trHeight w:val="482"/>
        </w:trPr>
        <w:tc>
          <w:tcPr>
            <w:tcW w:w="497" w:type="dxa"/>
          </w:tcPr>
          <w:p w:rsidR="001053B5" w:rsidRPr="00517167" w:rsidRDefault="009C1D64" w:rsidP="009C1D64">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w:t>
            </w:r>
          </w:p>
        </w:tc>
        <w:tc>
          <w:tcPr>
            <w:tcW w:w="3042" w:type="dxa"/>
          </w:tcPr>
          <w:p w:rsidR="001053B5" w:rsidRPr="00517167" w:rsidRDefault="00891299" w:rsidP="009C1D64">
            <w:pPr>
              <w:rPr>
                <w:rFonts w:asciiTheme="majorHAnsi" w:hAnsiTheme="majorHAnsi" w:cstheme="majorHAnsi"/>
                <w:sz w:val="20"/>
                <w:szCs w:val="20"/>
              </w:rPr>
            </w:pPr>
            <w:r w:rsidRPr="00517167">
              <w:rPr>
                <w:rFonts w:asciiTheme="majorHAnsi" w:hAnsiTheme="majorHAnsi" w:cstheme="majorHAnsi"/>
                <w:sz w:val="20"/>
                <w:szCs w:val="20"/>
              </w:rPr>
              <w:t>Realizarea parteneriatelor public-private și a concesiunilor</w:t>
            </w:r>
          </w:p>
        </w:tc>
        <w:tc>
          <w:tcPr>
            <w:tcW w:w="1290" w:type="dxa"/>
          </w:tcPr>
          <w:p w:rsidR="001053B5" w:rsidRPr="00517167" w:rsidRDefault="008A7019" w:rsidP="008A7019">
            <w:pPr>
              <w:pStyle w:val="ListParagraph"/>
              <w:autoSpaceDE w:val="0"/>
              <w:autoSpaceDN w:val="0"/>
              <w:adjustRightInd w:val="0"/>
              <w:ind w:left="0"/>
              <w:contextualSpacing w:val="0"/>
              <w:jc w:val="right"/>
              <w:rPr>
                <w:rFonts w:asciiTheme="majorHAnsi" w:hAnsiTheme="majorHAnsi" w:cstheme="majorHAnsi"/>
                <w:sz w:val="20"/>
                <w:szCs w:val="20"/>
                <w:lang w:val="ro-MD"/>
              </w:rPr>
            </w:pPr>
            <w:r>
              <w:rPr>
                <w:rFonts w:asciiTheme="majorHAnsi" w:hAnsiTheme="majorHAnsi" w:cstheme="majorHAnsi"/>
                <w:sz w:val="20"/>
                <w:szCs w:val="20"/>
                <w:lang w:val="ro-MD"/>
              </w:rPr>
              <w:t>12</w:t>
            </w:r>
          </w:p>
        </w:tc>
        <w:tc>
          <w:tcPr>
            <w:tcW w:w="1405" w:type="dxa"/>
          </w:tcPr>
          <w:p w:rsidR="001053B5" w:rsidRPr="00517167" w:rsidRDefault="008A7019" w:rsidP="008A7019">
            <w:pPr>
              <w:pStyle w:val="ListParagraph"/>
              <w:autoSpaceDE w:val="0"/>
              <w:autoSpaceDN w:val="0"/>
              <w:adjustRightInd w:val="0"/>
              <w:ind w:left="0"/>
              <w:contextualSpacing w:val="0"/>
              <w:jc w:val="right"/>
              <w:rPr>
                <w:rFonts w:asciiTheme="majorHAnsi" w:hAnsiTheme="majorHAnsi" w:cstheme="majorHAnsi"/>
                <w:sz w:val="20"/>
                <w:szCs w:val="20"/>
                <w:lang w:val="ro-MD"/>
              </w:rPr>
            </w:pPr>
            <w:r>
              <w:rPr>
                <w:rFonts w:asciiTheme="majorHAnsi" w:hAnsiTheme="majorHAnsi" w:cstheme="majorHAnsi"/>
                <w:sz w:val="20"/>
                <w:szCs w:val="20"/>
                <w:lang w:val="ro-MD"/>
              </w:rPr>
              <w:t>3</w:t>
            </w:r>
            <w:r w:rsidR="00891299" w:rsidRPr="00517167">
              <w:rPr>
                <w:rFonts w:asciiTheme="majorHAnsi" w:hAnsiTheme="majorHAnsi" w:cstheme="majorHAnsi"/>
                <w:sz w:val="20"/>
                <w:szCs w:val="20"/>
                <w:lang w:val="ro-MD"/>
              </w:rPr>
              <w:t>/</w:t>
            </w:r>
            <w:r>
              <w:rPr>
                <w:rFonts w:asciiTheme="majorHAnsi" w:hAnsiTheme="majorHAnsi" w:cstheme="majorHAnsi"/>
                <w:sz w:val="20"/>
                <w:szCs w:val="20"/>
                <w:lang w:val="ro-MD"/>
              </w:rPr>
              <w:t>25</w:t>
            </w:r>
          </w:p>
        </w:tc>
        <w:tc>
          <w:tcPr>
            <w:tcW w:w="1400" w:type="dxa"/>
          </w:tcPr>
          <w:p w:rsidR="001053B5" w:rsidRPr="00517167" w:rsidRDefault="008A7019" w:rsidP="008A7019">
            <w:pPr>
              <w:pStyle w:val="ListParagraph"/>
              <w:autoSpaceDE w:val="0"/>
              <w:autoSpaceDN w:val="0"/>
              <w:adjustRightInd w:val="0"/>
              <w:ind w:left="0"/>
              <w:contextualSpacing w:val="0"/>
              <w:jc w:val="right"/>
              <w:rPr>
                <w:rFonts w:asciiTheme="majorHAnsi" w:hAnsiTheme="majorHAnsi" w:cstheme="majorHAnsi"/>
                <w:sz w:val="20"/>
                <w:szCs w:val="20"/>
                <w:lang w:val="ro-MD"/>
              </w:rPr>
            </w:pPr>
            <w:r>
              <w:rPr>
                <w:rFonts w:asciiTheme="majorHAnsi" w:hAnsiTheme="majorHAnsi" w:cstheme="majorHAnsi"/>
                <w:sz w:val="20"/>
                <w:szCs w:val="20"/>
                <w:lang w:val="ro-MD"/>
              </w:rPr>
              <w:t>2</w:t>
            </w:r>
            <w:r w:rsidR="00891299" w:rsidRPr="00517167">
              <w:rPr>
                <w:rFonts w:asciiTheme="majorHAnsi" w:hAnsiTheme="majorHAnsi" w:cstheme="majorHAnsi"/>
                <w:sz w:val="20"/>
                <w:szCs w:val="20"/>
                <w:lang w:val="ro-MD"/>
              </w:rPr>
              <w:t>/</w:t>
            </w:r>
            <w:r>
              <w:rPr>
                <w:rFonts w:asciiTheme="majorHAnsi" w:hAnsiTheme="majorHAnsi" w:cstheme="majorHAnsi"/>
                <w:sz w:val="20"/>
                <w:szCs w:val="20"/>
                <w:lang w:val="ro-MD"/>
              </w:rPr>
              <w:t>17</w:t>
            </w:r>
          </w:p>
        </w:tc>
        <w:tc>
          <w:tcPr>
            <w:tcW w:w="1626" w:type="dxa"/>
          </w:tcPr>
          <w:p w:rsidR="001053B5" w:rsidRPr="00517167" w:rsidRDefault="00891299" w:rsidP="008A701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7/5</w:t>
            </w:r>
            <w:r w:rsidR="008A7019">
              <w:rPr>
                <w:rFonts w:asciiTheme="majorHAnsi" w:hAnsiTheme="majorHAnsi" w:cstheme="majorHAnsi"/>
                <w:sz w:val="20"/>
                <w:szCs w:val="20"/>
                <w:lang w:val="ro-MD"/>
              </w:rPr>
              <w:t>8</w:t>
            </w:r>
          </w:p>
        </w:tc>
      </w:tr>
      <w:tr w:rsidR="001053B5" w:rsidRPr="00517167" w:rsidTr="00891299">
        <w:tc>
          <w:tcPr>
            <w:tcW w:w="497" w:type="dxa"/>
          </w:tcPr>
          <w:p w:rsidR="001053B5" w:rsidRPr="00517167" w:rsidRDefault="009C1D64" w:rsidP="009C1D64">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w:t>
            </w:r>
          </w:p>
        </w:tc>
        <w:tc>
          <w:tcPr>
            <w:tcW w:w="3042" w:type="dxa"/>
          </w:tcPr>
          <w:p w:rsidR="001053B5" w:rsidRPr="00517167" w:rsidRDefault="00891299" w:rsidP="009C1D64">
            <w:pPr>
              <w:pStyle w:val="ListParagraph"/>
              <w:autoSpaceDE w:val="0"/>
              <w:autoSpaceDN w:val="0"/>
              <w:adjustRightInd w:val="0"/>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Deetatizarea bunurilor proprietate publică și monitorizare</w:t>
            </w:r>
            <w:r w:rsidR="00D549EB">
              <w:rPr>
                <w:rFonts w:asciiTheme="majorHAnsi" w:hAnsiTheme="majorHAnsi" w:cstheme="majorHAnsi"/>
                <w:sz w:val="20"/>
                <w:szCs w:val="20"/>
                <w:lang w:val="ro-MD"/>
              </w:rPr>
              <w:t>a</w:t>
            </w:r>
            <w:r w:rsidRPr="00517167">
              <w:rPr>
                <w:rFonts w:asciiTheme="majorHAnsi" w:hAnsiTheme="majorHAnsi" w:cstheme="majorHAnsi"/>
                <w:sz w:val="20"/>
                <w:szCs w:val="20"/>
                <w:lang w:val="ro-MD"/>
              </w:rPr>
              <w:t xml:space="preserve"> postprivatizare</w:t>
            </w:r>
          </w:p>
        </w:tc>
        <w:tc>
          <w:tcPr>
            <w:tcW w:w="1290" w:type="dxa"/>
          </w:tcPr>
          <w:p w:rsidR="001053B5" w:rsidRPr="00517167" w:rsidRDefault="008A7019" w:rsidP="00891299">
            <w:pPr>
              <w:pStyle w:val="ListParagraph"/>
              <w:autoSpaceDE w:val="0"/>
              <w:autoSpaceDN w:val="0"/>
              <w:adjustRightInd w:val="0"/>
              <w:ind w:left="0"/>
              <w:contextualSpacing w:val="0"/>
              <w:jc w:val="right"/>
              <w:rPr>
                <w:rFonts w:asciiTheme="majorHAnsi" w:hAnsiTheme="majorHAnsi" w:cstheme="majorHAnsi"/>
                <w:sz w:val="20"/>
                <w:szCs w:val="20"/>
                <w:lang w:val="ro-MD"/>
              </w:rPr>
            </w:pPr>
            <w:r>
              <w:rPr>
                <w:rFonts w:asciiTheme="majorHAnsi" w:hAnsiTheme="majorHAnsi" w:cstheme="majorHAnsi"/>
                <w:sz w:val="20"/>
                <w:szCs w:val="20"/>
                <w:lang w:val="ro-MD"/>
              </w:rPr>
              <w:t>20</w:t>
            </w:r>
          </w:p>
        </w:tc>
        <w:tc>
          <w:tcPr>
            <w:tcW w:w="1405" w:type="dxa"/>
          </w:tcPr>
          <w:p w:rsidR="001053B5" w:rsidRPr="00517167" w:rsidRDefault="00AB6C9E" w:rsidP="00964232">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7</w:t>
            </w:r>
            <w:r w:rsidR="00891299" w:rsidRPr="00517167">
              <w:rPr>
                <w:rFonts w:asciiTheme="majorHAnsi" w:hAnsiTheme="majorHAnsi" w:cstheme="majorHAnsi"/>
                <w:sz w:val="20"/>
                <w:szCs w:val="20"/>
                <w:lang w:val="ro-MD"/>
              </w:rPr>
              <w:t>/</w:t>
            </w:r>
            <w:r w:rsidR="00964232">
              <w:rPr>
                <w:rFonts w:asciiTheme="majorHAnsi" w:hAnsiTheme="majorHAnsi" w:cstheme="majorHAnsi"/>
                <w:sz w:val="20"/>
                <w:szCs w:val="20"/>
                <w:lang w:val="ro-MD"/>
              </w:rPr>
              <w:t>35</w:t>
            </w:r>
          </w:p>
        </w:tc>
        <w:tc>
          <w:tcPr>
            <w:tcW w:w="1400" w:type="dxa"/>
          </w:tcPr>
          <w:p w:rsidR="001053B5" w:rsidRPr="00517167" w:rsidRDefault="00964232" w:rsidP="00964232">
            <w:pPr>
              <w:pStyle w:val="ListParagraph"/>
              <w:autoSpaceDE w:val="0"/>
              <w:autoSpaceDN w:val="0"/>
              <w:adjustRightInd w:val="0"/>
              <w:ind w:left="0"/>
              <w:contextualSpacing w:val="0"/>
              <w:jc w:val="right"/>
              <w:rPr>
                <w:rFonts w:asciiTheme="majorHAnsi" w:hAnsiTheme="majorHAnsi" w:cstheme="majorHAnsi"/>
                <w:sz w:val="20"/>
                <w:szCs w:val="20"/>
                <w:lang w:val="ro-MD"/>
              </w:rPr>
            </w:pPr>
            <w:r>
              <w:rPr>
                <w:rFonts w:asciiTheme="majorHAnsi" w:hAnsiTheme="majorHAnsi" w:cstheme="majorHAnsi"/>
                <w:sz w:val="20"/>
                <w:szCs w:val="20"/>
                <w:lang w:val="ro-MD"/>
              </w:rPr>
              <w:t>5/25</w:t>
            </w:r>
          </w:p>
        </w:tc>
        <w:tc>
          <w:tcPr>
            <w:tcW w:w="1626" w:type="dxa"/>
          </w:tcPr>
          <w:p w:rsidR="001053B5" w:rsidRPr="00517167" w:rsidRDefault="00964232" w:rsidP="00964232">
            <w:pPr>
              <w:pStyle w:val="ListParagraph"/>
              <w:autoSpaceDE w:val="0"/>
              <w:autoSpaceDN w:val="0"/>
              <w:adjustRightInd w:val="0"/>
              <w:ind w:left="0"/>
              <w:contextualSpacing w:val="0"/>
              <w:jc w:val="right"/>
              <w:rPr>
                <w:rFonts w:asciiTheme="majorHAnsi" w:hAnsiTheme="majorHAnsi" w:cstheme="majorHAnsi"/>
                <w:sz w:val="20"/>
                <w:szCs w:val="20"/>
                <w:lang w:val="ro-MD"/>
              </w:rPr>
            </w:pPr>
            <w:r>
              <w:rPr>
                <w:rFonts w:asciiTheme="majorHAnsi" w:hAnsiTheme="majorHAnsi" w:cstheme="majorHAnsi"/>
                <w:sz w:val="20"/>
                <w:szCs w:val="20"/>
                <w:lang w:val="ro-MD"/>
              </w:rPr>
              <w:t>8/40</w:t>
            </w:r>
          </w:p>
        </w:tc>
      </w:tr>
      <w:tr w:rsidR="001053B5" w:rsidRPr="00517167" w:rsidTr="00891299">
        <w:tc>
          <w:tcPr>
            <w:tcW w:w="497" w:type="dxa"/>
          </w:tcPr>
          <w:p w:rsidR="001053B5" w:rsidRPr="00517167" w:rsidRDefault="009C1D64" w:rsidP="009C1D64">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4.</w:t>
            </w:r>
          </w:p>
        </w:tc>
        <w:tc>
          <w:tcPr>
            <w:tcW w:w="3042" w:type="dxa"/>
          </w:tcPr>
          <w:p w:rsidR="001053B5" w:rsidRPr="00517167" w:rsidRDefault="00891299" w:rsidP="009C1D64">
            <w:pPr>
              <w:rPr>
                <w:rFonts w:asciiTheme="majorHAnsi" w:hAnsiTheme="majorHAnsi" w:cstheme="majorHAnsi"/>
                <w:sz w:val="20"/>
                <w:szCs w:val="20"/>
              </w:rPr>
            </w:pPr>
            <w:r w:rsidRPr="00517167">
              <w:rPr>
                <w:rFonts w:asciiTheme="majorHAnsi" w:hAnsiTheme="majorHAnsi" w:cstheme="majorHAnsi"/>
                <w:sz w:val="20"/>
                <w:szCs w:val="20"/>
              </w:rPr>
              <w:t>Asigurarea administrării corporative a ÎS și a SC cu capital public</w:t>
            </w:r>
          </w:p>
        </w:tc>
        <w:tc>
          <w:tcPr>
            <w:tcW w:w="1290" w:type="dxa"/>
          </w:tcPr>
          <w:p w:rsidR="001053B5" w:rsidRPr="00517167" w:rsidRDefault="00891299" w:rsidP="0089129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4</w:t>
            </w:r>
          </w:p>
        </w:tc>
        <w:tc>
          <w:tcPr>
            <w:tcW w:w="1405" w:type="dxa"/>
          </w:tcPr>
          <w:p w:rsidR="001053B5" w:rsidRPr="00517167" w:rsidRDefault="00891299" w:rsidP="0089129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2/50</w:t>
            </w:r>
          </w:p>
        </w:tc>
        <w:tc>
          <w:tcPr>
            <w:tcW w:w="1400" w:type="dxa"/>
          </w:tcPr>
          <w:p w:rsidR="001053B5" w:rsidRPr="00517167" w:rsidRDefault="00891299" w:rsidP="00891299">
            <w:pPr>
              <w:pStyle w:val="ListParagraph"/>
              <w:autoSpaceDE w:val="0"/>
              <w:autoSpaceDN w:val="0"/>
              <w:adjustRightInd w:val="0"/>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2/50</w:t>
            </w:r>
          </w:p>
        </w:tc>
        <w:tc>
          <w:tcPr>
            <w:tcW w:w="1626" w:type="dxa"/>
          </w:tcPr>
          <w:p w:rsidR="001053B5" w:rsidRPr="00517167" w:rsidRDefault="00964232" w:rsidP="00891299">
            <w:pPr>
              <w:pStyle w:val="ListParagraph"/>
              <w:autoSpaceDE w:val="0"/>
              <w:autoSpaceDN w:val="0"/>
              <w:adjustRightInd w:val="0"/>
              <w:ind w:left="0"/>
              <w:contextualSpacing w:val="0"/>
              <w:jc w:val="right"/>
              <w:rPr>
                <w:rFonts w:asciiTheme="majorHAnsi" w:hAnsiTheme="majorHAnsi" w:cstheme="majorHAnsi"/>
                <w:sz w:val="20"/>
                <w:szCs w:val="20"/>
                <w:lang w:val="ro-MD"/>
              </w:rPr>
            </w:pPr>
            <w:r>
              <w:rPr>
                <w:rFonts w:asciiTheme="majorHAnsi" w:hAnsiTheme="majorHAnsi" w:cstheme="majorHAnsi"/>
                <w:sz w:val="20"/>
                <w:szCs w:val="20"/>
                <w:lang w:val="ro-MD"/>
              </w:rPr>
              <w:t>-</w:t>
            </w:r>
          </w:p>
        </w:tc>
      </w:tr>
      <w:tr w:rsidR="001053B5" w:rsidRPr="00517167" w:rsidTr="00891299">
        <w:tc>
          <w:tcPr>
            <w:tcW w:w="497" w:type="dxa"/>
          </w:tcPr>
          <w:p w:rsidR="001053B5" w:rsidRPr="00517167" w:rsidRDefault="001053B5" w:rsidP="009C1D64">
            <w:pPr>
              <w:pStyle w:val="ListParagraph"/>
              <w:autoSpaceDE w:val="0"/>
              <w:autoSpaceDN w:val="0"/>
              <w:adjustRightInd w:val="0"/>
              <w:ind w:left="0"/>
              <w:contextualSpacing w:val="0"/>
              <w:jc w:val="right"/>
              <w:rPr>
                <w:rFonts w:asciiTheme="majorHAnsi" w:hAnsiTheme="majorHAnsi" w:cstheme="majorHAnsi"/>
                <w:sz w:val="20"/>
                <w:szCs w:val="20"/>
                <w:lang w:val="ro-MD"/>
              </w:rPr>
            </w:pPr>
          </w:p>
        </w:tc>
        <w:tc>
          <w:tcPr>
            <w:tcW w:w="3042" w:type="dxa"/>
          </w:tcPr>
          <w:p w:rsidR="001053B5" w:rsidRPr="00517167" w:rsidRDefault="00891299" w:rsidP="009C1D64">
            <w:pPr>
              <w:pStyle w:val="ListParagraph"/>
              <w:autoSpaceDE w:val="0"/>
              <w:autoSpaceDN w:val="0"/>
              <w:adjustRightInd w:val="0"/>
              <w:ind w:left="0"/>
              <w:contextualSpacing w:val="0"/>
              <w:rPr>
                <w:rFonts w:asciiTheme="majorHAnsi" w:hAnsiTheme="majorHAnsi" w:cstheme="majorHAnsi"/>
                <w:b/>
                <w:sz w:val="20"/>
                <w:szCs w:val="20"/>
                <w:lang w:val="ro-MD"/>
              </w:rPr>
            </w:pPr>
            <w:r w:rsidRPr="00517167">
              <w:rPr>
                <w:rFonts w:asciiTheme="majorHAnsi" w:hAnsiTheme="majorHAnsi" w:cstheme="majorHAnsi"/>
                <w:b/>
                <w:sz w:val="20"/>
                <w:szCs w:val="20"/>
                <w:lang w:val="ro-MD"/>
              </w:rPr>
              <w:t>În total</w:t>
            </w:r>
          </w:p>
        </w:tc>
        <w:tc>
          <w:tcPr>
            <w:tcW w:w="1290" w:type="dxa"/>
          </w:tcPr>
          <w:p w:rsidR="001053B5" w:rsidRPr="00517167" w:rsidRDefault="00456D7E" w:rsidP="00456D7E">
            <w:pPr>
              <w:pStyle w:val="ListParagraph"/>
              <w:autoSpaceDE w:val="0"/>
              <w:autoSpaceDN w:val="0"/>
              <w:adjustRightInd w:val="0"/>
              <w:ind w:left="0"/>
              <w:contextualSpacing w:val="0"/>
              <w:jc w:val="right"/>
              <w:rPr>
                <w:rFonts w:asciiTheme="majorHAnsi" w:hAnsiTheme="majorHAnsi" w:cstheme="majorHAnsi"/>
                <w:b/>
                <w:sz w:val="20"/>
                <w:szCs w:val="20"/>
                <w:lang w:val="ro-MD"/>
              </w:rPr>
            </w:pPr>
            <w:r>
              <w:rPr>
                <w:rFonts w:asciiTheme="majorHAnsi" w:hAnsiTheme="majorHAnsi" w:cstheme="majorHAnsi"/>
                <w:b/>
                <w:sz w:val="20"/>
                <w:szCs w:val="20"/>
                <w:lang w:val="ro-MD"/>
              </w:rPr>
              <w:t>86</w:t>
            </w:r>
          </w:p>
        </w:tc>
        <w:tc>
          <w:tcPr>
            <w:tcW w:w="1405" w:type="dxa"/>
          </w:tcPr>
          <w:p w:rsidR="001053B5" w:rsidRPr="00517167" w:rsidRDefault="00AB6C9E" w:rsidP="00891299">
            <w:pPr>
              <w:pStyle w:val="ListParagraph"/>
              <w:autoSpaceDE w:val="0"/>
              <w:autoSpaceDN w:val="0"/>
              <w:adjustRightInd w:val="0"/>
              <w:ind w:left="0"/>
              <w:contextualSpacing w:val="0"/>
              <w:jc w:val="right"/>
              <w:rPr>
                <w:rFonts w:asciiTheme="majorHAnsi" w:hAnsiTheme="majorHAnsi" w:cstheme="majorHAnsi"/>
                <w:b/>
                <w:sz w:val="20"/>
                <w:szCs w:val="20"/>
                <w:lang w:val="ro-MD"/>
              </w:rPr>
            </w:pPr>
            <w:r w:rsidRPr="00517167">
              <w:rPr>
                <w:rFonts w:asciiTheme="majorHAnsi" w:hAnsiTheme="majorHAnsi" w:cstheme="majorHAnsi"/>
                <w:b/>
                <w:sz w:val="20"/>
                <w:szCs w:val="20"/>
                <w:lang w:val="ro-MD"/>
              </w:rPr>
              <w:t>1</w:t>
            </w:r>
            <w:r w:rsidR="00456D7E">
              <w:rPr>
                <w:rFonts w:asciiTheme="majorHAnsi" w:hAnsiTheme="majorHAnsi" w:cstheme="majorHAnsi"/>
                <w:b/>
                <w:sz w:val="20"/>
                <w:szCs w:val="20"/>
                <w:lang w:val="ro-MD"/>
              </w:rPr>
              <w:t>5/17</w:t>
            </w:r>
          </w:p>
        </w:tc>
        <w:tc>
          <w:tcPr>
            <w:tcW w:w="1400" w:type="dxa"/>
          </w:tcPr>
          <w:p w:rsidR="001053B5" w:rsidRPr="00517167" w:rsidRDefault="00456D7E" w:rsidP="00891299">
            <w:pPr>
              <w:pStyle w:val="ListParagraph"/>
              <w:autoSpaceDE w:val="0"/>
              <w:autoSpaceDN w:val="0"/>
              <w:adjustRightInd w:val="0"/>
              <w:ind w:left="0"/>
              <w:contextualSpacing w:val="0"/>
              <w:jc w:val="right"/>
              <w:rPr>
                <w:rFonts w:asciiTheme="majorHAnsi" w:hAnsiTheme="majorHAnsi" w:cstheme="majorHAnsi"/>
                <w:b/>
                <w:sz w:val="20"/>
                <w:szCs w:val="20"/>
                <w:lang w:val="ro-MD"/>
              </w:rPr>
            </w:pPr>
            <w:r>
              <w:rPr>
                <w:rFonts w:asciiTheme="majorHAnsi" w:hAnsiTheme="majorHAnsi" w:cstheme="majorHAnsi"/>
                <w:b/>
                <w:sz w:val="20"/>
                <w:szCs w:val="20"/>
                <w:lang w:val="ro-MD"/>
              </w:rPr>
              <w:t>16</w:t>
            </w:r>
            <w:r w:rsidR="00AB6C9E" w:rsidRPr="00517167">
              <w:rPr>
                <w:rFonts w:asciiTheme="majorHAnsi" w:hAnsiTheme="majorHAnsi" w:cstheme="majorHAnsi"/>
                <w:b/>
                <w:sz w:val="20"/>
                <w:szCs w:val="20"/>
                <w:lang w:val="ro-MD"/>
              </w:rPr>
              <w:t>/19</w:t>
            </w:r>
          </w:p>
        </w:tc>
        <w:tc>
          <w:tcPr>
            <w:tcW w:w="1626" w:type="dxa"/>
          </w:tcPr>
          <w:p w:rsidR="001053B5" w:rsidRPr="00517167" w:rsidRDefault="008A7019" w:rsidP="008A7019">
            <w:pPr>
              <w:pStyle w:val="ListParagraph"/>
              <w:autoSpaceDE w:val="0"/>
              <w:autoSpaceDN w:val="0"/>
              <w:adjustRightInd w:val="0"/>
              <w:ind w:left="0"/>
              <w:contextualSpacing w:val="0"/>
              <w:jc w:val="right"/>
              <w:rPr>
                <w:rFonts w:asciiTheme="majorHAnsi" w:hAnsiTheme="majorHAnsi" w:cstheme="majorHAnsi"/>
                <w:b/>
                <w:sz w:val="20"/>
                <w:szCs w:val="20"/>
                <w:lang w:val="ro-MD"/>
              </w:rPr>
            </w:pPr>
            <w:r>
              <w:rPr>
                <w:rFonts w:asciiTheme="majorHAnsi" w:hAnsiTheme="majorHAnsi" w:cstheme="majorHAnsi"/>
                <w:b/>
                <w:sz w:val="20"/>
                <w:szCs w:val="20"/>
                <w:lang w:val="ro-MD"/>
              </w:rPr>
              <w:t>55</w:t>
            </w:r>
            <w:r w:rsidR="00891299" w:rsidRPr="00517167">
              <w:rPr>
                <w:rFonts w:asciiTheme="majorHAnsi" w:hAnsiTheme="majorHAnsi" w:cstheme="majorHAnsi"/>
                <w:b/>
                <w:sz w:val="20"/>
                <w:szCs w:val="20"/>
                <w:lang w:val="ro-MD"/>
              </w:rPr>
              <w:t>/</w:t>
            </w:r>
            <w:r>
              <w:rPr>
                <w:rFonts w:asciiTheme="majorHAnsi" w:hAnsiTheme="majorHAnsi" w:cstheme="majorHAnsi"/>
                <w:b/>
                <w:sz w:val="20"/>
                <w:szCs w:val="20"/>
                <w:lang w:val="ro-MD"/>
              </w:rPr>
              <w:t>64</w:t>
            </w:r>
          </w:p>
        </w:tc>
      </w:tr>
    </w:tbl>
    <w:p w:rsidR="001053B5" w:rsidRPr="00517167" w:rsidRDefault="00891299" w:rsidP="00891299">
      <w:pPr>
        <w:pStyle w:val="ListParagraph"/>
        <w:autoSpaceDE w:val="0"/>
        <w:autoSpaceDN w:val="0"/>
        <w:adjustRightInd w:val="0"/>
        <w:spacing w:line="276" w:lineRule="auto"/>
        <w:ind w:left="0"/>
        <w:contextualSpacing w:val="0"/>
        <w:jc w:val="both"/>
        <w:rPr>
          <w:rFonts w:asciiTheme="majorHAnsi" w:hAnsiTheme="majorHAnsi" w:cstheme="majorHAnsi"/>
          <w:sz w:val="24"/>
          <w:szCs w:val="24"/>
          <w:lang w:val="ro-MD"/>
        </w:rPr>
      </w:pPr>
      <w:r w:rsidRPr="00517167">
        <w:rPr>
          <w:rFonts w:asciiTheme="majorHAnsi" w:eastAsia="Times New Roman" w:hAnsiTheme="majorHAnsi" w:cstheme="majorHAnsi"/>
          <w:b/>
          <w:i/>
          <w:color w:val="000000"/>
          <w:sz w:val="20"/>
          <w:szCs w:val="20"/>
          <w:lang w:val="ro-MD"/>
        </w:rPr>
        <w:t xml:space="preserve">Sursă: </w:t>
      </w:r>
      <w:r w:rsidR="00D549EB">
        <w:rPr>
          <w:rFonts w:asciiTheme="majorHAnsi" w:eastAsia="Times New Roman" w:hAnsiTheme="majorHAnsi" w:cstheme="majorHAnsi"/>
          <w:i/>
          <w:color w:val="000000"/>
          <w:sz w:val="20"/>
          <w:szCs w:val="20"/>
          <w:lang w:val="ro-MD"/>
        </w:rPr>
        <w:t>T</w:t>
      </w:r>
      <w:r w:rsidRPr="00517167">
        <w:rPr>
          <w:rFonts w:asciiTheme="majorHAnsi" w:eastAsia="Times New Roman" w:hAnsiTheme="majorHAnsi" w:cstheme="majorHAnsi"/>
          <w:i/>
          <w:color w:val="000000"/>
          <w:sz w:val="20"/>
          <w:szCs w:val="20"/>
          <w:lang w:val="ro-MD"/>
        </w:rPr>
        <w:t>abelul este realizat de către echipa de audit în baza evaluărilor de audit</w:t>
      </w:r>
      <w:r w:rsidR="00D549EB">
        <w:rPr>
          <w:rFonts w:asciiTheme="majorHAnsi" w:eastAsia="Times New Roman" w:hAnsiTheme="majorHAnsi" w:cstheme="majorHAnsi"/>
          <w:i/>
          <w:color w:val="000000"/>
          <w:sz w:val="20"/>
          <w:szCs w:val="20"/>
          <w:lang w:val="ro-MD"/>
        </w:rPr>
        <w:t>.</w:t>
      </w:r>
      <w:r w:rsidRPr="00517167">
        <w:rPr>
          <w:rFonts w:asciiTheme="majorHAnsi" w:eastAsia="Times New Roman" w:hAnsiTheme="majorHAnsi" w:cstheme="majorHAnsi"/>
          <w:i/>
          <w:color w:val="000000"/>
          <w:sz w:val="20"/>
          <w:szCs w:val="20"/>
          <w:lang w:val="ro-MD"/>
        </w:rPr>
        <w:t xml:space="preserve"> </w:t>
      </w:r>
    </w:p>
    <w:p w:rsidR="0057647C" w:rsidRPr="00517167" w:rsidRDefault="0057647C" w:rsidP="001053B5">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b/>
          <w:i/>
          <w:sz w:val="24"/>
          <w:szCs w:val="24"/>
          <w:lang w:val="ro-MD"/>
        </w:rPr>
        <w:t>Administrarea terenurilor și bunurilor proprietate publică a statului, delimitarea, consolidarea și evidența proprietății publice</w:t>
      </w:r>
    </w:p>
    <w:p w:rsidR="00E204B3" w:rsidRPr="00517167" w:rsidRDefault="00BA4A78" w:rsidP="00E204B3">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Subdiviziunile</w:t>
      </w:r>
      <w:r w:rsidR="009C1D64" w:rsidRPr="00517167">
        <w:rPr>
          <w:rFonts w:asciiTheme="majorHAnsi" w:hAnsiTheme="majorHAnsi" w:cstheme="majorHAnsi"/>
          <w:sz w:val="24"/>
          <w:szCs w:val="24"/>
          <w:lang w:val="ro-MD"/>
        </w:rPr>
        <w:t xml:space="preserve"> responsabile de domeniile privind administrarea terenurilor și bunurilor proprietate publică a statului, delimitarea, consolidarea și evidența proprietății publice</w:t>
      </w:r>
      <w:r w:rsidRPr="00517167">
        <w:rPr>
          <w:rFonts w:asciiTheme="majorHAnsi" w:hAnsiTheme="majorHAnsi" w:cstheme="majorHAnsi"/>
          <w:sz w:val="24"/>
          <w:szCs w:val="24"/>
          <w:lang w:val="ro-MD"/>
        </w:rPr>
        <w:t xml:space="preserve"> au î</w:t>
      </w:r>
      <w:r w:rsidR="00964232">
        <w:rPr>
          <w:rFonts w:asciiTheme="majorHAnsi" w:hAnsiTheme="majorHAnsi" w:cstheme="majorHAnsi"/>
          <w:sz w:val="24"/>
          <w:szCs w:val="24"/>
          <w:lang w:val="ro-MD"/>
        </w:rPr>
        <w:t>nregistrat cel mai redus grad (6</w:t>
      </w:r>
      <w:r w:rsidRPr="00517167">
        <w:rPr>
          <w:rFonts w:asciiTheme="majorHAnsi" w:hAnsiTheme="majorHAnsi" w:cstheme="majorHAnsi"/>
          <w:sz w:val="24"/>
          <w:szCs w:val="24"/>
          <w:lang w:val="ro-MD"/>
        </w:rPr>
        <w:t>%) de implementare a cerințelor și recomandărilor, invocând tergiversarea procedurii de delimitare în mod masiv, volum</w:t>
      </w:r>
      <w:r w:rsidR="002251E7">
        <w:rPr>
          <w:rFonts w:asciiTheme="majorHAnsi" w:hAnsiTheme="majorHAnsi" w:cstheme="majorHAnsi"/>
          <w:sz w:val="24"/>
          <w:szCs w:val="24"/>
          <w:lang w:val="ro-MD"/>
        </w:rPr>
        <w:t>ul</w:t>
      </w:r>
      <w:r w:rsidRPr="00517167">
        <w:rPr>
          <w:rFonts w:asciiTheme="majorHAnsi" w:hAnsiTheme="majorHAnsi" w:cstheme="majorHAnsi"/>
          <w:sz w:val="24"/>
          <w:szCs w:val="24"/>
          <w:lang w:val="ro-MD"/>
        </w:rPr>
        <w:t xml:space="preserve"> sporit de lucru, colaborare</w:t>
      </w:r>
      <w:r w:rsidR="002251E7">
        <w:rPr>
          <w:rFonts w:asciiTheme="majorHAnsi" w:hAnsiTheme="majorHAnsi" w:cstheme="majorHAnsi"/>
          <w:sz w:val="24"/>
          <w:szCs w:val="24"/>
          <w:lang w:val="ro-MD"/>
        </w:rPr>
        <w:t xml:space="preserve">a </w:t>
      </w:r>
      <w:r w:rsidRPr="00517167">
        <w:rPr>
          <w:rFonts w:asciiTheme="majorHAnsi" w:hAnsiTheme="majorHAnsi" w:cstheme="majorHAnsi"/>
          <w:sz w:val="24"/>
          <w:szCs w:val="24"/>
          <w:lang w:val="ro-MD"/>
        </w:rPr>
        <w:t xml:space="preserve"> ineficientă cu alte instituții, fluctuația personalului de conducere, interdependența cu etapele de implementare a cadrului normativ.</w:t>
      </w:r>
    </w:p>
    <w:p w:rsidR="00E204B3" w:rsidRPr="00517167" w:rsidRDefault="00BA4A78" w:rsidP="00E204B3">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Ca urmare a evaluării mersului implement</w:t>
      </w:r>
      <w:r w:rsidR="002251E7">
        <w:rPr>
          <w:rFonts w:asciiTheme="majorHAnsi" w:hAnsiTheme="majorHAnsi" w:cstheme="majorHAnsi"/>
          <w:sz w:val="24"/>
          <w:szCs w:val="24"/>
          <w:lang w:val="ro-MD"/>
        </w:rPr>
        <w:t>ării</w:t>
      </w:r>
      <w:r w:rsidRPr="00517167">
        <w:rPr>
          <w:rFonts w:asciiTheme="majorHAnsi" w:hAnsiTheme="majorHAnsi" w:cstheme="majorHAnsi"/>
          <w:sz w:val="24"/>
          <w:szCs w:val="24"/>
          <w:lang w:val="ro-MD"/>
        </w:rPr>
        <w:t xml:space="preserve"> recomandărilor aferente delimitării proprietății publice</w:t>
      </w:r>
      <w:r w:rsidR="002251E7">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s-a constatat </w:t>
      </w:r>
      <w:r w:rsidR="00E204B3" w:rsidRPr="00517167">
        <w:rPr>
          <w:rFonts w:asciiTheme="majorHAnsi" w:hAnsiTheme="majorHAnsi" w:cstheme="majorHAnsi"/>
          <w:sz w:val="24"/>
          <w:szCs w:val="24"/>
          <w:lang w:val="ro-MD"/>
        </w:rPr>
        <w:t>că</w:t>
      </w:r>
      <w:r w:rsidR="002251E7">
        <w:rPr>
          <w:rFonts w:asciiTheme="majorHAnsi" w:hAnsiTheme="majorHAnsi" w:cstheme="majorHAnsi"/>
          <w:sz w:val="24"/>
          <w:szCs w:val="24"/>
          <w:lang w:val="ro-MD"/>
        </w:rPr>
        <w:t>,</w:t>
      </w:r>
      <w:r w:rsidR="00E204B3" w:rsidRPr="00517167">
        <w:rPr>
          <w:rFonts w:asciiTheme="majorHAnsi" w:hAnsiTheme="majorHAnsi" w:cstheme="majorHAnsi"/>
          <w:sz w:val="24"/>
          <w:szCs w:val="24"/>
          <w:lang w:val="ro-MD"/>
        </w:rPr>
        <w:t xml:space="preserve"> potrivit Programului de stat pentru delimitarea bunurilor imobile</w:t>
      </w:r>
      <w:r w:rsidR="002251E7">
        <w:rPr>
          <w:rFonts w:asciiTheme="majorHAnsi" w:hAnsiTheme="majorHAnsi" w:cstheme="majorHAnsi"/>
          <w:sz w:val="24"/>
          <w:szCs w:val="24"/>
          <w:lang w:val="ro-MD"/>
        </w:rPr>
        <w:t>,</w:t>
      </w:r>
      <w:r w:rsidR="00E204B3" w:rsidRPr="00517167">
        <w:rPr>
          <w:rFonts w:asciiTheme="majorHAnsi" w:hAnsiTheme="majorHAnsi" w:cstheme="majorHAnsi"/>
          <w:sz w:val="24"/>
          <w:szCs w:val="24"/>
          <w:lang w:val="ro-MD"/>
        </w:rPr>
        <w:t xml:space="preserve"> inclusiv a terenurilor proprietate publică</w:t>
      </w:r>
      <w:r w:rsidR="002251E7">
        <w:rPr>
          <w:rFonts w:asciiTheme="majorHAnsi" w:hAnsiTheme="majorHAnsi" w:cstheme="majorHAnsi"/>
          <w:sz w:val="24"/>
          <w:szCs w:val="24"/>
          <w:lang w:val="ro-MD"/>
        </w:rPr>
        <w:t>,</w:t>
      </w:r>
      <w:r w:rsidR="00E204B3" w:rsidRPr="00517167">
        <w:rPr>
          <w:rFonts w:asciiTheme="majorHAnsi" w:hAnsiTheme="majorHAnsi" w:cstheme="majorHAnsi"/>
          <w:sz w:val="24"/>
          <w:szCs w:val="24"/>
          <w:lang w:val="ro-MD"/>
        </w:rPr>
        <w:t xml:space="preserve"> pentru anii 2019-2023</w:t>
      </w:r>
      <w:r w:rsidR="00E204B3" w:rsidRPr="00517167">
        <w:rPr>
          <w:rStyle w:val="FootnoteReference"/>
          <w:rFonts w:asciiTheme="majorHAnsi" w:hAnsiTheme="majorHAnsi" w:cstheme="majorHAnsi"/>
          <w:sz w:val="24"/>
          <w:szCs w:val="24"/>
          <w:lang w:val="ro-MD"/>
        </w:rPr>
        <w:footnoteReference w:id="147"/>
      </w:r>
      <w:r w:rsidR="00E204B3" w:rsidRPr="00517167">
        <w:rPr>
          <w:rFonts w:asciiTheme="majorHAnsi" w:hAnsiTheme="majorHAnsi" w:cstheme="majorHAnsi"/>
          <w:sz w:val="24"/>
          <w:szCs w:val="24"/>
          <w:lang w:val="ro-MD"/>
        </w:rPr>
        <w:t>, la situația din 31.12.2021</w:t>
      </w:r>
      <w:r w:rsidR="002251E7">
        <w:rPr>
          <w:rFonts w:asciiTheme="majorHAnsi" w:hAnsiTheme="majorHAnsi" w:cstheme="majorHAnsi"/>
          <w:sz w:val="24"/>
          <w:szCs w:val="24"/>
          <w:lang w:val="ro-MD"/>
        </w:rPr>
        <w:t>,</w:t>
      </w:r>
      <w:r w:rsidR="00E204B3" w:rsidRPr="00517167">
        <w:rPr>
          <w:rFonts w:asciiTheme="majorHAnsi" w:hAnsiTheme="majorHAnsi" w:cstheme="majorHAnsi"/>
          <w:sz w:val="24"/>
          <w:szCs w:val="24"/>
          <w:lang w:val="ro-MD"/>
        </w:rPr>
        <w:t xml:space="preserve"> urmau a fi finalizate lucrărille de delimitare masivă a bunurilor, inclusiv a terenurilor proprietate publică, după apartenență și pe domenii (public și privat) pe teritoriul a</w:t>
      </w:r>
      <w:r w:rsidR="00E34011" w:rsidRPr="00517167">
        <w:rPr>
          <w:rFonts w:asciiTheme="majorHAnsi" w:hAnsiTheme="majorHAnsi" w:cstheme="majorHAnsi"/>
          <w:sz w:val="24"/>
          <w:szCs w:val="24"/>
          <w:lang w:val="ro-MD"/>
        </w:rPr>
        <w:t xml:space="preserve"> 15</w:t>
      </w:r>
      <w:r w:rsidR="00E204B3" w:rsidRPr="00517167">
        <w:rPr>
          <w:rFonts w:asciiTheme="majorHAnsi" w:hAnsiTheme="majorHAnsi" w:cstheme="majorHAnsi"/>
          <w:sz w:val="24"/>
          <w:szCs w:val="24"/>
          <w:lang w:val="ro-MD"/>
        </w:rPr>
        <w:t xml:space="preserve"> raioane</w:t>
      </w:r>
      <w:r w:rsidR="00E204B3" w:rsidRPr="00517167">
        <w:rPr>
          <w:rStyle w:val="FootnoteReference"/>
          <w:rFonts w:asciiTheme="majorHAnsi" w:hAnsiTheme="majorHAnsi" w:cstheme="majorHAnsi"/>
          <w:sz w:val="24"/>
          <w:szCs w:val="24"/>
          <w:lang w:val="ro-MD"/>
        </w:rPr>
        <w:footnoteReference w:id="148"/>
      </w:r>
      <w:r w:rsidR="00E34011" w:rsidRPr="00517167">
        <w:rPr>
          <w:rFonts w:asciiTheme="majorHAnsi" w:hAnsiTheme="majorHAnsi" w:cstheme="majorHAnsi"/>
          <w:sz w:val="24"/>
          <w:szCs w:val="24"/>
          <w:lang w:val="ro-MD"/>
        </w:rPr>
        <w:t>,</w:t>
      </w:r>
      <w:r w:rsidR="00E204B3" w:rsidRPr="00517167">
        <w:rPr>
          <w:rFonts w:asciiTheme="majorHAnsi" w:hAnsiTheme="majorHAnsi" w:cstheme="majorHAnsi"/>
          <w:sz w:val="24"/>
          <w:szCs w:val="24"/>
          <w:lang w:val="ro-MD"/>
        </w:rPr>
        <w:t xml:space="preserve"> </w:t>
      </w:r>
      <w:r w:rsidR="00E34011" w:rsidRPr="00517167">
        <w:rPr>
          <w:rFonts w:asciiTheme="majorHAnsi" w:hAnsiTheme="majorHAnsi" w:cstheme="majorHAnsi"/>
          <w:sz w:val="24"/>
          <w:szCs w:val="24"/>
          <w:lang w:val="ro-MD"/>
        </w:rPr>
        <w:t xml:space="preserve">UTA Găgăuzia și </w:t>
      </w:r>
      <w:r w:rsidR="00E204B3" w:rsidRPr="00517167">
        <w:rPr>
          <w:rFonts w:asciiTheme="majorHAnsi" w:hAnsiTheme="majorHAnsi" w:cstheme="majorHAnsi"/>
          <w:sz w:val="24"/>
          <w:szCs w:val="24"/>
          <w:lang w:val="ro-MD"/>
        </w:rPr>
        <w:t>mun. Bălți.</w:t>
      </w:r>
    </w:p>
    <w:p w:rsidR="00E34011" w:rsidRPr="00517167" w:rsidRDefault="00E34011" w:rsidP="00E204B3">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De facto, doar pentru localitățile din raioanele Rezina și Sângerei lucrările de delimitare au ajuns la </w:t>
      </w:r>
      <w:r w:rsidR="002C03DB" w:rsidRPr="00517167">
        <w:rPr>
          <w:rFonts w:asciiTheme="majorHAnsi" w:hAnsiTheme="majorHAnsi" w:cstheme="majorHAnsi"/>
          <w:sz w:val="24"/>
          <w:szCs w:val="24"/>
          <w:lang w:val="ro-MD"/>
        </w:rPr>
        <w:t xml:space="preserve">etapa de promovare a </w:t>
      </w:r>
      <w:r w:rsidRPr="00517167">
        <w:rPr>
          <w:rFonts w:asciiTheme="majorHAnsi" w:hAnsiTheme="majorHAnsi" w:cstheme="majorHAnsi"/>
          <w:sz w:val="24"/>
          <w:szCs w:val="24"/>
          <w:lang w:val="ro-MD"/>
        </w:rPr>
        <w:t xml:space="preserve">proiectului </w:t>
      </w:r>
      <w:r w:rsidR="002251E7">
        <w:rPr>
          <w:rFonts w:asciiTheme="majorHAnsi" w:hAnsiTheme="majorHAnsi" w:cstheme="majorHAnsi"/>
          <w:sz w:val="24"/>
          <w:szCs w:val="24"/>
          <w:lang w:val="ro-MD"/>
        </w:rPr>
        <w:t>H</w:t>
      </w:r>
      <w:r w:rsidRPr="00517167">
        <w:rPr>
          <w:rFonts w:asciiTheme="majorHAnsi" w:hAnsiTheme="majorHAnsi" w:cstheme="majorHAnsi"/>
          <w:sz w:val="24"/>
          <w:szCs w:val="24"/>
          <w:lang w:val="ro-MD"/>
        </w:rPr>
        <w:t>otărâr</w:t>
      </w:r>
      <w:r w:rsidR="002251E7">
        <w:rPr>
          <w:rFonts w:asciiTheme="majorHAnsi" w:hAnsiTheme="majorHAnsi" w:cstheme="majorHAnsi"/>
          <w:sz w:val="24"/>
          <w:szCs w:val="24"/>
          <w:lang w:val="ro-MD"/>
        </w:rPr>
        <w:t>ii</w:t>
      </w:r>
      <w:r w:rsidRPr="00517167">
        <w:rPr>
          <w:rFonts w:asciiTheme="majorHAnsi" w:hAnsiTheme="majorHAnsi" w:cstheme="majorHAnsi"/>
          <w:sz w:val="24"/>
          <w:szCs w:val="24"/>
          <w:lang w:val="ro-MD"/>
        </w:rPr>
        <w:t xml:space="preserve"> de Guvern, </w:t>
      </w:r>
      <w:r w:rsidR="002C03DB" w:rsidRPr="00517167">
        <w:rPr>
          <w:rFonts w:asciiTheme="majorHAnsi" w:hAnsiTheme="majorHAnsi" w:cstheme="majorHAnsi"/>
          <w:sz w:val="24"/>
          <w:szCs w:val="24"/>
          <w:lang w:val="ro-MD"/>
        </w:rPr>
        <w:t>care va fi urmată de înregistrările cadastrale</w:t>
      </w:r>
      <w:r w:rsidRPr="00517167">
        <w:rPr>
          <w:rFonts w:asciiTheme="majorHAnsi" w:hAnsiTheme="majorHAnsi" w:cstheme="majorHAnsi"/>
          <w:sz w:val="24"/>
          <w:szCs w:val="24"/>
          <w:lang w:val="ro-MD"/>
        </w:rPr>
        <w:t>.</w:t>
      </w:r>
      <w:r w:rsidR="002C03DB" w:rsidRPr="00517167">
        <w:rPr>
          <w:rFonts w:asciiTheme="majorHAnsi" w:hAnsiTheme="majorHAnsi" w:cstheme="majorHAnsi"/>
          <w:sz w:val="24"/>
          <w:szCs w:val="24"/>
          <w:lang w:val="ro-MD"/>
        </w:rPr>
        <w:t xml:space="preserve"> În celelalte unități administrativ-teritoriale lucrările s</w:t>
      </w:r>
      <w:r w:rsidR="00CD30DD">
        <w:rPr>
          <w:rFonts w:asciiTheme="majorHAnsi" w:hAnsiTheme="majorHAnsi" w:cstheme="majorHAnsi"/>
          <w:sz w:val="24"/>
          <w:szCs w:val="24"/>
          <w:lang w:val="ro-MD"/>
        </w:rPr>
        <w:t>e află</w:t>
      </w:r>
      <w:r w:rsidR="002C03DB" w:rsidRPr="00517167">
        <w:rPr>
          <w:rFonts w:asciiTheme="majorHAnsi" w:hAnsiTheme="majorHAnsi" w:cstheme="majorHAnsi"/>
          <w:sz w:val="24"/>
          <w:szCs w:val="24"/>
          <w:lang w:val="ro-MD"/>
        </w:rPr>
        <w:t xml:space="preserve"> la dife</w:t>
      </w:r>
      <w:r w:rsidR="00CD30DD">
        <w:rPr>
          <w:rFonts w:asciiTheme="majorHAnsi" w:hAnsiTheme="majorHAnsi" w:cstheme="majorHAnsi"/>
          <w:sz w:val="24"/>
          <w:szCs w:val="24"/>
          <w:lang w:val="ro-MD"/>
        </w:rPr>
        <w:t>r</w:t>
      </w:r>
      <w:r w:rsidR="002C03DB" w:rsidRPr="00517167">
        <w:rPr>
          <w:rFonts w:asciiTheme="majorHAnsi" w:hAnsiTheme="majorHAnsi" w:cstheme="majorHAnsi"/>
          <w:sz w:val="24"/>
          <w:szCs w:val="24"/>
          <w:lang w:val="ro-MD"/>
        </w:rPr>
        <w:t xml:space="preserve">ite stadii de executare, cu excepția UTA Găgăuzia, </w:t>
      </w:r>
      <w:r w:rsidR="00CD30DD">
        <w:rPr>
          <w:rFonts w:asciiTheme="majorHAnsi" w:hAnsiTheme="majorHAnsi" w:cstheme="majorHAnsi"/>
          <w:sz w:val="24"/>
          <w:szCs w:val="24"/>
          <w:lang w:val="ro-MD"/>
        </w:rPr>
        <w:t>unde</w:t>
      </w:r>
      <w:r w:rsidR="002C03DB" w:rsidRPr="00517167">
        <w:rPr>
          <w:rFonts w:asciiTheme="majorHAnsi" w:hAnsiTheme="majorHAnsi" w:cstheme="majorHAnsi"/>
          <w:sz w:val="24"/>
          <w:szCs w:val="24"/>
          <w:lang w:val="ro-MD"/>
        </w:rPr>
        <w:t xml:space="preserve"> lucrările nu au fost asigurate, invocând</w:t>
      </w:r>
      <w:r w:rsidR="00CD30DD">
        <w:rPr>
          <w:rFonts w:asciiTheme="majorHAnsi" w:hAnsiTheme="majorHAnsi" w:cstheme="majorHAnsi"/>
          <w:sz w:val="24"/>
          <w:szCs w:val="24"/>
          <w:lang w:val="ro-MD"/>
        </w:rPr>
        <w:t>u-se</w:t>
      </w:r>
      <w:r w:rsidR="002C03DB" w:rsidRPr="00517167">
        <w:rPr>
          <w:rFonts w:asciiTheme="majorHAnsi" w:hAnsiTheme="majorHAnsi" w:cstheme="majorHAnsi"/>
          <w:sz w:val="24"/>
          <w:szCs w:val="24"/>
          <w:lang w:val="ro-MD"/>
        </w:rPr>
        <w:t xml:space="preserve"> insuficiența mijloacelor alocate din buget.</w:t>
      </w:r>
    </w:p>
    <w:p w:rsidR="004203C0" w:rsidRPr="00517167" w:rsidRDefault="004203C0" w:rsidP="004203C0">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De asem</w:t>
      </w:r>
      <w:r w:rsidR="0080397A">
        <w:rPr>
          <w:rFonts w:asciiTheme="majorHAnsi" w:hAnsiTheme="majorHAnsi" w:cstheme="majorHAnsi"/>
          <w:sz w:val="24"/>
          <w:szCs w:val="24"/>
          <w:lang w:val="ro-MD"/>
        </w:rPr>
        <w:t>e</w:t>
      </w:r>
      <w:r w:rsidRPr="00517167">
        <w:rPr>
          <w:rFonts w:asciiTheme="majorHAnsi" w:hAnsiTheme="majorHAnsi" w:cstheme="majorHAnsi"/>
          <w:sz w:val="24"/>
          <w:szCs w:val="24"/>
          <w:lang w:val="ro-MD"/>
        </w:rPr>
        <w:t>nea, APP argumentează tergiversarea delimitării prin existența unor factori tehnici aferen</w:t>
      </w:r>
      <w:r w:rsidR="00CD30DD">
        <w:rPr>
          <w:rFonts w:asciiTheme="majorHAnsi" w:hAnsiTheme="majorHAnsi" w:cstheme="majorHAnsi"/>
          <w:sz w:val="24"/>
          <w:szCs w:val="24"/>
          <w:lang w:val="ro-MD"/>
        </w:rPr>
        <w:t>ți</w:t>
      </w:r>
      <w:r w:rsidRPr="00517167">
        <w:rPr>
          <w:rFonts w:asciiTheme="majorHAnsi" w:hAnsiTheme="majorHAnsi" w:cstheme="majorHAnsi"/>
          <w:sz w:val="24"/>
          <w:szCs w:val="24"/>
          <w:lang w:val="ro-MD"/>
        </w:rPr>
        <w:t xml:space="preserve"> necoincidenței date</w:t>
      </w:r>
      <w:r w:rsidR="00CD30DD">
        <w:rPr>
          <w:rFonts w:asciiTheme="majorHAnsi" w:hAnsiTheme="majorHAnsi" w:cstheme="majorHAnsi"/>
          <w:sz w:val="24"/>
          <w:szCs w:val="24"/>
          <w:lang w:val="ro-MD"/>
        </w:rPr>
        <w:t>lor</w:t>
      </w:r>
      <w:r w:rsidRPr="00517167">
        <w:rPr>
          <w:rFonts w:asciiTheme="majorHAnsi" w:hAnsiTheme="majorHAnsi" w:cstheme="majorHAnsi"/>
          <w:sz w:val="24"/>
          <w:szCs w:val="24"/>
          <w:lang w:val="ro-MD"/>
        </w:rPr>
        <w:t xml:space="preserve">; tergiversarea procesului la nivel de autorități publice centrale, locale și instituții publice; lipsa specialiștilor calificați </w:t>
      </w:r>
      <w:r w:rsidR="00CD30DD">
        <w:rPr>
          <w:rFonts w:asciiTheme="majorHAnsi" w:hAnsiTheme="majorHAnsi" w:cstheme="majorHAnsi"/>
          <w:sz w:val="24"/>
          <w:szCs w:val="24"/>
          <w:lang w:val="ro-MD"/>
        </w:rPr>
        <w:t>la</w:t>
      </w:r>
      <w:r w:rsidRPr="00517167">
        <w:rPr>
          <w:rFonts w:asciiTheme="majorHAnsi" w:hAnsiTheme="majorHAnsi" w:cstheme="majorHAnsi"/>
          <w:sz w:val="24"/>
          <w:szCs w:val="24"/>
          <w:lang w:val="ro-MD"/>
        </w:rPr>
        <w:t xml:space="preserve"> entitățile antrenate în procesul de delimitare; faptul că forma și conținutul RPP nu corespunde cerințelor de clasificare a fondurilor fixe prin prisma legislației funciare și cadastrale, etc.</w:t>
      </w:r>
    </w:p>
    <w:p w:rsidR="0032494D" w:rsidRPr="00517167" w:rsidRDefault="004E0831" w:rsidP="0032494D">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În același timp, în perioada </w:t>
      </w:r>
      <w:r w:rsidR="00CD30DD">
        <w:rPr>
          <w:rFonts w:asciiTheme="majorHAnsi" w:hAnsiTheme="majorHAnsi" w:cstheme="majorHAnsi"/>
          <w:sz w:val="24"/>
          <w:szCs w:val="24"/>
          <w:lang w:val="ro-MD"/>
        </w:rPr>
        <w:t xml:space="preserve">anilor </w:t>
      </w:r>
      <w:r w:rsidRPr="00517167">
        <w:rPr>
          <w:rFonts w:asciiTheme="majorHAnsi" w:hAnsiTheme="majorHAnsi" w:cstheme="majorHAnsi"/>
          <w:sz w:val="24"/>
          <w:szCs w:val="24"/>
          <w:lang w:val="ro-MD"/>
        </w:rPr>
        <w:t>2019 – 2023 este în derulare Proiectul Înregistrare și Evaluare Funciară (PIEF), care se realizează în baza Acordului de finanțare dintre Republica Moldova și Asociația Internațională pentru Dezvoltare, semnat la 17 septembrie 2018 şi ratificat de Parlamentul Republicii Moldova la 8 noiembrie 2018</w:t>
      </w:r>
      <w:r w:rsidRPr="00517167">
        <w:rPr>
          <w:rStyle w:val="FootnoteReference"/>
          <w:rFonts w:asciiTheme="majorHAnsi" w:hAnsiTheme="majorHAnsi" w:cstheme="majorHAnsi"/>
          <w:sz w:val="24"/>
          <w:szCs w:val="24"/>
          <w:lang w:val="ro-MD"/>
        </w:rPr>
        <w:footnoteReference w:id="149"/>
      </w:r>
      <w:r w:rsidRPr="00517167">
        <w:rPr>
          <w:rFonts w:asciiTheme="majorHAnsi" w:hAnsiTheme="majorHAnsi" w:cstheme="majorHAnsi"/>
          <w:sz w:val="24"/>
          <w:szCs w:val="24"/>
          <w:lang w:val="ro-MD"/>
        </w:rPr>
        <w:t xml:space="preserve">. Spre deosebire de </w:t>
      </w:r>
      <w:r w:rsidR="0032494D">
        <w:rPr>
          <w:rFonts w:asciiTheme="majorHAnsi" w:hAnsiTheme="majorHAnsi" w:cstheme="majorHAnsi"/>
          <w:sz w:val="24"/>
          <w:szCs w:val="24"/>
          <w:lang w:val="ro-MD"/>
        </w:rPr>
        <w:t>Progarmul de delimitare</w:t>
      </w:r>
      <w:r w:rsidR="00CD30DD">
        <w:rPr>
          <w:rFonts w:asciiTheme="majorHAnsi" w:hAnsiTheme="majorHAnsi" w:cstheme="majorHAnsi"/>
          <w:sz w:val="24"/>
          <w:szCs w:val="24"/>
          <w:lang w:val="ro-MD"/>
        </w:rPr>
        <w:t>,</w:t>
      </w:r>
      <w:r w:rsidR="0032494D">
        <w:rPr>
          <w:rFonts w:asciiTheme="majorHAnsi" w:hAnsiTheme="majorHAnsi" w:cstheme="majorHAnsi"/>
          <w:sz w:val="24"/>
          <w:szCs w:val="24"/>
          <w:lang w:val="ro-MD"/>
        </w:rPr>
        <w:t xml:space="preserve"> aprobat</w:t>
      </w:r>
      <w:r w:rsidRPr="00517167">
        <w:rPr>
          <w:rFonts w:asciiTheme="majorHAnsi" w:hAnsiTheme="majorHAnsi" w:cstheme="majorHAnsi"/>
          <w:sz w:val="24"/>
          <w:szCs w:val="24"/>
          <w:lang w:val="ro-MD"/>
        </w:rPr>
        <w:t xml:space="preserve"> prin HG nr.80 din 11.02.2019</w:t>
      </w:r>
      <w:r w:rsidR="00CD30DD">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în care APP deține </w:t>
      </w:r>
      <w:r w:rsidR="00274176" w:rsidRPr="00517167">
        <w:rPr>
          <w:rFonts w:asciiTheme="majorHAnsi" w:hAnsiTheme="majorHAnsi" w:cstheme="majorHAnsi"/>
          <w:sz w:val="24"/>
          <w:szCs w:val="24"/>
          <w:lang w:val="ro-MD"/>
        </w:rPr>
        <w:t>rolul central, fiind responsabilă de organizarea lucrărilor, monitorizarea procesului de delimitare</w:t>
      </w:r>
      <w:r w:rsidRPr="00517167">
        <w:rPr>
          <w:rFonts w:asciiTheme="majorHAnsi" w:hAnsiTheme="majorHAnsi" w:cstheme="majorHAnsi"/>
          <w:sz w:val="24"/>
          <w:szCs w:val="24"/>
          <w:lang w:val="ro-MD"/>
        </w:rPr>
        <w:t xml:space="preserve"> </w:t>
      </w:r>
      <w:r w:rsidR="00274176" w:rsidRPr="00517167">
        <w:rPr>
          <w:rFonts w:asciiTheme="majorHAnsi" w:hAnsiTheme="majorHAnsi" w:cstheme="majorHAnsi"/>
          <w:sz w:val="24"/>
          <w:szCs w:val="24"/>
          <w:lang w:val="ro-MD"/>
        </w:rPr>
        <w:t>și</w:t>
      </w:r>
      <w:r w:rsidR="00CD30DD">
        <w:rPr>
          <w:rFonts w:asciiTheme="majorHAnsi" w:hAnsiTheme="majorHAnsi" w:cstheme="majorHAnsi"/>
          <w:sz w:val="24"/>
          <w:szCs w:val="24"/>
          <w:lang w:val="ro-MD"/>
        </w:rPr>
        <w:t xml:space="preserve"> </w:t>
      </w:r>
      <w:r w:rsidR="00274176" w:rsidRPr="00517167">
        <w:rPr>
          <w:rFonts w:asciiTheme="majorHAnsi" w:hAnsiTheme="majorHAnsi" w:cstheme="majorHAnsi"/>
          <w:sz w:val="24"/>
          <w:szCs w:val="24"/>
          <w:lang w:val="ro-MD"/>
        </w:rPr>
        <w:t>prezentare</w:t>
      </w:r>
      <w:r w:rsidR="00CD30DD">
        <w:rPr>
          <w:rFonts w:asciiTheme="majorHAnsi" w:hAnsiTheme="majorHAnsi" w:cstheme="majorHAnsi"/>
          <w:sz w:val="24"/>
          <w:szCs w:val="24"/>
          <w:lang w:val="ro-MD"/>
        </w:rPr>
        <w:t xml:space="preserve"> </w:t>
      </w:r>
      <w:r w:rsidR="00274176" w:rsidRPr="00517167">
        <w:rPr>
          <w:rFonts w:asciiTheme="majorHAnsi" w:hAnsiTheme="majorHAnsi" w:cstheme="majorHAnsi"/>
          <w:sz w:val="24"/>
          <w:szCs w:val="24"/>
          <w:lang w:val="ro-MD"/>
        </w:rPr>
        <w:t xml:space="preserve"> către Guvern a </w:t>
      </w:r>
      <w:r w:rsidR="00CD30DD">
        <w:rPr>
          <w:rFonts w:asciiTheme="majorHAnsi" w:hAnsiTheme="majorHAnsi" w:cstheme="majorHAnsi"/>
          <w:sz w:val="24"/>
          <w:szCs w:val="24"/>
          <w:lang w:val="ro-MD"/>
        </w:rPr>
        <w:t>R</w:t>
      </w:r>
      <w:r w:rsidR="00274176" w:rsidRPr="00517167">
        <w:rPr>
          <w:rFonts w:asciiTheme="majorHAnsi" w:hAnsiTheme="majorHAnsi" w:cstheme="majorHAnsi"/>
          <w:sz w:val="24"/>
          <w:szCs w:val="24"/>
          <w:lang w:val="ro-MD"/>
        </w:rPr>
        <w:t xml:space="preserve">aportului privind realizarea Programului de </w:t>
      </w:r>
      <w:r w:rsidR="00274176" w:rsidRPr="003B0FC0">
        <w:rPr>
          <w:rFonts w:asciiTheme="majorHAnsi" w:hAnsiTheme="majorHAnsi" w:cstheme="majorHAnsi"/>
          <w:sz w:val="24"/>
          <w:szCs w:val="24"/>
          <w:lang w:val="ro-MD"/>
        </w:rPr>
        <w:t>stat</w:t>
      </w:r>
      <w:r w:rsidR="00622EBB" w:rsidRPr="003B0FC0">
        <w:rPr>
          <w:rFonts w:asciiTheme="majorHAnsi" w:hAnsiTheme="majorHAnsi" w:cstheme="majorHAnsi"/>
          <w:sz w:val="24"/>
          <w:szCs w:val="24"/>
          <w:lang w:val="ro-MD"/>
        </w:rPr>
        <w:t>,</w:t>
      </w:r>
      <w:r w:rsidR="00CD30DD" w:rsidRPr="003B0FC0">
        <w:rPr>
          <w:rFonts w:asciiTheme="majorHAnsi" w:hAnsiTheme="majorHAnsi" w:cstheme="majorHAnsi"/>
          <w:sz w:val="24"/>
          <w:szCs w:val="24"/>
          <w:lang w:val="ro-MD"/>
        </w:rPr>
        <w:t xml:space="preserve"> </w:t>
      </w:r>
      <w:r w:rsidR="003B0FC0" w:rsidRPr="003B0FC0">
        <w:rPr>
          <w:rFonts w:asciiTheme="majorHAnsi" w:hAnsiTheme="majorHAnsi" w:cstheme="majorHAnsi"/>
          <w:sz w:val="24"/>
          <w:szCs w:val="24"/>
          <w:lang w:val="ro-MD"/>
        </w:rPr>
        <w:t>a</w:t>
      </w:r>
      <w:r w:rsidR="0032494D" w:rsidRPr="003B0FC0">
        <w:rPr>
          <w:rFonts w:asciiTheme="majorHAnsi" w:hAnsiTheme="majorHAnsi" w:cstheme="majorHAnsi"/>
          <w:sz w:val="24"/>
          <w:szCs w:val="24"/>
          <w:lang w:val="ro-MD"/>
        </w:rPr>
        <w:t xml:space="preserve">genția de implementare a PIEF este Agenția Servicii Publice, iar APP exercită sprijin </w:t>
      </w:r>
      <w:r w:rsidR="00CD30DD" w:rsidRPr="003B0FC0">
        <w:rPr>
          <w:rFonts w:asciiTheme="majorHAnsi" w:hAnsiTheme="majorHAnsi" w:cstheme="majorHAnsi"/>
          <w:sz w:val="24"/>
          <w:szCs w:val="24"/>
          <w:lang w:val="ro-MD"/>
        </w:rPr>
        <w:t>la</w:t>
      </w:r>
      <w:r w:rsidR="0032494D" w:rsidRPr="003B0FC0">
        <w:rPr>
          <w:rFonts w:asciiTheme="majorHAnsi" w:hAnsiTheme="majorHAnsi" w:cstheme="majorHAnsi"/>
          <w:sz w:val="24"/>
          <w:szCs w:val="24"/>
          <w:lang w:val="ro-MD"/>
        </w:rPr>
        <w:t xml:space="preserve"> componenta Delimitarea și</w:t>
      </w:r>
      <w:r w:rsidR="0032494D" w:rsidRPr="00517167">
        <w:rPr>
          <w:rFonts w:asciiTheme="majorHAnsi" w:hAnsiTheme="majorHAnsi" w:cstheme="majorHAnsi"/>
          <w:sz w:val="24"/>
          <w:szCs w:val="24"/>
          <w:lang w:val="ro-MD"/>
        </w:rPr>
        <w:t xml:space="preserve"> înregistrarea bunurilor imobile proprietate public</w:t>
      </w:r>
      <w:r w:rsidR="00622EBB">
        <w:rPr>
          <w:rFonts w:asciiTheme="majorHAnsi" w:hAnsiTheme="majorHAnsi" w:cstheme="majorHAnsi"/>
          <w:sz w:val="24"/>
          <w:szCs w:val="24"/>
          <w:lang w:val="ro-MD"/>
        </w:rPr>
        <w:t>ă</w:t>
      </w:r>
      <w:r w:rsidR="0032494D" w:rsidRPr="00517167">
        <w:rPr>
          <w:rStyle w:val="FootnoteReference"/>
          <w:rFonts w:asciiTheme="majorHAnsi" w:hAnsiTheme="majorHAnsi" w:cstheme="majorHAnsi"/>
          <w:sz w:val="24"/>
          <w:szCs w:val="24"/>
          <w:lang w:val="ro-MD"/>
        </w:rPr>
        <w:footnoteReference w:id="150"/>
      </w:r>
      <w:r w:rsidR="0032494D">
        <w:rPr>
          <w:rFonts w:asciiTheme="majorHAnsi" w:hAnsiTheme="majorHAnsi" w:cstheme="majorHAnsi"/>
          <w:sz w:val="24"/>
          <w:szCs w:val="24"/>
          <w:lang w:val="ro-MD"/>
        </w:rPr>
        <w:t xml:space="preserve">. De menționat că </w:t>
      </w:r>
      <w:r w:rsidR="0032494D" w:rsidRPr="00517167">
        <w:rPr>
          <w:rFonts w:asciiTheme="majorHAnsi" w:hAnsiTheme="majorHAnsi" w:cstheme="majorHAnsi"/>
          <w:sz w:val="24"/>
          <w:szCs w:val="24"/>
          <w:lang w:val="ro-MD"/>
        </w:rPr>
        <w:t>indicatori</w:t>
      </w:r>
      <w:r w:rsidR="00622EBB">
        <w:rPr>
          <w:rFonts w:asciiTheme="majorHAnsi" w:hAnsiTheme="majorHAnsi" w:cstheme="majorHAnsi"/>
          <w:sz w:val="24"/>
          <w:szCs w:val="24"/>
          <w:lang w:val="ro-MD"/>
        </w:rPr>
        <w:t>i</w:t>
      </w:r>
      <w:r w:rsidR="0032494D" w:rsidRPr="00517167">
        <w:rPr>
          <w:rFonts w:asciiTheme="majorHAnsi" w:hAnsiTheme="majorHAnsi" w:cstheme="majorHAnsi"/>
          <w:sz w:val="24"/>
          <w:szCs w:val="24"/>
          <w:lang w:val="ro-MD"/>
        </w:rPr>
        <w:t xml:space="preserve"> de rezultat </w:t>
      </w:r>
      <w:r w:rsidR="0032494D">
        <w:rPr>
          <w:rFonts w:asciiTheme="majorHAnsi" w:hAnsiTheme="majorHAnsi" w:cstheme="majorHAnsi"/>
          <w:sz w:val="24"/>
          <w:szCs w:val="24"/>
          <w:lang w:val="ro-MD"/>
        </w:rPr>
        <w:t>a</w:t>
      </w:r>
      <w:r w:rsidR="00622EBB">
        <w:rPr>
          <w:rFonts w:asciiTheme="majorHAnsi" w:hAnsiTheme="majorHAnsi" w:cstheme="majorHAnsi"/>
          <w:sz w:val="24"/>
          <w:szCs w:val="24"/>
          <w:lang w:val="ro-MD"/>
        </w:rPr>
        <w:t>i</w:t>
      </w:r>
      <w:r w:rsidR="0032494D">
        <w:rPr>
          <w:rFonts w:asciiTheme="majorHAnsi" w:hAnsiTheme="majorHAnsi" w:cstheme="majorHAnsi"/>
          <w:sz w:val="24"/>
          <w:szCs w:val="24"/>
          <w:lang w:val="ro-MD"/>
        </w:rPr>
        <w:t xml:space="preserve"> </w:t>
      </w:r>
      <w:r w:rsidR="005E591E">
        <w:rPr>
          <w:rFonts w:asciiTheme="majorHAnsi" w:hAnsiTheme="majorHAnsi" w:cstheme="majorHAnsi"/>
          <w:sz w:val="24"/>
          <w:szCs w:val="24"/>
          <w:lang w:val="ro-MD"/>
        </w:rPr>
        <w:t>P</w:t>
      </w:r>
      <w:r w:rsidR="0032494D">
        <w:rPr>
          <w:rFonts w:asciiTheme="majorHAnsi" w:hAnsiTheme="majorHAnsi" w:cstheme="majorHAnsi"/>
          <w:sz w:val="24"/>
          <w:szCs w:val="24"/>
          <w:lang w:val="ro-MD"/>
        </w:rPr>
        <w:t>roiectului</w:t>
      </w:r>
      <w:r w:rsidR="00622EBB">
        <w:rPr>
          <w:rFonts w:asciiTheme="majorHAnsi" w:hAnsiTheme="majorHAnsi" w:cstheme="majorHAnsi"/>
          <w:sz w:val="24"/>
          <w:szCs w:val="24"/>
          <w:lang w:val="ro-MD"/>
        </w:rPr>
        <w:t>,</w:t>
      </w:r>
      <w:r w:rsidR="0032494D">
        <w:rPr>
          <w:rFonts w:asciiTheme="majorHAnsi" w:hAnsiTheme="majorHAnsi" w:cstheme="majorHAnsi"/>
          <w:sz w:val="24"/>
          <w:szCs w:val="24"/>
          <w:lang w:val="ro-MD"/>
        </w:rPr>
        <w:t xml:space="preserve"> înregistrați la situația din 31.12.2021</w:t>
      </w:r>
      <w:r w:rsidR="00622EBB">
        <w:rPr>
          <w:rFonts w:asciiTheme="majorHAnsi" w:hAnsiTheme="majorHAnsi" w:cstheme="majorHAnsi"/>
          <w:sz w:val="24"/>
          <w:szCs w:val="24"/>
          <w:lang w:val="ro-MD"/>
        </w:rPr>
        <w:t>,</w:t>
      </w:r>
      <w:r w:rsidR="0032494D">
        <w:rPr>
          <w:rFonts w:asciiTheme="majorHAnsi" w:hAnsiTheme="majorHAnsi" w:cstheme="majorHAnsi"/>
          <w:sz w:val="24"/>
          <w:szCs w:val="24"/>
          <w:lang w:val="ro-MD"/>
        </w:rPr>
        <w:t xml:space="preserve"> </w:t>
      </w:r>
      <w:r w:rsidR="0032494D" w:rsidRPr="00517167">
        <w:rPr>
          <w:rFonts w:asciiTheme="majorHAnsi" w:hAnsiTheme="majorHAnsi" w:cstheme="majorHAnsi"/>
          <w:sz w:val="24"/>
          <w:szCs w:val="24"/>
          <w:lang w:val="ro-MD"/>
        </w:rPr>
        <w:t>confirmă dinamica anevoioasă a procesului de delimitare</w:t>
      </w:r>
      <w:r w:rsidR="00622EBB">
        <w:rPr>
          <w:rFonts w:asciiTheme="majorHAnsi" w:hAnsiTheme="majorHAnsi" w:cstheme="majorHAnsi"/>
          <w:sz w:val="24"/>
          <w:szCs w:val="24"/>
          <w:lang w:val="ro-MD"/>
        </w:rPr>
        <w:t xml:space="preserve">, </w:t>
      </w:r>
      <w:r w:rsidR="0032494D" w:rsidRPr="00517167">
        <w:rPr>
          <w:rFonts w:asciiTheme="majorHAnsi" w:hAnsiTheme="majorHAnsi" w:cstheme="majorHAnsi"/>
          <w:sz w:val="24"/>
          <w:szCs w:val="24"/>
          <w:lang w:val="ro-MD"/>
        </w:rPr>
        <w:t>asociată</w:t>
      </w:r>
      <w:r w:rsidR="0032494D" w:rsidRPr="0032494D">
        <w:rPr>
          <w:rFonts w:asciiTheme="majorHAnsi" w:hAnsiTheme="majorHAnsi" w:cstheme="majorHAnsi"/>
          <w:sz w:val="24"/>
          <w:szCs w:val="24"/>
          <w:lang w:val="ro-MD"/>
        </w:rPr>
        <w:t xml:space="preserve"> </w:t>
      </w:r>
      <w:r w:rsidR="0032494D" w:rsidRPr="00517167">
        <w:rPr>
          <w:rFonts w:asciiTheme="majorHAnsi" w:hAnsiTheme="majorHAnsi" w:cstheme="majorHAnsi"/>
          <w:sz w:val="24"/>
          <w:szCs w:val="24"/>
          <w:lang w:val="ro-MD"/>
        </w:rPr>
        <w:t xml:space="preserve">riscului de neexecutare a </w:t>
      </w:r>
      <w:r w:rsidR="0032494D" w:rsidRPr="00CC3195">
        <w:rPr>
          <w:rFonts w:asciiTheme="majorHAnsi" w:hAnsiTheme="majorHAnsi" w:cstheme="majorHAnsi"/>
          <w:sz w:val="24"/>
          <w:szCs w:val="24"/>
          <w:lang w:val="ro-MD"/>
        </w:rPr>
        <w:t>Proiectului în</w:t>
      </w:r>
      <w:r w:rsidR="0032494D" w:rsidRPr="00517167">
        <w:rPr>
          <w:rFonts w:asciiTheme="majorHAnsi" w:hAnsiTheme="majorHAnsi" w:cstheme="majorHAnsi"/>
          <w:sz w:val="24"/>
          <w:szCs w:val="24"/>
          <w:lang w:val="ro-MD"/>
        </w:rPr>
        <w:t xml:space="preserve"> termenul stabilit.</w:t>
      </w:r>
    </w:p>
    <w:p w:rsidR="004E0831" w:rsidRPr="003B0FC0" w:rsidRDefault="00274176" w:rsidP="00274176">
      <w:pPr>
        <w:pStyle w:val="ListParagraph"/>
        <w:autoSpaceDE w:val="0"/>
        <w:autoSpaceDN w:val="0"/>
        <w:adjustRightInd w:val="0"/>
        <w:spacing w:before="120" w:line="276" w:lineRule="auto"/>
        <w:ind w:left="0"/>
        <w:contextualSpacing w:val="0"/>
        <w:jc w:val="right"/>
        <w:rPr>
          <w:rFonts w:asciiTheme="majorHAnsi" w:hAnsiTheme="majorHAnsi" w:cstheme="majorHAnsi"/>
          <w:b/>
          <w:sz w:val="24"/>
          <w:szCs w:val="24"/>
          <w:lang w:val="ro-MD"/>
        </w:rPr>
      </w:pPr>
      <w:r w:rsidRPr="003B0FC0">
        <w:rPr>
          <w:rFonts w:asciiTheme="majorHAnsi" w:hAnsiTheme="majorHAnsi" w:cstheme="majorHAnsi"/>
          <w:b/>
          <w:sz w:val="24"/>
          <w:szCs w:val="24"/>
          <w:lang w:val="ro-MD"/>
        </w:rPr>
        <w:t>Tabel</w:t>
      </w:r>
      <w:r w:rsidR="00CD30DD" w:rsidRPr="003B0FC0">
        <w:rPr>
          <w:rFonts w:asciiTheme="majorHAnsi" w:hAnsiTheme="majorHAnsi" w:cstheme="majorHAnsi"/>
          <w:b/>
          <w:sz w:val="24"/>
          <w:szCs w:val="24"/>
          <w:lang w:val="ro-MD"/>
        </w:rPr>
        <w:t>ul</w:t>
      </w:r>
      <w:r w:rsidRPr="003B0FC0">
        <w:rPr>
          <w:rFonts w:asciiTheme="majorHAnsi" w:hAnsiTheme="majorHAnsi" w:cstheme="majorHAnsi"/>
          <w:b/>
          <w:sz w:val="24"/>
          <w:szCs w:val="24"/>
          <w:lang w:val="ro-MD"/>
        </w:rPr>
        <w:t xml:space="preserve"> nr.</w:t>
      </w:r>
      <w:r w:rsidR="002331FB" w:rsidRPr="003B0FC0">
        <w:rPr>
          <w:rFonts w:asciiTheme="majorHAnsi" w:hAnsiTheme="majorHAnsi" w:cstheme="majorHAnsi"/>
          <w:b/>
          <w:sz w:val="24"/>
          <w:szCs w:val="24"/>
          <w:lang w:val="ro-MD"/>
        </w:rPr>
        <w:t>4</w:t>
      </w:r>
    </w:p>
    <w:p w:rsidR="0057647C" w:rsidRPr="003B0FC0" w:rsidRDefault="00274176" w:rsidP="00AB1248">
      <w:pPr>
        <w:pStyle w:val="ListParagraph"/>
        <w:autoSpaceDE w:val="0"/>
        <w:autoSpaceDN w:val="0"/>
        <w:adjustRightInd w:val="0"/>
        <w:spacing w:line="276" w:lineRule="auto"/>
        <w:ind w:left="0"/>
        <w:contextualSpacing w:val="0"/>
        <w:jc w:val="right"/>
        <w:rPr>
          <w:rFonts w:asciiTheme="majorHAnsi" w:hAnsiTheme="majorHAnsi" w:cstheme="majorHAnsi"/>
          <w:b/>
          <w:i/>
          <w:color w:val="7030A0"/>
          <w:szCs w:val="28"/>
          <w:lang w:val="ro-MD"/>
        </w:rPr>
      </w:pPr>
      <w:r w:rsidRPr="003B0FC0">
        <w:rPr>
          <w:rFonts w:asciiTheme="majorHAnsi" w:hAnsiTheme="majorHAnsi" w:cstheme="majorHAnsi"/>
          <w:b/>
          <w:i/>
          <w:sz w:val="24"/>
          <w:szCs w:val="24"/>
          <w:lang w:val="ro-MD"/>
        </w:rPr>
        <w:t>Informații cu privire la realizarea indicatorului de rezultat cu privire la număr</w:t>
      </w:r>
      <w:r w:rsidR="00CD30DD">
        <w:rPr>
          <w:rFonts w:asciiTheme="majorHAnsi" w:hAnsiTheme="majorHAnsi" w:cstheme="majorHAnsi"/>
          <w:b/>
          <w:i/>
          <w:sz w:val="24"/>
          <w:szCs w:val="24"/>
          <w:lang w:val="ro-MD"/>
        </w:rPr>
        <w:t xml:space="preserve">ul </w:t>
      </w:r>
      <w:r w:rsidRPr="003B0FC0">
        <w:rPr>
          <w:rFonts w:asciiTheme="majorHAnsi" w:hAnsiTheme="majorHAnsi" w:cstheme="majorHAnsi"/>
          <w:b/>
          <w:i/>
          <w:sz w:val="24"/>
          <w:szCs w:val="24"/>
          <w:lang w:val="ro-MD"/>
        </w:rPr>
        <w:t xml:space="preserve">de bunuri imobile proprietate publică delimitate în cadrul  PIEF la situația din </w:t>
      </w:r>
      <w:r w:rsidR="00AB1248" w:rsidRPr="003B0FC0">
        <w:rPr>
          <w:rFonts w:asciiTheme="majorHAnsi" w:hAnsiTheme="majorHAnsi" w:cstheme="majorHAnsi"/>
          <w:b/>
          <w:i/>
          <w:sz w:val="24"/>
          <w:szCs w:val="24"/>
          <w:lang w:val="ro-MD"/>
        </w:rPr>
        <w:t>31.12.2021</w:t>
      </w:r>
    </w:p>
    <w:tbl>
      <w:tblPr>
        <w:tblStyle w:val="TableGrid"/>
        <w:tblW w:w="9493" w:type="dxa"/>
        <w:tblLook w:val="04A0" w:firstRow="1" w:lastRow="0" w:firstColumn="1" w:lastColumn="0" w:noHBand="0" w:noVBand="1"/>
      </w:tblPr>
      <w:tblGrid>
        <w:gridCol w:w="1696"/>
        <w:gridCol w:w="1559"/>
        <w:gridCol w:w="1559"/>
        <w:gridCol w:w="1560"/>
        <w:gridCol w:w="3119"/>
      </w:tblGrid>
      <w:tr w:rsidR="00AB1248" w:rsidRPr="00CD30DD" w:rsidTr="001053B5">
        <w:tc>
          <w:tcPr>
            <w:tcW w:w="1696" w:type="dxa"/>
          </w:tcPr>
          <w:p w:rsidR="0057647C" w:rsidRPr="003B0FC0" w:rsidRDefault="0057647C" w:rsidP="00964232">
            <w:pPr>
              <w:jc w:val="center"/>
              <w:rPr>
                <w:rFonts w:asciiTheme="majorHAnsi" w:hAnsiTheme="majorHAnsi" w:cstheme="majorHAnsi"/>
                <w:b/>
                <w:sz w:val="20"/>
                <w:szCs w:val="20"/>
              </w:rPr>
            </w:pPr>
            <w:r w:rsidRPr="003B0FC0">
              <w:rPr>
                <w:rFonts w:asciiTheme="majorHAnsi" w:hAnsiTheme="majorHAnsi" w:cstheme="majorHAnsi"/>
                <w:b/>
                <w:sz w:val="20"/>
                <w:szCs w:val="20"/>
              </w:rPr>
              <w:t>Denumirea indicatorului</w:t>
            </w:r>
          </w:p>
        </w:tc>
        <w:tc>
          <w:tcPr>
            <w:tcW w:w="1559" w:type="dxa"/>
          </w:tcPr>
          <w:p w:rsidR="0057647C" w:rsidRPr="003B0FC0" w:rsidRDefault="0057647C" w:rsidP="00964232">
            <w:pPr>
              <w:jc w:val="center"/>
              <w:rPr>
                <w:rFonts w:asciiTheme="majorHAnsi" w:hAnsiTheme="majorHAnsi" w:cstheme="majorHAnsi"/>
                <w:b/>
                <w:sz w:val="20"/>
                <w:szCs w:val="20"/>
              </w:rPr>
            </w:pPr>
            <w:r w:rsidRPr="003B0FC0">
              <w:rPr>
                <w:rFonts w:asciiTheme="majorHAnsi" w:hAnsiTheme="majorHAnsi" w:cstheme="majorHAnsi"/>
                <w:b/>
                <w:sz w:val="20"/>
                <w:szCs w:val="20"/>
              </w:rPr>
              <w:t>Valoarea de bază</w:t>
            </w:r>
          </w:p>
        </w:tc>
        <w:tc>
          <w:tcPr>
            <w:tcW w:w="1559" w:type="dxa"/>
          </w:tcPr>
          <w:p w:rsidR="0057647C" w:rsidRPr="003B0FC0" w:rsidRDefault="0057647C" w:rsidP="00964232">
            <w:pPr>
              <w:jc w:val="center"/>
              <w:rPr>
                <w:rFonts w:asciiTheme="majorHAnsi" w:hAnsiTheme="majorHAnsi" w:cstheme="majorHAnsi"/>
                <w:b/>
                <w:sz w:val="20"/>
                <w:szCs w:val="20"/>
              </w:rPr>
            </w:pPr>
            <w:r w:rsidRPr="003B0FC0">
              <w:rPr>
                <w:rFonts w:asciiTheme="majorHAnsi" w:hAnsiTheme="majorHAnsi" w:cstheme="majorHAnsi"/>
                <w:b/>
                <w:sz w:val="20"/>
                <w:szCs w:val="20"/>
              </w:rPr>
              <w:t>Valoarea</w:t>
            </w:r>
            <w:r w:rsidR="00622EBB">
              <w:rPr>
                <w:rFonts w:asciiTheme="majorHAnsi" w:hAnsiTheme="majorHAnsi" w:cstheme="majorHAnsi"/>
                <w:b/>
                <w:sz w:val="20"/>
                <w:szCs w:val="20"/>
              </w:rPr>
              <w:t>-</w:t>
            </w:r>
            <w:r w:rsidRPr="003B0FC0">
              <w:rPr>
                <w:rFonts w:asciiTheme="majorHAnsi" w:hAnsiTheme="majorHAnsi" w:cstheme="majorHAnsi"/>
                <w:b/>
                <w:sz w:val="20"/>
                <w:szCs w:val="20"/>
              </w:rPr>
              <w:t>țintă</w:t>
            </w:r>
          </w:p>
        </w:tc>
        <w:tc>
          <w:tcPr>
            <w:tcW w:w="1560" w:type="dxa"/>
          </w:tcPr>
          <w:p w:rsidR="0057647C" w:rsidRPr="003B0FC0" w:rsidRDefault="0057647C" w:rsidP="00964232">
            <w:pPr>
              <w:jc w:val="center"/>
              <w:rPr>
                <w:rFonts w:asciiTheme="majorHAnsi" w:hAnsiTheme="majorHAnsi" w:cstheme="majorHAnsi"/>
                <w:b/>
                <w:sz w:val="20"/>
                <w:szCs w:val="20"/>
              </w:rPr>
            </w:pPr>
            <w:r w:rsidRPr="003B0FC0">
              <w:rPr>
                <w:rFonts w:asciiTheme="majorHAnsi" w:hAnsiTheme="majorHAnsi" w:cstheme="majorHAnsi"/>
                <w:b/>
                <w:sz w:val="20"/>
                <w:szCs w:val="20"/>
              </w:rPr>
              <w:t>Valoarea la data raportării 31.12.2021</w:t>
            </w:r>
          </w:p>
        </w:tc>
        <w:tc>
          <w:tcPr>
            <w:tcW w:w="3119" w:type="dxa"/>
          </w:tcPr>
          <w:p w:rsidR="0057647C" w:rsidRPr="003B0FC0" w:rsidRDefault="0057647C" w:rsidP="00964232">
            <w:pPr>
              <w:jc w:val="center"/>
              <w:rPr>
                <w:rFonts w:asciiTheme="majorHAnsi" w:hAnsiTheme="majorHAnsi" w:cstheme="majorHAnsi"/>
                <w:b/>
                <w:sz w:val="20"/>
                <w:szCs w:val="20"/>
              </w:rPr>
            </w:pPr>
            <w:r w:rsidRPr="003B0FC0">
              <w:rPr>
                <w:rFonts w:asciiTheme="majorHAnsi" w:hAnsiTheme="majorHAnsi" w:cstheme="majorHAnsi"/>
                <w:b/>
                <w:sz w:val="20"/>
                <w:szCs w:val="20"/>
              </w:rPr>
              <w:t>Comentarii</w:t>
            </w:r>
          </w:p>
        </w:tc>
      </w:tr>
      <w:tr w:rsidR="00AB1248" w:rsidRPr="00517167" w:rsidTr="001053B5">
        <w:tc>
          <w:tcPr>
            <w:tcW w:w="1696" w:type="dxa"/>
          </w:tcPr>
          <w:p w:rsidR="0057647C" w:rsidRPr="00517167" w:rsidRDefault="0057647C" w:rsidP="00964232">
            <w:pPr>
              <w:jc w:val="both"/>
              <w:rPr>
                <w:rFonts w:asciiTheme="majorHAnsi" w:hAnsiTheme="majorHAnsi" w:cstheme="majorHAnsi"/>
                <w:sz w:val="20"/>
                <w:szCs w:val="20"/>
              </w:rPr>
            </w:pPr>
            <w:r w:rsidRPr="00517167">
              <w:rPr>
                <w:rFonts w:asciiTheme="majorHAnsi" w:hAnsiTheme="majorHAnsi" w:cstheme="majorHAnsi"/>
                <w:sz w:val="20"/>
                <w:szCs w:val="20"/>
              </w:rPr>
              <w:t>Numărul bunurilor imobile proprietate publică delimitate</w:t>
            </w:r>
          </w:p>
        </w:tc>
        <w:tc>
          <w:tcPr>
            <w:tcW w:w="1559" w:type="dxa"/>
          </w:tcPr>
          <w:p w:rsidR="0057647C" w:rsidRPr="00517167" w:rsidRDefault="0057647C" w:rsidP="001053B5">
            <w:pPr>
              <w:spacing w:line="276" w:lineRule="auto"/>
              <w:jc w:val="center"/>
              <w:rPr>
                <w:rFonts w:asciiTheme="majorHAnsi" w:hAnsiTheme="majorHAnsi" w:cstheme="majorHAnsi"/>
                <w:sz w:val="20"/>
                <w:szCs w:val="20"/>
              </w:rPr>
            </w:pPr>
            <w:r w:rsidRPr="00517167">
              <w:rPr>
                <w:rFonts w:asciiTheme="majorHAnsi" w:hAnsiTheme="majorHAnsi" w:cstheme="majorHAnsi"/>
                <w:sz w:val="20"/>
                <w:szCs w:val="20"/>
              </w:rPr>
              <w:t>25 000</w:t>
            </w:r>
          </w:p>
        </w:tc>
        <w:tc>
          <w:tcPr>
            <w:tcW w:w="1559" w:type="dxa"/>
          </w:tcPr>
          <w:p w:rsidR="0057647C" w:rsidRPr="00517167" w:rsidRDefault="0057647C" w:rsidP="001053B5">
            <w:pPr>
              <w:spacing w:line="276" w:lineRule="auto"/>
              <w:jc w:val="center"/>
              <w:rPr>
                <w:rFonts w:asciiTheme="majorHAnsi" w:hAnsiTheme="majorHAnsi" w:cstheme="majorHAnsi"/>
                <w:sz w:val="20"/>
                <w:szCs w:val="20"/>
              </w:rPr>
            </w:pPr>
            <w:r w:rsidRPr="00517167">
              <w:rPr>
                <w:rFonts w:asciiTheme="majorHAnsi" w:hAnsiTheme="majorHAnsi" w:cstheme="majorHAnsi"/>
                <w:sz w:val="20"/>
                <w:szCs w:val="20"/>
              </w:rPr>
              <w:t>330 000</w:t>
            </w:r>
          </w:p>
        </w:tc>
        <w:tc>
          <w:tcPr>
            <w:tcW w:w="1560" w:type="dxa"/>
          </w:tcPr>
          <w:p w:rsidR="0057647C" w:rsidRPr="00517167" w:rsidRDefault="0057647C" w:rsidP="001053B5">
            <w:pPr>
              <w:spacing w:line="276" w:lineRule="auto"/>
              <w:jc w:val="center"/>
              <w:rPr>
                <w:rFonts w:asciiTheme="majorHAnsi" w:hAnsiTheme="majorHAnsi" w:cstheme="majorHAnsi"/>
                <w:sz w:val="20"/>
                <w:szCs w:val="20"/>
              </w:rPr>
            </w:pPr>
            <w:r w:rsidRPr="00517167">
              <w:rPr>
                <w:rFonts w:asciiTheme="majorHAnsi" w:hAnsiTheme="majorHAnsi" w:cstheme="majorHAnsi"/>
                <w:sz w:val="20"/>
                <w:szCs w:val="20"/>
              </w:rPr>
              <w:t>25 000</w:t>
            </w:r>
          </w:p>
        </w:tc>
        <w:tc>
          <w:tcPr>
            <w:tcW w:w="3119" w:type="dxa"/>
          </w:tcPr>
          <w:p w:rsidR="0057647C" w:rsidRPr="00517167" w:rsidRDefault="0057647C" w:rsidP="00964232">
            <w:pPr>
              <w:jc w:val="both"/>
              <w:rPr>
                <w:rFonts w:asciiTheme="majorHAnsi" w:hAnsiTheme="majorHAnsi" w:cstheme="majorHAnsi"/>
                <w:sz w:val="20"/>
                <w:szCs w:val="20"/>
              </w:rPr>
            </w:pPr>
            <w:r w:rsidRPr="00517167">
              <w:rPr>
                <w:rFonts w:asciiTheme="majorHAnsi" w:hAnsiTheme="majorHAnsi" w:cstheme="majorHAnsi"/>
                <w:sz w:val="20"/>
                <w:szCs w:val="20"/>
              </w:rPr>
              <w:t>Până la 31.12.2021 au fost contractate lucrări de delimitare pentru 53,9 mii bunuri imobile proprietate publică</w:t>
            </w:r>
          </w:p>
        </w:tc>
      </w:tr>
    </w:tbl>
    <w:p w:rsidR="0057647C" w:rsidRPr="00517167" w:rsidRDefault="0057647C" w:rsidP="00AB1248">
      <w:pPr>
        <w:spacing w:after="0" w:line="240" w:lineRule="auto"/>
        <w:jc w:val="both"/>
        <w:rPr>
          <w:rFonts w:asciiTheme="majorHAnsi" w:hAnsiTheme="majorHAnsi" w:cstheme="majorHAnsi"/>
          <w:i/>
          <w:sz w:val="20"/>
          <w:szCs w:val="20"/>
        </w:rPr>
      </w:pPr>
      <w:r w:rsidRPr="00517167">
        <w:rPr>
          <w:rFonts w:asciiTheme="majorHAnsi" w:hAnsiTheme="majorHAnsi" w:cstheme="majorHAnsi"/>
          <w:b/>
          <w:i/>
          <w:sz w:val="20"/>
          <w:szCs w:val="20"/>
        </w:rPr>
        <w:t>Surs</w:t>
      </w:r>
      <w:r w:rsidR="00622EBB">
        <w:rPr>
          <w:rFonts w:asciiTheme="majorHAnsi" w:hAnsiTheme="majorHAnsi" w:cstheme="majorHAnsi"/>
          <w:b/>
          <w:i/>
          <w:sz w:val="20"/>
          <w:szCs w:val="20"/>
        </w:rPr>
        <w:t>ă</w:t>
      </w:r>
      <w:r w:rsidRPr="00517167">
        <w:rPr>
          <w:rFonts w:asciiTheme="majorHAnsi" w:hAnsiTheme="majorHAnsi" w:cstheme="majorHAnsi"/>
          <w:b/>
          <w:i/>
          <w:sz w:val="20"/>
          <w:szCs w:val="20"/>
        </w:rPr>
        <w:t>:</w:t>
      </w:r>
      <w:r w:rsidRPr="00517167">
        <w:rPr>
          <w:rFonts w:asciiTheme="majorHAnsi" w:hAnsiTheme="majorHAnsi" w:cstheme="majorHAnsi"/>
          <w:i/>
          <w:sz w:val="20"/>
          <w:szCs w:val="20"/>
        </w:rPr>
        <w:t xml:space="preserve"> </w:t>
      </w:r>
      <w:r w:rsidR="00622EBB">
        <w:rPr>
          <w:rFonts w:asciiTheme="majorHAnsi" w:hAnsiTheme="majorHAnsi" w:cstheme="majorHAnsi"/>
          <w:i/>
          <w:sz w:val="20"/>
          <w:szCs w:val="20"/>
        </w:rPr>
        <w:t>T</w:t>
      </w:r>
      <w:r w:rsidR="00AB1248" w:rsidRPr="00517167">
        <w:rPr>
          <w:rFonts w:asciiTheme="majorHAnsi" w:hAnsiTheme="majorHAnsi" w:cstheme="majorHAnsi"/>
          <w:i/>
          <w:sz w:val="20"/>
          <w:szCs w:val="20"/>
        </w:rPr>
        <w:t xml:space="preserve">abel realizat de </w:t>
      </w:r>
      <w:r w:rsidR="00622EBB">
        <w:rPr>
          <w:rFonts w:asciiTheme="majorHAnsi" w:hAnsiTheme="majorHAnsi" w:cstheme="majorHAnsi"/>
          <w:i/>
          <w:sz w:val="20"/>
          <w:szCs w:val="20"/>
        </w:rPr>
        <w:t xml:space="preserve">către </w:t>
      </w:r>
      <w:r w:rsidR="00AB1248" w:rsidRPr="00517167">
        <w:rPr>
          <w:rFonts w:asciiTheme="majorHAnsi" w:hAnsiTheme="majorHAnsi" w:cstheme="majorHAnsi"/>
          <w:i/>
          <w:sz w:val="20"/>
          <w:szCs w:val="20"/>
        </w:rPr>
        <w:t xml:space="preserve">echipa de audit în baza </w:t>
      </w:r>
      <w:r w:rsidRPr="00517167">
        <w:rPr>
          <w:rFonts w:asciiTheme="majorHAnsi" w:hAnsiTheme="majorHAnsi" w:cstheme="majorHAnsi"/>
          <w:i/>
          <w:sz w:val="20"/>
          <w:szCs w:val="20"/>
        </w:rPr>
        <w:t>Raport</w:t>
      </w:r>
      <w:r w:rsidR="00AB1248" w:rsidRPr="00517167">
        <w:rPr>
          <w:rFonts w:asciiTheme="majorHAnsi" w:hAnsiTheme="majorHAnsi" w:cstheme="majorHAnsi"/>
          <w:i/>
          <w:sz w:val="20"/>
          <w:szCs w:val="20"/>
        </w:rPr>
        <w:t>ului</w:t>
      </w:r>
      <w:r w:rsidRPr="00517167">
        <w:rPr>
          <w:rFonts w:asciiTheme="majorHAnsi" w:hAnsiTheme="majorHAnsi" w:cstheme="majorHAnsi"/>
          <w:i/>
          <w:sz w:val="20"/>
          <w:szCs w:val="20"/>
        </w:rPr>
        <w:t xml:space="preserve"> de progres al PIEF pentru anul 2021 (Tabel</w:t>
      </w:r>
      <w:r w:rsidR="00622EBB">
        <w:rPr>
          <w:rFonts w:asciiTheme="majorHAnsi" w:hAnsiTheme="majorHAnsi" w:cstheme="majorHAnsi"/>
          <w:i/>
          <w:sz w:val="20"/>
          <w:szCs w:val="20"/>
        </w:rPr>
        <w:t>ul</w:t>
      </w:r>
      <w:r w:rsidRPr="00517167">
        <w:rPr>
          <w:rFonts w:asciiTheme="majorHAnsi" w:hAnsiTheme="majorHAnsi" w:cstheme="majorHAnsi"/>
          <w:i/>
          <w:sz w:val="20"/>
          <w:szCs w:val="20"/>
        </w:rPr>
        <w:t xml:space="preserve"> nr. 2</w:t>
      </w:r>
      <w:r w:rsidR="00622EBB">
        <w:rPr>
          <w:rFonts w:asciiTheme="majorHAnsi" w:hAnsiTheme="majorHAnsi" w:cstheme="majorHAnsi"/>
          <w:i/>
          <w:sz w:val="20"/>
          <w:szCs w:val="20"/>
        </w:rPr>
        <w:t>.</w:t>
      </w:r>
      <w:r w:rsidRPr="00517167">
        <w:rPr>
          <w:rFonts w:asciiTheme="majorHAnsi" w:hAnsiTheme="majorHAnsi" w:cstheme="majorHAnsi"/>
          <w:i/>
          <w:sz w:val="20"/>
          <w:szCs w:val="20"/>
        </w:rPr>
        <w:t xml:space="preserve"> Indicatorii de rezultat</w:t>
      </w:r>
      <w:r w:rsidR="00AB1248" w:rsidRPr="00517167">
        <w:rPr>
          <w:rStyle w:val="FootnoteReference"/>
          <w:rFonts w:asciiTheme="majorHAnsi" w:hAnsiTheme="majorHAnsi" w:cstheme="majorHAnsi"/>
          <w:i/>
          <w:sz w:val="20"/>
          <w:szCs w:val="20"/>
        </w:rPr>
        <w:footnoteReference w:id="151"/>
      </w:r>
      <w:r w:rsidRPr="00517167">
        <w:rPr>
          <w:rFonts w:asciiTheme="majorHAnsi" w:hAnsiTheme="majorHAnsi" w:cstheme="majorHAnsi"/>
          <w:i/>
          <w:sz w:val="20"/>
          <w:szCs w:val="20"/>
        </w:rPr>
        <w:t>)</w:t>
      </w:r>
      <w:r w:rsidR="00622EBB">
        <w:rPr>
          <w:rFonts w:asciiTheme="majorHAnsi" w:hAnsiTheme="majorHAnsi" w:cstheme="majorHAnsi"/>
          <w:i/>
          <w:sz w:val="20"/>
          <w:szCs w:val="20"/>
        </w:rPr>
        <w:t>.</w:t>
      </w:r>
    </w:p>
    <w:p w:rsidR="001323CA" w:rsidRPr="00517167" w:rsidRDefault="001323CA" w:rsidP="00AB1248">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În opinia auditului, realizarea a două </w:t>
      </w:r>
      <w:r w:rsidRPr="005E591E">
        <w:rPr>
          <w:rFonts w:asciiTheme="majorHAnsi" w:hAnsiTheme="majorHAnsi" w:cstheme="majorHAnsi"/>
          <w:sz w:val="24"/>
          <w:szCs w:val="24"/>
          <w:lang w:val="ro-MD"/>
        </w:rPr>
        <w:t>programe</w:t>
      </w:r>
      <w:r w:rsidRPr="00517167">
        <w:rPr>
          <w:rFonts w:asciiTheme="majorHAnsi" w:hAnsiTheme="majorHAnsi" w:cstheme="majorHAnsi"/>
          <w:sz w:val="24"/>
          <w:szCs w:val="24"/>
          <w:lang w:val="ro-MD"/>
        </w:rPr>
        <w:t xml:space="preserve"> cu obiective similare</w:t>
      </w:r>
      <w:r w:rsidR="00B4054B" w:rsidRPr="00517167">
        <w:rPr>
          <w:rFonts w:asciiTheme="majorHAnsi" w:hAnsiTheme="majorHAnsi" w:cstheme="majorHAnsi"/>
          <w:sz w:val="24"/>
          <w:szCs w:val="24"/>
          <w:lang w:val="ro-MD"/>
        </w:rPr>
        <w:t xml:space="preserve">, în care sarcinile sunt </w:t>
      </w:r>
      <w:r w:rsidRPr="00517167">
        <w:rPr>
          <w:rFonts w:asciiTheme="majorHAnsi" w:hAnsiTheme="majorHAnsi" w:cstheme="majorHAnsi"/>
          <w:sz w:val="24"/>
          <w:szCs w:val="24"/>
          <w:lang w:val="ro-MD"/>
        </w:rPr>
        <w:t>delega</w:t>
      </w:r>
      <w:r w:rsidR="00B4054B" w:rsidRPr="00517167">
        <w:rPr>
          <w:rFonts w:asciiTheme="majorHAnsi" w:hAnsiTheme="majorHAnsi" w:cstheme="majorHAnsi"/>
          <w:sz w:val="24"/>
          <w:szCs w:val="24"/>
          <w:lang w:val="ro-MD"/>
        </w:rPr>
        <w:t>te</w:t>
      </w:r>
      <w:r w:rsidRPr="00517167">
        <w:rPr>
          <w:rFonts w:asciiTheme="majorHAnsi" w:hAnsiTheme="majorHAnsi" w:cstheme="majorHAnsi"/>
          <w:sz w:val="24"/>
          <w:szCs w:val="24"/>
          <w:lang w:val="ro-MD"/>
        </w:rPr>
        <w:t xml:space="preserve"> în mod contradictoriu</w:t>
      </w:r>
      <w:r w:rsidR="00B4054B" w:rsidRPr="00517167">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w:t>
      </w:r>
      <w:r w:rsidR="00B4054B" w:rsidRPr="00517167">
        <w:rPr>
          <w:rFonts w:asciiTheme="majorHAnsi" w:hAnsiTheme="majorHAnsi" w:cstheme="majorHAnsi"/>
          <w:sz w:val="24"/>
          <w:szCs w:val="24"/>
          <w:lang w:val="ro-MD"/>
        </w:rPr>
        <w:t>generează dispersarea eforturilor și poate duce la eșecul ambelor proiecte.</w:t>
      </w:r>
    </w:p>
    <w:p w:rsidR="0057647C" w:rsidRPr="00517167" w:rsidRDefault="0057647C" w:rsidP="00AB1248">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b/>
          <w:i/>
          <w:sz w:val="24"/>
          <w:szCs w:val="24"/>
          <w:lang w:val="ro-MD"/>
        </w:rPr>
        <w:t xml:space="preserve">Realizarea parteneriatelor public-private și a concesiunilor </w:t>
      </w:r>
    </w:p>
    <w:p w:rsidR="00231FD4" w:rsidRPr="00517167" w:rsidRDefault="00B359C0" w:rsidP="00AB1248">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Nivelul de imlementare a recomandărilor p</w:t>
      </w:r>
      <w:r w:rsidR="00231FD4" w:rsidRPr="00517167">
        <w:rPr>
          <w:rFonts w:asciiTheme="majorHAnsi" w:hAnsiTheme="majorHAnsi" w:cstheme="majorHAnsi"/>
          <w:sz w:val="24"/>
          <w:szCs w:val="24"/>
          <w:lang w:val="ro-MD"/>
        </w:rPr>
        <w:t xml:space="preserve">e segmentul parteneriatelor </w:t>
      </w:r>
      <w:r w:rsidRPr="00517167">
        <w:rPr>
          <w:rFonts w:asciiTheme="majorHAnsi" w:hAnsiTheme="majorHAnsi" w:cstheme="majorHAnsi"/>
          <w:sz w:val="24"/>
          <w:szCs w:val="24"/>
          <w:lang w:val="ro-MD"/>
        </w:rPr>
        <w:t>public-pri</w:t>
      </w:r>
      <w:r w:rsidR="00AF4878" w:rsidRPr="00517167">
        <w:rPr>
          <w:rFonts w:asciiTheme="majorHAnsi" w:hAnsiTheme="majorHAnsi" w:cstheme="majorHAnsi"/>
          <w:sz w:val="24"/>
          <w:szCs w:val="24"/>
          <w:lang w:val="ro-MD"/>
        </w:rPr>
        <w:t>vate, la fel, este redus și con</w:t>
      </w:r>
      <w:r w:rsidRPr="00517167">
        <w:rPr>
          <w:rFonts w:asciiTheme="majorHAnsi" w:hAnsiTheme="majorHAnsi" w:cstheme="majorHAnsi"/>
          <w:sz w:val="24"/>
          <w:szCs w:val="24"/>
          <w:lang w:val="ro-MD"/>
        </w:rPr>
        <w:t>stituie</w:t>
      </w:r>
      <w:r w:rsidR="00D31678">
        <w:rPr>
          <w:rFonts w:asciiTheme="majorHAnsi" w:hAnsiTheme="majorHAnsi" w:cstheme="majorHAnsi"/>
          <w:sz w:val="24"/>
          <w:szCs w:val="24"/>
          <w:lang w:val="ro-MD"/>
        </w:rPr>
        <w:t xml:space="preserve"> 25</w:t>
      </w:r>
      <w:r w:rsidRPr="00517167">
        <w:rPr>
          <w:rFonts w:asciiTheme="majorHAnsi" w:hAnsiTheme="majorHAnsi" w:cstheme="majorHAnsi"/>
          <w:sz w:val="24"/>
          <w:szCs w:val="24"/>
          <w:lang w:val="ro-MD"/>
        </w:rPr>
        <w:t xml:space="preserve">%. </w:t>
      </w:r>
    </w:p>
    <w:p w:rsidR="00A73005" w:rsidRPr="00517167" w:rsidRDefault="00936398" w:rsidP="00A73005">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Agenția motivează ne</w:t>
      </w:r>
      <w:r w:rsidR="00763F93" w:rsidRPr="00517167">
        <w:rPr>
          <w:rFonts w:asciiTheme="majorHAnsi" w:hAnsiTheme="majorHAnsi" w:cstheme="majorHAnsi"/>
          <w:sz w:val="24"/>
          <w:szCs w:val="24"/>
          <w:lang w:val="ro-MD"/>
        </w:rPr>
        <w:t xml:space="preserve">implementarea </w:t>
      </w:r>
      <w:r w:rsidR="00EF3E69" w:rsidRPr="00517167">
        <w:rPr>
          <w:rFonts w:asciiTheme="majorHAnsi" w:hAnsiTheme="majorHAnsi" w:cstheme="majorHAnsi"/>
          <w:sz w:val="24"/>
          <w:szCs w:val="24"/>
          <w:lang w:val="ro-MD"/>
        </w:rPr>
        <w:t xml:space="preserve">recomandărilor </w:t>
      </w:r>
      <w:r w:rsidRPr="00517167">
        <w:rPr>
          <w:rFonts w:asciiTheme="majorHAnsi" w:hAnsiTheme="majorHAnsi" w:cstheme="majorHAnsi"/>
          <w:sz w:val="24"/>
          <w:szCs w:val="24"/>
          <w:lang w:val="ro-MD"/>
        </w:rPr>
        <w:t>prin</w:t>
      </w:r>
      <w:r w:rsidR="0032494D">
        <w:rPr>
          <w:rFonts w:asciiTheme="majorHAnsi" w:hAnsiTheme="majorHAnsi" w:cstheme="majorHAnsi"/>
          <w:sz w:val="24"/>
          <w:szCs w:val="24"/>
          <w:lang w:val="ro-MD"/>
        </w:rPr>
        <w:t xml:space="preserve"> mai mulți factori:</w:t>
      </w:r>
      <w:r w:rsidRPr="00517167">
        <w:rPr>
          <w:rFonts w:asciiTheme="majorHAnsi" w:hAnsiTheme="majorHAnsi" w:cstheme="majorHAnsi"/>
          <w:sz w:val="24"/>
          <w:szCs w:val="24"/>
          <w:lang w:val="ro-MD"/>
        </w:rPr>
        <w:t xml:space="preserve"> </w:t>
      </w:r>
      <w:r w:rsidR="0057647C" w:rsidRPr="00517167">
        <w:rPr>
          <w:rFonts w:asciiTheme="majorHAnsi" w:hAnsiTheme="majorHAnsi" w:cstheme="majorHAnsi"/>
          <w:sz w:val="24"/>
          <w:szCs w:val="24"/>
          <w:lang w:val="ro-MD"/>
        </w:rPr>
        <w:t>imposibilitatea efectuării controlului</w:t>
      </w:r>
      <w:r w:rsidR="00AF4878" w:rsidRPr="00517167">
        <w:rPr>
          <w:rFonts w:asciiTheme="majorHAnsi" w:hAnsiTheme="majorHAnsi" w:cstheme="majorHAnsi"/>
          <w:sz w:val="24"/>
          <w:szCs w:val="24"/>
          <w:lang w:val="ro-MD"/>
        </w:rPr>
        <w:t xml:space="preserve"> </w:t>
      </w:r>
      <w:r w:rsidR="005E591E">
        <w:rPr>
          <w:rFonts w:asciiTheme="majorHAnsi" w:hAnsiTheme="majorHAnsi" w:cstheme="majorHAnsi"/>
          <w:sz w:val="24"/>
          <w:szCs w:val="24"/>
          <w:lang w:val="ro-MD"/>
        </w:rPr>
        <w:t xml:space="preserve">asupra </w:t>
      </w:r>
      <w:r w:rsidR="00AF4878" w:rsidRPr="00517167">
        <w:rPr>
          <w:rFonts w:asciiTheme="majorHAnsi" w:hAnsiTheme="majorHAnsi" w:cstheme="majorHAnsi"/>
          <w:sz w:val="24"/>
          <w:szCs w:val="24"/>
          <w:lang w:val="ro-MD"/>
        </w:rPr>
        <w:t>volumelor de investiții</w:t>
      </w:r>
      <w:r w:rsidR="0057647C" w:rsidRPr="00517167">
        <w:rPr>
          <w:rFonts w:asciiTheme="majorHAnsi" w:hAnsiTheme="majorHAnsi" w:cstheme="majorHAnsi"/>
          <w:sz w:val="24"/>
          <w:szCs w:val="24"/>
          <w:lang w:val="ro-MD"/>
        </w:rPr>
        <w:t xml:space="preserve"> </w:t>
      </w:r>
      <w:r w:rsidR="00AF4878" w:rsidRPr="00517167">
        <w:rPr>
          <w:rFonts w:asciiTheme="majorHAnsi" w:hAnsiTheme="majorHAnsi" w:cstheme="majorHAnsi"/>
          <w:sz w:val="24"/>
          <w:szCs w:val="24"/>
          <w:lang w:val="ro-MD"/>
        </w:rPr>
        <w:t>de către Agenția pentru Supraveghere Tehnică</w:t>
      </w:r>
      <w:r w:rsidR="005E591E">
        <w:rPr>
          <w:rFonts w:asciiTheme="majorHAnsi" w:hAnsiTheme="majorHAnsi" w:cstheme="majorHAnsi"/>
          <w:sz w:val="24"/>
          <w:szCs w:val="24"/>
          <w:lang w:val="ro-MD"/>
        </w:rPr>
        <w:t>,</w:t>
      </w:r>
      <w:r w:rsidR="00AF4878" w:rsidRPr="00517167">
        <w:rPr>
          <w:rFonts w:asciiTheme="majorHAnsi" w:hAnsiTheme="majorHAnsi" w:cstheme="majorHAnsi"/>
          <w:sz w:val="24"/>
          <w:szCs w:val="24"/>
          <w:lang w:val="ro-MD"/>
        </w:rPr>
        <w:t xml:space="preserve"> </w:t>
      </w:r>
      <w:r w:rsidR="0057647C" w:rsidRPr="00517167">
        <w:rPr>
          <w:rFonts w:asciiTheme="majorHAnsi" w:hAnsiTheme="majorHAnsi" w:cstheme="majorHAnsi"/>
          <w:sz w:val="24"/>
          <w:szCs w:val="24"/>
          <w:lang w:val="ro-MD"/>
        </w:rPr>
        <w:t xml:space="preserve">din </w:t>
      </w:r>
      <w:r w:rsidR="0032494D">
        <w:rPr>
          <w:rFonts w:asciiTheme="majorHAnsi" w:hAnsiTheme="majorHAnsi" w:cstheme="majorHAnsi"/>
          <w:sz w:val="24"/>
          <w:szCs w:val="24"/>
          <w:lang w:val="ro-MD"/>
        </w:rPr>
        <w:t xml:space="preserve">cauza </w:t>
      </w:r>
      <w:r w:rsidR="0057647C" w:rsidRPr="00517167">
        <w:rPr>
          <w:rFonts w:asciiTheme="majorHAnsi" w:hAnsiTheme="majorHAnsi" w:cstheme="majorHAnsi"/>
          <w:sz w:val="24"/>
          <w:szCs w:val="24"/>
          <w:lang w:val="ro-MD"/>
        </w:rPr>
        <w:t xml:space="preserve">neprezentării </w:t>
      </w:r>
      <w:r w:rsidR="00AF4878" w:rsidRPr="00517167">
        <w:rPr>
          <w:rFonts w:asciiTheme="majorHAnsi" w:hAnsiTheme="majorHAnsi" w:cstheme="majorHAnsi"/>
          <w:sz w:val="24"/>
          <w:szCs w:val="24"/>
          <w:lang w:val="ro-MD"/>
        </w:rPr>
        <w:t xml:space="preserve">de către partenerul privat a </w:t>
      </w:r>
      <w:r w:rsidR="0057647C" w:rsidRPr="00517167">
        <w:rPr>
          <w:rFonts w:asciiTheme="majorHAnsi" w:hAnsiTheme="majorHAnsi" w:cstheme="majorHAnsi"/>
          <w:sz w:val="24"/>
          <w:szCs w:val="24"/>
          <w:lang w:val="ro-MD"/>
        </w:rPr>
        <w:t>informației complet</w:t>
      </w:r>
      <w:r w:rsidR="00AF4878" w:rsidRPr="00517167">
        <w:rPr>
          <w:rFonts w:asciiTheme="majorHAnsi" w:hAnsiTheme="majorHAnsi" w:cstheme="majorHAnsi"/>
          <w:sz w:val="24"/>
          <w:szCs w:val="24"/>
          <w:lang w:val="ro-MD"/>
        </w:rPr>
        <w:t>e pentru inițierea unui control;</w:t>
      </w:r>
      <w:r w:rsidR="0057647C" w:rsidRPr="00517167">
        <w:rPr>
          <w:rFonts w:asciiTheme="majorHAnsi" w:hAnsiTheme="majorHAnsi" w:cstheme="majorHAnsi"/>
          <w:sz w:val="24"/>
          <w:szCs w:val="24"/>
          <w:lang w:val="ro-MD"/>
        </w:rPr>
        <w:t xml:space="preserve">  litigiul privind constatarea nulității contractului de concesiune până în prezent se află</w:t>
      </w:r>
      <w:r w:rsidR="00437A03">
        <w:rPr>
          <w:rFonts w:asciiTheme="majorHAnsi" w:hAnsiTheme="majorHAnsi" w:cstheme="majorHAnsi"/>
          <w:sz w:val="24"/>
          <w:szCs w:val="24"/>
          <w:lang w:val="ro-MD"/>
        </w:rPr>
        <w:t>, pentru</w:t>
      </w:r>
      <w:r w:rsidR="00AF4878" w:rsidRPr="00517167">
        <w:rPr>
          <w:rFonts w:asciiTheme="majorHAnsi" w:hAnsiTheme="majorHAnsi" w:cstheme="majorHAnsi"/>
          <w:sz w:val="24"/>
          <w:szCs w:val="24"/>
          <w:lang w:val="ro-MD"/>
        </w:rPr>
        <w:t xml:space="preserve"> examinare</w:t>
      </w:r>
      <w:r w:rsidR="00437A03">
        <w:rPr>
          <w:rFonts w:asciiTheme="majorHAnsi" w:hAnsiTheme="majorHAnsi" w:cstheme="majorHAnsi"/>
          <w:sz w:val="24"/>
          <w:szCs w:val="24"/>
          <w:lang w:val="ro-MD"/>
        </w:rPr>
        <w:t>,</w:t>
      </w:r>
      <w:r w:rsidR="00AF4878" w:rsidRPr="00517167">
        <w:rPr>
          <w:rFonts w:asciiTheme="majorHAnsi" w:hAnsiTheme="majorHAnsi" w:cstheme="majorHAnsi"/>
          <w:sz w:val="24"/>
          <w:szCs w:val="24"/>
          <w:lang w:val="ro-MD"/>
        </w:rPr>
        <w:t xml:space="preserve"> în prim</w:t>
      </w:r>
      <w:r w:rsidR="00437A03">
        <w:rPr>
          <w:rFonts w:asciiTheme="majorHAnsi" w:hAnsiTheme="majorHAnsi" w:cstheme="majorHAnsi"/>
          <w:sz w:val="24"/>
          <w:szCs w:val="24"/>
          <w:lang w:val="ro-MD"/>
        </w:rPr>
        <w:t>a</w:t>
      </w:r>
      <w:r w:rsidR="00AF4878" w:rsidRPr="00517167">
        <w:rPr>
          <w:rFonts w:asciiTheme="majorHAnsi" w:hAnsiTheme="majorHAnsi" w:cstheme="majorHAnsi"/>
          <w:sz w:val="24"/>
          <w:szCs w:val="24"/>
          <w:lang w:val="ro-MD"/>
        </w:rPr>
        <w:t xml:space="preserve"> instanță;</w:t>
      </w:r>
      <w:r w:rsidR="0057647C" w:rsidRPr="00517167">
        <w:rPr>
          <w:rFonts w:asciiTheme="majorHAnsi" w:hAnsiTheme="majorHAnsi" w:cstheme="majorHAnsi"/>
          <w:sz w:val="24"/>
          <w:szCs w:val="24"/>
          <w:lang w:val="ro-MD"/>
        </w:rPr>
        <w:t xml:space="preserve"> inițierea de către APP </w:t>
      </w:r>
      <w:r w:rsidR="00437A03">
        <w:rPr>
          <w:rFonts w:asciiTheme="majorHAnsi" w:hAnsiTheme="majorHAnsi" w:cstheme="majorHAnsi"/>
          <w:sz w:val="24"/>
          <w:szCs w:val="24"/>
          <w:lang w:val="ro-MD"/>
        </w:rPr>
        <w:t>a unei</w:t>
      </w:r>
      <w:r w:rsidR="0057647C" w:rsidRPr="00517167">
        <w:rPr>
          <w:rFonts w:asciiTheme="majorHAnsi" w:hAnsiTheme="majorHAnsi" w:cstheme="majorHAnsi"/>
          <w:sz w:val="24"/>
          <w:szCs w:val="24"/>
          <w:lang w:val="ro-MD"/>
        </w:rPr>
        <w:t xml:space="preserve"> seri</w:t>
      </w:r>
      <w:r w:rsidR="00437A03">
        <w:rPr>
          <w:rFonts w:asciiTheme="majorHAnsi" w:hAnsiTheme="majorHAnsi" w:cstheme="majorHAnsi"/>
          <w:sz w:val="24"/>
          <w:szCs w:val="24"/>
          <w:lang w:val="ro-MD"/>
        </w:rPr>
        <w:t>i</w:t>
      </w:r>
      <w:r w:rsidR="0057647C" w:rsidRPr="00517167">
        <w:rPr>
          <w:rFonts w:asciiTheme="majorHAnsi" w:hAnsiTheme="majorHAnsi" w:cstheme="majorHAnsi"/>
          <w:sz w:val="24"/>
          <w:szCs w:val="24"/>
          <w:lang w:val="ro-MD"/>
        </w:rPr>
        <w:t xml:space="preserve"> de discuții cu Corporația Financiară Internațională privind asistența tehnică și consultativă a experților pentru ajustarea cadrului normativ în domeniul parteneriatului public-privat (printre care, revizuirea legislației în domeniul PPP conform celor mai bune practici internaționale, dezvoltarea modelelor de contracte pentru PPP-uri și concesiuni, consolidarea capacității pentru Agenția Proprietății Publice privind crearea de proceduri operaționale pentru o conductă de PPP-uri, pentru administrare</w:t>
      </w:r>
      <w:r w:rsidR="00AF4878" w:rsidRPr="00517167">
        <w:rPr>
          <w:rFonts w:asciiTheme="majorHAnsi" w:hAnsiTheme="majorHAnsi" w:cstheme="majorHAnsi"/>
          <w:sz w:val="24"/>
          <w:szCs w:val="24"/>
          <w:lang w:val="ro-MD"/>
        </w:rPr>
        <w:t>a contractelor etc.)</w:t>
      </w:r>
      <w:r w:rsidR="00A73005" w:rsidRPr="00517167">
        <w:rPr>
          <w:rFonts w:asciiTheme="majorHAnsi" w:hAnsiTheme="majorHAnsi" w:cstheme="majorHAnsi"/>
          <w:sz w:val="24"/>
          <w:szCs w:val="24"/>
          <w:lang w:val="ro-MD"/>
        </w:rPr>
        <w:t>.</w:t>
      </w:r>
      <w:r w:rsidR="0057647C" w:rsidRPr="00517167">
        <w:rPr>
          <w:rFonts w:asciiTheme="majorHAnsi" w:hAnsiTheme="majorHAnsi" w:cstheme="majorHAnsi"/>
          <w:sz w:val="24"/>
          <w:szCs w:val="24"/>
          <w:lang w:val="ro-MD"/>
        </w:rPr>
        <w:t xml:space="preserve"> </w:t>
      </w:r>
    </w:p>
    <w:p w:rsidR="00E6311C" w:rsidRDefault="0057647C" w:rsidP="00A73005">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Cu referire la </w:t>
      </w:r>
      <w:r w:rsidR="00BF0174" w:rsidRPr="00517167">
        <w:rPr>
          <w:rFonts w:asciiTheme="majorHAnsi" w:hAnsiTheme="majorHAnsi" w:cstheme="majorHAnsi"/>
          <w:sz w:val="24"/>
          <w:szCs w:val="24"/>
          <w:lang w:val="ro-MD"/>
        </w:rPr>
        <w:t xml:space="preserve">acțiunile întreprinse de </w:t>
      </w:r>
      <w:r w:rsidRPr="00517167">
        <w:rPr>
          <w:rFonts w:asciiTheme="majorHAnsi" w:hAnsiTheme="majorHAnsi" w:cstheme="majorHAnsi"/>
          <w:sz w:val="24"/>
          <w:szCs w:val="24"/>
          <w:lang w:val="ro-MD"/>
        </w:rPr>
        <w:t xml:space="preserve">APP, </w:t>
      </w:r>
      <w:r w:rsidR="00A73005" w:rsidRPr="00517167">
        <w:rPr>
          <w:rFonts w:asciiTheme="majorHAnsi" w:hAnsiTheme="majorHAnsi" w:cstheme="majorHAnsi"/>
          <w:sz w:val="24"/>
          <w:szCs w:val="24"/>
          <w:lang w:val="ro-MD"/>
        </w:rPr>
        <w:t xml:space="preserve">se menționează </w:t>
      </w:r>
      <w:r w:rsidRPr="00517167">
        <w:rPr>
          <w:rFonts w:asciiTheme="majorHAnsi" w:hAnsiTheme="majorHAnsi" w:cstheme="majorHAnsi"/>
          <w:sz w:val="24"/>
          <w:szCs w:val="24"/>
          <w:lang w:val="ro-MD"/>
        </w:rPr>
        <w:t xml:space="preserve">că </w:t>
      </w:r>
      <w:r w:rsidR="00BF0174" w:rsidRPr="00517167">
        <w:rPr>
          <w:rFonts w:asciiTheme="majorHAnsi" w:hAnsiTheme="majorHAnsi" w:cstheme="majorHAnsi"/>
          <w:sz w:val="24"/>
          <w:szCs w:val="24"/>
          <w:lang w:val="ro-MD"/>
        </w:rPr>
        <w:t>în anul 2020</w:t>
      </w:r>
      <w:r w:rsidRPr="00517167">
        <w:rPr>
          <w:rStyle w:val="FootnoteReference"/>
          <w:rFonts w:asciiTheme="majorHAnsi" w:hAnsiTheme="majorHAnsi" w:cstheme="majorHAnsi"/>
          <w:sz w:val="24"/>
          <w:szCs w:val="24"/>
          <w:lang w:val="ro-MD"/>
        </w:rPr>
        <w:footnoteReference w:id="152"/>
      </w:r>
      <w:r w:rsidRPr="00517167">
        <w:rPr>
          <w:rFonts w:asciiTheme="majorHAnsi" w:hAnsiTheme="majorHAnsi" w:cstheme="majorHAnsi"/>
          <w:sz w:val="24"/>
          <w:szCs w:val="24"/>
          <w:lang w:val="ro-MD"/>
        </w:rPr>
        <w:t xml:space="preserve"> a fost aprobat Regulamentul și </w:t>
      </w:r>
      <w:r w:rsidR="00A73005" w:rsidRPr="00517167">
        <w:rPr>
          <w:rFonts w:asciiTheme="majorHAnsi" w:hAnsiTheme="majorHAnsi" w:cstheme="majorHAnsi"/>
          <w:sz w:val="24"/>
          <w:szCs w:val="24"/>
          <w:lang w:val="ro-MD"/>
        </w:rPr>
        <w:t xml:space="preserve">desemnată subdiviziunea Agenției care </w:t>
      </w:r>
      <w:r w:rsidRPr="00517167">
        <w:rPr>
          <w:rFonts w:asciiTheme="majorHAnsi" w:hAnsiTheme="majorHAnsi" w:cstheme="majorHAnsi"/>
          <w:sz w:val="24"/>
          <w:szCs w:val="24"/>
          <w:lang w:val="ro-MD"/>
        </w:rPr>
        <w:t xml:space="preserve">va asigura instituirea Comisiilor de </w:t>
      </w:r>
      <w:r w:rsidRPr="00861D9A">
        <w:rPr>
          <w:rFonts w:asciiTheme="majorHAnsi" w:hAnsiTheme="majorHAnsi" w:cstheme="majorHAnsi"/>
          <w:sz w:val="24"/>
          <w:szCs w:val="24"/>
          <w:lang w:val="ro-MD"/>
        </w:rPr>
        <w:t>monitorizare a contractelor de parteneriat</w:t>
      </w:r>
      <w:r w:rsidRPr="00517167">
        <w:rPr>
          <w:rFonts w:asciiTheme="majorHAnsi" w:hAnsiTheme="majorHAnsi" w:cstheme="majorHAnsi"/>
          <w:sz w:val="24"/>
          <w:szCs w:val="24"/>
          <w:lang w:val="ro-MD"/>
        </w:rPr>
        <w:t xml:space="preserve"> public-privat și concesiuni pentru fiecare contract în parte semnat de către APP, stabil</w:t>
      </w:r>
      <w:r w:rsidR="00F97C65">
        <w:rPr>
          <w:rFonts w:asciiTheme="majorHAnsi" w:hAnsiTheme="majorHAnsi" w:cstheme="majorHAnsi"/>
          <w:sz w:val="24"/>
          <w:szCs w:val="24"/>
          <w:lang w:val="ro-MD"/>
        </w:rPr>
        <w:t>ind</w:t>
      </w:r>
      <w:r w:rsidRPr="00517167">
        <w:rPr>
          <w:rFonts w:asciiTheme="majorHAnsi" w:hAnsiTheme="majorHAnsi" w:cstheme="majorHAnsi"/>
          <w:sz w:val="24"/>
          <w:szCs w:val="24"/>
          <w:lang w:val="ro-MD"/>
        </w:rPr>
        <w:t xml:space="preserve"> competențele de bază a</w:t>
      </w:r>
      <w:r w:rsidR="00D01D2E">
        <w:rPr>
          <w:rFonts w:asciiTheme="majorHAnsi" w:hAnsiTheme="majorHAnsi" w:cstheme="majorHAnsi"/>
          <w:sz w:val="24"/>
          <w:szCs w:val="24"/>
          <w:lang w:val="ro-MD"/>
        </w:rPr>
        <w:t>le</w:t>
      </w:r>
      <w:r w:rsidRPr="00517167">
        <w:rPr>
          <w:rFonts w:asciiTheme="majorHAnsi" w:hAnsiTheme="majorHAnsi" w:cstheme="majorHAnsi"/>
          <w:sz w:val="24"/>
          <w:szCs w:val="24"/>
          <w:lang w:val="ro-MD"/>
        </w:rPr>
        <w:t xml:space="preserve"> acesteia, printre care: monitorizarea îndeplinirii de către parteneri în cadrul proiectelor PPP a obligațiilor stabilite în contract</w:t>
      </w:r>
      <w:r w:rsidR="00D01D2E">
        <w:rPr>
          <w:rFonts w:asciiTheme="majorHAnsi" w:hAnsiTheme="majorHAnsi" w:cstheme="majorHAnsi"/>
          <w:sz w:val="24"/>
          <w:szCs w:val="24"/>
          <w:lang w:val="ro-MD"/>
        </w:rPr>
        <w:t>, precum</w:t>
      </w:r>
      <w:r w:rsidRPr="00517167">
        <w:rPr>
          <w:rFonts w:asciiTheme="majorHAnsi" w:hAnsiTheme="majorHAnsi" w:cstheme="majorHAnsi"/>
          <w:sz w:val="24"/>
          <w:szCs w:val="24"/>
          <w:lang w:val="ro-MD"/>
        </w:rPr>
        <w:t xml:space="preserve"> și determinarea nivelului de executare a obligațiunilor contractuale. </w:t>
      </w:r>
    </w:p>
    <w:p w:rsidR="00E6311C" w:rsidRDefault="00F97C65" w:rsidP="00A73005">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Potrivit </w:t>
      </w:r>
      <w:r w:rsidR="0057647C" w:rsidRPr="00517167">
        <w:rPr>
          <w:rFonts w:asciiTheme="majorHAnsi" w:hAnsiTheme="majorHAnsi" w:cstheme="majorHAnsi"/>
          <w:sz w:val="24"/>
          <w:szCs w:val="24"/>
          <w:lang w:val="ro-MD"/>
        </w:rPr>
        <w:t>controlului tematic</w:t>
      </w:r>
      <w:r w:rsidR="00D01D2E">
        <w:rPr>
          <w:rFonts w:asciiTheme="majorHAnsi" w:hAnsiTheme="majorHAnsi" w:cstheme="majorHAnsi"/>
          <w:sz w:val="24"/>
          <w:szCs w:val="24"/>
          <w:lang w:val="ro-MD"/>
        </w:rPr>
        <w:t>,</w:t>
      </w:r>
      <w:r w:rsidR="0057647C" w:rsidRPr="00517167">
        <w:rPr>
          <w:rFonts w:asciiTheme="majorHAnsi" w:hAnsiTheme="majorHAnsi" w:cstheme="majorHAnsi"/>
          <w:sz w:val="24"/>
          <w:szCs w:val="24"/>
          <w:lang w:val="ro-MD"/>
        </w:rPr>
        <w:t xml:space="preserve"> efectuat de cătr</w:t>
      </w:r>
      <w:r w:rsidR="00BF0174" w:rsidRPr="00517167">
        <w:rPr>
          <w:rFonts w:asciiTheme="majorHAnsi" w:hAnsiTheme="majorHAnsi" w:cstheme="majorHAnsi"/>
          <w:sz w:val="24"/>
          <w:szCs w:val="24"/>
          <w:lang w:val="ro-MD"/>
        </w:rPr>
        <w:t>e  Inspecția financiară la SRL „</w:t>
      </w:r>
      <w:r>
        <w:rPr>
          <w:rFonts w:asciiTheme="majorHAnsi" w:hAnsiTheme="majorHAnsi" w:cstheme="majorHAnsi"/>
          <w:sz w:val="24"/>
          <w:szCs w:val="24"/>
          <w:lang w:val="ro-MD"/>
        </w:rPr>
        <w:t>Gările auto moderne”</w:t>
      </w:r>
      <w:r w:rsidR="00D01D2E">
        <w:rPr>
          <w:rFonts w:asciiTheme="majorHAnsi" w:hAnsiTheme="majorHAnsi" w:cstheme="majorHAnsi"/>
          <w:sz w:val="24"/>
          <w:szCs w:val="24"/>
          <w:lang w:val="ro-MD"/>
        </w:rPr>
        <w:t>,</w:t>
      </w:r>
      <w:r w:rsidR="0057647C" w:rsidRPr="00517167">
        <w:rPr>
          <w:rFonts w:asciiTheme="majorHAnsi" w:hAnsiTheme="majorHAnsi" w:cstheme="majorHAnsi"/>
          <w:sz w:val="24"/>
          <w:szCs w:val="24"/>
          <w:lang w:val="ro-MD"/>
        </w:rPr>
        <w:t xml:space="preserve"> privind corectitudinea  gestionării patrimoniului public</w:t>
      </w:r>
      <w:r w:rsidR="00BF0174" w:rsidRPr="00517167">
        <w:rPr>
          <w:rStyle w:val="FootnoteReference"/>
          <w:rFonts w:asciiTheme="majorHAnsi" w:hAnsiTheme="majorHAnsi" w:cstheme="majorHAnsi"/>
          <w:sz w:val="24"/>
          <w:szCs w:val="24"/>
          <w:lang w:val="ro-MD"/>
        </w:rPr>
        <w:footnoteReference w:id="153"/>
      </w:r>
      <w:r w:rsidR="0057647C" w:rsidRPr="00517167">
        <w:rPr>
          <w:rFonts w:asciiTheme="majorHAnsi" w:hAnsiTheme="majorHAnsi" w:cstheme="majorHAnsi"/>
          <w:sz w:val="24"/>
          <w:szCs w:val="24"/>
          <w:lang w:val="ro-MD"/>
        </w:rPr>
        <w:t xml:space="preserve"> în perioada </w:t>
      </w:r>
      <w:r w:rsidR="00D01D2E">
        <w:rPr>
          <w:rFonts w:asciiTheme="majorHAnsi" w:hAnsiTheme="majorHAnsi" w:cstheme="majorHAnsi"/>
          <w:sz w:val="24"/>
          <w:szCs w:val="24"/>
          <w:lang w:val="ro-MD"/>
        </w:rPr>
        <w:t xml:space="preserve">anilor </w:t>
      </w:r>
      <w:r w:rsidR="0057647C" w:rsidRPr="00517167">
        <w:rPr>
          <w:rFonts w:asciiTheme="majorHAnsi" w:hAnsiTheme="majorHAnsi" w:cstheme="majorHAnsi"/>
          <w:sz w:val="24"/>
          <w:szCs w:val="24"/>
          <w:lang w:val="ro-MD"/>
        </w:rPr>
        <w:t>2019 –</w:t>
      </w:r>
      <w:r w:rsidR="00BF0174" w:rsidRPr="00517167">
        <w:rPr>
          <w:rFonts w:asciiTheme="majorHAnsi" w:hAnsiTheme="majorHAnsi" w:cstheme="majorHAnsi"/>
          <w:sz w:val="24"/>
          <w:szCs w:val="24"/>
          <w:lang w:val="ro-MD"/>
        </w:rPr>
        <w:t xml:space="preserve"> </w:t>
      </w:r>
      <w:r w:rsidR="0057647C" w:rsidRPr="00517167">
        <w:rPr>
          <w:rFonts w:asciiTheme="majorHAnsi" w:hAnsiTheme="majorHAnsi" w:cstheme="majorHAnsi"/>
          <w:sz w:val="24"/>
          <w:szCs w:val="24"/>
          <w:lang w:val="ro-MD"/>
        </w:rPr>
        <w:t>202</w:t>
      </w:r>
      <w:r w:rsidR="00BF0174" w:rsidRPr="00517167">
        <w:rPr>
          <w:rFonts w:asciiTheme="majorHAnsi" w:hAnsiTheme="majorHAnsi" w:cstheme="majorHAnsi"/>
          <w:sz w:val="24"/>
          <w:szCs w:val="24"/>
          <w:lang w:val="ro-MD"/>
        </w:rPr>
        <w:t>1</w:t>
      </w:r>
      <w:r w:rsidR="0057647C" w:rsidRPr="00517167">
        <w:rPr>
          <w:rFonts w:asciiTheme="majorHAnsi" w:hAnsiTheme="majorHAnsi" w:cstheme="majorHAnsi"/>
          <w:sz w:val="24"/>
          <w:szCs w:val="24"/>
          <w:lang w:val="ro-MD"/>
        </w:rPr>
        <w:t>, societatea urma să efectueze investiții în modernizarea infrastructuri transportului de pasageri</w:t>
      </w:r>
      <w:r w:rsidR="00D01D2E">
        <w:rPr>
          <w:rFonts w:asciiTheme="majorHAnsi" w:hAnsiTheme="majorHAnsi" w:cstheme="majorHAnsi"/>
          <w:sz w:val="24"/>
          <w:szCs w:val="24"/>
          <w:lang w:val="ro-MD"/>
        </w:rPr>
        <w:t>,</w:t>
      </w:r>
      <w:r w:rsidR="0057647C" w:rsidRPr="00517167">
        <w:rPr>
          <w:rFonts w:asciiTheme="majorHAnsi" w:hAnsiTheme="majorHAnsi" w:cstheme="majorHAnsi"/>
          <w:sz w:val="24"/>
          <w:szCs w:val="24"/>
          <w:lang w:val="ro-MD"/>
        </w:rPr>
        <w:t xml:space="preserve"> în sum</w:t>
      </w:r>
      <w:r w:rsidR="00D01D2E">
        <w:rPr>
          <w:rFonts w:asciiTheme="majorHAnsi" w:hAnsiTheme="majorHAnsi" w:cstheme="majorHAnsi"/>
          <w:sz w:val="24"/>
          <w:szCs w:val="24"/>
          <w:lang w:val="ro-MD"/>
        </w:rPr>
        <w:t>ă</w:t>
      </w:r>
      <w:r w:rsidR="0057647C" w:rsidRPr="00517167">
        <w:rPr>
          <w:rFonts w:asciiTheme="majorHAnsi" w:hAnsiTheme="majorHAnsi" w:cstheme="majorHAnsi"/>
          <w:sz w:val="24"/>
          <w:szCs w:val="24"/>
          <w:lang w:val="ro-MD"/>
        </w:rPr>
        <w:t xml:space="preserve"> totală de 200</w:t>
      </w:r>
      <w:r w:rsidR="00BF0174" w:rsidRPr="00517167">
        <w:rPr>
          <w:rFonts w:asciiTheme="majorHAnsi" w:hAnsiTheme="majorHAnsi" w:cstheme="majorHAnsi"/>
          <w:sz w:val="24"/>
          <w:szCs w:val="24"/>
          <w:lang w:val="ro-MD"/>
        </w:rPr>
        <w:t xml:space="preserve">,5 </w:t>
      </w:r>
      <w:r w:rsidR="0057647C" w:rsidRPr="00517167">
        <w:rPr>
          <w:rFonts w:asciiTheme="majorHAnsi" w:hAnsiTheme="majorHAnsi" w:cstheme="majorHAnsi"/>
          <w:sz w:val="24"/>
          <w:szCs w:val="24"/>
          <w:lang w:val="ro-MD"/>
        </w:rPr>
        <w:t>mi</w:t>
      </w:r>
      <w:r w:rsidR="00BF0174" w:rsidRPr="00517167">
        <w:rPr>
          <w:rFonts w:asciiTheme="majorHAnsi" w:hAnsiTheme="majorHAnsi" w:cstheme="majorHAnsi"/>
          <w:sz w:val="24"/>
          <w:szCs w:val="24"/>
          <w:lang w:val="ro-MD"/>
        </w:rPr>
        <w:t>l.</w:t>
      </w:r>
      <w:r w:rsidR="0057647C" w:rsidRPr="00517167">
        <w:rPr>
          <w:rFonts w:asciiTheme="majorHAnsi" w:hAnsiTheme="majorHAnsi" w:cstheme="majorHAnsi"/>
          <w:sz w:val="24"/>
          <w:szCs w:val="24"/>
          <w:lang w:val="ro-MD"/>
        </w:rPr>
        <w:t>lei (inclusiv investiții capitale pentru renovare și modernizare – 148</w:t>
      </w:r>
      <w:r w:rsidR="00BF0174" w:rsidRPr="00517167">
        <w:rPr>
          <w:rFonts w:asciiTheme="majorHAnsi" w:hAnsiTheme="majorHAnsi" w:cstheme="majorHAnsi"/>
          <w:sz w:val="24"/>
          <w:szCs w:val="24"/>
          <w:lang w:val="ro-MD"/>
        </w:rPr>
        <w:t xml:space="preserve">,6 </w:t>
      </w:r>
      <w:r w:rsidR="0057647C" w:rsidRPr="00517167">
        <w:rPr>
          <w:rFonts w:asciiTheme="majorHAnsi" w:hAnsiTheme="majorHAnsi" w:cstheme="majorHAnsi"/>
          <w:sz w:val="24"/>
          <w:szCs w:val="24"/>
          <w:lang w:val="ro-MD"/>
        </w:rPr>
        <w:t>mi</w:t>
      </w:r>
      <w:r w:rsidR="00BF0174" w:rsidRPr="00517167">
        <w:rPr>
          <w:rFonts w:asciiTheme="majorHAnsi" w:hAnsiTheme="majorHAnsi" w:cstheme="majorHAnsi"/>
          <w:sz w:val="24"/>
          <w:szCs w:val="24"/>
          <w:lang w:val="ro-MD"/>
        </w:rPr>
        <w:t>l.</w:t>
      </w:r>
      <w:r w:rsidR="0057647C" w:rsidRPr="00517167">
        <w:rPr>
          <w:rFonts w:asciiTheme="majorHAnsi" w:hAnsiTheme="majorHAnsi" w:cstheme="majorHAnsi"/>
          <w:sz w:val="24"/>
          <w:szCs w:val="24"/>
          <w:lang w:val="ro-MD"/>
        </w:rPr>
        <w:t>lei, modernizarea SI, inclusiv softuri – 29</w:t>
      </w:r>
      <w:r w:rsidR="00BF0174" w:rsidRPr="00517167">
        <w:rPr>
          <w:rFonts w:asciiTheme="majorHAnsi" w:hAnsiTheme="majorHAnsi" w:cstheme="majorHAnsi"/>
          <w:sz w:val="24"/>
          <w:szCs w:val="24"/>
          <w:lang w:val="ro-MD"/>
        </w:rPr>
        <w:t>,</w:t>
      </w:r>
      <w:r w:rsidR="0057647C" w:rsidRPr="00517167">
        <w:rPr>
          <w:rFonts w:asciiTheme="majorHAnsi" w:hAnsiTheme="majorHAnsi" w:cstheme="majorHAnsi"/>
          <w:sz w:val="24"/>
          <w:szCs w:val="24"/>
          <w:lang w:val="ro-MD"/>
        </w:rPr>
        <w:t>6</w:t>
      </w:r>
      <w:r w:rsidR="00BF0174" w:rsidRPr="00517167">
        <w:rPr>
          <w:rFonts w:asciiTheme="majorHAnsi" w:hAnsiTheme="majorHAnsi" w:cstheme="majorHAnsi"/>
          <w:sz w:val="24"/>
          <w:szCs w:val="24"/>
          <w:lang w:val="ro-MD"/>
        </w:rPr>
        <w:t xml:space="preserve"> </w:t>
      </w:r>
      <w:r w:rsidR="0057647C" w:rsidRPr="00517167">
        <w:rPr>
          <w:rFonts w:asciiTheme="majorHAnsi" w:hAnsiTheme="majorHAnsi" w:cstheme="majorHAnsi"/>
          <w:sz w:val="24"/>
          <w:szCs w:val="24"/>
          <w:lang w:val="ro-MD"/>
        </w:rPr>
        <w:t>mi</w:t>
      </w:r>
      <w:r w:rsidR="00BF0174" w:rsidRPr="00517167">
        <w:rPr>
          <w:rFonts w:asciiTheme="majorHAnsi" w:hAnsiTheme="majorHAnsi" w:cstheme="majorHAnsi"/>
          <w:sz w:val="24"/>
          <w:szCs w:val="24"/>
          <w:lang w:val="ro-MD"/>
        </w:rPr>
        <w:t>l.</w:t>
      </w:r>
      <w:r w:rsidR="0057647C" w:rsidRPr="00517167">
        <w:rPr>
          <w:rFonts w:asciiTheme="majorHAnsi" w:hAnsiTheme="majorHAnsi" w:cstheme="majorHAnsi"/>
          <w:sz w:val="24"/>
          <w:szCs w:val="24"/>
          <w:lang w:val="ro-MD"/>
        </w:rPr>
        <w:t>lei</w:t>
      </w:r>
      <w:r w:rsidR="00D01D2E">
        <w:rPr>
          <w:rFonts w:asciiTheme="majorHAnsi" w:hAnsiTheme="majorHAnsi" w:cstheme="majorHAnsi"/>
          <w:sz w:val="24"/>
          <w:szCs w:val="24"/>
          <w:lang w:val="ro-MD"/>
        </w:rPr>
        <w:t>,</w:t>
      </w:r>
      <w:r w:rsidR="0057647C" w:rsidRPr="00517167">
        <w:rPr>
          <w:rFonts w:asciiTheme="majorHAnsi" w:hAnsiTheme="majorHAnsi" w:cstheme="majorHAnsi"/>
          <w:sz w:val="24"/>
          <w:szCs w:val="24"/>
          <w:lang w:val="ro-MD"/>
        </w:rPr>
        <w:t xml:space="preserve"> și cheltuieli neprevăzute – 22</w:t>
      </w:r>
      <w:r w:rsidR="00BF0174" w:rsidRPr="00517167">
        <w:rPr>
          <w:rFonts w:asciiTheme="majorHAnsi" w:hAnsiTheme="majorHAnsi" w:cstheme="majorHAnsi"/>
          <w:sz w:val="24"/>
          <w:szCs w:val="24"/>
          <w:lang w:val="ro-MD"/>
        </w:rPr>
        <w:t xml:space="preserve">,3 </w:t>
      </w:r>
      <w:r w:rsidR="0057647C" w:rsidRPr="00517167">
        <w:rPr>
          <w:rFonts w:asciiTheme="majorHAnsi" w:hAnsiTheme="majorHAnsi" w:cstheme="majorHAnsi"/>
          <w:sz w:val="24"/>
          <w:szCs w:val="24"/>
          <w:lang w:val="ro-MD"/>
        </w:rPr>
        <w:t>mi</w:t>
      </w:r>
      <w:r w:rsidR="00BF0174" w:rsidRPr="00517167">
        <w:rPr>
          <w:rFonts w:asciiTheme="majorHAnsi" w:hAnsiTheme="majorHAnsi" w:cstheme="majorHAnsi"/>
          <w:sz w:val="24"/>
          <w:szCs w:val="24"/>
          <w:lang w:val="ro-MD"/>
        </w:rPr>
        <w:t>l.</w:t>
      </w:r>
      <w:r w:rsidR="0057647C" w:rsidRPr="00517167">
        <w:rPr>
          <w:rFonts w:asciiTheme="majorHAnsi" w:hAnsiTheme="majorHAnsi" w:cstheme="majorHAnsi"/>
          <w:sz w:val="24"/>
          <w:szCs w:val="24"/>
          <w:lang w:val="ro-MD"/>
        </w:rPr>
        <w:t>lei). În realitate, societatea a efectuat investiții în sumă totală de 99</w:t>
      </w:r>
      <w:r w:rsidR="00BF0174" w:rsidRPr="00517167">
        <w:rPr>
          <w:rFonts w:asciiTheme="majorHAnsi" w:hAnsiTheme="majorHAnsi" w:cstheme="majorHAnsi"/>
          <w:sz w:val="24"/>
          <w:szCs w:val="24"/>
          <w:lang w:val="ro-MD"/>
        </w:rPr>
        <w:t>,</w:t>
      </w:r>
      <w:r w:rsidR="0057647C" w:rsidRPr="00517167">
        <w:rPr>
          <w:rFonts w:asciiTheme="majorHAnsi" w:hAnsiTheme="majorHAnsi" w:cstheme="majorHAnsi"/>
          <w:sz w:val="24"/>
          <w:szCs w:val="24"/>
          <w:lang w:val="ro-MD"/>
        </w:rPr>
        <w:t>1</w:t>
      </w:r>
      <w:r w:rsidR="00BF0174" w:rsidRPr="00517167">
        <w:rPr>
          <w:rFonts w:asciiTheme="majorHAnsi" w:hAnsiTheme="majorHAnsi" w:cstheme="majorHAnsi"/>
          <w:sz w:val="24"/>
          <w:szCs w:val="24"/>
          <w:lang w:val="ro-MD"/>
        </w:rPr>
        <w:t xml:space="preserve"> mil.</w:t>
      </w:r>
      <w:r w:rsidR="0057647C" w:rsidRPr="00517167">
        <w:rPr>
          <w:rFonts w:asciiTheme="majorHAnsi" w:hAnsiTheme="majorHAnsi" w:cstheme="majorHAnsi"/>
          <w:sz w:val="24"/>
          <w:szCs w:val="24"/>
          <w:lang w:val="ro-MD"/>
        </w:rPr>
        <w:t>lei (inclusiv investițiile capitale – 90</w:t>
      </w:r>
      <w:r w:rsidR="00BF0174" w:rsidRPr="00517167">
        <w:rPr>
          <w:rFonts w:asciiTheme="majorHAnsi" w:hAnsiTheme="majorHAnsi" w:cstheme="majorHAnsi"/>
          <w:sz w:val="24"/>
          <w:szCs w:val="24"/>
          <w:lang w:val="ro-MD"/>
        </w:rPr>
        <w:t>,</w:t>
      </w:r>
      <w:r w:rsidR="0057647C" w:rsidRPr="00517167">
        <w:rPr>
          <w:rFonts w:asciiTheme="majorHAnsi" w:hAnsiTheme="majorHAnsi" w:cstheme="majorHAnsi"/>
          <w:sz w:val="24"/>
          <w:szCs w:val="24"/>
          <w:lang w:val="ro-MD"/>
        </w:rPr>
        <w:t>5</w:t>
      </w:r>
      <w:r w:rsidR="00BF0174" w:rsidRPr="00517167">
        <w:rPr>
          <w:rFonts w:asciiTheme="majorHAnsi" w:hAnsiTheme="majorHAnsi" w:cstheme="majorHAnsi"/>
          <w:sz w:val="24"/>
          <w:szCs w:val="24"/>
          <w:lang w:val="ro-MD"/>
        </w:rPr>
        <w:t xml:space="preserve"> </w:t>
      </w:r>
      <w:r w:rsidR="0057647C" w:rsidRPr="00517167">
        <w:rPr>
          <w:rFonts w:asciiTheme="majorHAnsi" w:hAnsiTheme="majorHAnsi" w:cstheme="majorHAnsi"/>
          <w:sz w:val="24"/>
          <w:szCs w:val="24"/>
          <w:lang w:val="ro-MD"/>
        </w:rPr>
        <w:t>mi</w:t>
      </w:r>
      <w:r w:rsidR="00BF0174" w:rsidRPr="00517167">
        <w:rPr>
          <w:rFonts w:asciiTheme="majorHAnsi" w:hAnsiTheme="majorHAnsi" w:cstheme="majorHAnsi"/>
          <w:sz w:val="24"/>
          <w:szCs w:val="24"/>
          <w:lang w:val="ro-MD"/>
        </w:rPr>
        <w:t>l.</w:t>
      </w:r>
      <w:r w:rsidR="0057647C" w:rsidRPr="00517167">
        <w:rPr>
          <w:rFonts w:asciiTheme="majorHAnsi" w:hAnsiTheme="majorHAnsi" w:cstheme="majorHAnsi"/>
          <w:sz w:val="24"/>
          <w:szCs w:val="24"/>
          <w:lang w:val="ro-MD"/>
        </w:rPr>
        <w:t>lei</w:t>
      </w:r>
      <w:r w:rsidR="00861D9A">
        <w:rPr>
          <w:rFonts w:asciiTheme="majorHAnsi" w:hAnsiTheme="majorHAnsi" w:cstheme="majorHAnsi"/>
          <w:sz w:val="24"/>
          <w:szCs w:val="24"/>
          <w:lang w:val="ro-MD"/>
        </w:rPr>
        <w:t>,</w:t>
      </w:r>
      <w:r w:rsidR="0057647C" w:rsidRPr="00517167">
        <w:rPr>
          <w:rFonts w:asciiTheme="majorHAnsi" w:hAnsiTheme="majorHAnsi" w:cstheme="majorHAnsi"/>
          <w:sz w:val="24"/>
          <w:szCs w:val="24"/>
          <w:lang w:val="ro-MD"/>
        </w:rPr>
        <w:t xml:space="preserve"> și modernizarea sistemului informațional – 8</w:t>
      </w:r>
      <w:r w:rsidR="00BF0174" w:rsidRPr="00517167">
        <w:rPr>
          <w:rFonts w:asciiTheme="majorHAnsi" w:hAnsiTheme="majorHAnsi" w:cstheme="majorHAnsi"/>
          <w:sz w:val="24"/>
          <w:szCs w:val="24"/>
          <w:lang w:val="ro-MD"/>
        </w:rPr>
        <w:t>,</w:t>
      </w:r>
      <w:r w:rsidR="0057647C" w:rsidRPr="00517167">
        <w:rPr>
          <w:rFonts w:asciiTheme="majorHAnsi" w:hAnsiTheme="majorHAnsi" w:cstheme="majorHAnsi"/>
          <w:sz w:val="24"/>
          <w:szCs w:val="24"/>
          <w:lang w:val="ro-MD"/>
        </w:rPr>
        <w:t>6</w:t>
      </w:r>
      <w:r w:rsidR="00BF0174" w:rsidRPr="00517167">
        <w:rPr>
          <w:rFonts w:asciiTheme="majorHAnsi" w:hAnsiTheme="majorHAnsi" w:cstheme="majorHAnsi"/>
          <w:sz w:val="24"/>
          <w:szCs w:val="24"/>
          <w:lang w:val="ro-MD"/>
        </w:rPr>
        <w:t xml:space="preserve"> </w:t>
      </w:r>
      <w:r w:rsidR="0057647C" w:rsidRPr="00517167">
        <w:rPr>
          <w:rFonts w:asciiTheme="majorHAnsi" w:hAnsiTheme="majorHAnsi" w:cstheme="majorHAnsi"/>
          <w:sz w:val="24"/>
          <w:szCs w:val="24"/>
          <w:lang w:val="ro-MD"/>
        </w:rPr>
        <w:t>mi</w:t>
      </w:r>
      <w:r w:rsidR="00BF0174" w:rsidRPr="00517167">
        <w:rPr>
          <w:rFonts w:asciiTheme="majorHAnsi" w:hAnsiTheme="majorHAnsi" w:cstheme="majorHAnsi"/>
          <w:sz w:val="24"/>
          <w:szCs w:val="24"/>
          <w:lang w:val="ro-MD"/>
        </w:rPr>
        <w:t>l.</w:t>
      </w:r>
      <w:r w:rsidR="0057647C" w:rsidRPr="00517167">
        <w:rPr>
          <w:rFonts w:asciiTheme="majorHAnsi" w:hAnsiTheme="majorHAnsi" w:cstheme="majorHAnsi"/>
          <w:sz w:val="24"/>
          <w:szCs w:val="24"/>
          <w:lang w:val="ro-MD"/>
        </w:rPr>
        <w:t xml:space="preserve">lei). </w:t>
      </w:r>
    </w:p>
    <w:p w:rsidR="00A73005" w:rsidRPr="00517167" w:rsidRDefault="0057647C" w:rsidP="00A73005">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De menționat că controlul </w:t>
      </w:r>
      <w:r w:rsidR="00861D9A">
        <w:rPr>
          <w:rFonts w:asciiTheme="majorHAnsi" w:hAnsiTheme="majorHAnsi" w:cstheme="majorHAnsi"/>
          <w:sz w:val="24"/>
          <w:szCs w:val="24"/>
          <w:lang w:val="ro-MD"/>
        </w:rPr>
        <w:t xml:space="preserve">asupra </w:t>
      </w:r>
      <w:r w:rsidRPr="00517167">
        <w:rPr>
          <w:rFonts w:asciiTheme="majorHAnsi" w:hAnsiTheme="majorHAnsi" w:cstheme="majorHAnsi"/>
          <w:sz w:val="24"/>
          <w:szCs w:val="24"/>
          <w:lang w:val="ro-MD"/>
        </w:rPr>
        <w:t>realizării parteneriatului public privat, conform prevederilor contractului</w:t>
      </w:r>
      <w:r w:rsidR="00861D9A">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w:t>
      </w:r>
      <w:r w:rsidR="00BF0174" w:rsidRPr="00517167">
        <w:rPr>
          <w:rFonts w:asciiTheme="majorHAnsi" w:hAnsiTheme="majorHAnsi" w:cstheme="majorHAnsi"/>
          <w:sz w:val="24"/>
          <w:szCs w:val="24"/>
          <w:lang w:val="ro-MD"/>
        </w:rPr>
        <w:t>este atribuit</w:t>
      </w:r>
      <w:r w:rsidR="00861D9A">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Comisi</w:t>
      </w:r>
      <w:r w:rsidR="00861D9A">
        <w:rPr>
          <w:rFonts w:asciiTheme="majorHAnsi" w:hAnsiTheme="majorHAnsi" w:cstheme="majorHAnsi"/>
          <w:sz w:val="24"/>
          <w:szCs w:val="24"/>
          <w:lang w:val="ro-MD"/>
        </w:rPr>
        <w:t>ei</w:t>
      </w:r>
      <w:r w:rsidRPr="00517167">
        <w:rPr>
          <w:rFonts w:asciiTheme="majorHAnsi" w:hAnsiTheme="majorHAnsi" w:cstheme="majorHAnsi"/>
          <w:sz w:val="24"/>
          <w:szCs w:val="24"/>
          <w:lang w:val="ro-MD"/>
        </w:rPr>
        <w:t xml:space="preserve"> de monitorizare, care are și rolul de supraveghere și monitorizare privind executarea obligațiunilor contractuale, pe care le pot accepta sau respinge motivat. Comisia este obligată periodic, cel puțin o</w:t>
      </w:r>
      <w:r w:rsidR="00861D9A">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 xml:space="preserve">dată în an, să verifice nivelul de implementare a PPP împreună cu Partenerul privat, pentru a determina gradul de executare a PPP, inclusiv corespunderea acestuia cu angajamentele prevăzute în contract. </w:t>
      </w:r>
    </w:p>
    <w:p w:rsidR="00A73005" w:rsidRPr="00517167" w:rsidRDefault="00BF0174" w:rsidP="00A73005">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Totodată, nu este stabilit</w:t>
      </w:r>
      <w:r w:rsidR="00A73005" w:rsidRPr="00517167">
        <w:rPr>
          <w:rFonts w:asciiTheme="majorHAnsi" w:hAnsiTheme="majorHAnsi" w:cstheme="majorHAnsi"/>
          <w:sz w:val="24"/>
          <w:szCs w:val="24"/>
          <w:lang w:val="ro-MD"/>
        </w:rPr>
        <w:t xml:space="preserve"> modul de monitorizare: prin analiza rapoartelor prezentate, prin antrenarea entităților abilitate cu funcții de control, prin observații directe la fața locului etc.</w:t>
      </w:r>
      <w:r w:rsidRPr="00517167">
        <w:rPr>
          <w:rFonts w:asciiTheme="majorHAnsi" w:hAnsiTheme="majorHAnsi" w:cstheme="majorHAnsi"/>
          <w:sz w:val="24"/>
          <w:szCs w:val="24"/>
          <w:lang w:val="ro-MD"/>
        </w:rPr>
        <w:t xml:space="preserve"> </w:t>
      </w:r>
      <w:r w:rsidR="0057647C" w:rsidRPr="00517167">
        <w:rPr>
          <w:rFonts w:asciiTheme="majorHAnsi" w:hAnsiTheme="majorHAnsi" w:cstheme="majorHAnsi"/>
          <w:sz w:val="24"/>
          <w:szCs w:val="24"/>
          <w:lang w:val="ro-MD"/>
        </w:rPr>
        <w:t>În acest</w:t>
      </w:r>
      <w:r w:rsidR="00A73005" w:rsidRPr="00517167">
        <w:rPr>
          <w:rFonts w:asciiTheme="majorHAnsi" w:hAnsiTheme="majorHAnsi" w:cstheme="majorHAnsi"/>
          <w:sz w:val="24"/>
          <w:szCs w:val="24"/>
          <w:lang w:val="ro-MD"/>
        </w:rPr>
        <w:t>e</w:t>
      </w:r>
      <w:r w:rsidR="0057647C" w:rsidRPr="00517167">
        <w:rPr>
          <w:rFonts w:asciiTheme="majorHAnsi" w:hAnsiTheme="majorHAnsi" w:cstheme="majorHAnsi"/>
          <w:sz w:val="24"/>
          <w:szCs w:val="24"/>
          <w:lang w:val="ro-MD"/>
        </w:rPr>
        <w:t xml:space="preserve"> </w:t>
      </w:r>
      <w:r w:rsidR="00A73005" w:rsidRPr="00517167">
        <w:rPr>
          <w:rFonts w:asciiTheme="majorHAnsi" w:hAnsiTheme="majorHAnsi" w:cstheme="majorHAnsi"/>
          <w:sz w:val="24"/>
          <w:szCs w:val="24"/>
          <w:lang w:val="ro-MD"/>
        </w:rPr>
        <w:t>circumstanțe</w:t>
      </w:r>
      <w:r w:rsidR="0057647C" w:rsidRPr="00517167">
        <w:rPr>
          <w:rFonts w:asciiTheme="majorHAnsi" w:hAnsiTheme="majorHAnsi" w:cstheme="majorHAnsi"/>
          <w:sz w:val="24"/>
          <w:szCs w:val="24"/>
          <w:lang w:val="ro-MD"/>
        </w:rPr>
        <w:t>, în perioada 01.01.2019 – 31.03.2022</w:t>
      </w:r>
      <w:r w:rsidR="00A73005" w:rsidRPr="00517167">
        <w:rPr>
          <w:rFonts w:asciiTheme="majorHAnsi" w:hAnsiTheme="majorHAnsi" w:cstheme="majorHAnsi"/>
          <w:sz w:val="24"/>
          <w:szCs w:val="24"/>
          <w:lang w:val="ro-MD"/>
        </w:rPr>
        <w:t>, Comisia a</w:t>
      </w:r>
      <w:r w:rsidR="0057647C" w:rsidRPr="00517167">
        <w:rPr>
          <w:rFonts w:asciiTheme="majorHAnsi" w:hAnsiTheme="majorHAnsi" w:cstheme="majorHAnsi"/>
          <w:sz w:val="24"/>
          <w:szCs w:val="24"/>
          <w:lang w:val="ro-MD"/>
        </w:rPr>
        <w:t xml:space="preserve"> </w:t>
      </w:r>
      <w:r w:rsidR="00861D9A">
        <w:rPr>
          <w:rFonts w:asciiTheme="majorHAnsi" w:hAnsiTheme="majorHAnsi" w:cstheme="majorHAnsi"/>
          <w:sz w:val="24"/>
          <w:szCs w:val="24"/>
          <w:lang w:val="ro-MD"/>
        </w:rPr>
        <w:t>desfășurat</w:t>
      </w:r>
      <w:r w:rsidR="0057647C" w:rsidRPr="00517167">
        <w:rPr>
          <w:rFonts w:asciiTheme="majorHAnsi" w:hAnsiTheme="majorHAnsi" w:cstheme="majorHAnsi"/>
          <w:sz w:val="24"/>
          <w:szCs w:val="24"/>
          <w:lang w:val="ro-MD"/>
        </w:rPr>
        <w:t xml:space="preserve"> 6 ședințe, la care au fost abordate mai multe subiecte,</w:t>
      </w:r>
      <w:r w:rsidR="00F73AC9" w:rsidRPr="00517167">
        <w:rPr>
          <w:rFonts w:asciiTheme="majorHAnsi" w:hAnsiTheme="majorHAnsi" w:cstheme="majorHAnsi"/>
          <w:sz w:val="24"/>
          <w:szCs w:val="24"/>
          <w:lang w:val="ro-MD"/>
        </w:rPr>
        <w:t>nefiind adoptate deciziile</w:t>
      </w:r>
      <w:r w:rsidR="0057647C" w:rsidRPr="00517167">
        <w:rPr>
          <w:rFonts w:asciiTheme="majorHAnsi" w:hAnsiTheme="majorHAnsi" w:cstheme="majorHAnsi"/>
          <w:sz w:val="24"/>
          <w:szCs w:val="24"/>
          <w:lang w:val="ro-MD"/>
        </w:rPr>
        <w:t xml:space="preserve"> privind acceptarea sau respingerea acestora. </w:t>
      </w:r>
      <w:r w:rsidR="00A73005" w:rsidRPr="00517167">
        <w:rPr>
          <w:rFonts w:asciiTheme="majorHAnsi" w:hAnsiTheme="majorHAnsi" w:cstheme="majorHAnsi"/>
          <w:sz w:val="24"/>
          <w:szCs w:val="24"/>
          <w:lang w:val="ro-MD"/>
        </w:rPr>
        <w:t xml:space="preserve">De asemenea, nu a fost exercitat și controlul </w:t>
      </w:r>
      <w:r w:rsidR="00F73AC9" w:rsidRPr="00517167">
        <w:rPr>
          <w:rFonts w:asciiTheme="majorHAnsi" w:hAnsiTheme="majorHAnsi" w:cstheme="majorHAnsi"/>
          <w:sz w:val="24"/>
          <w:szCs w:val="24"/>
          <w:lang w:val="ro-MD"/>
        </w:rPr>
        <w:t>din partea AST</w:t>
      </w:r>
      <w:r w:rsidR="00861D9A">
        <w:rPr>
          <w:rFonts w:asciiTheme="majorHAnsi" w:hAnsiTheme="majorHAnsi" w:cstheme="majorHAnsi"/>
          <w:sz w:val="24"/>
          <w:szCs w:val="24"/>
          <w:lang w:val="ro-MD"/>
        </w:rPr>
        <w:t>,</w:t>
      </w:r>
      <w:r w:rsidR="00F73AC9" w:rsidRPr="00517167">
        <w:rPr>
          <w:rFonts w:asciiTheme="majorHAnsi" w:hAnsiTheme="majorHAnsi" w:cstheme="majorHAnsi"/>
          <w:sz w:val="24"/>
          <w:szCs w:val="24"/>
          <w:lang w:val="ro-MD"/>
        </w:rPr>
        <w:t xml:space="preserve"> </w:t>
      </w:r>
      <w:r w:rsidR="00A73005" w:rsidRPr="00517167">
        <w:rPr>
          <w:rFonts w:asciiTheme="majorHAnsi" w:hAnsiTheme="majorHAnsi" w:cstheme="majorHAnsi"/>
          <w:sz w:val="24"/>
          <w:szCs w:val="24"/>
          <w:lang w:val="ro-MD"/>
        </w:rPr>
        <w:t xml:space="preserve">solicitat </w:t>
      </w:r>
      <w:r w:rsidR="00F73AC9" w:rsidRPr="00517167">
        <w:rPr>
          <w:rFonts w:asciiTheme="majorHAnsi" w:hAnsiTheme="majorHAnsi" w:cstheme="majorHAnsi"/>
          <w:sz w:val="24"/>
          <w:szCs w:val="24"/>
          <w:lang w:val="ro-MD"/>
        </w:rPr>
        <w:t xml:space="preserve">de către APP, din motivul neprezentării de către partenerul privat a documentelor necesare. Ca urmare, Agenția a informat partenerul privat </w:t>
      </w:r>
      <w:r w:rsidR="00861D9A">
        <w:rPr>
          <w:rFonts w:asciiTheme="majorHAnsi" w:hAnsiTheme="majorHAnsi" w:cstheme="majorHAnsi"/>
          <w:sz w:val="24"/>
          <w:szCs w:val="24"/>
          <w:lang w:val="ro-MD"/>
        </w:rPr>
        <w:t>despre</w:t>
      </w:r>
      <w:r w:rsidR="00F73AC9" w:rsidRPr="00517167">
        <w:rPr>
          <w:rFonts w:asciiTheme="majorHAnsi" w:hAnsiTheme="majorHAnsi" w:cstheme="majorHAnsi"/>
          <w:sz w:val="24"/>
          <w:szCs w:val="24"/>
          <w:lang w:val="ro-MD"/>
        </w:rPr>
        <w:t xml:space="preserve"> rezoluțiunea contractului PPP din data de 20.08.2022. </w:t>
      </w:r>
    </w:p>
    <w:p w:rsidR="0057647C" w:rsidRPr="00517167" w:rsidRDefault="00E6311C" w:rsidP="00A73005">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Rezumând cele consemnate mai sus, auditul a relevat</w:t>
      </w:r>
      <w:r w:rsidR="0057647C" w:rsidRPr="00517167">
        <w:rPr>
          <w:rFonts w:asciiTheme="majorHAnsi" w:hAnsiTheme="majorHAnsi" w:cstheme="majorHAnsi"/>
          <w:sz w:val="24"/>
          <w:szCs w:val="24"/>
          <w:lang w:val="ro-MD"/>
        </w:rPr>
        <w:t xml:space="preserve"> că</w:t>
      </w:r>
      <w:r w:rsidR="00F97C65">
        <w:rPr>
          <w:rFonts w:asciiTheme="majorHAnsi" w:hAnsiTheme="majorHAnsi" w:cstheme="majorHAnsi"/>
          <w:sz w:val="24"/>
          <w:szCs w:val="24"/>
          <w:lang w:val="ro-MD"/>
        </w:rPr>
        <w:t>, fiind inclusă în lista bunurilor nepasibile</w:t>
      </w:r>
      <w:r w:rsidR="0057647C" w:rsidRPr="00517167">
        <w:rPr>
          <w:rFonts w:asciiTheme="majorHAnsi" w:hAnsiTheme="majorHAnsi" w:cstheme="majorHAnsi"/>
          <w:sz w:val="24"/>
          <w:szCs w:val="24"/>
          <w:lang w:val="ro-MD"/>
        </w:rPr>
        <w:t xml:space="preserve"> de privatizare</w:t>
      </w:r>
      <w:r w:rsidR="00A40BE3" w:rsidRPr="00517167">
        <w:rPr>
          <w:rStyle w:val="FootnoteReference"/>
          <w:rFonts w:asciiTheme="majorHAnsi" w:hAnsiTheme="majorHAnsi" w:cstheme="majorHAnsi"/>
          <w:sz w:val="24"/>
          <w:szCs w:val="24"/>
          <w:lang w:val="ro-MD"/>
        </w:rPr>
        <w:footnoteReference w:id="154"/>
      </w:r>
      <w:r w:rsidR="0057647C" w:rsidRPr="00517167">
        <w:rPr>
          <w:rFonts w:asciiTheme="majorHAnsi" w:hAnsiTheme="majorHAnsi" w:cstheme="majorHAnsi"/>
          <w:sz w:val="24"/>
          <w:szCs w:val="24"/>
          <w:lang w:val="ro-MD"/>
        </w:rPr>
        <w:t xml:space="preserve">, </w:t>
      </w:r>
      <w:r w:rsidR="00F97C65" w:rsidRPr="00517167">
        <w:rPr>
          <w:rFonts w:asciiTheme="majorHAnsi" w:hAnsiTheme="majorHAnsi" w:cstheme="majorHAnsi"/>
          <w:sz w:val="24"/>
          <w:szCs w:val="24"/>
          <w:lang w:val="ro-MD"/>
        </w:rPr>
        <w:t>în anul 2020</w:t>
      </w:r>
      <w:r w:rsidR="00861D9A">
        <w:rPr>
          <w:rFonts w:asciiTheme="majorHAnsi" w:hAnsiTheme="majorHAnsi" w:cstheme="majorHAnsi"/>
          <w:sz w:val="24"/>
          <w:szCs w:val="24"/>
          <w:lang w:val="ro-MD"/>
        </w:rPr>
        <w:t>,</w:t>
      </w:r>
      <w:r w:rsidR="00F97C65" w:rsidRPr="00517167">
        <w:rPr>
          <w:rFonts w:asciiTheme="majorHAnsi" w:hAnsiTheme="majorHAnsi" w:cstheme="majorHAnsi"/>
          <w:sz w:val="24"/>
          <w:szCs w:val="24"/>
          <w:lang w:val="ro-MD"/>
        </w:rPr>
        <w:t xml:space="preserve"> ÎS „Gările și Stațiile Auto” </w:t>
      </w:r>
      <w:r w:rsidR="00A40BE3" w:rsidRPr="00517167">
        <w:rPr>
          <w:rFonts w:asciiTheme="majorHAnsi" w:hAnsiTheme="majorHAnsi" w:cstheme="majorHAnsi"/>
          <w:sz w:val="24"/>
          <w:szCs w:val="24"/>
          <w:lang w:val="ro-MD"/>
        </w:rPr>
        <w:t>a intrat în proces de insolvabilitate</w:t>
      </w:r>
      <w:r w:rsidR="00861D9A">
        <w:rPr>
          <w:rFonts w:asciiTheme="majorHAnsi" w:hAnsiTheme="majorHAnsi" w:cstheme="majorHAnsi"/>
          <w:sz w:val="24"/>
          <w:szCs w:val="24"/>
          <w:lang w:val="ro-MD"/>
        </w:rPr>
        <w:t>. T</w:t>
      </w:r>
      <w:r w:rsidR="00A40BE3" w:rsidRPr="00517167">
        <w:rPr>
          <w:rFonts w:asciiTheme="majorHAnsi" w:hAnsiTheme="majorHAnsi" w:cstheme="majorHAnsi"/>
          <w:sz w:val="24"/>
          <w:szCs w:val="24"/>
          <w:lang w:val="ro-MD"/>
        </w:rPr>
        <w:t>oate bunurile</w:t>
      </w:r>
      <w:r w:rsidR="006223D5" w:rsidRPr="00517167">
        <w:rPr>
          <w:rFonts w:asciiTheme="majorHAnsi" w:hAnsiTheme="majorHAnsi" w:cstheme="majorHAnsi"/>
          <w:sz w:val="24"/>
          <w:szCs w:val="24"/>
          <w:lang w:val="ro-MD"/>
        </w:rPr>
        <w:t xml:space="preserve"> </w:t>
      </w:r>
      <w:r w:rsidR="00F97C65">
        <w:rPr>
          <w:rFonts w:asciiTheme="majorHAnsi" w:hAnsiTheme="majorHAnsi" w:cstheme="majorHAnsi"/>
          <w:sz w:val="24"/>
          <w:szCs w:val="24"/>
          <w:lang w:val="ro-MD"/>
        </w:rPr>
        <w:t xml:space="preserve">proprietate publică </w:t>
      </w:r>
      <w:r>
        <w:rPr>
          <w:rFonts w:asciiTheme="majorHAnsi" w:hAnsiTheme="majorHAnsi" w:cstheme="majorHAnsi"/>
          <w:sz w:val="24"/>
          <w:szCs w:val="24"/>
          <w:lang w:val="ro-MD"/>
        </w:rPr>
        <w:t xml:space="preserve">anterior </w:t>
      </w:r>
      <w:r w:rsidR="00A40BE3" w:rsidRPr="00517167">
        <w:rPr>
          <w:rFonts w:asciiTheme="majorHAnsi" w:hAnsiTheme="majorHAnsi" w:cstheme="majorHAnsi"/>
          <w:sz w:val="24"/>
          <w:szCs w:val="24"/>
          <w:lang w:val="ro-MD"/>
        </w:rPr>
        <w:t>au trecut în folosinț</w:t>
      </w:r>
      <w:r w:rsidR="00861D9A">
        <w:rPr>
          <w:rFonts w:asciiTheme="majorHAnsi" w:hAnsiTheme="majorHAnsi" w:cstheme="majorHAnsi"/>
          <w:sz w:val="24"/>
          <w:szCs w:val="24"/>
          <w:lang w:val="ro-MD"/>
        </w:rPr>
        <w:t>a</w:t>
      </w:r>
      <w:r w:rsidR="00A40BE3" w:rsidRPr="00517167">
        <w:rPr>
          <w:rFonts w:asciiTheme="majorHAnsi" w:hAnsiTheme="majorHAnsi" w:cstheme="majorHAnsi"/>
          <w:sz w:val="24"/>
          <w:szCs w:val="24"/>
          <w:lang w:val="ro-MD"/>
        </w:rPr>
        <w:t xml:space="preserve"> partenerului privat</w:t>
      </w:r>
      <w:r w:rsidR="006223D5" w:rsidRPr="00517167">
        <w:rPr>
          <w:rFonts w:asciiTheme="majorHAnsi" w:hAnsiTheme="majorHAnsi" w:cstheme="majorHAnsi"/>
          <w:sz w:val="24"/>
          <w:szCs w:val="24"/>
          <w:lang w:val="ro-MD"/>
        </w:rPr>
        <w:t xml:space="preserve"> </w:t>
      </w:r>
      <w:r w:rsidR="00A40BE3" w:rsidRPr="00517167">
        <w:rPr>
          <w:rFonts w:asciiTheme="majorHAnsi" w:hAnsiTheme="majorHAnsi" w:cstheme="majorHAnsi"/>
          <w:sz w:val="24"/>
          <w:szCs w:val="24"/>
          <w:lang w:val="ro-MD"/>
        </w:rPr>
        <w:t>contra unui p</w:t>
      </w:r>
      <w:r w:rsidR="006223D5" w:rsidRPr="00517167">
        <w:rPr>
          <w:rFonts w:asciiTheme="majorHAnsi" w:hAnsiTheme="majorHAnsi" w:cstheme="majorHAnsi"/>
          <w:sz w:val="24"/>
          <w:szCs w:val="24"/>
          <w:lang w:val="ro-MD"/>
        </w:rPr>
        <w:t>rogram investițional</w:t>
      </w:r>
      <w:r w:rsidR="00861D9A">
        <w:rPr>
          <w:rFonts w:asciiTheme="majorHAnsi" w:hAnsiTheme="majorHAnsi" w:cstheme="majorHAnsi"/>
          <w:sz w:val="24"/>
          <w:szCs w:val="24"/>
          <w:lang w:val="ro-MD"/>
        </w:rPr>
        <w:t>,</w:t>
      </w:r>
      <w:r w:rsidR="006223D5" w:rsidRPr="00517167">
        <w:rPr>
          <w:rFonts w:asciiTheme="majorHAnsi" w:hAnsiTheme="majorHAnsi" w:cstheme="majorHAnsi"/>
          <w:sz w:val="24"/>
          <w:szCs w:val="24"/>
          <w:lang w:val="ro-MD"/>
        </w:rPr>
        <w:t xml:space="preserve"> care nu </w:t>
      </w:r>
      <w:r w:rsidR="00F97C65">
        <w:rPr>
          <w:rFonts w:asciiTheme="majorHAnsi" w:hAnsiTheme="majorHAnsi" w:cstheme="majorHAnsi"/>
          <w:sz w:val="24"/>
          <w:szCs w:val="24"/>
          <w:lang w:val="ro-MD"/>
        </w:rPr>
        <w:t xml:space="preserve">se execută </w:t>
      </w:r>
      <w:r w:rsidR="006223D5" w:rsidRPr="00517167">
        <w:rPr>
          <w:rFonts w:asciiTheme="majorHAnsi" w:hAnsiTheme="majorHAnsi" w:cstheme="majorHAnsi"/>
          <w:sz w:val="24"/>
          <w:szCs w:val="24"/>
          <w:lang w:val="ro-MD"/>
        </w:rPr>
        <w:t>în măsur</w:t>
      </w:r>
      <w:r w:rsidR="00861D9A">
        <w:rPr>
          <w:rFonts w:asciiTheme="majorHAnsi" w:hAnsiTheme="majorHAnsi" w:cstheme="majorHAnsi"/>
          <w:sz w:val="24"/>
          <w:szCs w:val="24"/>
          <w:lang w:val="ro-MD"/>
        </w:rPr>
        <w:t>ă</w:t>
      </w:r>
      <w:r w:rsidR="006223D5" w:rsidRPr="00517167">
        <w:rPr>
          <w:rFonts w:asciiTheme="majorHAnsi" w:hAnsiTheme="majorHAnsi" w:cstheme="majorHAnsi"/>
          <w:sz w:val="24"/>
          <w:szCs w:val="24"/>
          <w:lang w:val="ro-MD"/>
        </w:rPr>
        <w:t xml:space="preserve"> deplină.</w:t>
      </w:r>
    </w:p>
    <w:p w:rsidR="0057647C" w:rsidRPr="00517167" w:rsidRDefault="0057647C" w:rsidP="006223D5">
      <w:pPr>
        <w:pStyle w:val="ListParagraph"/>
        <w:autoSpaceDE w:val="0"/>
        <w:autoSpaceDN w:val="0"/>
        <w:adjustRightInd w:val="0"/>
        <w:spacing w:before="120" w:line="276" w:lineRule="auto"/>
        <w:ind w:left="0"/>
        <w:contextualSpacing w:val="0"/>
        <w:jc w:val="both"/>
        <w:rPr>
          <w:rFonts w:asciiTheme="majorHAnsi" w:hAnsiTheme="majorHAnsi" w:cstheme="majorHAnsi"/>
          <w:b/>
          <w:i/>
          <w:sz w:val="24"/>
          <w:szCs w:val="24"/>
          <w:lang w:val="ro-MD"/>
        </w:rPr>
      </w:pPr>
      <w:r w:rsidRPr="00517167">
        <w:rPr>
          <w:rFonts w:asciiTheme="majorHAnsi" w:hAnsiTheme="majorHAnsi" w:cstheme="majorHAnsi"/>
          <w:b/>
          <w:i/>
          <w:sz w:val="24"/>
          <w:szCs w:val="24"/>
          <w:lang w:val="ro-MD"/>
        </w:rPr>
        <w:t>Deetatizarea bunurilor proprietate publică și monitorizare</w:t>
      </w:r>
      <w:r w:rsidR="00861D9A">
        <w:rPr>
          <w:rFonts w:asciiTheme="majorHAnsi" w:hAnsiTheme="majorHAnsi" w:cstheme="majorHAnsi"/>
          <w:b/>
          <w:i/>
          <w:sz w:val="24"/>
          <w:szCs w:val="24"/>
          <w:lang w:val="ro-MD"/>
        </w:rPr>
        <w:t>a</w:t>
      </w:r>
      <w:r w:rsidRPr="00517167">
        <w:rPr>
          <w:rFonts w:asciiTheme="majorHAnsi" w:hAnsiTheme="majorHAnsi" w:cstheme="majorHAnsi"/>
          <w:b/>
          <w:i/>
          <w:sz w:val="24"/>
          <w:szCs w:val="24"/>
          <w:lang w:val="ro-MD"/>
        </w:rPr>
        <w:t xml:space="preserve"> postprivatizare</w:t>
      </w:r>
    </w:p>
    <w:p w:rsidR="0057647C" w:rsidRPr="00517167" w:rsidRDefault="00FB6897" w:rsidP="00F00D32">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R</w:t>
      </w:r>
      <w:r w:rsidR="0091414A" w:rsidRPr="00517167">
        <w:rPr>
          <w:rFonts w:asciiTheme="majorHAnsi" w:hAnsiTheme="majorHAnsi" w:cstheme="majorHAnsi"/>
          <w:sz w:val="24"/>
          <w:szCs w:val="24"/>
          <w:lang w:val="ro-MD"/>
        </w:rPr>
        <w:t>esponsabilitatea</w:t>
      </w:r>
      <w:r w:rsidR="0057647C" w:rsidRPr="00517167">
        <w:rPr>
          <w:rFonts w:asciiTheme="majorHAnsi" w:hAnsiTheme="majorHAnsi" w:cstheme="majorHAnsi"/>
          <w:sz w:val="24"/>
          <w:szCs w:val="24"/>
          <w:lang w:val="ro-MD"/>
        </w:rPr>
        <w:t xml:space="preserve"> </w:t>
      </w:r>
      <w:r w:rsidR="00F00D32" w:rsidRPr="00517167">
        <w:rPr>
          <w:rFonts w:asciiTheme="majorHAnsi" w:hAnsiTheme="majorHAnsi" w:cstheme="majorHAnsi"/>
          <w:sz w:val="24"/>
          <w:szCs w:val="24"/>
          <w:lang w:val="ro-MD"/>
        </w:rPr>
        <w:t xml:space="preserve">subdiviziunilor implicate în activitățile </w:t>
      </w:r>
      <w:r w:rsidR="0057647C" w:rsidRPr="00517167">
        <w:rPr>
          <w:rFonts w:asciiTheme="majorHAnsi" w:hAnsiTheme="majorHAnsi" w:cstheme="majorHAnsi"/>
          <w:sz w:val="24"/>
          <w:szCs w:val="24"/>
          <w:lang w:val="ro-MD"/>
        </w:rPr>
        <w:t>respectiv</w:t>
      </w:r>
      <w:r w:rsidR="00F00D32" w:rsidRPr="00517167">
        <w:rPr>
          <w:rFonts w:asciiTheme="majorHAnsi" w:hAnsiTheme="majorHAnsi" w:cstheme="majorHAnsi"/>
          <w:sz w:val="24"/>
          <w:szCs w:val="24"/>
          <w:lang w:val="ro-MD"/>
        </w:rPr>
        <w:t>e</w:t>
      </w:r>
      <w:r w:rsidR="0057647C" w:rsidRPr="00517167">
        <w:rPr>
          <w:rFonts w:asciiTheme="majorHAnsi" w:hAnsiTheme="majorHAnsi" w:cstheme="majorHAnsi"/>
          <w:sz w:val="24"/>
          <w:szCs w:val="24"/>
          <w:lang w:val="ro-MD"/>
        </w:rPr>
        <w:t xml:space="preserve"> a fost implementarea a </w:t>
      </w:r>
      <w:r w:rsidR="00D31678">
        <w:rPr>
          <w:rFonts w:asciiTheme="majorHAnsi" w:hAnsiTheme="majorHAnsi" w:cstheme="majorHAnsi"/>
          <w:sz w:val="24"/>
          <w:szCs w:val="24"/>
          <w:lang w:val="ro-MD"/>
        </w:rPr>
        <w:t>2</w:t>
      </w:r>
      <w:r w:rsidR="00AB6C9E" w:rsidRPr="00517167">
        <w:rPr>
          <w:rFonts w:asciiTheme="majorHAnsi" w:hAnsiTheme="majorHAnsi" w:cstheme="majorHAnsi"/>
          <w:sz w:val="24"/>
          <w:szCs w:val="24"/>
          <w:lang w:val="ro-MD"/>
        </w:rPr>
        <w:t>0</w:t>
      </w:r>
      <w:r w:rsidR="0091414A" w:rsidRPr="00517167">
        <w:rPr>
          <w:rFonts w:asciiTheme="majorHAnsi" w:hAnsiTheme="majorHAnsi" w:cstheme="majorHAnsi"/>
          <w:sz w:val="24"/>
          <w:szCs w:val="24"/>
          <w:lang w:val="ro-MD"/>
        </w:rPr>
        <w:t xml:space="preserve"> de recomandări, dintre care</w:t>
      </w:r>
      <w:r w:rsidR="00AB6C9E" w:rsidRPr="00517167">
        <w:rPr>
          <w:rFonts w:asciiTheme="majorHAnsi" w:hAnsiTheme="majorHAnsi" w:cstheme="majorHAnsi"/>
          <w:sz w:val="24"/>
          <w:szCs w:val="24"/>
          <w:lang w:val="ro-MD"/>
        </w:rPr>
        <w:t xml:space="preserve"> au fost implementate integral 7</w:t>
      </w:r>
      <w:r w:rsidR="0057647C" w:rsidRPr="00517167">
        <w:rPr>
          <w:rFonts w:asciiTheme="majorHAnsi" w:hAnsiTheme="majorHAnsi" w:cstheme="majorHAnsi"/>
          <w:sz w:val="24"/>
          <w:szCs w:val="24"/>
          <w:lang w:val="ro-MD"/>
        </w:rPr>
        <w:t xml:space="preserve"> (</w:t>
      </w:r>
      <w:r w:rsidR="00D31678">
        <w:rPr>
          <w:rFonts w:asciiTheme="majorHAnsi" w:hAnsiTheme="majorHAnsi" w:cstheme="majorHAnsi"/>
          <w:sz w:val="24"/>
          <w:szCs w:val="24"/>
          <w:lang w:val="ro-MD"/>
        </w:rPr>
        <w:t>35%),  parțial implementate – 5</w:t>
      </w:r>
      <w:r w:rsidR="0091414A" w:rsidRPr="00517167">
        <w:rPr>
          <w:rFonts w:asciiTheme="majorHAnsi" w:hAnsiTheme="majorHAnsi" w:cstheme="majorHAnsi"/>
          <w:sz w:val="24"/>
          <w:szCs w:val="24"/>
          <w:lang w:val="ro-MD"/>
        </w:rPr>
        <w:t xml:space="preserve"> (</w:t>
      </w:r>
      <w:r w:rsidR="00D31678">
        <w:rPr>
          <w:rFonts w:asciiTheme="majorHAnsi" w:hAnsiTheme="majorHAnsi" w:cstheme="majorHAnsi"/>
          <w:sz w:val="24"/>
          <w:szCs w:val="24"/>
          <w:lang w:val="ro-MD"/>
        </w:rPr>
        <w:t>25</w:t>
      </w:r>
      <w:r w:rsidR="00F00D32" w:rsidRPr="00517167">
        <w:rPr>
          <w:rFonts w:asciiTheme="majorHAnsi" w:hAnsiTheme="majorHAnsi" w:cstheme="majorHAnsi"/>
          <w:sz w:val="24"/>
          <w:szCs w:val="24"/>
          <w:lang w:val="ro-MD"/>
        </w:rPr>
        <w:t>%)</w:t>
      </w:r>
      <w:r>
        <w:rPr>
          <w:rFonts w:asciiTheme="majorHAnsi" w:hAnsiTheme="majorHAnsi" w:cstheme="majorHAnsi"/>
          <w:sz w:val="24"/>
          <w:szCs w:val="24"/>
          <w:lang w:val="ro-MD"/>
        </w:rPr>
        <w:t>,</w:t>
      </w:r>
      <w:r w:rsidR="00D31678">
        <w:rPr>
          <w:rFonts w:asciiTheme="majorHAnsi" w:hAnsiTheme="majorHAnsi" w:cstheme="majorHAnsi"/>
          <w:sz w:val="24"/>
          <w:szCs w:val="24"/>
          <w:lang w:val="ro-MD"/>
        </w:rPr>
        <w:t xml:space="preserve"> și neimplementate – 8 (40%)</w:t>
      </w:r>
      <w:r w:rsidR="00F00D32" w:rsidRPr="00517167">
        <w:rPr>
          <w:rFonts w:asciiTheme="majorHAnsi" w:hAnsiTheme="majorHAnsi" w:cstheme="majorHAnsi"/>
          <w:sz w:val="24"/>
          <w:szCs w:val="24"/>
          <w:lang w:val="ro-MD"/>
        </w:rPr>
        <w:t xml:space="preserve">. </w:t>
      </w:r>
    </w:p>
    <w:p w:rsidR="001B375A" w:rsidRPr="00517167" w:rsidRDefault="00F00D32" w:rsidP="00BE5FC6">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Totodată, unele </w:t>
      </w:r>
      <w:r w:rsidR="00CD068B" w:rsidRPr="00517167">
        <w:rPr>
          <w:rFonts w:asciiTheme="majorHAnsi" w:hAnsiTheme="majorHAnsi" w:cstheme="majorHAnsi"/>
          <w:sz w:val="24"/>
          <w:szCs w:val="24"/>
          <w:lang w:val="ro-MD"/>
        </w:rPr>
        <w:t xml:space="preserve">vulnerabilități </w:t>
      </w:r>
      <w:r w:rsidRPr="00517167">
        <w:rPr>
          <w:rFonts w:asciiTheme="majorHAnsi" w:hAnsiTheme="majorHAnsi" w:cstheme="majorHAnsi"/>
          <w:sz w:val="24"/>
          <w:szCs w:val="24"/>
          <w:lang w:val="ro-MD"/>
        </w:rPr>
        <w:t>aferente procesului de deetatizare a bunurilor se mențin. Astfel, auditul exemplifică cazul c</w:t>
      </w:r>
      <w:r w:rsidR="00FB6897">
        <w:rPr>
          <w:rFonts w:asciiTheme="majorHAnsi" w:hAnsiTheme="majorHAnsi" w:cstheme="majorHAnsi"/>
          <w:sz w:val="24"/>
          <w:szCs w:val="24"/>
          <w:lang w:val="ro-MD"/>
        </w:rPr>
        <w:t>ar</w:t>
      </w:r>
      <w:r w:rsidRPr="00517167">
        <w:rPr>
          <w:rFonts w:asciiTheme="majorHAnsi" w:hAnsiTheme="majorHAnsi" w:cstheme="majorHAnsi"/>
          <w:sz w:val="24"/>
          <w:szCs w:val="24"/>
          <w:lang w:val="ro-MD"/>
        </w:rPr>
        <w:t xml:space="preserve">e atestă </w:t>
      </w:r>
      <w:r w:rsidR="00CD068B" w:rsidRPr="00517167">
        <w:rPr>
          <w:rFonts w:asciiTheme="majorHAnsi" w:hAnsiTheme="majorHAnsi" w:cstheme="majorHAnsi"/>
          <w:sz w:val="24"/>
          <w:szCs w:val="24"/>
          <w:lang w:val="ro-MD"/>
        </w:rPr>
        <w:t xml:space="preserve">unele </w:t>
      </w:r>
      <w:r w:rsidR="00CD068B" w:rsidRPr="00CC3195">
        <w:rPr>
          <w:rFonts w:asciiTheme="majorHAnsi" w:hAnsiTheme="majorHAnsi" w:cstheme="majorHAnsi"/>
          <w:sz w:val="24"/>
          <w:szCs w:val="24"/>
          <w:lang w:val="ro-MD"/>
        </w:rPr>
        <w:t>puncte dubi</w:t>
      </w:r>
      <w:r w:rsidR="00CC3195" w:rsidRPr="003B0FC0">
        <w:rPr>
          <w:rFonts w:asciiTheme="majorHAnsi" w:hAnsiTheme="majorHAnsi" w:cstheme="majorHAnsi"/>
          <w:sz w:val="24"/>
          <w:szCs w:val="24"/>
          <w:lang w:val="ro-MD"/>
        </w:rPr>
        <w:t>oase</w:t>
      </w:r>
      <w:r w:rsidR="00CD068B" w:rsidRPr="00CC3195">
        <w:rPr>
          <w:rFonts w:asciiTheme="majorHAnsi" w:hAnsiTheme="majorHAnsi" w:cstheme="majorHAnsi"/>
          <w:sz w:val="24"/>
          <w:szCs w:val="24"/>
          <w:lang w:val="ro-MD"/>
        </w:rPr>
        <w:t xml:space="preserve"> </w:t>
      </w:r>
      <w:r w:rsidRPr="00CC3195">
        <w:rPr>
          <w:rFonts w:asciiTheme="majorHAnsi" w:hAnsiTheme="majorHAnsi" w:cstheme="majorHAnsi"/>
          <w:sz w:val="24"/>
          <w:szCs w:val="24"/>
          <w:lang w:val="ro-MD"/>
        </w:rPr>
        <w:t>în procedura</w:t>
      </w:r>
      <w:r w:rsidRPr="00517167">
        <w:rPr>
          <w:rFonts w:asciiTheme="majorHAnsi" w:hAnsiTheme="majorHAnsi" w:cstheme="majorHAnsi"/>
          <w:sz w:val="24"/>
          <w:szCs w:val="24"/>
          <w:lang w:val="ro-MD"/>
        </w:rPr>
        <w:t xml:space="preserve"> de expunere la privatizare a bunurilor.</w:t>
      </w:r>
      <w:r w:rsidR="00BE5FC6" w:rsidRPr="00517167">
        <w:rPr>
          <w:rFonts w:asciiTheme="majorHAnsi" w:hAnsiTheme="majorHAnsi" w:cstheme="majorHAnsi"/>
          <w:sz w:val="24"/>
          <w:szCs w:val="24"/>
          <w:lang w:val="ro-MD"/>
        </w:rPr>
        <w:t xml:space="preserve"> De competența APP ține întocmirea proiectului de listă a bunurilor proprietate de stat supuse privatizării și prezentarea lor Guvernului</w:t>
      </w:r>
      <w:r w:rsidR="00FB6897">
        <w:rPr>
          <w:rFonts w:asciiTheme="majorHAnsi" w:hAnsiTheme="majorHAnsi" w:cstheme="majorHAnsi"/>
          <w:sz w:val="24"/>
          <w:szCs w:val="24"/>
          <w:lang w:val="ro-MD"/>
        </w:rPr>
        <w:t>,</w:t>
      </w:r>
      <w:r w:rsidR="00BE5FC6" w:rsidRPr="00517167">
        <w:rPr>
          <w:rFonts w:asciiTheme="majorHAnsi" w:hAnsiTheme="majorHAnsi" w:cstheme="majorHAnsi"/>
          <w:sz w:val="24"/>
          <w:szCs w:val="24"/>
          <w:lang w:val="ro-MD"/>
        </w:rPr>
        <w:t xml:space="preserve"> spre aprobare</w:t>
      </w:r>
      <w:r w:rsidR="00BE5FC6" w:rsidRPr="00517167">
        <w:rPr>
          <w:rStyle w:val="FootnoteReference"/>
          <w:rFonts w:asciiTheme="majorHAnsi" w:hAnsiTheme="majorHAnsi" w:cstheme="majorHAnsi"/>
          <w:sz w:val="24"/>
          <w:szCs w:val="24"/>
          <w:lang w:val="ro-MD"/>
        </w:rPr>
        <w:footnoteReference w:id="155"/>
      </w:r>
      <w:r w:rsidR="00E92457" w:rsidRPr="00517167">
        <w:rPr>
          <w:rFonts w:asciiTheme="majorHAnsi" w:hAnsiTheme="majorHAnsi" w:cstheme="majorHAnsi"/>
          <w:sz w:val="24"/>
          <w:szCs w:val="24"/>
          <w:lang w:val="ro-MD"/>
        </w:rPr>
        <w:t xml:space="preserve">. </w:t>
      </w:r>
      <w:r w:rsidR="001B375A" w:rsidRPr="00517167">
        <w:rPr>
          <w:rFonts w:asciiTheme="majorHAnsi" w:hAnsiTheme="majorHAnsi" w:cstheme="majorHAnsi"/>
          <w:sz w:val="24"/>
          <w:szCs w:val="24"/>
          <w:lang w:val="ro-MD"/>
        </w:rPr>
        <w:t>La data de 14 iulie 2020</w:t>
      </w:r>
      <w:r w:rsidR="00FB6897">
        <w:rPr>
          <w:rFonts w:asciiTheme="majorHAnsi" w:hAnsiTheme="majorHAnsi" w:cstheme="majorHAnsi"/>
          <w:sz w:val="24"/>
          <w:szCs w:val="24"/>
          <w:lang w:val="ro-MD"/>
        </w:rPr>
        <w:t>,</w:t>
      </w:r>
      <w:r w:rsidR="001B375A" w:rsidRPr="00517167">
        <w:rPr>
          <w:rFonts w:asciiTheme="majorHAnsi" w:hAnsiTheme="majorHAnsi" w:cstheme="majorHAnsi"/>
          <w:sz w:val="24"/>
          <w:szCs w:val="24"/>
          <w:lang w:val="ro-MD"/>
        </w:rPr>
        <w:t xml:space="preserve"> în lista bunurilor supuse privatizării au fost incluse 46 de bunuri</w:t>
      </w:r>
      <w:r w:rsidR="001B375A" w:rsidRPr="00517167">
        <w:rPr>
          <w:rStyle w:val="FootnoteReference"/>
          <w:rFonts w:asciiTheme="majorHAnsi" w:hAnsiTheme="majorHAnsi" w:cstheme="majorHAnsi"/>
          <w:sz w:val="24"/>
          <w:szCs w:val="24"/>
          <w:lang w:val="ro-MD"/>
        </w:rPr>
        <w:footnoteReference w:id="156"/>
      </w:r>
      <w:r w:rsidR="001B375A" w:rsidRPr="00517167">
        <w:rPr>
          <w:rFonts w:asciiTheme="majorHAnsi" w:hAnsiTheme="majorHAnsi" w:cstheme="majorHAnsi"/>
          <w:sz w:val="24"/>
          <w:szCs w:val="24"/>
          <w:lang w:val="ro-MD"/>
        </w:rPr>
        <w:t>,</w:t>
      </w:r>
      <w:r w:rsidR="00B13F34" w:rsidRPr="00517167">
        <w:rPr>
          <w:rFonts w:asciiTheme="majorHAnsi" w:hAnsiTheme="majorHAnsi" w:cstheme="majorHAnsi"/>
          <w:sz w:val="24"/>
          <w:szCs w:val="24"/>
          <w:lang w:val="ro-MD"/>
        </w:rPr>
        <w:t xml:space="preserve"> din</w:t>
      </w:r>
      <w:r w:rsidR="00FB6897">
        <w:rPr>
          <w:rFonts w:asciiTheme="majorHAnsi" w:hAnsiTheme="majorHAnsi" w:cstheme="majorHAnsi"/>
          <w:sz w:val="24"/>
          <w:szCs w:val="24"/>
          <w:lang w:val="ro-MD"/>
        </w:rPr>
        <w:t>tre</w:t>
      </w:r>
      <w:r w:rsidR="00B13F34" w:rsidRPr="00517167">
        <w:rPr>
          <w:rFonts w:asciiTheme="majorHAnsi" w:hAnsiTheme="majorHAnsi" w:cstheme="majorHAnsi"/>
          <w:sz w:val="24"/>
          <w:szCs w:val="24"/>
          <w:lang w:val="ro-MD"/>
        </w:rPr>
        <w:t xml:space="preserve"> care 2 terenuri au fost expuse imediat la prima licitație</w:t>
      </w:r>
      <w:r w:rsidR="008C054A" w:rsidRPr="00517167">
        <w:rPr>
          <w:rFonts w:asciiTheme="majorHAnsi" w:hAnsiTheme="majorHAnsi" w:cstheme="majorHAnsi"/>
          <w:sz w:val="24"/>
          <w:szCs w:val="24"/>
          <w:lang w:val="ro-MD"/>
        </w:rPr>
        <w:t xml:space="preserve"> a</w:t>
      </w:r>
      <w:r w:rsidR="00B13F34" w:rsidRPr="00517167">
        <w:rPr>
          <w:rFonts w:asciiTheme="majorHAnsi" w:hAnsiTheme="majorHAnsi" w:cstheme="majorHAnsi"/>
          <w:sz w:val="24"/>
          <w:szCs w:val="24"/>
          <w:lang w:val="ro-MD"/>
        </w:rPr>
        <w:t>nunțată în septembrie 2020.</w:t>
      </w:r>
    </w:p>
    <w:p w:rsidR="002B3209" w:rsidRPr="00517167" w:rsidRDefault="00CD068B" w:rsidP="0063353C">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T</w:t>
      </w:r>
      <w:r w:rsidR="006C425E" w:rsidRPr="00517167">
        <w:rPr>
          <w:rFonts w:asciiTheme="majorHAnsi" w:hAnsiTheme="majorHAnsi" w:cstheme="majorHAnsi"/>
          <w:sz w:val="24"/>
          <w:szCs w:val="24"/>
          <w:lang w:val="ro-MD"/>
        </w:rPr>
        <w:t>erenuri</w:t>
      </w:r>
      <w:r w:rsidRPr="00517167">
        <w:rPr>
          <w:rFonts w:asciiTheme="majorHAnsi" w:hAnsiTheme="majorHAnsi" w:cstheme="majorHAnsi"/>
          <w:sz w:val="24"/>
          <w:szCs w:val="24"/>
          <w:lang w:val="ro-MD"/>
        </w:rPr>
        <w:t>le</w:t>
      </w:r>
      <w:r w:rsidR="00E6311C">
        <w:rPr>
          <w:rFonts w:asciiTheme="majorHAnsi" w:hAnsiTheme="majorHAnsi" w:cstheme="majorHAnsi"/>
          <w:sz w:val="24"/>
          <w:szCs w:val="24"/>
          <w:lang w:val="ro-MD"/>
        </w:rPr>
        <w:t xml:space="preserve"> nominalizate</w:t>
      </w:r>
      <w:r w:rsidR="006C425E" w:rsidRPr="00517167">
        <w:rPr>
          <w:rStyle w:val="FootnoteReference"/>
          <w:rFonts w:asciiTheme="majorHAnsi" w:hAnsiTheme="majorHAnsi" w:cstheme="majorHAnsi"/>
          <w:sz w:val="24"/>
          <w:szCs w:val="24"/>
          <w:lang w:val="ro-MD"/>
        </w:rPr>
        <w:footnoteReference w:id="157"/>
      </w:r>
      <w:r w:rsidR="005F272F" w:rsidRPr="00517167">
        <w:rPr>
          <w:rFonts w:asciiTheme="majorHAnsi" w:hAnsiTheme="majorHAnsi" w:cstheme="majorHAnsi"/>
          <w:sz w:val="24"/>
          <w:szCs w:val="24"/>
          <w:lang w:val="ro-MD"/>
        </w:rPr>
        <w:t xml:space="preserve"> din folosinț</w:t>
      </w:r>
      <w:r w:rsidR="00FB6897">
        <w:rPr>
          <w:rFonts w:asciiTheme="majorHAnsi" w:hAnsiTheme="majorHAnsi" w:cstheme="majorHAnsi"/>
          <w:sz w:val="24"/>
          <w:szCs w:val="24"/>
          <w:lang w:val="ro-MD"/>
        </w:rPr>
        <w:t>a</w:t>
      </w:r>
      <w:r w:rsidR="005F272F" w:rsidRPr="00517167">
        <w:rPr>
          <w:rFonts w:asciiTheme="majorHAnsi" w:hAnsiTheme="majorHAnsi" w:cstheme="majorHAnsi"/>
          <w:sz w:val="24"/>
          <w:szCs w:val="24"/>
          <w:lang w:val="ro-MD"/>
        </w:rPr>
        <w:t xml:space="preserve"> Ministerului Apărării și Serviciulu</w:t>
      </w:r>
      <w:r w:rsidRPr="00517167">
        <w:rPr>
          <w:rFonts w:asciiTheme="majorHAnsi" w:hAnsiTheme="majorHAnsi" w:cstheme="majorHAnsi"/>
          <w:sz w:val="24"/>
          <w:szCs w:val="24"/>
          <w:lang w:val="ro-MD"/>
        </w:rPr>
        <w:t xml:space="preserve">i de Protecție și Pază de Stat </w:t>
      </w:r>
      <w:r w:rsidR="005F272F" w:rsidRPr="00517167">
        <w:rPr>
          <w:rFonts w:asciiTheme="majorHAnsi" w:hAnsiTheme="majorHAnsi" w:cstheme="majorHAnsi"/>
          <w:sz w:val="24"/>
          <w:szCs w:val="24"/>
          <w:lang w:val="ro-MD"/>
        </w:rPr>
        <w:t>au fost</w:t>
      </w:r>
      <w:r w:rsidR="0063353C" w:rsidRPr="00517167">
        <w:rPr>
          <w:rFonts w:asciiTheme="majorHAnsi" w:hAnsiTheme="majorHAnsi" w:cstheme="majorHAnsi"/>
          <w:sz w:val="24"/>
          <w:szCs w:val="24"/>
          <w:lang w:val="ro-MD"/>
        </w:rPr>
        <w:t xml:space="preserve"> propuse</w:t>
      </w:r>
      <w:r w:rsidRPr="00517167">
        <w:rPr>
          <w:rFonts w:asciiTheme="majorHAnsi" w:hAnsiTheme="majorHAnsi" w:cstheme="majorHAnsi"/>
          <w:sz w:val="24"/>
          <w:szCs w:val="24"/>
          <w:lang w:val="ro-MD"/>
        </w:rPr>
        <w:t xml:space="preserve"> anterior</w:t>
      </w:r>
      <w:r w:rsidR="0063353C" w:rsidRPr="00517167">
        <w:rPr>
          <w:rFonts w:asciiTheme="majorHAnsi" w:hAnsiTheme="majorHAnsi" w:cstheme="majorHAnsi"/>
          <w:sz w:val="24"/>
          <w:szCs w:val="24"/>
          <w:lang w:val="ro-MD"/>
        </w:rPr>
        <w:t xml:space="preserve"> parteneriatului public-privat</w:t>
      </w:r>
      <w:r w:rsidR="0063353C" w:rsidRPr="00517167">
        <w:rPr>
          <w:rStyle w:val="FootnoteReference"/>
          <w:rFonts w:asciiTheme="majorHAnsi" w:hAnsiTheme="majorHAnsi" w:cstheme="majorHAnsi"/>
          <w:sz w:val="24"/>
          <w:szCs w:val="24"/>
          <w:lang w:val="ro-MD"/>
        </w:rPr>
        <w:footnoteReference w:id="158"/>
      </w:r>
      <w:r w:rsidR="00FB6897">
        <w:rPr>
          <w:rFonts w:asciiTheme="majorHAnsi" w:hAnsiTheme="majorHAnsi" w:cstheme="majorHAnsi"/>
          <w:sz w:val="24"/>
          <w:szCs w:val="24"/>
          <w:lang w:val="ro-MD"/>
        </w:rPr>
        <w:t>,</w:t>
      </w:r>
      <w:r w:rsidR="0063353C" w:rsidRPr="00517167">
        <w:rPr>
          <w:rFonts w:asciiTheme="majorHAnsi" w:hAnsiTheme="majorHAnsi" w:cstheme="majorHAnsi"/>
          <w:sz w:val="24"/>
          <w:szCs w:val="24"/>
          <w:lang w:val="ro-MD"/>
        </w:rPr>
        <w:t xml:space="preserve"> cu următoarele obiective de dezvoltare: </w:t>
      </w:r>
      <w:r w:rsidR="005232A5" w:rsidRPr="00517167">
        <w:rPr>
          <w:rFonts w:asciiTheme="majorHAnsi" w:hAnsiTheme="majorHAnsi" w:cstheme="majorHAnsi"/>
          <w:sz w:val="24"/>
          <w:szCs w:val="24"/>
          <w:lang w:val="ro-MD"/>
        </w:rPr>
        <w:t>(i) u</w:t>
      </w:r>
      <w:r w:rsidR="0063353C" w:rsidRPr="00517167">
        <w:rPr>
          <w:rFonts w:asciiTheme="majorHAnsi" w:hAnsiTheme="majorHAnsi" w:cstheme="majorHAnsi"/>
          <w:sz w:val="24"/>
          <w:szCs w:val="24"/>
          <w:lang w:val="ro-MD"/>
        </w:rPr>
        <w:t>tilizarea ef</w:t>
      </w:r>
      <w:r w:rsidR="005232A5" w:rsidRPr="00517167">
        <w:rPr>
          <w:rFonts w:asciiTheme="majorHAnsi" w:hAnsiTheme="majorHAnsi" w:cstheme="majorHAnsi"/>
          <w:sz w:val="24"/>
          <w:szCs w:val="24"/>
          <w:lang w:val="ro-MD"/>
        </w:rPr>
        <w:t xml:space="preserve">icientă a patrimoniului public </w:t>
      </w:r>
      <w:r w:rsidR="0063353C" w:rsidRPr="00517167">
        <w:rPr>
          <w:rFonts w:asciiTheme="majorHAnsi" w:hAnsiTheme="majorHAnsi" w:cstheme="majorHAnsi"/>
          <w:sz w:val="24"/>
          <w:szCs w:val="24"/>
          <w:lang w:val="ro-MD"/>
        </w:rPr>
        <w:t xml:space="preserve">și </w:t>
      </w:r>
      <w:r w:rsidR="005232A5" w:rsidRPr="00517167">
        <w:rPr>
          <w:rFonts w:asciiTheme="majorHAnsi" w:hAnsiTheme="majorHAnsi" w:cstheme="majorHAnsi"/>
          <w:sz w:val="24"/>
          <w:szCs w:val="24"/>
          <w:lang w:val="ro-MD"/>
        </w:rPr>
        <w:t>(ii) a</w:t>
      </w:r>
      <w:r w:rsidR="0063353C" w:rsidRPr="00517167">
        <w:rPr>
          <w:rFonts w:asciiTheme="majorHAnsi" w:hAnsiTheme="majorHAnsi" w:cstheme="majorHAnsi"/>
          <w:sz w:val="24"/>
          <w:szCs w:val="24"/>
          <w:lang w:val="ro-MD"/>
        </w:rPr>
        <w:t>tragerea şi menţinerea cadrelor tinere în domeniul de competenţă prin asigurarea angajaţilor Serviciului de Protecţie şi Pază de Stat cu spaţiu locativ de serviciu</w:t>
      </w:r>
      <w:r w:rsidR="005F272F" w:rsidRPr="00517167">
        <w:rPr>
          <w:rFonts w:asciiTheme="majorHAnsi" w:hAnsiTheme="majorHAnsi" w:cstheme="majorHAnsi"/>
          <w:sz w:val="24"/>
          <w:szCs w:val="24"/>
          <w:lang w:val="ro-MD"/>
        </w:rPr>
        <w:t>. În pofida faptului că</w:t>
      </w:r>
      <w:r w:rsidR="00A60A92" w:rsidRPr="00517167">
        <w:rPr>
          <w:rFonts w:asciiTheme="majorHAnsi" w:hAnsiTheme="majorHAnsi" w:cstheme="majorHAnsi"/>
          <w:sz w:val="24"/>
          <w:szCs w:val="24"/>
          <w:lang w:val="ro-MD"/>
        </w:rPr>
        <w:t>,</w:t>
      </w:r>
      <w:r w:rsidR="005F272F" w:rsidRPr="00517167">
        <w:rPr>
          <w:rFonts w:asciiTheme="majorHAnsi" w:hAnsiTheme="majorHAnsi" w:cstheme="majorHAnsi"/>
          <w:sz w:val="24"/>
          <w:szCs w:val="24"/>
          <w:lang w:val="ro-MD"/>
        </w:rPr>
        <w:t xml:space="preserve"> din partea Serviciului de Protecţie şi Pază de Stat a parvenit o solic</w:t>
      </w:r>
      <w:r w:rsidR="008C054A" w:rsidRPr="00517167">
        <w:rPr>
          <w:rFonts w:asciiTheme="majorHAnsi" w:hAnsiTheme="majorHAnsi" w:cstheme="majorHAnsi"/>
          <w:sz w:val="24"/>
          <w:szCs w:val="24"/>
          <w:lang w:val="ro-MD"/>
        </w:rPr>
        <w:t>itare de instituire a PPP</w:t>
      </w:r>
      <w:r w:rsidR="00FB6897">
        <w:rPr>
          <w:rFonts w:asciiTheme="majorHAnsi" w:hAnsiTheme="majorHAnsi" w:cstheme="majorHAnsi"/>
          <w:sz w:val="24"/>
          <w:szCs w:val="24"/>
          <w:lang w:val="ro-MD"/>
        </w:rPr>
        <w:t>, cu</w:t>
      </w:r>
      <w:r w:rsidR="008C054A" w:rsidRPr="00517167">
        <w:rPr>
          <w:rFonts w:asciiTheme="majorHAnsi" w:hAnsiTheme="majorHAnsi" w:cstheme="majorHAnsi"/>
          <w:sz w:val="24"/>
          <w:szCs w:val="24"/>
          <w:lang w:val="ro-MD"/>
        </w:rPr>
        <w:t xml:space="preserve"> Studiu</w:t>
      </w:r>
      <w:r w:rsidR="005F272F" w:rsidRPr="00517167">
        <w:rPr>
          <w:rFonts w:asciiTheme="majorHAnsi" w:hAnsiTheme="majorHAnsi" w:cstheme="majorHAnsi"/>
          <w:sz w:val="24"/>
          <w:szCs w:val="24"/>
          <w:lang w:val="ro-MD"/>
        </w:rPr>
        <w:t>l de fezabilitate aferent</w:t>
      </w:r>
      <w:r w:rsidR="00A60A92" w:rsidRPr="00517167">
        <w:rPr>
          <w:rStyle w:val="FootnoteReference"/>
          <w:rFonts w:asciiTheme="majorHAnsi" w:hAnsiTheme="majorHAnsi" w:cstheme="majorHAnsi"/>
          <w:sz w:val="24"/>
          <w:szCs w:val="24"/>
          <w:lang w:val="ro-MD"/>
        </w:rPr>
        <w:footnoteReference w:id="159"/>
      </w:r>
      <w:r w:rsidR="005F272F" w:rsidRPr="00517167">
        <w:rPr>
          <w:rFonts w:asciiTheme="majorHAnsi" w:hAnsiTheme="majorHAnsi" w:cstheme="majorHAnsi"/>
          <w:sz w:val="24"/>
          <w:szCs w:val="24"/>
          <w:lang w:val="ro-MD"/>
        </w:rPr>
        <w:t>, Agenția</w:t>
      </w:r>
      <w:r w:rsidR="00A60A92" w:rsidRPr="00517167">
        <w:rPr>
          <w:rFonts w:asciiTheme="majorHAnsi" w:hAnsiTheme="majorHAnsi" w:cstheme="majorHAnsi"/>
          <w:sz w:val="24"/>
          <w:szCs w:val="24"/>
          <w:lang w:val="ro-MD"/>
        </w:rPr>
        <w:t xml:space="preserve"> a promovat modificări </w:t>
      </w:r>
      <w:r w:rsidR="005232A5" w:rsidRPr="00517167">
        <w:rPr>
          <w:rFonts w:asciiTheme="majorHAnsi" w:hAnsiTheme="majorHAnsi" w:cstheme="majorHAnsi"/>
          <w:sz w:val="24"/>
          <w:szCs w:val="24"/>
          <w:lang w:val="ro-MD"/>
        </w:rPr>
        <w:t xml:space="preserve">neargumentate </w:t>
      </w:r>
      <w:r w:rsidR="00A60A92" w:rsidRPr="00517167">
        <w:rPr>
          <w:rFonts w:asciiTheme="majorHAnsi" w:hAnsiTheme="majorHAnsi" w:cstheme="majorHAnsi"/>
          <w:sz w:val="24"/>
          <w:szCs w:val="24"/>
          <w:lang w:val="ro-MD"/>
        </w:rPr>
        <w:t xml:space="preserve">ale </w:t>
      </w:r>
      <w:r w:rsidR="00FB6897">
        <w:rPr>
          <w:rFonts w:asciiTheme="majorHAnsi" w:hAnsiTheme="majorHAnsi" w:cstheme="majorHAnsi"/>
          <w:sz w:val="24"/>
          <w:szCs w:val="24"/>
          <w:lang w:val="ro-MD"/>
        </w:rPr>
        <w:t>H</w:t>
      </w:r>
      <w:r w:rsidR="00A60A92" w:rsidRPr="00517167">
        <w:rPr>
          <w:rFonts w:asciiTheme="majorHAnsi" w:hAnsiTheme="majorHAnsi" w:cstheme="majorHAnsi"/>
          <w:sz w:val="24"/>
          <w:szCs w:val="24"/>
          <w:lang w:val="ro-MD"/>
        </w:rPr>
        <w:t>otărârilor de Guvern</w:t>
      </w:r>
      <w:r w:rsidR="004E7660" w:rsidRPr="00517167">
        <w:rPr>
          <w:rStyle w:val="FootnoteReference"/>
          <w:rFonts w:asciiTheme="majorHAnsi" w:hAnsiTheme="majorHAnsi" w:cstheme="majorHAnsi"/>
          <w:sz w:val="24"/>
          <w:szCs w:val="24"/>
          <w:lang w:val="ro-MD"/>
        </w:rPr>
        <w:footnoteReference w:id="160"/>
      </w:r>
      <w:r w:rsidR="00A60A92" w:rsidRPr="00517167">
        <w:rPr>
          <w:rFonts w:asciiTheme="majorHAnsi" w:hAnsiTheme="majorHAnsi" w:cstheme="majorHAnsi"/>
          <w:sz w:val="24"/>
          <w:szCs w:val="24"/>
          <w:lang w:val="ro-MD"/>
        </w:rPr>
        <w:t xml:space="preserve"> </w:t>
      </w:r>
      <w:r w:rsidR="002B3209" w:rsidRPr="00517167">
        <w:rPr>
          <w:rFonts w:asciiTheme="majorHAnsi" w:hAnsiTheme="majorHAnsi" w:cstheme="majorHAnsi"/>
          <w:sz w:val="24"/>
          <w:szCs w:val="24"/>
          <w:lang w:val="ro-MD"/>
        </w:rPr>
        <w:t xml:space="preserve">prin </w:t>
      </w:r>
      <w:r w:rsidR="00A60A92" w:rsidRPr="00517167">
        <w:rPr>
          <w:rFonts w:asciiTheme="majorHAnsi" w:hAnsiTheme="majorHAnsi" w:cstheme="majorHAnsi"/>
          <w:sz w:val="24"/>
          <w:szCs w:val="24"/>
          <w:lang w:val="ro-MD"/>
        </w:rPr>
        <w:t>excluderea bunurilor în cauză din lista bunurilor pro</w:t>
      </w:r>
      <w:r w:rsidR="00E92457" w:rsidRPr="00517167">
        <w:rPr>
          <w:rFonts w:asciiTheme="majorHAnsi" w:hAnsiTheme="majorHAnsi" w:cstheme="majorHAnsi"/>
          <w:sz w:val="24"/>
          <w:szCs w:val="24"/>
          <w:lang w:val="ro-MD"/>
        </w:rPr>
        <w:t>p</w:t>
      </w:r>
      <w:r w:rsidR="00A60A92" w:rsidRPr="00517167">
        <w:rPr>
          <w:rFonts w:asciiTheme="majorHAnsi" w:hAnsiTheme="majorHAnsi" w:cstheme="majorHAnsi"/>
          <w:sz w:val="24"/>
          <w:szCs w:val="24"/>
          <w:lang w:val="ro-MD"/>
        </w:rPr>
        <w:t>use pentru PPP și includerea lor în list</w:t>
      </w:r>
      <w:r w:rsidR="002B3209" w:rsidRPr="00517167">
        <w:rPr>
          <w:rFonts w:asciiTheme="majorHAnsi" w:hAnsiTheme="majorHAnsi" w:cstheme="majorHAnsi"/>
          <w:sz w:val="24"/>
          <w:szCs w:val="24"/>
          <w:lang w:val="ro-MD"/>
        </w:rPr>
        <w:t>a</w:t>
      </w:r>
      <w:r w:rsidR="005232A5" w:rsidRPr="00517167">
        <w:rPr>
          <w:rFonts w:asciiTheme="majorHAnsi" w:hAnsiTheme="majorHAnsi" w:cstheme="majorHAnsi"/>
          <w:sz w:val="24"/>
          <w:szCs w:val="24"/>
          <w:lang w:val="ro-MD"/>
        </w:rPr>
        <w:t xml:space="preserve"> bunurilor supuse privatizării</w:t>
      </w:r>
      <w:r w:rsidR="00FB6897">
        <w:rPr>
          <w:rFonts w:asciiTheme="majorHAnsi" w:hAnsiTheme="majorHAnsi" w:cstheme="majorHAnsi"/>
          <w:sz w:val="24"/>
          <w:szCs w:val="24"/>
          <w:lang w:val="ro-MD"/>
        </w:rPr>
        <w:t>. E</w:t>
      </w:r>
      <w:r w:rsidR="002B3209" w:rsidRPr="00517167">
        <w:rPr>
          <w:rFonts w:asciiTheme="majorHAnsi" w:hAnsiTheme="majorHAnsi" w:cstheme="majorHAnsi"/>
          <w:sz w:val="24"/>
          <w:szCs w:val="24"/>
          <w:lang w:val="ro-MD"/>
        </w:rPr>
        <w:t>xpunându-</w:t>
      </w:r>
      <w:r w:rsidR="00FB6897">
        <w:rPr>
          <w:rFonts w:asciiTheme="majorHAnsi" w:hAnsiTheme="majorHAnsi" w:cstheme="majorHAnsi"/>
          <w:sz w:val="24"/>
          <w:szCs w:val="24"/>
          <w:lang w:val="ro-MD"/>
        </w:rPr>
        <w:t>l</w:t>
      </w:r>
      <w:r w:rsidR="002B3209" w:rsidRPr="00517167">
        <w:rPr>
          <w:rFonts w:asciiTheme="majorHAnsi" w:hAnsiTheme="majorHAnsi" w:cstheme="majorHAnsi"/>
          <w:sz w:val="24"/>
          <w:szCs w:val="24"/>
          <w:lang w:val="ro-MD"/>
        </w:rPr>
        <w:t xml:space="preserve">e la </w:t>
      </w:r>
      <w:r w:rsidRPr="00517167">
        <w:rPr>
          <w:rFonts w:asciiTheme="majorHAnsi" w:hAnsiTheme="majorHAnsi" w:cstheme="majorHAnsi"/>
          <w:sz w:val="24"/>
          <w:szCs w:val="24"/>
          <w:lang w:val="ro-MD"/>
        </w:rPr>
        <w:t xml:space="preserve">prima </w:t>
      </w:r>
      <w:r w:rsidR="002B3209" w:rsidRPr="00517167">
        <w:rPr>
          <w:rFonts w:asciiTheme="majorHAnsi" w:hAnsiTheme="majorHAnsi" w:cstheme="majorHAnsi"/>
          <w:sz w:val="24"/>
          <w:szCs w:val="24"/>
          <w:lang w:val="ro-MD"/>
        </w:rPr>
        <w:t xml:space="preserve">licitație </w:t>
      </w:r>
      <w:r w:rsidRPr="00517167">
        <w:rPr>
          <w:rFonts w:asciiTheme="majorHAnsi" w:hAnsiTheme="majorHAnsi" w:cstheme="majorHAnsi"/>
          <w:sz w:val="24"/>
          <w:szCs w:val="24"/>
          <w:lang w:val="ro-MD"/>
        </w:rPr>
        <w:t xml:space="preserve">după modificarea listelor nominalizate, </w:t>
      </w:r>
      <w:r w:rsidR="00E92457" w:rsidRPr="00517167">
        <w:rPr>
          <w:rFonts w:asciiTheme="majorHAnsi" w:hAnsiTheme="majorHAnsi" w:cstheme="majorHAnsi"/>
          <w:sz w:val="24"/>
          <w:szCs w:val="24"/>
          <w:lang w:val="ro-MD"/>
        </w:rPr>
        <w:t xml:space="preserve">ambele terenuri au fost privatizate </w:t>
      </w:r>
      <w:r w:rsidRPr="00517167">
        <w:rPr>
          <w:rFonts w:asciiTheme="majorHAnsi" w:hAnsiTheme="majorHAnsi" w:cstheme="majorHAnsi"/>
          <w:sz w:val="24"/>
          <w:szCs w:val="24"/>
          <w:lang w:val="ro-MD"/>
        </w:rPr>
        <w:t>de către unu</w:t>
      </w:r>
      <w:r w:rsidR="00FB6897">
        <w:rPr>
          <w:rFonts w:asciiTheme="majorHAnsi" w:hAnsiTheme="majorHAnsi" w:cstheme="majorHAnsi"/>
          <w:sz w:val="24"/>
          <w:szCs w:val="24"/>
          <w:lang w:val="ro-MD"/>
        </w:rPr>
        <w:t>l</w:t>
      </w:r>
      <w:r w:rsidRPr="00517167">
        <w:rPr>
          <w:rFonts w:asciiTheme="majorHAnsi" w:hAnsiTheme="majorHAnsi" w:cstheme="majorHAnsi"/>
          <w:sz w:val="24"/>
          <w:szCs w:val="24"/>
          <w:lang w:val="ro-MD"/>
        </w:rPr>
        <w:t xml:space="preserve"> și același cumpărător.</w:t>
      </w:r>
    </w:p>
    <w:p w:rsidR="00CD068B" w:rsidRPr="00517167" w:rsidRDefault="002A3C3F" w:rsidP="0063353C">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În contextul criteriilor de ordonare a expunerii bunurilor la privatizare</w:t>
      </w:r>
      <w:r w:rsidR="008B57BC">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se menționează că</w:t>
      </w:r>
      <w:r w:rsidR="008B57BC">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w:t>
      </w:r>
      <w:r w:rsidR="00E6311C">
        <w:rPr>
          <w:rFonts w:asciiTheme="majorHAnsi" w:hAnsiTheme="majorHAnsi" w:cstheme="majorHAnsi"/>
          <w:sz w:val="24"/>
          <w:szCs w:val="24"/>
          <w:lang w:val="ro-MD"/>
        </w:rPr>
        <w:t>î</w:t>
      </w:r>
      <w:r w:rsidR="00B11210" w:rsidRPr="00517167">
        <w:rPr>
          <w:rFonts w:asciiTheme="majorHAnsi" w:hAnsiTheme="majorHAnsi" w:cstheme="majorHAnsi"/>
          <w:sz w:val="24"/>
          <w:szCs w:val="24"/>
          <w:lang w:val="ro-MD"/>
        </w:rPr>
        <w:t xml:space="preserve">n lipsa unor proceduri formalizate în acest sens, </w:t>
      </w:r>
      <w:r w:rsidRPr="00517167">
        <w:rPr>
          <w:rFonts w:asciiTheme="majorHAnsi" w:hAnsiTheme="majorHAnsi" w:cstheme="majorHAnsi"/>
          <w:sz w:val="24"/>
          <w:szCs w:val="24"/>
          <w:lang w:val="ro-MD"/>
        </w:rPr>
        <w:t xml:space="preserve">Agenția </w:t>
      </w:r>
      <w:r w:rsidR="00B11210" w:rsidRPr="00517167">
        <w:rPr>
          <w:rFonts w:asciiTheme="majorHAnsi" w:hAnsiTheme="majorHAnsi" w:cstheme="majorHAnsi"/>
          <w:sz w:val="24"/>
          <w:szCs w:val="24"/>
          <w:lang w:val="ro-MD"/>
        </w:rPr>
        <w:t>a explicat că lista bunurilor propuse pentru expunerea la licitații se examinează în cadrul ședințelor cu șefii de subdiviziuni din cadrul APP</w:t>
      </w:r>
      <w:r w:rsidR="008B57BC">
        <w:rPr>
          <w:rFonts w:asciiTheme="majorHAnsi" w:hAnsiTheme="majorHAnsi" w:cstheme="majorHAnsi"/>
          <w:sz w:val="24"/>
          <w:szCs w:val="24"/>
          <w:lang w:val="ro-MD"/>
        </w:rPr>
        <w:t>. Î</w:t>
      </w:r>
      <w:r w:rsidR="00B11210" w:rsidRPr="00517167">
        <w:rPr>
          <w:rFonts w:asciiTheme="majorHAnsi" w:hAnsiTheme="majorHAnsi" w:cstheme="majorHAnsi"/>
          <w:sz w:val="24"/>
          <w:szCs w:val="24"/>
          <w:lang w:val="ro-MD"/>
        </w:rPr>
        <w:t xml:space="preserve">n funcție de existența </w:t>
      </w:r>
      <w:r w:rsidR="00221C54" w:rsidRPr="00517167">
        <w:rPr>
          <w:rFonts w:asciiTheme="majorHAnsi" w:hAnsiTheme="majorHAnsi" w:cstheme="majorHAnsi"/>
          <w:sz w:val="24"/>
          <w:szCs w:val="24"/>
          <w:lang w:val="ro-MD"/>
        </w:rPr>
        <w:t xml:space="preserve">și corectitudinea </w:t>
      </w:r>
      <w:r w:rsidR="00B11210" w:rsidRPr="00517167">
        <w:rPr>
          <w:rFonts w:asciiTheme="majorHAnsi" w:hAnsiTheme="majorHAnsi" w:cstheme="majorHAnsi"/>
          <w:sz w:val="24"/>
          <w:szCs w:val="24"/>
          <w:lang w:val="ro-MD"/>
        </w:rPr>
        <w:t>datelor relevante pentru un bun</w:t>
      </w:r>
      <w:r w:rsidR="00221C54" w:rsidRPr="00517167">
        <w:rPr>
          <w:rFonts w:asciiTheme="majorHAnsi" w:hAnsiTheme="majorHAnsi" w:cstheme="majorHAnsi"/>
          <w:sz w:val="24"/>
          <w:szCs w:val="24"/>
          <w:lang w:val="ro-MD"/>
        </w:rPr>
        <w:t>, precum și de scopurile de privatizare (atragerea investițiilor, păstrarea profilului de activitate al obiectului privatizării etc.)</w:t>
      </w:r>
      <w:r w:rsidR="008B57BC">
        <w:rPr>
          <w:rFonts w:asciiTheme="majorHAnsi" w:hAnsiTheme="majorHAnsi" w:cstheme="majorHAnsi"/>
          <w:sz w:val="24"/>
          <w:szCs w:val="24"/>
          <w:lang w:val="ro-MD"/>
        </w:rPr>
        <w:t>,</w:t>
      </w:r>
      <w:r w:rsidR="00221C54" w:rsidRPr="00517167">
        <w:rPr>
          <w:rFonts w:asciiTheme="majorHAnsi" w:hAnsiTheme="majorHAnsi" w:cstheme="majorHAnsi"/>
          <w:sz w:val="24"/>
          <w:szCs w:val="24"/>
          <w:lang w:val="ro-MD"/>
        </w:rPr>
        <w:t xml:space="preserve"> se decide care bun și prin ce modalitate urmează a fi expus </w:t>
      </w:r>
      <w:r w:rsidR="008B57BC">
        <w:rPr>
          <w:rFonts w:asciiTheme="majorHAnsi" w:hAnsiTheme="majorHAnsi" w:cstheme="majorHAnsi"/>
          <w:sz w:val="24"/>
          <w:szCs w:val="24"/>
          <w:lang w:val="ro-MD"/>
        </w:rPr>
        <w:t xml:space="preserve">la privatizare </w:t>
      </w:r>
      <w:r w:rsidR="00221C54" w:rsidRPr="00517167">
        <w:rPr>
          <w:rFonts w:asciiTheme="majorHAnsi" w:hAnsiTheme="majorHAnsi" w:cstheme="majorHAnsi"/>
          <w:sz w:val="24"/>
          <w:szCs w:val="24"/>
          <w:lang w:val="ro-MD"/>
        </w:rPr>
        <w:t>în perioada următoare. Ulterior</w:t>
      </w:r>
      <w:r w:rsidR="008B57BC">
        <w:rPr>
          <w:rFonts w:asciiTheme="majorHAnsi" w:hAnsiTheme="majorHAnsi" w:cstheme="majorHAnsi"/>
          <w:sz w:val="24"/>
          <w:szCs w:val="24"/>
          <w:lang w:val="ro-MD"/>
        </w:rPr>
        <w:t>,</w:t>
      </w:r>
      <w:r w:rsidR="00221C54" w:rsidRPr="00517167">
        <w:rPr>
          <w:rFonts w:asciiTheme="majorHAnsi" w:hAnsiTheme="majorHAnsi" w:cstheme="majorHAnsi"/>
          <w:sz w:val="24"/>
          <w:szCs w:val="24"/>
          <w:lang w:val="ro-MD"/>
        </w:rPr>
        <w:t xml:space="preserve"> lista </w:t>
      </w:r>
      <w:r w:rsidR="008B57BC" w:rsidRPr="00517167">
        <w:rPr>
          <w:rFonts w:asciiTheme="majorHAnsi" w:hAnsiTheme="majorHAnsi" w:cstheme="majorHAnsi"/>
          <w:sz w:val="24"/>
          <w:szCs w:val="24"/>
          <w:lang w:val="ro-MD"/>
        </w:rPr>
        <w:t xml:space="preserve">bunurilor </w:t>
      </w:r>
      <w:r w:rsidR="00221C54" w:rsidRPr="00517167">
        <w:rPr>
          <w:rFonts w:asciiTheme="majorHAnsi" w:hAnsiTheme="majorHAnsi" w:cstheme="majorHAnsi"/>
          <w:sz w:val="24"/>
          <w:szCs w:val="24"/>
          <w:lang w:val="ro-MD"/>
        </w:rPr>
        <w:t>preconizat</w:t>
      </w:r>
      <w:r w:rsidR="008B57BC">
        <w:rPr>
          <w:rFonts w:asciiTheme="majorHAnsi" w:hAnsiTheme="majorHAnsi" w:cstheme="majorHAnsi"/>
          <w:sz w:val="24"/>
          <w:szCs w:val="24"/>
          <w:lang w:val="ro-MD"/>
        </w:rPr>
        <w:t>e</w:t>
      </w:r>
      <w:r w:rsidR="00221C54" w:rsidRPr="00517167">
        <w:rPr>
          <w:rFonts w:asciiTheme="majorHAnsi" w:hAnsiTheme="majorHAnsi" w:cstheme="majorHAnsi"/>
          <w:sz w:val="24"/>
          <w:szCs w:val="24"/>
          <w:lang w:val="ro-MD"/>
        </w:rPr>
        <w:t xml:space="preserve"> pentru expunere</w:t>
      </w:r>
      <w:r w:rsidR="008B57BC">
        <w:rPr>
          <w:rFonts w:asciiTheme="majorHAnsi" w:hAnsiTheme="majorHAnsi" w:cstheme="majorHAnsi"/>
          <w:sz w:val="24"/>
          <w:szCs w:val="24"/>
          <w:lang w:val="ro-MD"/>
        </w:rPr>
        <w:t xml:space="preserve"> la privatizare</w:t>
      </w:r>
      <w:r w:rsidR="00221C54" w:rsidRPr="00517167">
        <w:rPr>
          <w:rFonts w:asciiTheme="majorHAnsi" w:hAnsiTheme="majorHAnsi" w:cstheme="majorHAnsi"/>
          <w:sz w:val="24"/>
          <w:szCs w:val="24"/>
          <w:lang w:val="ro-MD"/>
        </w:rPr>
        <w:t>, în aspectul modalităților de privatizare, se remite către G</w:t>
      </w:r>
      <w:r w:rsidR="009054B6" w:rsidRPr="00517167">
        <w:rPr>
          <w:rFonts w:asciiTheme="majorHAnsi" w:hAnsiTheme="majorHAnsi" w:cstheme="majorHAnsi"/>
          <w:sz w:val="24"/>
          <w:szCs w:val="24"/>
          <w:lang w:val="ro-MD"/>
        </w:rPr>
        <w:t>uvern</w:t>
      </w:r>
      <w:r w:rsidR="008B57BC">
        <w:rPr>
          <w:rFonts w:asciiTheme="majorHAnsi" w:hAnsiTheme="majorHAnsi" w:cstheme="majorHAnsi"/>
          <w:sz w:val="24"/>
          <w:szCs w:val="24"/>
          <w:lang w:val="ro-MD"/>
        </w:rPr>
        <w:t>,</w:t>
      </w:r>
      <w:r w:rsidR="009054B6" w:rsidRPr="00517167">
        <w:rPr>
          <w:rFonts w:asciiTheme="majorHAnsi" w:hAnsiTheme="majorHAnsi" w:cstheme="majorHAnsi"/>
          <w:sz w:val="24"/>
          <w:szCs w:val="24"/>
          <w:lang w:val="ro-MD"/>
        </w:rPr>
        <w:t xml:space="preserve"> spre coordonare, procesul nefiind documentat integral.</w:t>
      </w:r>
      <w:r w:rsidR="00221C54" w:rsidRPr="00517167">
        <w:rPr>
          <w:rFonts w:asciiTheme="majorHAnsi" w:hAnsiTheme="majorHAnsi" w:cstheme="majorHAnsi"/>
          <w:sz w:val="24"/>
          <w:szCs w:val="24"/>
          <w:lang w:val="ro-MD"/>
        </w:rPr>
        <w:t xml:space="preserve">  </w:t>
      </w:r>
    </w:p>
    <w:p w:rsidR="0057647C" w:rsidRPr="00517167" w:rsidRDefault="0057647C" w:rsidP="00221C54">
      <w:pPr>
        <w:pStyle w:val="ListParagraph"/>
        <w:autoSpaceDE w:val="0"/>
        <w:autoSpaceDN w:val="0"/>
        <w:adjustRightInd w:val="0"/>
        <w:spacing w:before="120" w:line="276" w:lineRule="auto"/>
        <w:ind w:left="0"/>
        <w:contextualSpacing w:val="0"/>
        <w:jc w:val="both"/>
        <w:rPr>
          <w:rFonts w:asciiTheme="majorHAnsi" w:hAnsiTheme="majorHAnsi" w:cstheme="majorHAnsi"/>
          <w:b/>
          <w:i/>
          <w:sz w:val="24"/>
          <w:szCs w:val="24"/>
          <w:lang w:val="ro-MD"/>
        </w:rPr>
      </w:pPr>
      <w:r w:rsidRPr="00517167">
        <w:rPr>
          <w:rFonts w:asciiTheme="majorHAnsi" w:hAnsiTheme="majorHAnsi" w:cstheme="majorHAnsi"/>
          <w:b/>
          <w:i/>
          <w:sz w:val="24"/>
          <w:szCs w:val="24"/>
          <w:lang w:val="ro-MD"/>
        </w:rPr>
        <w:t>Asigurarea administrării corporative a ÎS și a SC cu capital public</w:t>
      </w:r>
    </w:p>
    <w:p w:rsidR="00221C54" w:rsidRPr="00517167" w:rsidRDefault="00221C54" w:rsidP="00221C54">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Domeniul administrării corporative nu a fost supus anterior unui audit din partea Curții de Conturi</w:t>
      </w:r>
      <w:r w:rsidR="009054B6" w:rsidRPr="00517167">
        <w:rPr>
          <w:rFonts w:asciiTheme="majorHAnsi" w:hAnsiTheme="majorHAnsi" w:cstheme="majorHAnsi"/>
          <w:sz w:val="24"/>
          <w:szCs w:val="24"/>
          <w:lang w:val="ro-MD"/>
        </w:rPr>
        <w:t xml:space="preserve"> și</w:t>
      </w:r>
      <w:r w:rsidRPr="00517167">
        <w:rPr>
          <w:rFonts w:asciiTheme="majorHAnsi" w:hAnsiTheme="majorHAnsi" w:cstheme="majorHAnsi"/>
          <w:sz w:val="24"/>
          <w:szCs w:val="24"/>
          <w:lang w:val="ro-MD"/>
        </w:rPr>
        <w:t xml:space="preserve"> recomandările aferente </w:t>
      </w:r>
      <w:r w:rsidR="009054B6" w:rsidRPr="00517167">
        <w:rPr>
          <w:rFonts w:asciiTheme="majorHAnsi" w:hAnsiTheme="majorHAnsi" w:cstheme="majorHAnsi"/>
          <w:sz w:val="24"/>
          <w:szCs w:val="24"/>
          <w:lang w:val="ro-MD"/>
        </w:rPr>
        <w:t xml:space="preserve">au fost </w:t>
      </w:r>
      <w:r w:rsidRPr="00517167">
        <w:rPr>
          <w:rFonts w:asciiTheme="majorHAnsi" w:hAnsiTheme="majorHAnsi" w:cstheme="majorHAnsi"/>
          <w:sz w:val="24"/>
          <w:szCs w:val="24"/>
          <w:lang w:val="ro-MD"/>
        </w:rPr>
        <w:t>elaborate în cadrul auditurilor tangențiale</w:t>
      </w:r>
      <w:r w:rsidR="009054B6" w:rsidRPr="00517167">
        <w:rPr>
          <w:rFonts w:asciiTheme="majorHAnsi" w:hAnsiTheme="majorHAnsi" w:cstheme="majorHAnsi"/>
          <w:sz w:val="24"/>
          <w:szCs w:val="24"/>
          <w:lang w:val="ro-MD"/>
        </w:rPr>
        <w:t>, atestând gradul de implementare de 50%.</w:t>
      </w:r>
    </w:p>
    <w:p w:rsidR="0080720C" w:rsidRPr="00517167" w:rsidRDefault="009054B6" w:rsidP="0080720C">
      <w:pPr>
        <w:pStyle w:val="ListParagraph"/>
        <w:autoSpaceDE w:val="0"/>
        <w:autoSpaceDN w:val="0"/>
        <w:adjustRightInd w:val="0"/>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Ca urmare a comunicărilor pe marginea </w:t>
      </w:r>
      <w:r w:rsidR="0080720C" w:rsidRPr="00517167">
        <w:rPr>
          <w:rFonts w:asciiTheme="majorHAnsi" w:hAnsiTheme="majorHAnsi" w:cstheme="majorHAnsi"/>
          <w:sz w:val="24"/>
          <w:szCs w:val="24"/>
          <w:lang w:val="ro-MD"/>
        </w:rPr>
        <w:t>cerințelor și recomandărilor anterioare ale Curții de Conturi, personalul Agenției</w:t>
      </w:r>
      <w:r w:rsidR="008B57BC">
        <w:rPr>
          <w:rFonts w:asciiTheme="majorHAnsi" w:hAnsiTheme="majorHAnsi" w:cstheme="majorHAnsi"/>
          <w:sz w:val="24"/>
          <w:szCs w:val="24"/>
          <w:lang w:val="ro-MD"/>
        </w:rPr>
        <w:t xml:space="preserve"> s-a expus asupra</w:t>
      </w:r>
      <w:r w:rsidR="0080720C" w:rsidRPr="00517167">
        <w:rPr>
          <w:rFonts w:asciiTheme="majorHAnsi" w:hAnsiTheme="majorHAnsi" w:cstheme="majorHAnsi"/>
          <w:sz w:val="24"/>
          <w:szCs w:val="24"/>
          <w:lang w:val="ro-MD"/>
        </w:rPr>
        <w:t xml:space="preserve"> necesit</w:t>
      </w:r>
      <w:r w:rsidR="008B57BC">
        <w:rPr>
          <w:rFonts w:asciiTheme="majorHAnsi" w:hAnsiTheme="majorHAnsi" w:cstheme="majorHAnsi"/>
          <w:sz w:val="24"/>
          <w:szCs w:val="24"/>
          <w:lang w:val="ro-MD"/>
        </w:rPr>
        <w:t>ății</w:t>
      </w:r>
      <w:r w:rsidR="0080720C" w:rsidRPr="00517167">
        <w:rPr>
          <w:rFonts w:asciiTheme="majorHAnsi" w:hAnsiTheme="majorHAnsi" w:cstheme="majorHAnsi"/>
          <w:sz w:val="24"/>
          <w:szCs w:val="24"/>
          <w:lang w:val="ro-MD"/>
        </w:rPr>
        <w:t xml:space="preserve"> unor termene suplimentare pentru realizarea acestora, dat fiind că, în cazurile de litigii sau </w:t>
      </w:r>
      <w:r w:rsidR="008B57BC">
        <w:rPr>
          <w:rFonts w:asciiTheme="majorHAnsi" w:hAnsiTheme="majorHAnsi" w:cstheme="majorHAnsi"/>
          <w:sz w:val="24"/>
          <w:szCs w:val="24"/>
          <w:lang w:val="ro-MD"/>
        </w:rPr>
        <w:t xml:space="preserve">de </w:t>
      </w:r>
      <w:r w:rsidR="0080720C" w:rsidRPr="00517167">
        <w:rPr>
          <w:rFonts w:asciiTheme="majorHAnsi" w:hAnsiTheme="majorHAnsi" w:cstheme="majorHAnsi"/>
          <w:sz w:val="24"/>
          <w:szCs w:val="24"/>
          <w:lang w:val="ro-MD"/>
        </w:rPr>
        <w:t xml:space="preserve">modificări ale cadrului normativ, durata de implementare este una imprevizibilă. În </w:t>
      </w:r>
      <w:r w:rsidR="008B57BC">
        <w:rPr>
          <w:rFonts w:asciiTheme="majorHAnsi" w:hAnsiTheme="majorHAnsi" w:cstheme="majorHAnsi"/>
          <w:sz w:val="24"/>
          <w:szCs w:val="24"/>
          <w:lang w:val="ro-MD"/>
        </w:rPr>
        <w:t xml:space="preserve">acest </w:t>
      </w:r>
      <w:r w:rsidR="0080720C" w:rsidRPr="00517167">
        <w:rPr>
          <w:rFonts w:asciiTheme="majorHAnsi" w:hAnsiTheme="majorHAnsi" w:cstheme="majorHAnsi"/>
          <w:sz w:val="24"/>
          <w:szCs w:val="24"/>
          <w:lang w:val="ro-MD"/>
        </w:rPr>
        <w:t>context</w:t>
      </w:r>
      <w:r w:rsidR="008B57BC">
        <w:rPr>
          <w:rFonts w:asciiTheme="majorHAnsi" w:hAnsiTheme="majorHAnsi" w:cstheme="majorHAnsi"/>
          <w:sz w:val="24"/>
          <w:szCs w:val="24"/>
          <w:lang w:val="ro-MD"/>
        </w:rPr>
        <w:t>,</w:t>
      </w:r>
      <w:r w:rsidR="0080720C" w:rsidRPr="00517167">
        <w:rPr>
          <w:rFonts w:asciiTheme="majorHAnsi" w:hAnsiTheme="majorHAnsi" w:cstheme="majorHAnsi"/>
          <w:sz w:val="24"/>
          <w:szCs w:val="24"/>
          <w:lang w:val="ro-MD"/>
        </w:rPr>
        <w:t xml:space="preserve"> se propune reiterarea, conform </w:t>
      </w:r>
      <w:r w:rsidR="00447336" w:rsidRPr="00517167">
        <w:rPr>
          <w:rFonts w:asciiTheme="majorHAnsi" w:hAnsiTheme="majorHAnsi" w:cstheme="majorHAnsi"/>
          <w:sz w:val="24"/>
          <w:szCs w:val="24"/>
          <w:lang w:val="ro-MD"/>
        </w:rPr>
        <w:t>anexei di</w:t>
      </w:r>
      <w:r w:rsidR="0080720C" w:rsidRPr="00517167">
        <w:rPr>
          <w:rFonts w:asciiTheme="majorHAnsi" w:hAnsiTheme="majorHAnsi" w:cstheme="majorHAnsi"/>
          <w:sz w:val="24"/>
          <w:szCs w:val="24"/>
          <w:lang w:val="ro-MD"/>
        </w:rPr>
        <w:t>n Raportul de audit</w:t>
      </w:r>
      <w:r w:rsidR="00447336" w:rsidRPr="00517167">
        <w:rPr>
          <w:rStyle w:val="FootnoteReference"/>
          <w:rFonts w:asciiTheme="majorHAnsi" w:hAnsiTheme="majorHAnsi" w:cstheme="majorHAnsi"/>
          <w:sz w:val="24"/>
          <w:szCs w:val="24"/>
          <w:lang w:val="ro-MD"/>
        </w:rPr>
        <w:footnoteReference w:id="161"/>
      </w:r>
      <w:r w:rsidR="0080720C" w:rsidRPr="00517167">
        <w:rPr>
          <w:rFonts w:asciiTheme="majorHAnsi" w:hAnsiTheme="majorHAnsi" w:cstheme="majorHAnsi"/>
          <w:sz w:val="24"/>
          <w:szCs w:val="24"/>
          <w:lang w:val="ro-MD"/>
        </w:rPr>
        <w:t>, a  cerințelor și recomandărilor neimplementate și parțial implemetate.</w:t>
      </w:r>
    </w:p>
    <w:p w:rsidR="00D8241A" w:rsidRPr="00517167" w:rsidRDefault="00345D88" w:rsidP="00185D3A">
      <w:pPr>
        <w:pStyle w:val="Heading1"/>
        <w:numPr>
          <w:ilvl w:val="0"/>
          <w:numId w:val="1"/>
        </w:numPr>
        <w:tabs>
          <w:tab w:val="left" w:pos="0"/>
          <w:tab w:val="left" w:pos="270"/>
        </w:tabs>
        <w:spacing w:before="160" w:after="160" w:line="240" w:lineRule="auto"/>
        <w:ind w:left="0" w:firstLine="0"/>
        <w:rPr>
          <w:rFonts w:cstheme="majorHAnsi"/>
          <w:b/>
          <w:color w:val="auto"/>
          <w:sz w:val="28"/>
          <w:szCs w:val="28"/>
        </w:rPr>
      </w:pPr>
      <w:bookmarkStart w:id="39" w:name="_Toc114044957"/>
      <w:r>
        <w:rPr>
          <w:rFonts w:cstheme="majorHAnsi"/>
          <w:b/>
          <w:color w:val="auto"/>
          <w:sz w:val="28"/>
          <w:szCs w:val="28"/>
        </w:rPr>
        <w:t>CONCLUZIA</w:t>
      </w:r>
      <w:r w:rsidR="00D8241A" w:rsidRPr="00517167">
        <w:rPr>
          <w:rFonts w:cstheme="majorHAnsi"/>
          <w:b/>
          <w:color w:val="auto"/>
          <w:sz w:val="28"/>
          <w:szCs w:val="28"/>
        </w:rPr>
        <w:t xml:space="preserve"> GENERALĂ</w:t>
      </w:r>
      <w:bookmarkEnd w:id="39"/>
    </w:p>
    <w:p w:rsidR="000E0C36" w:rsidRPr="00517167" w:rsidRDefault="000E0C36" w:rsidP="000E0C36">
      <w:pPr>
        <w:shd w:val="clear" w:color="auto" w:fill="FFFFFF"/>
        <w:spacing w:after="120" w:line="276" w:lineRule="auto"/>
        <w:jc w:val="both"/>
        <w:rPr>
          <w:rFonts w:asciiTheme="majorHAnsi" w:hAnsiTheme="majorHAnsi" w:cstheme="majorHAnsi"/>
          <w:sz w:val="24"/>
          <w:szCs w:val="24"/>
        </w:rPr>
      </w:pPr>
      <w:r w:rsidRPr="00517167">
        <w:rPr>
          <w:rFonts w:asciiTheme="majorHAnsi" w:hAnsiTheme="majorHAnsi" w:cstheme="majorHAnsi"/>
          <w:sz w:val="24"/>
          <w:szCs w:val="24"/>
        </w:rPr>
        <w:t>În baza constatărilor auditului conformității privind gestionarea patrimoniului public de către Agenția Proprietății Publice în anii 2019-2021</w:t>
      </w:r>
      <w:r w:rsidR="008B57BC">
        <w:rPr>
          <w:rFonts w:asciiTheme="majorHAnsi" w:hAnsiTheme="majorHAnsi" w:cstheme="majorHAnsi"/>
          <w:sz w:val="24"/>
          <w:szCs w:val="24"/>
        </w:rPr>
        <w:t>,</w:t>
      </w:r>
      <w:r w:rsidRPr="00517167">
        <w:rPr>
          <w:rFonts w:asciiTheme="majorHAnsi" w:hAnsiTheme="majorHAnsi" w:cstheme="majorHAnsi"/>
          <w:sz w:val="24"/>
          <w:szCs w:val="24"/>
        </w:rPr>
        <w:t xml:space="preserve"> efectuat pe segmentul administrării corporative a întreprinderilor de stat și a societăților comerciale</w:t>
      </w:r>
      <w:r w:rsidR="008B57BC">
        <w:rPr>
          <w:rFonts w:asciiTheme="majorHAnsi" w:hAnsiTheme="majorHAnsi" w:cstheme="majorHAnsi"/>
          <w:sz w:val="24"/>
          <w:szCs w:val="24"/>
        </w:rPr>
        <w:t>,</w:t>
      </w:r>
      <w:r w:rsidRPr="00517167">
        <w:rPr>
          <w:rFonts w:asciiTheme="majorHAnsi" w:hAnsiTheme="majorHAnsi" w:cstheme="majorHAnsi"/>
          <w:sz w:val="24"/>
          <w:szCs w:val="24"/>
        </w:rPr>
        <w:t xml:space="preserve"> se conchide că procesul auditat a fost unul defectuos și nefuncțional, caracterizat prin existența unor incapacități instituționale generatoare de încălcări ale cadrului normativ, inclusiv cu caracter sistemic de ilegalitate,  riscuri de deposedare </w:t>
      </w:r>
      <w:r w:rsidR="00CB491E">
        <w:rPr>
          <w:rFonts w:asciiTheme="majorHAnsi" w:hAnsiTheme="majorHAnsi" w:cstheme="majorHAnsi"/>
          <w:sz w:val="24"/>
          <w:szCs w:val="24"/>
        </w:rPr>
        <w:t>de</w:t>
      </w:r>
      <w:r w:rsidRPr="00517167">
        <w:rPr>
          <w:rFonts w:asciiTheme="majorHAnsi" w:hAnsiTheme="majorHAnsi" w:cstheme="majorHAnsi"/>
          <w:sz w:val="24"/>
          <w:szCs w:val="24"/>
        </w:rPr>
        <w:t xml:space="preserve"> propriet</w:t>
      </w:r>
      <w:r w:rsidR="00CB491E">
        <w:rPr>
          <w:rFonts w:asciiTheme="majorHAnsi" w:hAnsiTheme="majorHAnsi" w:cstheme="majorHAnsi"/>
          <w:sz w:val="24"/>
          <w:szCs w:val="24"/>
        </w:rPr>
        <w:t>atea</w:t>
      </w:r>
      <w:r w:rsidRPr="00517167">
        <w:rPr>
          <w:rFonts w:asciiTheme="majorHAnsi" w:hAnsiTheme="majorHAnsi" w:cstheme="majorHAnsi"/>
          <w:sz w:val="24"/>
          <w:szCs w:val="24"/>
        </w:rPr>
        <w:t xml:space="preserve"> statului și alte vulnerabilități, astfel fiind compromisă capacitatea de </w:t>
      </w:r>
      <w:r w:rsidR="00D93F1B" w:rsidRPr="00517167">
        <w:rPr>
          <w:rFonts w:asciiTheme="majorHAnsi" w:hAnsiTheme="majorHAnsi" w:cstheme="majorHAnsi"/>
          <w:sz w:val="24"/>
          <w:szCs w:val="24"/>
        </w:rPr>
        <w:t xml:space="preserve">administrare </w:t>
      </w:r>
      <w:r w:rsidR="00CB491E">
        <w:rPr>
          <w:rFonts w:asciiTheme="majorHAnsi" w:hAnsiTheme="majorHAnsi" w:cstheme="majorHAnsi"/>
          <w:sz w:val="24"/>
          <w:szCs w:val="24"/>
        </w:rPr>
        <w:t>de către</w:t>
      </w:r>
      <w:r w:rsidR="00E6311C">
        <w:rPr>
          <w:rFonts w:asciiTheme="majorHAnsi" w:hAnsiTheme="majorHAnsi" w:cstheme="majorHAnsi"/>
          <w:sz w:val="24"/>
          <w:szCs w:val="24"/>
        </w:rPr>
        <w:t xml:space="preserve"> </w:t>
      </w:r>
      <w:r w:rsidR="00E6311C" w:rsidRPr="00517167">
        <w:rPr>
          <w:rFonts w:asciiTheme="majorHAnsi" w:hAnsiTheme="majorHAnsi" w:cstheme="majorHAnsi"/>
          <w:sz w:val="24"/>
          <w:szCs w:val="24"/>
        </w:rPr>
        <w:t>autoritățil</w:t>
      </w:r>
      <w:r w:rsidR="00CB491E">
        <w:rPr>
          <w:rFonts w:asciiTheme="majorHAnsi" w:hAnsiTheme="majorHAnsi" w:cstheme="majorHAnsi"/>
          <w:sz w:val="24"/>
          <w:szCs w:val="24"/>
        </w:rPr>
        <w:t>e</w:t>
      </w:r>
      <w:r w:rsidR="00E6311C" w:rsidRPr="00517167">
        <w:rPr>
          <w:rFonts w:asciiTheme="majorHAnsi" w:hAnsiTheme="majorHAnsi" w:cstheme="majorHAnsi"/>
          <w:sz w:val="24"/>
          <w:szCs w:val="24"/>
        </w:rPr>
        <w:t xml:space="preserve"> </w:t>
      </w:r>
      <w:r w:rsidR="00E6311C">
        <w:rPr>
          <w:rFonts w:asciiTheme="majorHAnsi" w:hAnsiTheme="majorHAnsi" w:cstheme="majorHAnsi"/>
          <w:sz w:val="24"/>
          <w:szCs w:val="24"/>
        </w:rPr>
        <w:t xml:space="preserve">de </w:t>
      </w:r>
      <w:r w:rsidR="00E6311C" w:rsidRPr="00517167">
        <w:rPr>
          <w:rFonts w:asciiTheme="majorHAnsi" w:hAnsiTheme="majorHAnsi" w:cstheme="majorHAnsi"/>
          <w:sz w:val="24"/>
          <w:szCs w:val="24"/>
        </w:rPr>
        <w:t xml:space="preserve">stat </w:t>
      </w:r>
      <w:r w:rsidR="00D93F1B" w:rsidRPr="00517167">
        <w:rPr>
          <w:rFonts w:asciiTheme="majorHAnsi" w:hAnsiTheme="majorHAnsi" w:cstheme="majorHAnsi"/>
          <w:sz w:val="24"/>
          <w:szCs w:val="24"/>
        </w:rPr>
        <w:t>a investițiilor în sectorul corporativ</w:t>
      </w:r>
      <w:r w:rsidRPr="00517167">
        <w:rPr>
          <w:rFonts w:asciiTheme="majorHAnsi" w:hAnsiTheme="majorHAnsi" w:cstheme="majorHAnsi"/>
          <w:sz w:val="24"/>
          <w:szCs w:val="24"/>
        </w:rPr>
        <w:t>. Această concluzie are la bază următoarele  observații de audit:</w:t>
      </w:r>
    </w:p>
    <w:p w:rsidR="000E0C36" w:rsidRPr="00517167" w:rsidRDefault="000E0C36" w:rsidP="009C47F5">
      <w:pPr>
        <w:pStyle w:val="ListParagraph"/>
        <w:numPr>
          <w:ilvl w:val="0"/>
          <w:numId w:val="11"/>
        </w:numPr>
        <w:spacing w:line="276" w:lineRule="auto"/>
        <w:ind w:left="142" w:firstLine="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lipsa unor viziuni strategice </w:t>
      </w:r>
      <w:r w:rsidRPr="00517167">
        <w:rPr>
          <w:rFonts w:asciiTheme="majorHAnsi" w:eastAsia="Times New Roman" w:hAnsiTheme="majorHAnsi" w:cstheme="majorHAnsi"/>
          <w:sz w:val="24"/>
          <w:szCs w:val="24"/>
          <w:lang w:val="ro-MD"/>
        </w:rPr>
        <w:t xml:space="preserve">în domeniul </w:t>
      </w:r>
      <w:r w:rsidR="00D93F1B" w:rsidRPr="00517167">
        <w:rPr>
          <w:rFonts w:asciiTheme="majorHAnsi" w:eastAsia="Times New Roman" w:hAnsiTheme="majorHAnsi" w:cstheme="majorHAnsi"/>
          <w:sz w:val="24"/>
          <w:szCs w:val="24"/>
          <w:lang w:val="ro-MD"/>
        </w:rPr>
        <w:t xml:space="preserve">participației </w:t>
      </w:r>
      <w:r w:rsidRPr="00517167">
        <w:rPr>
          <w:rFonts w:asciiTheme="majorHAnsi" w:eastAsia="Times New Roman" w:hAnsiTheme="majorHAnsi" w:cstheme="majorHAnsi"/>
          <w:sz w:val="24"/>
          <w:szCs w:val="24"/>
          <w:lang w:val="ro-MD"/>
        </w:rPr>
        <w:t>statului</w:t>
      </w:r>
      <w:r w:rsidR="00D93F1B" w:rsidRPr="00517167">
        <w:rPr>
          <w:rFonts w:asciiTheme="majorHAnsi" w:eastAsia="Times New Roman" w:hAnsiTheme="majorHAnsi" w:cstheme="majorHAnsi"/>
          <w:sz w:val="24"/>
          <w:szCs w:val="24"/>
          <w:lang w:val="ro-MD"/>
        </w:rPr>
        <w:t xml:space="preserve"> în economie</w:t>
      </w:r>
      <w:r w:rsidRPr="00517167">
        <w:rPr>
          <w:rFonts w:asciiTheme="majorHAnsi" w:eastAsia="Times New Roman" w:hAnsiTheme="majorHAnsi" w:cstheme="majorHAnsi"/>
          <w:sz w:val="24"/>
          <w:szCs w:val="24"/>
          <w:lang w:val="ro-MD"/>
        </w:rPr>
        <w:t xml:space="preserve">, orientată </w:t>
      </w:r>
      <w:r w:rsidR="00D93F1B" w:rsidRPr="00517167">
        <w:rPr>
          <w:rFonts w:asciiTheme="majorHAnsi" w:eastAsia="Times New Roman" w:hAnsiTheme="majorHAnsi" w:cstheme="majorHAnsi"/>
          <w:sz w:val="24"/>
          <w:szCs w:val="24"/>
          <w:lang w:val="ro-MD"/>
        </w:rPr>
        <w:t>spre</w:t>
      </w:r>
      <w:r w:rsidRPr="00517167">
        <w:rPr>
          <w:rFonts w:asciiTheme="majorHAnsi" w:eastAsia="Times New Roman" w:hAnsiTheme="majorHAnsi" w:cstheme="majorHAnsi"/>
          <w:sz w:val="24"/>
          <w:szCs w:val="24"/>
          <w:lang w:val="ro-MD"/>
        </w:rPr>
        <w:t xml:space="preserve"> definirea și corelarea </w:t>
      </w:r>
      <w:r w:rsidR="00D93F1B" w:rsidRPr="00517167">
        <w:rPr>
          <w:rFonts w:asciiTheme="majorHAnsi" w:eastAsia="Times New Roman" w:hAnsiTheme="majorHAnsi" w:cstheme="majorHAnsi"/>
          <w:sz w:val="24"/>
          <w:szCs w:val="24"/>
          <w:lang w:val="ro-MD"/>
        </w:rPr>
        <w:t>obiectivelor și principiilor de participare cu modalitățile de administrare corporativă</w:t>
      </w:r>
      <w:r w:rsidRPr="00517167">
        <w:rPr>
          <w:rFonts w:asciiTheme="majorHAnsi" w:eastAsia="Times New Roman" w:hAnsiTheme="majorHAnsi" w:cstheme="majorHAnsi"/>
          <w:sz w:val="24"/>
          <w:szCs w:val="24"/>
          <w:lang w:val="ro-MD"/>
        </w:rPr>
        <w:t>;</w:t>
      </w:r>
    </w:p>
    <w:p w:rsidR="000E0C36" w:rsidRPr="00517167" w:rsidRDefault="000E0C36" w:rsidP="009C47F5">
      <w:pPr>
        <w:pStyle w:val="ListParagraph"/>
        <w:numPr>
          <w:ilvl w:val="0"/>
          <w:numId w:val="11"/>
        </w:numPr>
        <w:spacing w:line="276" w:lineRule="auto"/>
        <w:ind w:left="142" w:firstLine="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neelaborarea și neaprobarea</w:t>
      </w:r>
      <w:r w:rsidR="00156D2D">
        <w:rPr>
          <w:rFonts w:asciiTheme="majorHAnsi" w:hAnsiTheme="majorHAnsi" w:cstheme="majorHAnsi"/>
          <w:sz w:val="24"/>
          <w:szCs w:val="24"/>
          <w:lang w:val="ro-MD"/>
        </w:rPr>
        <w:t xml:space="preserve"> în cadrul Agenției</w:t>
      </w:r>
      <w:r w:rsidRPr="00517167">
        <w:rPr>
          <w:rFonts w:asciiTheme="majorHAnsi" w:hAnsiTheme="majorHAnsi" w:cstheme="majorHAnsi"/>
          <w:sz w:val="24"/>
          <w:szCs w:val="24"/>
          <w:lang w:val="ro-MD"/>
        </w:rPr>
        <w:t xml:space="preserve"> </w:t>
      </w:r>
      <w:r w:rsidR="00156D2D">
        <w:rPr>
          <w:rFonts w:asciiTheme="majorHAnsi" w:hAnsiTheme="majorHAnsi" w:cstheme="majorHAnsi"/>
          <w:sz w:val="24"/>
          <w:szCs w:val="24"/>
          <w:lang w:val="ro-MD"/>
        </w:rPr>
        <w:t xml:space="preserve">a </w:t>
      </w:r>
      <w:r w:rsidR="00D93F1B" w:rsidRPr="00517167">
        <w:rPr>
          <w:rFonts w:asciiTheme="majorHAnsi" w:hAnsiTheme="majorHAnsi" w:cstheme="majorHAnsi"/>
          <w:sz w:val="24"/>
          <w:szCs w:val="24"/>
          <w:lang w:val="ro-MD"/>
        </w:rPr>
        <w:t xml:space="preserve">Programului de Dezvoltare Strategică, Planului </w:t>
      </w:r>
      <w:r w:rsidR="00156D2D">
        <w:rPr>
          <w:rFonts w:asciiTheme="majorHAnsi" w:hAnsiTheme="majorHAnsi" w:cstheme="majorHAnsi"/>
          <w:sz w:val="24"/>
          <w:szCs w:val="24"/>
          <w:lang w:val="ro-MD"/>
        </w:rPr>
        <w:t>anual</w:t>
      </w:r>
      <w:r w:rsidRPr="00517167">
        <w:rPr>
          <w:rFonts w:asciiTheme="majorHAnsi" w:hAnsiTheme="majorHAnsi" w:cstheme="majorHAnsi"/>
          <w:sz w:val="24"/>
          <w:szCs w:val="24"/>
          <w:lang w:val="ro-MD"/>
        </w:rPr>
        <w:t xml:space="preserve"> de </w:t>
      </w:r>
      <w:r w:rsidR="00D93F1B" w:rsidRPr="00517167">
        <w:rPr>
          <w:rFonts w:asciiTheme="majorHAnsi" w:hAnsiTheme="majorHAnsi" w:cstheme="majorHAnsi"/>
          <w:sz w:val="24"/>
          <w:szCs w:val="24"/>
          <w:lang w:val="ro-MD"/>
        </w:rPr>
        <w:t>acțiuni,</w:t>
      </w:r>
      <w:r w:rsidRPr="00517167">
        <w:rPr>
          <w:rFonts w:asciiTheme="majorHAnsi" w:hAnsiTheme="majorHAnsi" w:cstheme="majorHAnsi"/>
          <w:sz w:val="24"/>
          <w:szCs w:val="24"/>
          <w:lang w:val="ro-MD"/>
        </w:rPr>
        <w:t xml:space="preserve"> lipsind și </w:t>
      </w:r>
      <w:r w:rsidR="00D93F1B" w:rsidRPr="00517167">
        <w:rPr>
          <w:rFonts w:asciiTheme="majorHAnsi" w:hAnsiTheme="majorHAnsi" w:cstheme="majorHAnsi"/>
          <w:sz w:val="24"/>
          <w:szCs w:val="24"/>
          <w:lang w:val="ro-MD"/>
        </w:rPr>
        <w:t>reglementări</w:t>
      </w:r>
      <w:r w:rsidR="00CB491E">
        <w:rPr>
          <w:rFonts w:asciiTheme="majorHAnsi" w:hAnsiTheme="majorHAnsi" w:cstheme="majorHAnsi"/>
          <w:sz w:val="24"/>
          <w:szCs w:val="24"/>
          <w:lang w:val="ro-MD"/>
        </w:rPr>
        <w:t>le</w:t>
      </w:r>
      <w:r w:rsidR="00D93F1B" w:rsidRPr="00517167">
        <w:rPr>
          <w:rFonts w:asciiTheme="majorHAnsi" w:hAnsiTheme="majorHAnsi" w:cstheme="majorHAnsi"/>
          <w:sz w:val="24"/>
          <w:szCs w:val="24"/>
          <w:lang w:val="ro-MD"/>
        </w:rPr>
        <w:t xml:space="preserve"> interne</w:t>
      </w:r>
      <w:r w:rsidRPr="00517167">
        <w:rPr>
          <w:rFonts w:asciiTheme="majorHAnsi" w:hAnsiTheme="majorHAnsi" w:cstheme="majorHAnsi"/>
          <w:sz w:val="24"/>
          <w:szCs w:val="24"/>
          <w:lang w:val="ro-MD"/>
        </w:rPr>
        <w:t xml:space="preserve">;  </w:t>
      </w:r>
    </w:p>
    <w:p w:rsidR="00225E5D" w:rsidRPr="00517167" w:rsidRDefault="00225E5D" w:rsidP="009C47F5">
      <w:pPr>
        <w:pStyle w:val="ListParagraph"/>
        <w:numPr>
          <w:ilvl w:val="0"/>
          <w:numId w:val="11"/>
        </w:numPr>
        <w:spacing w:line="276" w:lineRule="auto"/>
        <w:ind w:left="142" w:firstLine="0"/>
        <w:jc w:val="both"/>
        <w:rPr>
          <w:rFonts w:asciiTheme="majorHAnsi" w:hAnsiTheme="majorHAnsi" w:cstheme="majorHAnsi"/>
          <w:color w:val="7030A0"/>
          <w:sz w:val="24"/>
          <w:szCs w:val="24"/>
          <w:lang w:val="ro-MD"/>
        </w:rPr>
      </w:pPr>
      <w:r w:rsidRPr="00517167">
        <w:rPr>
          <w:rFonts w:asciiTheme="majorHAnsi" w:hAnsiTheme="majorHAnsi" w:cstheme="majorHAnsi"/>
          <w:sz w:val="24"/>
          <w:szCs w:val="24"/>
          <w:lang w:val="ro-MD"/>
        </w:rPr>
        <w:t xml:space="preserve">necorelarea </w:t>
      </w:r>
      <w:r w:rsidRPr="00517167">
        <w:rPr>
          <w:rFonts w:asciiTheme="majorHAnsi" w:eastAsia="Times New Roman" w:hAnsiTheme="majorHAnsi" w:cstheme="majorHAnsi"/>
          <w:sz w:val="24"/>
          <w:szCs w:val="24"/>
          <w:lang w:val="ro-MD"/>
        </w:rPr>
        <w:t>funcțiilor subdiviziunilor cu structura Agenției, ceea ce generează nerealizarea sarcinilor;</w:t>
      </w:r>
    </w:p>
    <w:p w:rsidR="00225E5D" w:rsidRPr="00517167" w:rsidRDefault="00225E5D" w:rsidP="009C47F5">
      <w:pPr>
        <w:pStyle w:val="ListParagraph"/>
        <w:numPr>
          <w:ilvl w:val="0"/>
          <w:numId w:val="11"/>
        </w:numPr>
        <w:spacing w:line="276" w:lineRule="auto"/>
        <w:ind w:left="142" w:firstLine="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insufic</w:t>
      </w:r>
      <w:r w:rsidR="009F530E" w:rsidRPr="00517167">
        <w:rPr>
          <w:rFonts w:asciiTheme="majorHAnsi" w:hAnsiTheme="majorHAnsi" w:cstheme="majorHAnsi"/>
          <w:sz w:val="24"/>
          <w:szCs w:val="24"/>
          <w:lang w:val="ro-MD"/>
        </w:rPr>
        <w:t>iența sistemelor informaționale, ceea ce nu permite</w:t>
      </w:r>
      <w:r w:rsidRPr="00517167">
        <w:rPr>
          <w:rFonts w:asciiTheme="majorHAnsi" w:hAnsiTheme="majorHAnsi" w:cstheme="majorHAnsi"/>
          <w:sz w:val="24"/>
          <w:szCs w:val="24"/>
          <w:lang w:val="ro-MD"/>
        </w:rPr>
        <w:t xml:space="preserve"> realizarea plenară a sarcinilor delegate;</w:t>
      </w:r>
    </w:p>
    <w:p w:rsidR="0011756A" w:rsidRPr="00517167" w:rsidRDefault="0011756A" w:rsidP="009C47F5">
      <w:pPr>
        <w:pStyle w:val="ListParagraph"/>
        <w:numPr>
          <w:ilvl w:val="0"/>
          <w:numId w:val="11"/>
        </w:numPr>
        <w:spacing w:line="276" w:lineRule="auto"/>
        <w:ind w:left="142" w:firstLine="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statutele întreprinderilor de stat nu sunt aprobate conform modelului stabilit, nefiind statuate bunurile depuse în capitalul social și bunurile transmise în administrarea întreprinderilor;</w:t>
      </w:r>
    </w:p>
    <w:p w:rsidR="0011756A" w:rsidRPr="00517167" w:rsidRDefault="0011756A" w:rsidP="009C47F5">
      <w:pPr>
        <w:pStyle w:val="ListParagraph"/>
        <w:numPr>
          <w:ilvl w:val="0"/>
          <w:numId w:val="11"/>
        </w:numPr>
        <w:tabs>
          <w:tab w:val="left" w:pos="360"/>
        </w:tabs>
        <w:spacing w:line="276" w:lineRule="auto"/>
        <w:ind w:left="142"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sz w:val="24"/>
          <w:szCs w:val="24"/>
          <w:lang w:val="ro-MD"/>
        </w:rPr>
        <w:t xml:space="preserve">Agenția nu a monitorizat </w:t>
      </w:r>
      <w:r w:rsidR="009F530E" w:rsidRPr="00517167">
        <w:rPr>
          <w:rFonts w:asciiTheme="majorHAnsi" w:hAnsiTheme="majorHAnsi" w:cstheme="majorHAnsi"/>
          <w:sz w:val="24"/>
          <w:szCs w:val="24"/>
          <w:lang w:val="ro-MD"/>
        </w:rPr>
        <w:t>evoluția performanțelor</w:t>
      </w:r>
      <w:r w:rsidRPr="00517167">
        <w:rPr>
          <w:rFonts w:asciiTheme="majorHAnsi" w:hAnsiTheme="majorHAnsi" w:cstheme="majorHAnsi"/>
          <w:sz w:val="24"/>
          <w:szCs w:val="24"/>
          <w:lang w:val="ro-MD"/>
        </w:rPr>
        <w:t xml:space="preserve"> întreprinderilor de stat, </w:t>
      </w:r>
      <w:r w:rsidR="00156D2D">
        <w:rPr>
          <w:rFonts w:asciiTheme="majorHAnsi" w:hAnsiTheme="majorHAnsi" w:cstheme="majorHAnsi"/>
          <w:sz w:val="24"/>
          <w:szCs w:val="24"/>
          <w:lang w:val="ro-MD"/>
        </w:rPr>
        <w:t xml:space="preserve">în scopul </w:t>
      </w:r>
      <w:r w:rsidR="009F530E" w:rsidRPr="00517167">
        <w:rPr>
          <w:rFonts w:asciiTheme="majorHAnsi" w:hAnsiTheme="majorHAnsi" w:cstheme="majorHAnsi"/>
          <w:sz w:val="24"/>
          <w:szCs w:val="24"/>
          <w:lang w:val="ro-MD"/>
        </w:rPr>
        <w:t>propun</w:t>
      </w:r>
      <w:r w:rsidR="00156D2D">
        <w:rPr>
          <w:rFonts w:asciiTheme="majorHAnsi" w:hAnsiTheme="majorHAnsi" w:cstheme="majorHAnsi"/>
          <w:sz w:val="24"/>
          <w:szCs w:val="24"/>
          <w:lang w:val="ro-MD"/>
        </w:rPr>
        <w:t>erii</w:t>
      </w:r>
      <w:r w:rsidR="009F530E" w:rsidRPr="00517167">
        <w:rPr>
          <w:rFonts w:asciiTheme="majorHAnsi" w:hAnsiTheme="majorHAnsi" w:cstheme="majorHAnsi"/>
          <w:sz w:val="24"/>
          <w:szCs w:val="24"/>
          <w:lang w:val="ro-MD"/>
        </w:rPr>
        <w:t xml:space="preserve"> </w:t>
      </w:r>
      <w:r w:rsidR="00156D2D" w:rsidRPr="00517167">
        <w:rPr>
          <w:rFonts w:asciiTheme="majorHAnsi" w:hAnsiTheme="majorHAnsi" w:cstheme="majorHAnsi"/>
          <w:sz w:val="24"/>
          <w:szCs w:val="24"/>
          <w:lang w:val="ro-MD"/>
        </w:rPr>
        <w:t xml:space="preserve">în timpul oportun </w:t>
      </w:r>
      <w:r w:rsidR="00156D2D">
        <w:rPr>
          <w:rFonts w:asciiTheme="majorHAnsi" w:hAnsiTheme="majorHAnsi" w:cstheme="majorHAnsi"/>
          <w:sz w:val="24"/>
          <w:szCs w:val="24"/>
          <w:lang w:val="ro-MD"/>
        </w:rPr>
        <w:t xml:space="preserve">a </w:t>
      </w:r>
      <w:r w:rsidR="009F530E" w:rsidRPr="00517167">
        <w:rPr>
          <w:rFonts w:asciiTheme="majorHAnsi" w:hAnsiTheme="majorHAnsi" w:cstheme="majorHAnsi"/>
          <w:sz w:val="24"/>
          <w:szCs w:val="24"/>
          <w:lang w:val="ro-MD"/>
        </w:rPr>
        <w:t>un</w:t>
      </w:r>
      <w:r w:rsidR="00156D2D">
        <w:rPr>
          <w:rFonts w:asciiTheme="majorHAnsi" w:hAnsiTheme="majorHAnsi" w:cstheme="majorHAnsi"/>
          <w:sz w:val="24"/>
          <w:szCs w:val="24"/>
          <w:lang w:val="ro-MD"/>
        </w:rPr>
        <w:t>or</w:t>
      </w:r>
      <w:r w:rsidR="009F530E" w:rsidRPr="00517167">
        <w:rPr>
          <w:rFonts w:asciiTheme="majorHAnsi" w:hAnsiTheme="majorHAnsi" w:cstheme="majorHAnsi"/>
          <w:sz w:val="24"/>
          <w:szCs w:val="24"/>
          <w:lang w:val="ro-MD"/>
        </w:rPr>
        <w:t xml:space="preserve"> decizii de optimizare a managementului;</w:t>
      </w:r>
    </w:p>
    <w:p w:rsidR="0011756A" w:rsidRPr="00517167" w:rsidRDefault="0011756A" w:rsidP="009C47F5">
      <w:pPr>
        <w:pStyle w:val="ListParagraph"/>
        <w:numPr>
          <w:ilvl w:val="0"/>
          <w:numId w:val="11"/>
        </w:numPr>
        <w:tabs>
          <w:tab w:val="left" w:pos="360"/>
        </w:tabs>
        <w:spacing w:line="276" w:lineRule="auto"/>
        <w:ind w:left="142"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sz w:val="24"/>
          <w:szCs w:val="24"/>
          <w:lang w:val="ro-MD"/>
        </w:rPr>
        <w:t>neexaminarea și neevaluarea în cadrul Guvernului a Raportului privind administrarea și deetatizarea proprietății publice de stat nu a contribuit la îmbunătățirea și consolidarea managementului aferent administrării corporative;</w:t>
      </w:r>
    </w:p>
    <w:p w:rsidR="0011756A" w:rsidRPr="00517167" w:rsidRDefault="009F530E" w:rsidP="009C47F5">
      <w:pPr>
        <w:pStyle w:val="ListParagraph"/>
        <w:numPr>
          <w:ilvl w:val="0"/>
          <w:numId w:val="11"/>
        </w:numPr>
        <w:tabs>
          <w:tab w:val="left" w:pos="360"/>
        </w:tabs>
        <w:spacing w:line="276" w:lineRule="auto"/>
        <w:ind w:left="142"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sz w:val="24"/>
          <w:szCs w:val="24"/>
          <w:lang w:val="ro-MD"/>
        </w:rPr>
        <w:t xml:space="preserve">neîntreprinderea măsurilor exhaustive pentru asigurarea drepturilor și intereselor patrimoniale ale statului, prin nedesemnarea sau inactivitatea reprezentanților debitorului </w:t>
      </w:r>
      <w:r w:rsidR="0011756A" w:rsidRPr="00517167">
        <w:rPr>
          <w:rFonts w:asciiTheme="majorHAnsi" w:hAnsiTheme="majorHAnsi" w:cstheme="majorHAnsi"/>
          <w:sz w:val="24"/>
          <w:szCs w:val="24"/>
          <w:lang w:val="ro-MD"/>
        </w:rPr>
        <w:t>în cadrul procedurilor de insolvabilitate a întreprinderilor de</w:t>
      </w:r>
      <w:r w:rsidRPr="00517167">
        <w:rPr>
          <w:rFonts w:asciiTheme="majorHAnsi" w:hAnsiTheme="majorHAnsi" w:cstheme="majorHAnsi"/>
          <w:sz w:val="24"/>
          <w:szCs w:val="24"/>
          <w:lang w:val="ro-MD"/>
        </w:rPr>
        <w:t xml:space="preserve"> </w:t>
      </w:r>
      <w:r w:rsidR="0011756A" w:rsidRPr="00517167">
        <w:rPr>
          <w:rFonts w:asciiTheme="majorHAnsi" w:hAnsiTheme="majorHAnsi" w:cstheme="majorHAnsi"/>
          <w:sz w:val="24"/>
          <w:szCs w:val="24"/>
          <w:lang w:val="ro-MD"/>
        </w:rPr>
        <w:t>stat</w:t>
      </w:r>
      <w:r w:rsidRPr="00517167">
        <w:rPr>
          <w:rFonts w:asciiTheme="majorHAnsi" w:hAnsiTheme="majorHAnsi" w:cstheme="majorHAnsi"/>
          <w:sz w:val="24"/>
          <w:szCs w:val="24"/>
          <w:lang w:val="ro-MD"/>
        </w:rPr>
        <w:t>;</w:t>
      </w:r>
    </w:p>
    <w:p w:rsidR="0011756A" w:rsidRPr="00517167" w:rsidRDefault="0011756A" w:rsidP="009C47F5">
      <w:pPr>
        <w:pStyle w:val="ListParagraph"/>
        <w:numPr>
          <w:ilvl w:val="0"/>
          <w:numId w:val="11"/>
        </w:numPr>
        <w:tabs>
          <w:tab w:val="left" w:pos="360"/>
        </w:tabs>
        <w:spacing w:line="276" w:lineRule="auto"/>
        <w:ind w:left="142"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sz w:val="24"/>
          <w:szCs w:val="24"/>
          <w:lang w:val="ro-MD"/>
        </w:rPr>
        <w:t>asumarea de către administratorii insolvabilității a dreptu</w:t>
      </w:r>
      <w:r w:rsidR="002136AE">
        <w:rPr>
          <w:rFonts w:asciiTheme="majorHAnsi" w:hAnsiTheme="majorHAnsi" w:cstheme="majorHAnsi"/>
          <w:sz w:val="24"/>
          <w:szCs w:val="24"/>
          <w:lang w:val="ro-MD"/>
        </w:rPr>
        <w:t>rilor</w:t>
      </w:r>
      <w:r w:rsidRPr="00517167">
        <w:rPr>
          <w:rFonts w:asciiTheme="majorHAnsi" w:hAnsiTheme="majorHAnsi" w:cstheme="majorHAnsi"/>
          <w:sz w:val="24"/>
          <w:szCs w:val="24"/>
          <w:lang w:val="ro-MD"/>
        </w:rPr>
        <w:t xml:space="preserve"> de administrare și </w:t>
      </w:r>
      <w:r w:rsidR="002136AE">
        <w:rPr>
          <w:rFonts w:asciiTheme="majorHAnsi" w:hAnsiTheme="majorHAnsi" w:cstheme="majorHAnsi"/>
          <w:sz w:val="24"/>
          <w:szCs w:val="24"/>
          <w:lang w:val="ro-MD"/>
        </w:rPr>
        <w:t xml:space="preserve">de </w:t>
      </w:r>
      <w:r w:rsidRPr="00517167">
        <w:rPr>
          <w:rFonts w:asciiTheme="majorHAnsi" w:hAnsiTheme="majorHAnsi" w:cstheme="majorHAnsi"/>
          <w:sz w:val="24"/>
          <w:szCs w:val="24"/>
          <w:lang w:val="ro-MD"/>
        </w:rPr>
        <w:t xml:space="preserve">dispunere asupra bunurilor proprietății publice, </w:t>
      </w:r>
      <w:r w:rsidR="009F530E" w:rsidRPr="00517167">
        <w:rPr>
          <w:rFonts w:asciiTheme="majorHAnsi" w:hAnsiTheme="majorHAnsi" w:cstheme="majorHAnsi"/>
          <w:sz w:val="24"/>
          <w:szCs w:val="24"/>
          <w:lang w:val="ro-MD"/>
        </w:rPr>
        <w:t xml:space="preserve">ceea ce a generat </w:t>
      </w:r>
      <w:r w:rsidR="00CB491E">
        <w:rPr>
          <w:rFonts w:asciiTheme="majorHAnsi" w:hAnsiTheme="majorHAnsi" w:cstheme="majorHAnsi"/>
          <w:sz w:val="24"/>
          <w:szCs w:val="24"/>
          <w:lang w:val="ro-MD"/>
        </w:rPr>
        <w:t xml:space="preserve">o </w:t>
      </w:r>
      <w:r w:rsidR="00A80909" w:rsidRPr="00517167">
        <w:rPr>
          <w:rFonts w:asciiTheme="majorHAnsi" w:hAnsiTheme="majorHAnsi" w:cstheme="majorHAnsi"/>
          <w:sz w:val="24"/>
          <w:szCs w:val="24"/>
          <w:lang w:val="ro-MD"/>
        </w:rPr>
        <w:t xml:space="preserve">posibilă </w:t>
      </w:r>
      <w:r w:rsidRPr="00517167">
        <w:rPr>
          <w:rFonts w:asciiTheme="majorHAnsi" w:hAnsiTheme="majorHAnsi" w:cstheme="majorHAnsi"/>
          <w:sz w:val="24"/>
          <w:szCs w:val="24"/>
          <w:lang w:val="ro-MD"/>
        </w:rPr>
        <w:t>deposedare</w:t>
      </w:r>
      <w:r w:rsidR="00A80909"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 xml:space="preserve">a statului </w:t>
      </w:r>
      <w:r w:rsidRPr="00517167">
        <w:rPr>
          <w:rFonts w:asciiTheme="majorHAnsi" w:eastAsia="Times New Roman" w:hAnsiTheme="majorHAnsi" w:cstheme="majorHAnsi"/>
          <w:sz w:val="24"/>
          <w:szCs w:val="24"/>
          <w:lang w:val="ro-MD"/>
        </w:rPr>
        <w:t>de dreptu</w:t>
      </w:r>
      <w:r w:rsidR="002136AE">
        <w:rPr>
          <w:rFonts w:asciiTheme="majorHAnsi" w:eastAsia="Times New Roman" w:hAnsiTheme="majorHAnsi" w:cstheme="majorHAnsi"/>
          <w:sz w:val="24"/>
          <w:szCs w:val="24"/>
          <w:lang w:val="ro-MD"/>
        </w:rPr>
        <w:t>rile</w:t>
      </w:r>
      <w:r w:rsidRPr="00517167">
        <w:rPr>
          <w:rFonts w:asciiTheme="majorHAnsi" w:eastAsia="Times New Roman" w:hAnsiTheme="majorHAnsi" w:cstheme="majorHAnsi"/>
          <w:sz w:val="24"/>
          <w:szCs w:val="24"/>
          <w:lang w:val="ro-MD"/>
        </w:rPr>
        <w:t xml:space="preserve"> de posesie, de folosință și de dispoziție asupra bunurilor proprietate publică</w:t>
      </w:r>
      <w:r w:rsidR="009F530E" w:rsidRPr="00517167">
        <w:rPr>
          <w:rFonts w:asciiTheme="majorHAnsi" w:eastAsia="Times New Roman" w:hAnsiTheme="majorHAnsi" w:cstheme="majorHAnsi"/>
          <w:sz w:val="24"/>
          <w:szCs w:val="24"/>
          <w:lang w:val="ro-MD"/>
        </w:rPr>
        <w:t>;</w:t>
      </w:r>
    </w:p>
    <w:p w:rsidR="0011756A" w:rsidRPr="00517167" w:rsidRDefault="0011756A" w:rsidP="009C47F5">
      <w:pPr>
        <w:pStyle w:val="ListParagraph"/>
        <w:numPr>
          <w:ilvl w:val="0"/>
          <w:numId w:val="11"/>
        </w:numPr>
        <w:tabs>
          <w:tab w:val="left" w:pos="360"/>
        </w:tabs>
        <w:spacing w:line="276" w:lineRule="auto"/>
        <w:ind w:left="142"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sz w:val="24"/>
          <w:szCs w:val="24"/>
          <w:lang w:val="ro-MD"/>
        </w:rPr>
        <w:t xml:space="preserve">administrarea </w:t>
      </w:r>
      <w:r w:rsidR="00292476" w:rsidRPr="00517167">
        <w:rPr>
          <w:rFonts w:asciiTheme="majorHAnsi" w:hAnsiTheme="majorHAnsi" w:cstheme="majorHAnsi"/>
          <w:sz w:val="24"/>
          <w:szCs w:val="24"/>
          <w:lang w:val="ro-MD"/>
        </w:rPr>
        <w:t xml:space="preserve">defectuoasă </w:t>
      </w:r>
      <w:r w:rsidR="00CB491E">
        <w:rPr>
          <w:rFonts w:asciiTheme="majorHAnsi" w:hAnsiTheme="majorHAnsi" w:cstheme="majorHAnsi"/>
          <w:sz w:val="24"/>
          <w:szCs w:val="24"/>
          <w:lang w:val="ro-MD"/>
        </w:rPr>
        <w:t xml:space="preserve">a </w:t>
      </w:r>
      <w:r w:rsidRPr="00517167">
        <w:rPr>
          <w:rFonts w:asciiTheme="majorHAnsi" w:hAnsiTheme="majorHAnsi" w:cstheme="majorHAnsi"/>
          <w:sz w:val="24"/>
          <w:szCs w:val="24"/>
          <w:lang w:val="ro-MD"/>
        </w:rPr>
        <w:t>bunurilor proprietate publică transmise în folosință înt</w:t>
      </w:r>
      <w:r w:rsidR="00292476" w:rsidRPr="00517167">
        <w:rPr>
          <w:rFonts w:asciiTheme="majorHAnsi" w:hAnsiTheme="majorHAnsi" w:cstheme="majorHAnsi"/>
          <w:sz w:val="24"/>
          <w:szCs w:val="24"/>
          <w:lang w:val="ro-MD"/>
        </w:rPr>
        <w:t xml:space="preserve">reprinderilor cu capital public, ceea ce </w:t>
      </w:r>
      <w:r w:rsidRPr="00517167">
        <w:rPr>
          <w:rFonts w:asciiTheme="majorHAnsi" w:hAnsiTheme="majorHAnsi" w:cstheme="majorHAnsi"/>
          <w:sz w:val="24"/>
          <w:szCs w:val="24"/>
          <w:lang w:val="ro-MD"/>
        </w:rPr>
        <w:t xml:space="preserve">a generat </w:t>
      </w:r>
      <w:r w:rsidR="00292476" w:rsidRPr="00517167">
        <w:rPr>
          <w:rFonts w:asciiTheme="majorHAnsi" w:hAnsiTheme="majorHAnsi" w:cstheme="majorHAnsi"/>
          <w:sz w:val="24"/>
          <w:szCs w:val="24"/>
          <w:lang w:val="ro-MD"/>
        </w:rPr>
        <w:t>ne</w:t>
      </w:r>
      <w:r w:rsidRPr="00517167">
        <w:rPr>
          <w:rFonts w:asciiTheme="majorHAnsi" w:hAnsiTheme="majorHAnsi" w:cstheme="majorHAnsi"/>
          <w:sz w:val="24"/>
          <w:szCs w:val="24"/>
          <w:lang w:val="ro-MD"/>
        </w:rPr>
        <w:t>valorificarea acestora</w:t>
      </w:r>
      <w:r w:rsidR="00292476" w:rsidRPr="00517167">
        <w:rPr>
          <w:rFonts w:asciiTheme="majorHAnsi" w:hAnsiTheme="majorHAnsi" w:cstheme="majorHAnsi"/>
          <w:sz w:val="24"/>
          <w:szCs w:val="24"/>
          <w:lang w:val="ro-MD"/>
        </w:rPr>
        <w:t>;</w:t>
      </w:r>
    </w:p>
    <w:p w:rsidR="0011756A" w:rsidRPr="00517167" w:rsidRDefault="0011756A" w:rsidP="009C47F5">
      <w:pPr>
        <w:pStyle w:val="ListParagraph"/>
        <w:numPr>
          <w:ilvl w:val="0"/>
          <w:numId w:val="11"/>
        </w:numPr>
        <w:tabs>
          <w:tab w:val="left" w:pos="360"/>
        </w:tabs>
        <w:spacing w:line="276" w:lineRule="auto"/>
        <w:ind w:left="142"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sz w:val="24"/>
          <w:szCs w:val="24"/>
          <w:lang w:val="ro-MD"/>
        </w:rPr>
        <w:t>folosința terenurilor</w:t>
      </w:r>
      <w:r w:rsidR="00292476" w:rsidRPr="00517167">
        <w:rPr>
          <w:rFonts w:asciiTheme="majorHAnsi" w:hAnsiTheme="majorHAnsi" w:cstheme="majorHAnsi"/>
          <w:sz w:val="24"/>
          <w:szCs w:val="24"/>
          <w:lang w:val="ro-MD"/>
        </w:rPr>
        <w:t xml:space="preserve"> agricole</w:t>
      </w:r>
      <w:r w:rsidRPr="00517167">
        <w:rPr>
          <w:rFonts w:asciiTheme="majorHAnsi" w:hAnsiTheme="majorHAnsi" w:cstheme="majorHAnsi"/>
          <w:sz w:val="24"/>
          <w:szCs w:val="24"/>
          <w:lang w:val="ro-MD"/>
        </w:rPr>
        <w:t xml:space="preserve"> cu efecte dezastruoase</w:t>
      </w:r>
      <w:r w:rsidR="00292476" w:rsidRPr="00517167">
        <w:rPr>
          <w:rFonts w:asciiTheme="majorHAnsi" w:hAnsiTheme="majorHAnsi" w:cstheme="majorHAnsi"/>
          <w:sz w:val="24"/>
          <w:szCs w:val="24"/>
          <w:lang w:val="ro-MD"/>
        </w:rPr>
        <w:t xml:space="preserve"> pentru caracteristicile calitative ale pământurilor;</w:t>
      </w:r>
    </w:p>
    <w:p w:rsidR="00D94A85" w:rsidRPr="00517167" w:rsidRDefault="00292476" w:rsidP="009C47F5">
      <w:pPr>
        <w:pStyle w:val="ListParagraph"/>
        <w:numPr>
          <w:ilvl w:val="0"/>
          <w:numId w:val="11"/>
        </w:numPr>
        <w:tabs>
          <w:tab w:val="left" w:pos="360"/>
        </w:tabs>
        <w:spacing w:line="276" w:lineRule="auto"/>
        <w:ind w:left="142"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sz w:val="24"/>
          <w:szCs w:val="24"/>
          <w:lang w:val="ro-MD"/>
        </w:rPr>
        <w:t>exercitarea interimatului funcției de administrator al întreprinderii de stat evitănd selectarea candidaturii în baz</w:t>
      </w:r>
      <w:r w:rsidR="00CB491E">
        <w:rPr>
          <w:rFonts w:asciiTheme="majorHAnsi" w:hAnsiTheme="majorHAnsi" w:cstheme="majorHAnsi"/>
          <w:sz w:val="24"/>
          <w:szCs w:val="24"/>
          <w:lang w:val="ro-MD"/>
        </w:rPr>
        <w:t>ă</w:t>
      </w:r>
      <w:r w:rsidRPr="00517167">
        <w:rPr>
          <w:rFonts w:asciiTheme="majorHAnsi" w:hAnsiTheme="majorHAnsi" w:cstheme="majorHAnsi"/>
          <w:sz w:val="24"/>
          <w:szCs w:val="24"/>
          <w:lang w:val="ro-MD"/>
        </w:rPr>
        <w:t xml:space="preserve"> de concurs;</w:t>
      </w:r>
    </w:p>
    <w:p w:rsidR="00D94A85" w:rsidRPr="00517167" w:rsidRDefault="00D94A85" w:rsidP="009C47F5">
      <w:pPr>
        <w:pStyle w:val="ListParagraph"/>
        <w:numPr>
          <w:ilvl w:val="0"/>
          <w:numId w:val="11"/>
        </w:numPr>
        <w:tabs>
          <w:tab w:val="left" w:pos="360"/>
        </w:tabs>
        <w:spacing w:line="276" w:lineRule="auto"/>
        <w:ind w:left="142"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sz w:val="24"/>
          <w:szCs w:val="24"/>
          <w:lang w:val="ro-MD"/>
        </w:rPr>
        <w:t xml:space="preserve">argumentarea </w:t>
      </w:r>
      <w:r w:rsidR="006F0E36">
        <w:rPr>
          <w:rFonts w:asciiTheme="majorHAnsi" w:hAnsiTheme="majorHAnsi" w:cstheme="majorHAnsi"/>
          <w:sz w:val="24"/>
          <w:szCs w:val="24"/>
          <w:lang w:val="ro-MD"/>
        </w:rPr>
        <w:t>in</w:t>
      </w:r>
      <w:r w:rsidRPr="00517167">
        <w:rPr>
          <w:rFonts w:asciiTheme="majorHAnsi" w:hAnsiTheme="majorHAnsi" w:cstheme="majorHAnsi"/>
          <w:sz w:val="24"/>
          <w:szCs w:val="24"/>
          <w:lang w:val="ro-MD"/>
        </w:rPr>
        <w:t>certă a deciziilor fondatorului care au permis unor entități cu capital public ne</w:t>
      </w:r>
      <w:r w:rsidRPr="00517167">
        <w:rPr>
          <w:rFonts w:asciiTheme="majorHAnsi" w:eastAsia="Times New Roman" w:hAnsiTheme="majorHAnsi" w:cstheme="majorHAnsi"/>
          <w:sz w:val="24"/>
          <w:szCs w:val="24"/>
          <w:lang w:val="ro-MD"/>
        </w:rPr>
        <w:t>calcularea dividendelor și defalcărilor în bugetul de stat</w:t>
      </w:r>
      <w:r w:rsidRPr="00517167">
        <w:rPr>
          <w:rFonts w:asciiTheme="majorHAnsi" w:hAnsiTheme="majorHAnsi" w:cstheme="majorHAnsi"/>
          <w:sz w:val="24"/>
          <w:szCs w:val="24"/>
          <w:lang w:val="ro-MD" w:bidi="en-US"/>
        </w:rPr>
        <w:t>;</w:t>
      </w:r>
    </w:p>
    <w:p w:rsidR="003D1076" w:rsidRPr="00517167" w:rsidRDefault="0011756A" w:rsidP="009C47F5">
      <w:pPr>
        <w:pStyle w:val="ListParagraph"/>
        <w:numPr>
          <w:ilvl w:val="0"/>
          <w:numId w:val="11"/>
        </w:numPr>
        <w:tabs>
          <w:tab w:val="left" w:pos="360"/>
        </w:tabs>
        <w:spacing w:line="276" w:lineRule="auto"/>
        <w:ind w:left="142" w:firstLine="0"/>
        <w:contextualSpacing w:val="0"/>
        <w:jc w:val="both"/>
        <w:rPr>
          <w:rFonts w:asciiTheme="majorHAnsi" w:hAnsiTheme="majorHAnsi" w:cstheme="majorHAnsi"/>
          <w:sz w:val="24"/>
          <w:szCs w:val="24"/>
          <w:lang w:val="ro-MD" w:bidi="en-US"/>
        </w:rPr>
      </w:pPr>
      <w:r w:rsidRPr="00517167">
        <w:rPr>
          <w:rFonts w:asciiTheme="majorHAnsi" w:eastAsia="Times New Roman" w:hAnsiTheme="majorHAnsi" w:cstheme="majorHAnsi"/>
          <w:sz w:val="24"/>
          <w:szCs w:val="24"/>
          <w:lang w:val="ro-MD"/>
        </w:rPr>
        <w:t>procedurile defectuoase înră</w:t>
      </w:r>
      <w:r w:rsidR="00156D2D">
        <w:rPr>
          <w:rFonts w:asciiTheme="majorHAnsi" w:eastAsia="Times New Roman" w:hAnsiTheme="majorHAnsi" w:cstheme="majorHAnsi"/>
          <w:sz w:val="24"/>
          <w:szCs w:val="24"/>
          <w:lang w:val="ro-MD"/>
        </w:rPr>
        <w:t>dăcinate au generat divergențe</w:t>
      </w:r>
      <w:r w:rsidRPr="00517167">
        <w:rPr>
          <w:rFonts w:asciiTheme="majorHAnsi" w:eastAsia="Times New Roman" w:hAnsiTheme="majorHAnsi" w:cstheme="majorHAnsi"/>
          <w:sz w:val="24"/>
          <w:szCs w:val="24"/>
          <w:lang w:val="ro-MD"/>
        </w:rPr>
        <w:t xml:space="preserve"> între datele cu privire la evidența între</w:t>
      </w:r>
      <w:r w:rsidR="00CB491E">
        <w:rPr>
          <w:rFonts w:asciiTheme="majorHAnsi" w:eastAsia="Times New Roman" w:hAnsiTheme="majorHAnsi" w:cstheme="majorHAnsi"/>
          <w:sz w:val="24"/>
          <w:szCs w:val="24"/>
          <w:lang w:val="ro-MD"/>
        </w:rPr>
        <w:t>p</w:t>
      </w:r>
      <w:r w:rsidRPr="00517167">
        <w:rPr>
          <w:rFonts w:asciiTheme="majorHAnsi" w:eastAsia="Times New Roman" w:hAnsiTheme="majorHAnsi" w:cstheme="majorHAnsi"/>
          <w:sz w:val="24"/>
          <w:szCs w:val="24"/>
          <w:lang w:val="ro-MD"/>
        </w:rPr>
        <w:t>rinderilor, furnizate de diferite registre</w:t>
      </w:r>
      <w:r w:rsidR="003D1076" w:rsidRPr="00517167">
        <w:rPr>
          <w:rFonts w:asciiTheme="majorHAnsi" w:eastAsia="Times New Roman" w:hAnsiTheme="majorHAnsi" w:cstheme="majorHAnsi"/>
          <w:sz w:val="24"/>
          <w:szCs w:val="24"/>
          <w:lang w:val="ro-MD"/>
        </w:rPr>
        <w:t>;</w:t>
      </w:r>
    </w:p>
    <w:p w:rsidR="0011756A" w:rsidRPr="00517167" w:rsidRDefault="003D1076" w:rsidP="009C47F5">
      <w:pPr>
        <w:pStyle w:val="ListParagraph"/>
        <w:numPr>
          <w:ilvl w:val="0"/>
          <w:numId w:val="11"/>
        </w:numPr>
        <w:tabs>
          <w:tab w:val="left" w:pos="360"/>
        </w:tabs>
        <w:spacing w:line="276" w:lineRule="auto"/>
        <w:ind w:left="142" w:firstLine="0"/>
        <w:contextualSpacing w:val="0"/>
        <w:jc w:val="both"/>
        <w:rPr>
          <w:rFonts w:asciiTheme="majorHAnsi" w:hAnsiTheme="majorHAnsi" w:cstheme="majorHAnsi"/>
          <w:sz w:val="24"/>
          <w:szCs w:val="24"/>
          <w:lang w:val="ro-MD" w:bidi="en-US"/>
        </w:rPr>
      </w:pPr>
      <w:r w:rsidRPr="00517167">
        <w:rPr>
          <w:rFonts w:asciiTheme="majorHAnsi" w:hAnsiTheme="majorHAnsi" w:cstheme="majorHAnsi"/>
          <w:sz w:val="24"/>
          <w:szCs w:val="24"/>
          <w:lang w:val="ro-MD"/>
        </w:rPr>
        <w:t>existența unor lacune de ordin normativ</w:t>
      </w:r>
      <w:r w:rsidR="00CB491E">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care </w:t>
      </w:r>
      <w:r w:rsidR="0011756A" w:rsidRPr="00517167">
        <w:rPr>
          <w:rFonts w:asciiTheme="majorHAnsi" w:hAnsiTheme="majorHAnsi" w:cstheme="majorHAnsi"/>
          <w:sz w:val="24"/>
          <w:szCs w:val="24"/>
          <w:lang w:val="ro-MD"/>
        </w:rPr>
        <w:t>nu au permis organizarea evidenței contabile a bunurilor prorietate publică transmise în administararea întreprinderilor atât la fondator, cât și la în</w:t>
      </w:r>
      <w:r w:rsidRPr="00517167">
        <w:rPr>
          <w:rFonts w:asciiTheme="majorHAnsi" w:hAnsiTheme="majorHAnsi" w:cstheme="majorHAnsi"/>
          <w:sz w:val="24"/>
          <w:szCs w:val="24"/>
          <w:lang w:val="ro-MD"/>
        </w:rPr>
        <w:t>treprindere</w:t>
      </w:r>
      <w:r w:rsidR="00CB491E">
        <w:rPr>
          <w:rFonts w:asciiTheme="majorHAnsi" w:hAnsiTheme="majorHAnsi" w:cstheme="majorHAnsi"/>
          <w:sz w:val="24"/>
          <w:szCs w:val="24"/>
          <w:lang w:val="ro-MD"/>
        </w:rPr>
        <w:t>a</w:t>
      </w:r>
      <w:r w:rsidRPr="00517167">
        <w:rPr>
          <w:rFonts w:asciiTheme="majorHAnsi" w:hAnsiTheme="majorHAnsi" w:cstheme="majorHAnsi"/>
          <w:sz w:val="24"/>
          <w:szCs w:val="24"/>
          <w:lang w:val="ro-MD"/>
        </w:rPr>
        <w:t xml:space="preserve"> care le gestionează;</w:t>
      </w:r>
    </w:p>
    <w:p w:rsidR="00D93F1B" w:rsidRPr="00517167" w:rsidRDefault="003D1076" w:rsidP="009C47F5">
      <w:pPr>
        <w:pStyle w:val="ListParagraph"/>
        <w:numPr>
          <w:ilvl w:val="0"/>
          <w:numId w:val="11"/>
        </w:numPr>
        <w:spacing w:line="276" w:lineRule="auto"/>
        <w:ind w:left="142" w:firstLine="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neimplementarea punctuală a recomandărilor auditurilor anterioare ale Curții de Conturi.</w:t>
      </w:r>
    </w:p>
    <w:p w:rsidR="000E0C36" w:rsidRPr="00517167" w:rsidRDefault="000E0C36" w:rsidP="009C47F5">
      <w:pPr>
        <w:pStyle w:val="ListParagraph"/>
        <w:spacing w:before="120" w:line="276" w:lineRule="auto"/>
        <w:ind w:left="0"/>
        <w:contextualSpacing w:val="0"/>
        <w:jc w:val="both"/>
        <w:rPr>
          <w:rFonts w:asciiTheme="majorHAnsi" w:eastAsia="Times New Roman" w:hAnsiTheme="majorHAnsi" w:cstheme="majorHAnsi"/>
          <w:sz w:val="24"/>
          <w:szCs w:val="24"/>
          <w:lang w:val="ro-MD"/>
        </w:rPr>
      </w:pPr>
      <w:r w:rsidRPr="00517167">
        <w:rPr>
          <w:rFonts w:asciiTheme="majorHAnsi" w:eastAsia="Times New Roman" w:hAnsiTheme="majorHAnsi" w:cstheme="majorHAnsi"/>
          <w:sz w:val="24"/>
          <w:szCs w:val="24"/>
          <w:lang w:val="ro-MD"/>
        </w:rPr>
        <w:t>Auditul identifică următorii factori care au determinat neconformitățile menționate:</w:t>
      </w:r>
    </w:p>
    <w:p w:rsidR="000E0C36" w:rsidRPr="00517167" w:rsidRDefault="007C3712" w:rsidP="009C47F5">
      <w:pPr>
        <w:pStyle w:val="ListParagraph"/>
        <w:numPr>
          <w:ilvl w:val="0"/>
          <w:numId w:val="11"/>
        </w:numPr>
        <w:spacing w:line="276" w:lineRule="auto"/>
        <w:ind w:left="142" w:firstLine="0"/>
        <w:jc w:val="both"/>
        <w:rPr>
          <w:rFonts w:asciiTheme="majorHAnsi" w:hAnsiTheme="majorHAnsi" w:cstheme="majorHAnsi"/>
          <w:sz w:val="24"/>
          <w:szCs w:val="24"/>
          <w:lang w:val="ro-MD"/>
        </w:rPr>
      </w:pPr>
      <w:r w:rsidRPr="00517167">
        <w:rPr>
          <w:rFonts w:asciiTheme="majorHAnsi" w:eastAsia="Times New Roman" w:hAnsiTheme="majorHAnsi" w:cstheme="majorHAnsi"/>
          <w:sz w:val="24"/>
          <w:szCs w:val="24"/>
          <w:lang w:val="ro-MD"/>
        </w:rPr>
        <w:t xml:space="preserve">lipsa unei viziuni strategice, precum și nerealizarea atribuțiilor în vederea elaborării și implementării politicilor publice din domeniu (Ministerul Economiei, </w:t>
      </w:r>
      <w:r w:rsidR="000E0C36" w:rsidRPr="00517167">
        <w:rPr>
          <w:rFonts w:asciiTheme="majorHAnsi" w:eastAsia="Times New Roman" w:hAnsiTheme="majorHAnsi" w:cstheme="majorHAnsi"/>
          <w:sz w:val="24"/>
          <w:szCs w:val="24"/>
          <w:lang w:val="ro-MD"/>
        </w:rPr>
        <w:t>APP</w:t>
      </w:r>
      <w:r w:rsidR="00AD350F" w:rsidRPr="00517167">
        <w:rPr>
          <w:rFonts w:asciiTheme="majorHAnsi" w:eastAsia="Times New Roman" w:hAnsiTheme="majorHAnsi" w:cstheme="majorHAnsi"/>
          <w:sz w:val="24"/>
          <w:szCs w:val="24"/>
          <w:lang w:val="ro-MD"/>
        </w:rPr>
        <w:t>);</w:t>
      </w:r>
    </w:p>
    <w:p w:rsidR="000E0C36" w:rsidRPr="00517167" w:rsidRDefault="000E0C36" w:rsidP="009C47F5">
      <w:pPr>
        <w:pStyle w:val="ListParagraph"/>
        <w:numPr>
          <w:ilvl w:val="0"/>
          <w:numId w:val="11"/>
        </w:numPr>
        <w:spacing w:line="276" w:lineRule="auto"/>
        <w:ind w:left="142" w:firstLine="0"/>
        <w:jc w:val="both"/>
        <w:rPr>
          <w:rFonts w:asciiTheme="majorHAnsi" w:hAnsiTheme="majorHAnsi" w:cstheme="majorHAnsi"/>
          <w:sz w:val="24"/>
          <w:szCs w:val="24"/>
          <w:lang w:val="ro-MD"/>
        </w:rPr>
      </w:pPr>
      <w:r w:rsidRPr="00517167">
        <w:rPr>
          <w:rFonts w:asciiTheme="majorHAnsi" w:eastAsia="Times New Roman" w:hAnsiTheme="majorHAnsi" w:cstheme="majorHAnsi"/>
          <w:sz w:val="24"/>
          <w:szCs w:val="24"/>
          <w:lang w:val="ro-MD"/>
        </w:rPr>
        <w:t>fragmentarea sistemului de control intern managerial, a cărui funcționalitate  nu întrunește cerințele prestabilite;</w:t>
      </w:r>
    </w:p>
    <w:p w:rsidR="0010733C" w:rsidRPr="00517167" w:rsidRDefault="0010733C" w:rsidP="009C47F5">
      <w:pPr>
        <w:pStyle w:val="ListParagraph"/>
        <w:numPr>
          <w:ilvl w:val="0"/>
          <w:numId w:val="11"/>
        </w:numPr>
        <w:spacing w:line="276" w:lineRule="auto"/>
        <w:ind w:left="142" w:firstLine="0"/>
        <w:jc w:val="both"/>
        <w:rPr>
          <w:rFonts w:asciiTheme="majorHAnsi" w:hAnsiTheme="majorHAnsi" w:cstheme="majorHAnsi"/>
          <w:sz w:val="24"/>
          <w:szCs w:val="24"/>
          <w:lang w:val="ro-MD"/>
        </w:rPr>
      </w:pPr>
      <w:r w:rsidRPr="00517167">
        <w:rPr>
          <w:rFonts w:asciiTheme="majorHAnsi" w:eastAsia="Times New Roman" w:hAnsiTheme="majorHAnsi" w:cstheme="majorHAnsi"/>
          <w:sz w:val="24"/>
          <w:szCs w:val="24"/>
          <w:lang w:val="ro-MD"/>
        </w:rPr>
        <w:t>suprapunerea unor sarcini delegate diferitor entități (APP, ASP);</w:t>
      </w:r>
    </w:p>
    <w:p w:rsidR="000E0C36" w:rsidRPr="00517167" w:rsidRDefault="000E0C36" w:rsidP="009C47F5">
      <w:pPr>
        <w:pStyle w:val="ListParagraph"/>
        <w:numPr>
          <w:ilvl w:val="0"/>
          <w:numId w:val="11"/>
        </w:numPr>
        <w:spacing w:line="276" w:lineRule="auto"/>
        <w:ind w:left="142" w:firstLine="0"/>
        <w:jc w:val="both"/>
        <w:rPr>
          <w:rFonts w:asciiTheme="majorHAnsi" w:hAnsiTheme="majorHAnsi" w:cstheme="majorHAnsi"/>
          <w:sz w:val="24"/>
          <w:szCs w:val="24"/>
          <w:lang w:val="ro-MD"/>
        </w:rPr>
      </w:pPr>
      <w:r w:rsidRPr="00517167">
        <w:rPr>
          <w:rFonts w:asciiTheme="majorHAnsi" w:eastAsia="Times New Roman" w:hAnsiTheme="majorHAnsi" w:cstheme="majorHAnsi"/>
          <w:sz w:val="24"/>
          <w:szCs w:val="24"/>
          <w:lang w:val="ro-MD"/>
        </w:rPr>
        <w:t xml:space="preserve">lipsa unor sisteme </w:t>
      </w:r>
      <w:r w:rsidR="003D1076" w:rsidRPr="00517167">
        <w:rPr>
          <w:rFonts w:asciiTheme="majorHAnsi" w:eastAsia="Times New Roman" w:hAnsiTheme="majorHAnsi" w:cstheme="majorHAnsi"/>
          <w:sz w:val="24"/>
          <w:szCs w:val="24"/>
          <w:lang w:val="ro-MD"/>
        </w:rPr>
        <w:t>informaționale</w:t>
      </w:r>
      <w:r w:rsidRPr="00517167">
        <w:rPr>
          <w:rFonts w:asciiTheme="majorHAnsi" w:eastAsia="Times New Roman" w:hAnsiTheme="majorHAnsi" w:cstheme="majorHAnsi"/>
          <w:sz w:val="24"/>
          <w:szCs w:val="24"/>
          <w:lang w:val="ro-MD"/>
        </w:rPr>
        <w:t xml:space="preserve"> care ar facilita munca angajaților APP și ar asigura o mai bună </w:t>
      </w:r>
      <w:r w:rsidR="003D1076" w:rsidRPr="00517167">
        <w:rPr>
          <w:rFonts w:asciiTheme="majorHAnsi" w:eastAsia="Times New Roman" w:hAnsiTheme="majorHAnsi" w:cstheme="majorHAnsi"/>
          <w:sz w:val="24"/>
          <w:szCs w:val="24"/>
          <w:lang w:val="ro-MD"/>
        </w:rPr>
        <w:t xml:space="preserve">evidență și </w:t>
      </w:r>
      <w:r w:rsidRPr="00517167">
        <w:rPr>
          <w:rFonts w:asciiTheme="majorHAnsi" w:eastAsia="Times New Roman" w:hAnsiTheme="majorHAnsi" w:cstheme="majorHAnsi"/>
          <w:sz w:val="24"/>
          <w:szCs w:val="24"/>
          <w:lang w:val="ro-MD"/>
        </w:rPr>
        <w:t xml:space="preserve">gestiune a </w:t>
      </w:r>
      <w:r w:rsidR="003D1076" w:rsidRPr="00517167">
        <w:rPr>
          <w:rFonts w:asciiTheme="majorHAnsi" w:eastAsia="Times New Roman" w:hAnsiTheme="majorHAnsi" w:cstheme="majorHAnsi"/>
          <w:sz w:val="24"/>
          <w:szCs w:val="24"/>
          <w:lang w:val="ro-MD"/>
        </w:rPr>
        <w:t xml:space="preserve">bunurilor și a </w:t>
      </w:r>
      <w:r w:rsidRPr="00517167">
        <w:rPr>
          <w:rFonts w:asciiTheme="majorHAnsi" w:eastAsia="Times New Roman" w:hAnsiTheme="majorHAnsi" w:cstheme="majorHAnsi"/>
          <w:sz w:val="24"/>
          <w:szCs w:val="24"/>
          <w:lang w:val="ro-MD"/>
        </w:rPr>
        <w:t>proceselor aferente administrării</w:t>
      </w:r>
      <w:r w:rsidR="003D1076" w:rsidRPr="00517167">
        <w:rPr>
          <w:rFonts w:asciiTheme="majorHAnsi" w:eastAsia="Times New Roman" w:hAnsiTheme="majorHAnsi" w:cstheme="majorHAnsi"/>
          <w:sz w:val="24"/>
          <w:szCs w:val="24"/>
          <w:lang w:val="ro-MD"/>
        </w:rPr>
        <w:t xml:space="preserve"> corporative</w:t>
      </w:r>
      <w:r w:rsidRPr="00517167">
        <w:rPr>
          <w:rFonts w:asciiTheme="majorHAnsi" w:eastAsia="Times New Roman" w:hAnsiTheme="majorHAnsi" w:cstheme="majorHAnsi"/>
          <w:sz w:val="24"/>
          <w:szCs w:val="24"/>
          <w:lang w:val="ro-MD"/>
        </w:rPr>
        <w:t>;</w:t>
      </w:r>
    </w:p>
    <w:p w:rsidR="000E0C36" w:rsidRPr="00517167" w:rsidRDefault="007C3712" w:rsidP="009C47F5">
      <w:pPr>
        <w:pStyle w:val="ListParagraph"/>
        <w:numPr>
          <w:ilvl w:val="0"/>
          <w:numId w:val="11"/>
        </w:numPr>
        <w:spacing w:line="276" w:lineRule="auto"/>
        <w:ind w:left="142" w:firstLine="0"/>
        <w:jc w:val="both"/>
        <w:rPr>
          <w:rFonts w:asciiTheme="majorHAnsi" w:hAnsiTheme="majorHAnsi" w:cstheme="majorHAnsi"/>
          <w:sz w:val="24"/>
          <w:szCs w:val="24"/>
          <w:lang w:val="ro-MD"/>
        </w:rPr>
      </w:pPr>
      <w:r w:rsidRPr="00517167">
        <w:rPr>
          <w:rFonts w:asciiTheme="majorHAnsi" w:eastAsia="Times New Roman" w:hAnsiTheme="majorHAnsi" w:cstheme="majorHAnsi"/>
          <w:sz w:val="24"/>
          <w:szCs w:val="24"/>
          <w:lang w:val="ro-MD"/>
        </w:rPr>
        <w:t xml:space="preserve">acțiunile insuficiente </w:t>
      </w:r>
      <w:r w:rsidR="003D1076" w:rsidRPr="00517167">
        <w:rPr>
          <w:rFonts w:asciiTheme="majorHAnsi" w:eastAsia="Times New Roman" w:hAnsiTheme="majorHAnsi" w:cstheme="majorHAnsi"/>
          <w:sz w:val="24"/>
          <w:szCs w:val="24"/>
          <w:lang w:val="ro-MD"/>
        </w:rPr>
        <w:t xml:space="preserve">în asigurarea </w:t>
      </w:r>
      <w:r w:rsidRPr="00517167">
        <w:rPr>
          <w:rFonts w:asciiTheme="majorHAnsi" w:eastAsia="Times New Roman" w:hAnsiTheme="majorHAnsi" w:cstheme="majorHAnsi"/>
          <w:sz w:val="24"/>
          <w:szCs w:val="24"/>
          <w:lang w:val="ro-MD"/>
        </w:rPr>
        <w:t>drepturilor și intereselor patrimoniale ale statului</w:t>
      </w:r>
      <w:r w:rsidR="000E0C36" w:rsidRPr="00517167">
        <w:rPr>
          <w:rFonts w:asciiTheme="majorHAnsi" w:eastAsia="Times New Roman" w:hAnsiTheme="majorHAnsi" w:cstheme="majorHAnsi"/>
          <w:sz w:val="24"/>
          <w:szCs w:val="24"/>
          <w:lang w:val="ro-MD"/>
        </w:rPr>
        <w:t>;</w:t>
      </w:r>
    </w:p>
    <w:p w:rsidR="007C3712" w:rsidRPr="00517167" w:rsidRDefault="007C3712" w:rsidP="009C47F5">
      <w:pPr>
        <w:pStyle w:val="ListParagraph"/>
        <w:numPr>
          <w:ilvl w:val="0"/>
          <w:numId w:val="11"/>
        </w:numPr>
        <w:spacing w:line="276" w:lineRule="auto"/>
        <w:ind w:left="142" w:firstLine="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reiterarea în cadrul APP a unor deficiențe caracteristice foștilor fondatori ai întreprinderilor de stat;</w:t>
      </w:r>
    </w:p>
    <w:p w:rsidR="000E0C36" w:rsidRPr="00517167" w:rsidRDefault="000E0C36" w:rsidP="009C47F5">
      <w:pPr>
        <w:pStyle w:val="ListParagraph"/>
        <w:numPr>
          <w:ilvl w:val="0"/>
          <w:numId w:val="11"/>
        </w:numPr>
        <w:spacing w:line="276" w:lineRule="auto"/>
        <w:ind w:left="142" w:firstLine="0"/>
        <w:jc w:val="both"/>
        <w:rPr>
          <w:rFonts w:asciiTheme="majorHAnsi" w:hAnsiTheme="majorHAnsi" w:cstheme="majorHAnsi"/>
          <w:sz w:val="24"/>
          <w:szCs w:val="24"/>
          <w:lang w:val="ro-MD"/>
        </w:rPr>
      </w:pPr>
      <w:r w:rsidRPr="00517167">
        <w:rPr>
          <w:rFonts w:asciiTheme="majorHAnsi" w:eastAsia="Times New Roman" w:hAnsiTheme="majorHAnsi" w:cstheme="majorHAnsi"/>
          <w:sz w:val="24"/>
          <w:szCs w:val="24"/>
          <w:lang w:val="ro-MD"/>
        </w:rPr>
        <w:t xml:space="preserve">carențele cauzate de caracterul lacunar al  cadrului normativ .   </w:t>
      </w:r>
    </w:p>
    <w:p w:rsidR="000E0C36" w:rsidRPr="00517167" w:rsidRDefault="000E0C36" w:rsidP="009C47F5">
      <w:pPr>
        <w:pStyle w:val="ListParagraph"/>
        <w:spacing w:before="120" w:line="276" w:lineRule="auto"/>
        <w:ind w:left="0"/>
        <w:contextualSpacing w:val="0"/>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Deși o parte din carențele constatate de audit au fost cauzate de imperfecțiunea/lacunele cadrului normativ, cunoscute de autoritățile statului, acestea nu au manifestat promptitudine pentru remedierea lor, nefiind promovate modificările necesare în cadrul normativ aplicabil, care ar fi asigurat plusvaloare în administrarea </w:t>
      </w:r>
      <w:r w:rsidR="00E34D33" w:rsidRPr="00517167">
        <w:rPr>
          <w:rFonts w:asciiTheme="majorHAnsi" w:hAnsiTheme="majorHAnsi" w:cstheme="majorHAnsi"/>
          <w:sz w:val="24"/>
          <w:szCs w:val="24"/>
          <w:lang w:val="ro-MD"/>
        </w:rPr>
        <w:t xml:space="preserve">corporativă, evidența întreprinderilor și </w:t>
      </w:r>
      <w:r w:rsidR="00156D2D">
        <w:rPr>
          <w:rFonts w:asciiTheme="majorHAnsi" w:hAnsiTheme="majorHAnsi" w:cstheme="majorHAnsi"/>
          <w:sz w:val="24"/>
          <w:szCs w:val="24"/>
          <w:lang w:val="ro-MD"/>
        </w:rPr>
        <w:t>v</w:t>
      </w:r>
      <w:r w:rsidR="00E34D33" w:rsidRPr="00517167">
        <w:rPr>
          <w:rFonts w:asciiTheme="majorHAnsi" w:hAnsiTheme="majorHAnsi" w:cstheme="majorHAnsi"/>
          <w:sz w:val="24"/>
          <w:szCs w:val="24"/>
          <w:lang w:val="ro-MD"/>
        </w:rPr>
        <w:t>a</w:t>
      </w:r>
      <w:r w:rsidR="00156D2D">
        <w:rPr>
          <w:rFonts w:asciiTheme="majorHAnsi" w:hAnsiTheme="majorHAnsi" w:cstheme="majorHAnsi"/>
          <w:sz w:val="24"/>
          <w:szCs w:val="24"/>
          <w:lang w:val="ro-MD"/>
        </w:rPr>
        <w:t>lorificarea</w:t>
      </w:r>
      <w:r w:rsidR="00E34D33"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patrimoniului public</w:t>
      </w:r>
      <w:r w:rsidR="00E34D33" w:rsidRPr="00517167">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w:t>
      </w:r>
    </w:p>
    <w:p w:rsidR="000E0C36" w:rsidRPr="00517167" w:rsidRDefault="000E0C36" w:rsidP="005B71F1">
      <w:pPr>
        <w:pStyle w:val="ListParagraph"/>
        <w:spacing w:before="120" w:line="276" w:lineRule="auto"/>
        <w:ind w:left="0"/>
        <w:contextualSpacing w:val="0"/>
        <w:jc w:val="both"/>
        <w:rPr>
          <w:rFonts w:asciiTheme="majorHAnsi" w:hAnsiTheme="majorHAnsi" w:cstheme="majorHAnsi"/>
          <w:sz w:val="24"/>
          <w:szCs w:val="24"/>
          <w:lang w:val="ro-MD"/>
        </w:rPr>
      </w:pPr>
      <w:r w:rsidRPr="00517167">
        <w:rPr>
          <w:rFonts w:asciiTheme="majorHAnsi" w:eastAsia="Times New Roman" w:hAnsiTheme="majorHAnsi" w:cstheme="majorHAnsi"/>
          <w:bCs/>
          <w:sz w:val="24"/>
          <w:szCs w:val="24"/>
          <w:lang w:val="ro-MD"/>
        </w:rPr>
        <w:t>Constatările</w:t>
      </w:r>
      <w:r w:rsidR="00E34D33" w:rsidRPr="00517167">
        <w:rPr>
          <w:rFonts w:asciiTheme="majorHAnsi" w:eastAsia="Times New Roman" w:hAnsiTheme="majorHAnsi" w:cstheme="majorHAnsi"/>
          <w:bCs/>
          <w:sz w:val="24"/>
          <w:szCs w:val="24"/>
          <w:lang w:val="ro-MD"/>
        </w:rPr>
        <w:t xml:space="preserve"> și recomandările</w:t>
      </w:r>
      <w:r w:rsidRPr="00517167">
        <w:rPr>
          <w:rFonts w:asciiTheme="majorHAnsi" w:eastAsia="Times New Roman" w:hAnsiTheme="majorHAnsi" w:cstheme="majorHAnsi"/>
          <w:bCs/>
          <w:sz w:val="24"/>
          <w:szCs w:val="24"/>
          <w:lang w:val="ro-MD"/>
        </w:rPr>
        <w:t xml:space="preserve"> auditului </w:t>
      </w:r>
      <w:r w:rsidRPr="00517167">
        <w:rPr>
          <w:rFonts w:asciiTheme="majorHAnsi" w:hAnsiTheme="majorHAnsi" w:cstheme="majorHAnsi"/>
          <w:sz w:val="24"/>
          <w:szCs w:val="24"/>
          <w:lang w:val="ro-MD"/>
        </w:rPr>
        <w:t xml:space="preserve">au fost aduse la cunoștința </w:t>
      </w:r>
      <w:r w:rsidR="00E34D33" w:rsidRPr="00517167">
        <w:rPr>
          <w:rFonts w:asciiTheme="majorHAnsi" w:hAnsiTheme="majorHAnsi" w:cstheme="majorHAnsi"/>
          <w:sz w:val="24"/>
          <w:szCs w:val="24"/>
          <w:lang w:val="ro-MD"/>
        </w:rPr>
        <w:t xml:space="preserve">APP </w:t>
      </w:r>
      <w:r w:rsidRPr="00517167">
        <w:rPr>
          <w:rFonts w:asciiTheme="majorHAnsi" w:hAnsiTheme="majorHAnsi" w:cstheme="majorHAnsi"/>
          <w:sz w:val="24"/>
          <w:szCs w:val="24"/>
          <w:lang w:val="ro-MD"/>
        </w:rPr>
        <w:t>ș</w:t>
      </w:r>
      <w:r w:rsidR="00E34D33" w:rsidRPr="00517167">
        <w:rPr>
          <w:rFonts w:asciiTheme="majorHAnsi" w:hAnsiTheme="majorHAnsi" w:cstheme="majorHAnsi"/>
          <w:sz w:val="24"/>
          <w:szCs w:val="24"/>
          <w:lang w:val="ro-MD"/>
        </w:rPr>
        <w:t>i acceptate de către ace</w:t>
      </w:r>
      <w:r w:rsidR="00905AE9">
        <w:rPr>
          <w:rFonts w:asciiTheme="majorHAnsi" w:hAnsiTheme="majorHAnsi" w:cstheme="majorHAnsi"/>
          <w:sz w:val="24"/>
          <w:szCs w:val="24"/>
          <w:lang w:val="ro-MD"/>
        </w:rPr>
        <w:t>a</w:t>
      </w:r>
      <w:r w:rsidR="00E34D33" w:rsidRPr="00517167">
        <w:rPr>
          <w:rFonts w:asciiTheme="majorHAnsi" w:hAnsiTheme="majorHAnsi" w:cstheme="majorHAnsi"/>
          <w:sz w:val="24"/>
          <w:szCs w:val="24"/>
          <w:lang w:val="ro-MD"/>
        </w:rPr>
        <w:t>st</w:t>
      </w:r>
      <w:r w:rsidRPr="00517167">
        <w:rPr>
          <w:rFonts w:asciiTheme="majorHAnsi" w:hAnsiTheme="majorHAnsi" w:cstheme="majorHAnsi"/>
          <w:sz w:val="24"/>
          <w:szCs w:val="24"/>
          <w:lang w:val="ro-MD"/>
        </w:rPr>
        <w:t>a,</w:t>
      </w:r>
      <w:r w:rsidR="00E34D33" w:rsidRPr="00517167">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 xml:space="preserve">dat fiind că </w:t>
      </w:r>
      <w:r w:rsidR="00E34D33" w:rsidRPr="00517167">
        <w:rPr>
          <w:rFonts w:asciiTheme="majorHAnsi" w:eastAsia="Times New Roman" w:hAnsiTheme="majorHAnsi" w:cstheme="majorHAnsi"/>
          <w:bCs/>
          <w:sz w:val="24"/>
          <w:szCs w:val="24"/>
          <w:lang w:val="ro-MD"/>
        </w:rPr>
        <w:t xml:space="preserve">sunt orientate spre </w:t>
      </w:r>
      <w:r w:rsidRPr="00517167">
        <w:rPr>
          <w:rFonts w:asciiTheme="majorHAnsi" w:eastAsia="Times New Roman" w:hAnsiTheme="majorHAnsi" w:cstheme="majorHAnsi"/>
          <w:bCs/>
          <w:sz w:val="24"/>
          <w:szCs w:val="24"/>
          <w:lang w:val="ro-MD"/>
        </w:rPr>
        <w:t xml:space="preserve">fortificarea rolului statului în  materie de administrare </w:t>
      </w:r>
      <w:r w:rsidR="00E34D33" w:rsidRPr="00517167">
        <w:rPr>
          <w:rFonts w:asciiTheme="majorHAnsi" w:eastAsia="Times New Roman" w:hAnsiTheme="majorHAnsi" w:cstheme="majorHAnsi"/>
          <w:bCs/>
          <w:sz w:val="24"/>
          <w:szCs w:val="24"/>
          <w:lang w:val="ro-MD"/>
        </w:rPr>
        <w:t>corporativă. La fel,</w:t>
      </w:r>
      <w:r w:rsidRPr="00517167">
        <w:rPr>
          <w:rFonts w:asciiTheme="majorHAnsi" w:eastAsia="Times New Roman" w:hAnsiTheme="majorHAnsi" w:cstheme="majorHAnsi"/>
          <w:bCs/>
          <w:sz w:val="24"/>
          <w:szCs w:val="24"/>
          <w:lang w:val="ro-MD"/>
        </w:rPr>
        <w:t xml:space="preserve"> este imperioasă revizuirea cadrului normativ aferent domeniului, </w:t>
      </w:r>
      <w:r w:rsidR="00E34D33" w:rsidRPr="00517167">
        <w:rPr>
          <w:rFonts w:asciiTheme="majorHAnsi" w:eastAsia="Times New Roman" w:hAnsiTheme="majorHAnsi" w:cstheme="majorHAnsi"/>
          <w:bCs/>
          <w:sz w:val="24"/>
          <w:szCs w:val="24"/>
          <w:lang w:val="ro-MD"/>
        </w:rPr>
        <w:t xml:space="preserve">elaborat/ ajustat în baza examinării profunde a situațiilor existente și coroborat cu obiectivele </w:t>
      </w:r>
      <w:r w:rsidR="005B71F1" w:rsidRPr="00517167">
        <w:rPr>
          <w:rFonts w:asciiTheme="majorHAnsi" w:eastAsia="Times New Roman" w:hAnsiTheme="majorHAnsi" w:cstheme="majorHAnsi"/>
          <w:bCs/>
          <w:sz w:val="24"/>
          <w:szCs w:val="24"/>
          <w:lang w:val="ro-MD"/>
        </w:rPr>
        <w:t xml:space="preserve">strategice  pretinse a fi realizate prin participarea statului în economie, în special,  întreprinderea măsurilor stringente privind elaborarea </w:t>
      </w:r>
      <w:r w:rsidR="005B71F1" w:rsidRPr="00517167">
        <w:rPr>
          <w:rFonts w:asciiTheme="majorHAnsi" w:hAnsiTheme="majorHAnsi" w:cstheme="majorHAnsi"/>
          <w:sz w:val="24"/>
          <w:szCs w:val="24"/>
          <w:lang w:val="ro-MD"/>
        </w:rPr>
        <w:t>politicilor, procedurilor și instrumentelor necesare pentru asigurarea  bunei guvernări a acestui proces, precum și în scopul consolidării controlului intern managerial în cadrul APP</w:t>
      </w:r>
      <w:r w:rsidR="005B71F1" w:rsidRPr="00517167">
        <w:rPr>
          <w:rFonts w:asciiTheme="majorHAnsi" w:eastAsia="Times New Roman" w:hAnsiTheme="majorHAnsi" w:cstheme="majorHAnsi"/>
          <w:bCs/>
          <w:sz w:val="24"/>
          <w:szCs w:val="24"/>
          <w:lang w:val="ro-MD"/>
        </w:rPr>
        <w:t>.</w:t>
      </w:r>
    </w:p>
    <w:p w:rsidR="00E63703" w:rsidRPr="00517167" w:rsidRDefault="00E63703" w:rsidP="00185D3A">
      <w:pPr>
        <w:pStyle w:val="Heading1"/>
        <w:numPr>
          <w:ilvl w:val="0"/>
          <w:numId w:val="1"/>
        </w:numPr>
        <w:tabs>
          <w:tab w:val="left" w:pos="0"/>
          <w:tab w:val="left" w:pos="270"/>
        </w:tabs>
        <w:spacing w:before="160" w:after="160" w:line="240" w:lineRule="auto"/>
        <w:ind w:left="0" w:firstLine="0"/>
        <w:rPr>
          <w:rFonts w:cstheme="majorHAnsi"/>
          <w:b/>
          <w:color w:val="auto"/>
          <w:sz w:val="28"/>
          <w:szCs w:val="28"/>
        </w:rPr>
      </w:pPr>
      <w:bookmarkStart w:id="40" w:name="_Toc114044958"/>
      <w:r w:rsidRPr="00517167">
        <w:rPr>
          <w:rFonts w:cstheme="majorHAnsi"/>
          <w:b/>
          <w:color w:val="auto"/>
          <w:sz w:val="28"/>
          <w:szCs w:val="28"/>
        </w:rPr>
        <w:t>R</w:t>
      </w:r>
      <w:r w:rsidR="00841C47" w:rsidRPr="00517167">
        <w:rPr>
          <w:rFonts w:cstheme="majorHAnsi"/>
          <w:b/>
          <w:color w:val="auto"/>
          <w:sz w:val="28"/>
          <w:szCs w:val="28"/>
        </w:rPr>
        <w:t>ECOMANDĂRI</w:t>
      </w:r>
      <w:r w:rsidR="001A0C16" w:rsidRPr="00517167">
        <w:rPr>
          <w:rFonts w:cstheme="majorHAnsi"/>
          <w:b/>
          <w:color w:val="auto"/>
          <w:sz w:val="28"/>
          <w:szCs w:val="28"/>
        </w:rPr>
        <w:t>:</w:t>
      </w:r>
      <w:bookmarkEnd w:id="40"/>
    </w:p>
    <w:p w:rsidR="001A0C16" w:rsidRPr="00517167" w:rsidRDefault="001A0C16" w:rsidP="001A0C16">
      <w:pPr>
        <w:rPr>
          <w:rFonts w:asciiTheme="majorHAnsi" w:hAnsiTheme="majorHAnsi" w:cstheme="majorHAnsi"/>
          <w:b/>
          <w:sz w:val="24"/>
          <w:szCs w:val="24"/>
        </w:rPr>
      </w:pPr>
      <w:r w:rsidRPr="00517167">
        <w:rPr>
          <w:rFonts w:asciiTheme="majorHAnsi" w:hAnsiTheme="majorHAnsi" w:cstheme="majorHAnsi"/>
          <w:b/>
          <w:sz w:val="24"/>
          <w:szCs w:val="24"/>
        </w:rPr>
        <w:t>Conducerii APP:</w:t>
      </w:r>
    </w:p>
    <w:p w:rsidR="00CA7313" w:rsidRPr="004A3A5E" w:rsidRDefault="00CA7313"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Pr>
          <w:rFonts w:asciiTheme="majorHAnsi" w:eastAsia="Times New Roman" w:hAnsiTheme="majorHAnsi" w:cstheme="majorHAnsi"/>
          <w:iCs/>
          <w:sz w:val="24"/>
          <w:szCs w:val="24"/>
          <w:lang w:val="ro-MD"/>
        </w:rPr>
        <w:t>Să elaboreze Programul</w:t>
      </w:r>
      <w:r w:rsidR="001A0C16" w:rsidRPr="00517167">
        <w:rPr>
          <w:rFonts w:asciiTheme="majorHAnsi" w:eastAsia="Times New Roman" w:hAnsiTheme="majorHAnsi" w:cstheme="majorHAnsi"/>
          <w:iCs/>
          <w:sz w:val="24"/>
          <w:szCs w:val="24"/>
          <w:lang w:val="ro-MD"/>
        </w:rPr>
        <w:t xml:space="preserve"> de Dezvoltare Strategică, să precizeze valorile-ţintă pentru indicatorii stabiliți şi să instituie proceduri specifice privind monitorizarea realizării acestuia, cu prezentarea periodică a rapoartelor de progres vizavi de obiectivele prevăzute, identificarea cauzelor eventualelor insuccese, precum şi cu propunerea acțiunilor corective de îmbunătățire a performanței </w:t>
      </w:r>
      <w:r w:rsidR="001A0C16" w:rsidRPr="00517167">
        <w:rPr>
          <w:rFonts w:asciiTheme="majorHAnsi" w:hAnsiTheme="majorHAnsi" w:cstheme="majorHAnsi"/>
          <w:sz w:val="24"/>
          <w:szCs w:val="24"/>
          <w:lang w:val="ro-MD"/>
        </w:rPr>
        <w:t>(paragraful nr. 4.1.2.);</w:t>
      </w:r>
    </w:p>
    <w:p w:rsidR="009C181B" w:rsidRPr="00517167" w:rsidRDefault="001A0C16"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517167">
        <w:rPr>
          <w:rFonts w:asciiTheme="majorHAnsi" w:eastAsia="Times New Roman" w:hAnsiTheme="majorHAnsi" w:cstheme="majorHAnsi"/>
          <w:sz w:val="24"/>
          <w:szCs w:val="24"/>
          <w:lang w:val="ro-MD"/>
        </w:rPr>
        <w:t>Să examineze şi să ajusteze regulamentele subdiviziunilor</w:t>
      </w:r>
      <w:r w:rsidR="00905AE9">
        <w:rPr>
          <w:rFonts w:asciiTheme="majorHAnsi" w:eastAsia="Times New Roman" w:hAnsiTheme="majorHAnsi" w:cstheme="majorHAnsi"/>
          <w:sz w:val="24"/>
          <w:szCs w:val="24"/>
          <w:lang w:val="ro-MD"/>
        </w:rPr>
        <w:t>,</w:t>
      </w:r>
      <w:r w:rsidRPr="00517167">
        <w:rPr>
          <w:rFonts w:asciiTheme="majorHAnsi" w:eastAsia="Times New Roman" w:hAnsiTheme="majorHAnsi" w:cstheme="majorHAnsi"/>
          <w:sz w:val="24"/>
          <w:szCs w:val="24"/>
          <w:lang w:val="ro-MD"/>
        </w:rPr>
        <w:t xml:space="preserve"> cu înlăturarea dublării funcțiilor şi </w:t>
      </w:r>
      <w:r w:rsidR="004A3A5E">
        <w:rPr>
          <w:rFonts w:asciiTheme="majorHAnsi" w:eastAsia="Times New Roman" w:hAnsiTheme="majorHAnsi" w:cstheme="majorHAnsi"/>
          <w:sz w:val="24"/>
          <w:szCs w:val="24"/>
          <w:lang w:val="ro-MD"/>
        </w:rPr>
        <w:t>transpunerea</w:t>
      </w:r>
      <w:r w:rsidR="00CA7313">
        <w:rPr>
          <w:rFonts w:asciiTheme="majorHAnsi" w:eastAsia="Times New Roman" w:hAnsiTheme="majorHAnsi" w:cstheme="majorHAnsi"/>
          <w:sz w:val="24"/>
          <w:szCs w:val="24"/>
          <w:lang w:val="ro-MD"/>
        </w:rPr>
        <w:t xml:space="preserve"> </w:t>
      </w:r>
      <w:r w:rsidR="004A3A5E">
        <w:rPr>
          <w:rFonts w:asciiTheme="majorHAnsi" w:eastAsia="Times New Roman" w:hAnsiTheme="majorHAnsi" w:cstheme="majorHAnsi"/>
          <w:sz w:val="24"/>
          <w:szCs w:val="24"/>
          <w:lang w:val="ro-MD"/>
        </w:rPr>
        <w:t>funcțiilor subdiviziunilor în fișele de post al</w:t>
      </w:r>
      <w:r w:rsidR="00905AE9">
        <w:rPr>
          <w:rFonts w:asciiTheme="majorHAnsi" w:eastAsia="Times New Roman" w:hAnsiTheme="majorHAnsi" w:cstheme="majorHAnsi"/>
          <w:sz w:val="24"/>
          <w:szCs w:val="24"/>
          <w:lang w:val="ro-MD"/>
        </w:rPr>
        <w:t>e</w:t>
      </w:r>
      <w:r w:rsidR="004A3A5E">
        <w:rPr>
          <w:rFonts w:asciiTheme="majorHAnsi" w:eastAsia="Times New Roman" w:hAnsiTheme="majorHAnsi" w:cstheme="majorHAnsi"/>
          <w:sz w:val="24"/>
          <w:szCs w:val="24"/>
          <w:lang w:val="ro-MD"/>
        </w:rPr>
        <w:t xml:space="preserve"> colaboratorilor</w:t>
      </w:r>
      <w:r w:rsidR="00905AE9">
        <w:rPr>
          <w:rFonts w:asciiTheme="majorHAnsi" w:eastAsia="Times New Roman" w:hAnsiTheme="majorHAnsi" w:cstheme="majorHAnsi"/>
          <w:sz w:val="24"/>
          <w:szCs w:val="24"/>
          <w:lang w:val="ro-MD"/>
        </w:rPr>
        <w:t>,</w:t>
      </w:r>
      <w:r w:rsidR="004A3A5E">
        <w:rPr>
          <w:rFonts w:asciiTheme="majorHAnsi" w:eastAsia="Times New Roman" w:hAnsiTheme="majorHAnsi" w:cstheme="majorHAnsi"/>
          <w:sz w:val="24"/>
          <w:szCs w:val="24"/>
          <w:lang w:val="ro-MD"/>
        </w:rPr>
        <w:t xml:space="preserve"> în scopul definitivării sarcinilor și </w:t>
      </w:r>
      <w:r w:rsidRPr="00517167">
        <w:rPr>
          <w:rFonts w:asciiTheme="majorHAnsi" w:eastAsia="Times New Roman" w:hAnsiTheme="majorHAnsi" w:cstheme="majorHAnsi"/>
          <w:sz w:val="24"/>
          <w:szCs w:val="24"/>
          <w:lang w:val="ro-MD"/>
        </w:rPr>
        <w:t>sporir</w:t>
      </w:r>
      <w:r w:rsidR="00905AE9">
        <w:rPr>
          <w:rFonts w:asciiTheme="majorHAnsi" w:eastAsia="Times New Roman" w:hAnsiTheme="majorHAnsi" w:cstheme="majorHAnsi"/>
          <w:sz w:val="24"/>
          <w:szCs w:val="24"/>
          <w:lang w:val="ro-MD"/>
        </w:rPr>
        <w:t>ii</w:t>
      </w:r>
      <w:r w:rsidRPr="00517167">
        <w:rPr>
          <w:rFonts w:asciiTheme="majorHAnsi" w:eastAsia="Times New Roman" w:hAnsiTheme="majorHAnsi" w:cstheme="majorHAnsi"/>
          <w:sz w:val="24"/>
          <w:szCs w:val="24"/>
          <w:lang w:val="ro-MD"/>
        </w:rPr>
        <w:t xml:space="preserve"> responsabilității pentru executarea punctuală a competențelor </w:t>
      </w:r>
      <w:r w:rsidRPr="00517167">
        <w:rPr>
          <w:rFonts w:asciiTheme="majorHAnsi" w:hAnsiTheme="majorHAnsi" w:cstheme="majorHAnsi"/>
          <w:sz w:val="24"/>
          <w:szCs w:val="24"/>
          <w:lang w:val="ro-MD"/>
        </w:rPr>
        <w:t>(paragraful nr. 4.1.3</w:t>
      </w:r>
      <w:r w:rsidR="00905AE9">
        <w:rPr>
          <w:rFonts w:asciiTheme="majorHAnsi" w:hAnsiTheme="majorHAnsi" w:cstheme="majorHAnsi"/>
          <w:sz w:val="24"/>
          <w:szCs w:val="24"/>
          <w:lang w:val="ro-MD"/>
        </w:rPr>
        <w:t>.</w:t>
      </w:r>
      <w:r w:rsidRPr="00517167">
        <w:rPr>
          <w:rFonts w:asciiTheme="majorHAnsi" w:hAnsiTheme="majorHAnsi" w:cstheme="majorHAnsi"/>
          <w:sz w:val="24"/>
          <w:szCs w:val="24"/>
          <w:lang w:val="ro-MD"/>
        </w:rPr>
        <w:t>)</w:t>
      </w:r>
      <w:r w:rsidRPr="00517167">
        <w:rPr>
          <w:rFonts w:asciiTheme="majorHAnsi" w:eastAsia="Times New Roman" w:hAnsiTheme="majorHAnsi" w:cstheme="majorHAnsi"/>
          <w:sz w:val="24"/>
          <w:szCs w:val="24"/>
          <w:lang w:val="ro-MD"/>
        </w:rPr>
        <w:t>;</w:t>
      </w:r>
    </w:p>
    <w:p w:rsidR="009C181B" w:rsidRPr="00517167" w:rsidRDefault="001A0C16"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Să instituie un </w:t>
      </w:r>
      <w:r w:rsidR="004A3A5E">
        <w:rPr>
          <w:rFonts w:asciiTheme="majorHAnsi" w:hAnsiTheme="majorHAnsi" w:cstheme="majorHAnsi"/>
          <w:sz w:val="24"/>
          <w:szCs w:val="24"/>
          <w:lang w:val="ro-MD"/>
        </w:rPr>
        <w:t>sistem armonizat de planificare</w:t>
      </w:r>
      <w:r w:rsidRPr="00517167">
        <w:rPr>
          <w:rFonts w:asciiTheme="majorHAnsi" w:hAnsiTheme="majorHAnsi" w:cstheme="majorHAnsi"/>
          <w:sz w:val="24"/>
          <w:szCs w:val="24"/>
          <w:lang w:val="ro-MD"/>
        </w:rPr>
        <w:t xml:space="preserve"> anuală a activităților </w:t>
      </w:r>
      <w:r w:rsidR="004A3A5E">
        <w:rPr>
          <w:rFonts w:asciiTheme="majorHAnsi" w:hAnsiTheme="majorHAnsi" w:cstheme="majorHAnsi"/>
          <w:sz w:val="24"/>
          <w:szCs w:val="24"/>
          <w:lang w:val="ro-MD"/>
        </w:rPr>
        <w:t xml:space="preserve">Agenției și a </w:t>
      </w:r>
      <w:r w:rsidRPr="00517167">
        <w:rPr>
          <w:rFonts w:asciiTheme="majorHAnsi" w:hAnsiTheme="majorHAnsi" w:cstheme="majorHAnsi"/>
          <w:sz w:val="24"/>
          <w:szCs w:val="24"/>
          <w:lang w:val="ro-MD"/>
        </w:rPr>
        <w:t>subdiviziunilor structurale, precum și de monitorizare și evaluare a performanțelor atinse (paragraf</w:t>
      </w:r>
      <w:r w:rsidR="00905AE9">
        <w:rPr>
          <w:rFonts w:asciiTheme="majorHAnsi" w:hAnsiTheme="majorHAnsi" w:cstheme="majorHAnsi"/>
          <w:sz w:val="24"/>
          <w:szCs w:val="24"/>
          <w:lang w:val="ro-MD"/>
        </w:rPr>
        <w:t>ele</w:t>
      </w:r>
      <w:r w:rsidRPr="00517167">
        <w:rPr>
          <w:rFonts w:asciiTheme="majorHAnsi" w:hAnsiTheme="majorHAnsi" w:cstheme="majorHAnsi"/>
          <w:sz w:val="24"/>
          <w:szCs w:val="24"/>
          <w:lang w:val="ro-MD"/>
        </w:rPr>
        <w:t xml:space="preserve"> </w:t>
      </w:r>
      <w:r w:rsidR="004A3A5E" w:rsidRPr="00517167">
        <w:rPr>
          <w:rFonts w:asciiTheme="majorHAnsi" w:hAnsiTheme="majorHAnsi" w:cstheme="majorHAnsi"/>
          <w:sz w:val="24"/>
          <w:szCs w:val="24"/>
          <w:lang w:val="ro-MD"/>
        </w:rPr>
        <w:t>nr. 4.1.2.</w:t>
      </w:r>
      <w:r w:rsidR="004A3A5E">
        <w:rPr>
          <w:rFonts w:asciiTheme="majorHAnsi" w:hAnsiTheme="majorHAnsi" w:cstheme="majorHAnsi"/>
          <w:sz w:val="24"/>
          <w:szCs w:val="24"/>
          <w:lang w:val="ro-MD"/>
        </w:rPr>
        <w:t xml:space="preserve">, </w:t>
      </w:r>
      <w:r w:rsidRPr="00517167">
        <w:rPr>
          <w:rFonts w:asciiTheme="majorHAnsi" w:hAnsiTheme="majorHAnsi" w:cstheme="majorHAnsi"/>
          <w:sz w:val="24"/>
          <w:szCs w:val="24"/>
          <w:lang w:val="ro-MD"/>
        </w:rPr>
        <w:t>nr.4.1.6., nr. 4.1.7</w:t>
      </w:r>
      <w:r w:rsidR="00905AE9">
        <w:rPr>
          <w:rFonts w:asciiTheme="majorHAnsi" w:hAnsiTheme="majorHAnsi" w:cstheme="majorHAnsi"/>
          <w:sz w:val="24"/>
          <w:szCs w:val="24"/>
          <w:lang w:val="ro-MD"/>
        </w:rPr>
        <w:t>.</w:t>
      </w:r>
      <w:r w:rsidRPr="00517167">
        <w:rPr>
          <w:rFonts w:asciiTheme="majorHAnsi" w:hAnsiTheme="majorHAnsi" w:cstheme="majorHAnsi"/>
          <w:sz w:val="24"/>
          <w:szCs w:val="24"/>
          <w:lang w:val="ro-MD"/>
        </w:rPr>
        <w:t>);</w:t>
      </w:r>
    </w:p>
    <w:p w:rsidR="009C181B" w:rsidRPr="00517167" w:rsidRDefault="001A0C16"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Să asigure autoevaluarea sistemului </w:t>
      </w:r>
      <w:r w:rsidR="00905AE9" w:rsidRPr="00517167">
        <w:rPr>
          <w:rFonts w:asciiTheme="majorHAnsi" w:hAnsiTheme="majorHAnsi" w:cstheme="majorHAnsi"/>
          <w:sz w:val="24"/>
          <w:szCs w:val="24"/>
          <w:lang w:val="ro-MD"/>
        </w:rPr>
        <w:t xml:space="preserve">de control </w:t>
      </w:r>
      <w:r w:rsidRPr="00517167">
        <w:rPr>
          <w:rFonts w:asciiTheme="majorHAnsi" w:hAnsiTheme="majorHAnsi" w:cstheme="majorHAnsi"/>
          <w:sz w:val="24"/>
          <w:szCs w:val="24"/>
          <w:lang w:val="ro-MD"/>
        </w:rPr>
        <w:t>intern managerial</w:t>
      </w:r>
      <w:r w:rsidR="00905AE9">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în vederea identificării tuturor lacunelor, care ulterior va sta la baza revizuirii și ajustării planului de guvernanță corporativă (paragraful nr. 4.1.7);</w:t>
      </w:r>
    </w:p>
    <w:p w:rsidR="00E16308" w:rsidRPr="00952627" w:rsidRDefault="00E16308"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Pr>
          <w:rFonts w:asciiTheme="majorHAnsi" w:hAnsiTheme="majorHAnsi" w:cstheme="majorHAnsi"/>
          <w:sz w:val="24"/>
          <w:szCs w:val="24"/>
          <w:lang w:val="ro-MD"/>
        </w:rPr>
        <w:t>Să elaboreze și să remită spre aprobare către Guvern</w:t>
      </w:r>
      <w:r w:rsidR="00952627">
        <w:rPr>
          <w:rFonts w:asciiTheme="majorHAnsi" w:hAnsiTheme="majorHAnsi" w:cstheme="majorHAnsi"/>
          <w:sz w:val="24"/>
          <w:szCs w:val="24"/>
          <w:lang w:val="ro-MD"/>
        </w:rPr>
        <w:t xml:space="preserve"> proiectul hotărârii cu privire la modificarea HG nr.901 din 31.12.2015</w:t>
      </w:r>
      <w:r w:rsidR="00905AE9">
        <w:rPr>
          <w:rFonts w:asciiTheme="majorHAnsi" w:hAnsiTheme="majorHAnsi" w:cstheme="majorHAnsi"/>
          <w:sz w:val="24"/>
          <w:szCs w:val="24"/>
          <w:lang w:val="ro-MD"/>
        </w:rPr>
        <w:t>,</w:t>
      </w:r>
      <w:r w:rsidR="00952627">
        <w:rPr>
          <w:rFonts w:asciiTheme="majorHAnsi" w:hAnsiTheme="majorHAnsi" w:cstheme="majorHAnsi"/>
          <w:sz w:val="24"/>
          <w:szCs w:val="24"/>
          <w:lang w:val="ro-MD"/>
        </w:rPr>
        <w:t xml:space="preserve"> în vederea excluderii cazurilor de transmitere a întreprinderilor în lipsa inventarierii patrimoniului și actului de transmitere (paragraful nr. 4.1.3.</w:t>
      </w:r>
      <w:r w:rsidR="00952627" w:rsidRPr="00517167">
        <w:rPr>
          <w:rFonts w:asciiTheme="majorHAnsi" w:hAnsiTheme="majorHAnsi" w:cstheme="majorHAnsi"/>
          <w:sz w:val="24"/>
          <w:szCs w:val="24"/>
          <w:lang w:val="ro-MD"/>
        </w:rPr>
        <w:t>);</w:t>
      </w:r>
    </w:p>
    <w:p w:rsidR="009C181B" w:rsidRPr="00517167" w:rsidRDefault="009C181B"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Să </w:t>
      </w:r>
      <w:r w:rsidR="00E16308">
        <w:rPr>
          <w:rFonts w:asciiTheme="majorHAnsi" w:hAnsiTheme="majorHAnsi" w:cstheme="majorHAnsi"/>
          <w:sz w:val="24"/>
          <w:szCs w:val="24"/>
          <w:lang w:val="ro-MD"/>
        </w:rPr>
        <w:t xml:space="preserve">elaboreze cadrul normativ intern aferent </w:t>
      </w:r>
      <w:r w:rsidR="00D33A0E">
        <w:rPr>
          <w:rFonts w:asciiTheme="majorHAnsi" w:hAnsiTheme="majorHAnsi" w:cstheme="majorHAnsi"/>
          <w:sz w:val="24"/>
          <w:szCs w:val="24"/>
          <w:lang w:val="ro-MD"/>
        </w:rPr>
        <w:t>și să instituie un sistem de monitorizare a activității întreprinderilor cu capital public</w:t>
      </w:r>
      <w:r w:rsidR="00166F71">
        <w:rPr>
          <w:rFonts w:asciiTheme="majorHAnsi" w:hAnsiTheme="majorHAnsi" w:cstheme="majorHAnsi"/>
          <w:sz w:val="24"/>
          <w:szCs w:val="24"/>
          <w:lang w:val="ro-MD"/>
        </w:rPr>
        <w:t>,</w:t>
      </w:r>
      <w:r w:rsidR="00D33A0E">
        <w:rPr>
          <w:rFonts w:asciiTheme="majorHAnsi" w:hAnsiTheme="majorHAnsi" w:cstheme="majorHAnsi"/>
          <w:sz w:val="24"/>
          <w:szCs w:val="24"/>
          <w:lang w:val="ro-MD"/>
        </w:rPr>
        <w:t xml:space="preserve"> </w:t>
      </w:r>
      <w:r w:rsidR="00166F71">
        <w:rPr>
          <w:rFonts w:asciiTheme="majorHAnsi" w:hAnsiTheme="majorHAnsi" w:cstheme="majorHAnsi"/>
          <w:sz w:val="24"/>
          <w:szCs w:val="24"/>
          <w:lang w:val="ro-MD"/>
        </w:rPr>
        <w:t xml:space="preserve">să stabilească o gamă de </w:t>
      </w:r>
      <w:r w:rsidRPr="00517167">
        <w:rPr>
          <w:rFonts w:asciiTheme="majorHAnsi" w:hAnsiTheme="majorHAnsi" w:cstheme="majorHAnsi"/>
          <w:sz w:val="24"/>
          <w:szCs w:val="24"/>
          <w:lang w:val="ro-MD"/>
        </w:rPr>
        <w:t xml:space="preserve">indicatori de evaluare </w:t>
      </w:r>
      <w:r w:rsidR="00166F71">
        <w:rPr>
          <w:rFonts w:asciiTheme="majorHAnsi" w:hAnsiTheme="majorHAnsi" w:cstheme="majorHAnsi"/>
          <w:sz w:val="24"/>
          <w:szCs w:val="24"/>
          <w:lang w:val="ro-MD"/>
        </w:rPr>
        <w:t>racorda</w:t>
      </w:r>
      <w:r w:rsidR="00905AE9">
        <w:rPr>
          <w:rFonts w:asciiTheme="majorHAnsi" w:hAnsiTheme="majorHAnsi" w:cstheme="majorHAnsi"/>
          <w:sz w:val="24"/>
          <w:szCs w:val="24"/>
          <w:lang w:val="ro-MD"/>
        </w:rPr>
        <w:t>ți</w:t>
      </w:r>
      <w:r w:rsidRPr="00517167">
        <w:rPr>
          <w:rFonts w:asciiTheme="majorHAnsi" w:hAnsiTheme="majorHAnsi" w:cstheme="majorHAnsi"/>
          <w:sz w:val="24"/>
          <w:szCs w:val="24"/>
          <w:lang w:val="ro-MD"/>
        </w:rPr>
        <w:t xml:space="preserve"> la specificul și obiectivele de activitate stabilite individual pentru fiecare întreprindere ș</w:t>
      </w:r>
      <w:r w:rsidR="00166F71">
        <w:rPr>
          <w:rFonts w:asciiTheme="majorHAnsi" w:hAnsiTheme="majorHAnsi" w:cstheme="majorHAnsi"/>
          <w:sz w:val="24"/>
          <w:szCs w:val="24"/>
          <w:lang w:val="ro-MD"/>
        </w:rPr>
        <w:t>i administratorul acesteia</w:t>
      </w:r>
      <w:r w:rsidR="00905AE9">
        <w:rPr>
          <w:rFonts w:asciiTheme="majorHAnsi" w:hAnsiTheme="majorHAnsi" w:cstheme="majorHAnsi"/>
          <w:sz w:val="24"/>
          <w:szCs w:val="24"/>
          <w:lang w:val="ro-MD"/>
        </w:rPr>
        <w:t>, precum</w:t>
      </w:r>
      <w:r w:rsidR="00166F71">
        <w:rPr>
          <w:rFonts w:asciiTheme="majorHAnsi" w:hAnsiTheme="majorHAnsi" w:cstheme="majorHAnsi"/>
          <w:sz w:val="24"/>
          <w:szCs w:val="24"/>
          <w:lang w:val="ro-MD"/>
        </w:rPr>
        <w:t xml:space="preserve"> și să valorifice datele obținute pentru eficientizarea guvernării domeniului </w:t>
      </w:r>
      <w:r w:rsidRPr="00517167">
        <w:rPr>
          <w:rFonts w:asciiTheme="majorHAnsi" w:hAnsiTheme="majorHAnsi" w:cstheme="majorHAnsi"/>
          <w:sz w:val="24"/>
          <w:szCs w:val="24"/>
          <w:lang w:val="ro-MD"/>
        </w:rPr>
        <w:t xml:space="preserve">(paragraful </w:t>
      </w:r>
      <w:r w:rsidR="009E4D27" w:rsidRPr="00517167">
        <w:rPr>
          <w:rFonts w:asciiTheme="majorHAnsi" w:hAnsiTheme="majorHAnsi" w:cstheme="majorHAnsi"/>
          <w:sz w:val="24"/>
          <w:szCs w:val="24"/>
          <w:lang w:val="ro-MD"/>
        </w:rPr>
        <w:t>nr.</w:t>
      </w:r>
      <w:r w:rsidRPr="00517167">
        <w:rPr>
          <w:rFonts w:asciiTheme="majorHAnsi" w:hAnsiTheme="majorHAnsi" w:cstheme="majorHAnsi"/>
          <w:sz w:val="24"/>
          <w:szCs w:val="24"/>
          <w:lang w:val="ro-MD"/>
        </w:rPr>
        <w:t>4.2.4);</w:t>
      </w:r>
    </w:p>
    <w:p w:rsidR="009C181B" w:rsidRPr="00517167" w:rsidRDefault="009C181B"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Să elaboreze</w:t>
      </w:r>
      <w:r w:rsidR="005A7AE7">
        <w:rPr>
          <w:rFonts w:asciiTheme="majorHAnsi" w:hAnsiTheme="majorHAnsi" w:cstheme="majorHAnsi"/>
          <w:sz w:val="24"/>
          <w:szCs w:val="24"/>
          <w:lang w:val="ro-MD"/>
        </w:rPr>
        <w:t xml:space="preserve"> și să remită spre aprobare către Guvern conceptul și regulamentul sisitemului și resursului informațional destinat evidenței exhaustive</w:t>
      </w:r>
      <w:r w:rsidRPr="00517167">
        <w:rPr>
          <w:rFonts w:asciiTheme="majorHAnsi" w:hAnsiTheme="majorHAnsi" w:cstheme="majorHAnsi"/>
          <w:sz w:val="24"/>
          <w:szCs w:val="24"/>
          <w:lang w:val="ro-MD"/>
        </w:rPr>
        <w:t xml:space="preserve"> a bunurilor proprietate a statului transmise în administrarea întreprinderilor cu capital public</w:t>
      </w:r>
      <w:r w:rsidR="005A7AE7">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precum și monitoriz</w:t>
      </w:r>
      <w:r w:rsidR="001C4192">
        <w:rPr>
          <w:rFonts w:asciiTheme="majorHAnsi" w:hAnsiTheme="majorHAnsi" w:cstheme="majorHAnsi"/>
          <w:sz w:val="24"/>
          <w:szCs w:val="24"/>
          <w:lang w:val="ro-MD"/>
        </w:rPr>
        <w:t>ării privind utilizarea și/sau valorificarea</w:t>
      </w:r>
      <w:r w:rsidRPr="00517167">
        <w:rPr>
          <w:rFonts w:asciiTheme="majorHAnsi" w:hAnsiTheme="majorHAnsi" w:cstheme="majorHAnsi"/>
          <w:sz w:val="24"/>
          <w:szCs w:val="24"/>
          <w:lang w:val="ro-MD"/>
        </w:rPr>
        <w:t xml:space="preserve"> bunurilor</w:t>
      </w:r>
      <w:r w:rsidR="00E30D8A">
        <w:rPr>
          <w:rFonts w:asciiTheme="majorHAnsi" w:hAnsiTheme="majorHAnsi" w:cstheme="majorHAnsi"/>
          <w:sz w:val="24"/>
          <w:szCs w:val="24"/>
          <w:lang w:val="ro-MD"/>
        </w:rPr>
        <w:t>,</w:t>
      </w:r>
      <w:r w:rsidRPr="00517167">
        <w:rPr>
          <w:rFonts w:asciiTheme="majorHAnsi" w:hAnsiTheme="majorHAnsi" w:cstheme="majorHAnsi"/>
          <w:sz w:val="24"/>
          <w:szCs w:val="24"/>
          <w:lang w:val="ro-MD"/>
        </w:rPr>
        <w:t xml:space="preserve"> bazată pe deciziile și actele cu privire la transmiterea bunurilor în folosință/arendă/superfici</w:t>
      </w:r>
      <w:r w:rsidR="00E30D8A">
        <w:rPr>
          <w:rFonts w:asciiTheme="majorHAnsi" w:hAnsiTheme="majorHAnsi" w:cstheme="majorHAnsi"/>
          <w:sz w:val="24"/>
          <w:szCs w:val="24"/>
          <w:lang w:val="ro-MD"/>
        </w:rPr>
        <w:t>e</w:t>
      </w:r>
      <w:r w:rsidRPr="00517167">
        <w:rPr>
          <w:rFonts w:asciiTheme="majorHAnsi" w:hAnsiTheme="majorHAnsi" w:cstheme="majorHAnsi"/>
          <w:sz w:val="24"/>
          <w:szCs w:val="24"/>
          <w:lang w:val="ro-MD"/>
        </w:rPr>
        <w:t xml:space="preserve"> (paragraful </w:t>
      </w:r>
      <w:r w:rsidR="009E4D27" w:rsidRPr="00517167">
        <w:rPr>
          <w:rFonts w:asciiTheme="majorHAnsi" w:hAnsiTheme="majorHAnsi" w:cstheme="majorHAnsi"/>
          <w:sz w:val="24"/>
          <w:szCs w:val="24"/>
          <w:lang w:val="ro-MD"/>
        </w:rPr>
        <w:t>nr.</w:t>
      </w:r>
      <w:r w:rsidRPr="00517167">
        <w:rPr>
          <w:rFonts w:asciiTheme="majorHAnsi" w:hAnsiTheme="majorHAnsi" w:cstheme="majorHAnsi"/>
          <w:sz w:val="24"/>
          <w:szCs w:val="24"/>
          <w:lang w:val="ro-MD"/>
        </w:rPr>
        <w:t>4.2.8);</w:t>
      </w:r>
    </w:p>
    <w:p w:rsidR="009C181B" w:rsidRPr="00517167" w:rsidRDefault="009C181B"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Să ia atitudine, în calitate de acționar majoritar, a</w:t>
      </w:r>
      <w:r w:rsidR="00E30D8A">
        <w:rPr>
          <w:rFonts w:asciiTheme="majorHAnsi" w:hAnsiTheme="majorHAnsi" w:cstheme="majorHAnsi"/>
          <w:sz w:val="24"/>
          <w:szCs w:val="24"/>
          <w:lang w:val="ro-MD"/>
        </w:rPr>
        <w:t>supra</w:t>
      </w:r>
      <w:r w:rsidRPr="00517167">
        <w:rPr>
          <w:rFonts w:asciiTheme="majorHAnsi" w:hAnsiTheme="majorHAnsi" w:cstheme="majorHAnsi"/>
          <w:sz w:val="24"/>
          <w:szCs w:val="24"/>
          <w:lang w:val="ro-MD"/>
        </w:rPr>
        <w:t xml:space="preserve"> măsurilor prevăzute de lege </w:t>
      </w:r>
      <w:r w:rsidR="00E30D8A">
        <w:rPr>
          <w:rFonts w:asciiTheme="majorHAnsi" w:hAnsiTheme="majorHAnsi" w:cstheme="majorHAnsi"/>
          <w:sz w:val="24"/>
          <w:szCs w:val="24"/>
          <w:lang w:val="ro-MD"/>
        </w:rPr>
        <w:t>pe</w:t>
      </w:r>
      <w:r w:rsidRPr="00517167">
        <w:rPr>
          <w:rFonts w:asciiTheme="majorHAnsi" w:hAnsiTheme="majorHAnsi" w:cstheme="majorHAnsi"/>
          <w:sz w:val="24"/>
          <w:szCs w:val="24"/>
          <w:lang w:val="ro-MD"/>
        </w:rPr>
        <w:t xml:space="preserve">ntru menținerea limitelor minime cu privire la mărimea capitalului social și cerințele față de valoarea activelor nete (paragraful </w:t>
      </w:r>
      <w:r w:rsidR="009E4D27" w:rsidRPr="00517167">
        <w:rPr>
          <w:rFonts w:asciiTheme="majorHAnsi" w:hAnsiTheme="majorHAnsi" w:cstheme="majorHAnsi"/>
          <w:sz w:val="24"/>
          <w:szCs w:val="24"/>
          <w:lang w:val="ro-MD"/>
        </w:rPr>
        <w:t>nr.</w:t>
      </w:r>
      <w:r w:rsidRPr="00517167">
        <w:rPr>
          <w:rFonts w:asciiTheme="majorHAnsi" w:hAnsiTheme="majorHAnsi" w:cstheme="majorHAnsi"/>
          <w:sz w:val="24"/>
          <w:szCs w:val="24"/>
          <w:lang w:val="ro-MD"/>
        </w:rPr>
        <w:t>4.2.11);</w:t>
      </w:r>
    </w:p>
    <w:p w:rsidR="00DD40CB" w:rsidRPr="00517167" w:rsidRDefault="009C181B"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Să elaboreze </w:t>
      </w:r>
      <w:r w:rsidR="00DD40CB" w:rsidRPr="00517167">
        <w:rPr>
          <w:rFonts w:asciiTheme="majorHAnsi" w:hAnsiTheme="majorHAnsi" w:cstheme="majorHAnsi"/>
          <w:sz w:val="24"/>
          <w:szCs w:val="24"/>
          <w:lang w:val="ro-MD"/>
        </w:rPr>
        <w:t xml:space="preserve">și să aplice </w:t>
      </w:r>
      <w:r w:rsidRPr="00517167">
        <w:rPr>
          <w:rFonts w:asciiTheme="majorHAnsi" w:hAnsiTheme="majorHAnsi" w:cstheme="majorHAnsi"/>
          <w:sz w:val="24"/>
          <w:szCs w:val="24"/>
          <w:lang w:val="ro-MD"/>
        </w:rPr>
        <w:t xml:space="preserve">reglementările interne </w:t>
      </w:r>
      <w:r w:rsidR="00DD40CB" w:rsidRPr="00517167">
        <w:rPr>
          <w:rFonts w:asciiTheme="majorHAnsi" w:hAnsiTheme="majorHAnsi" w:cstheme="majorHAnsi"/>
          <w:sz w:val="24"/>
          <w:szCs w:val="24"/>
          <w:lang w:val="ro-MD"/>
        </w:rPr>
        <w:t>în scopul exercitării</w:t>
      </w:r>
      <w:r w:rsidRPr="00517167">
        <w:rPr>
          <w:rFonts w:asciiTheme="majorHAnsi" w:hAnsiTheme="majorHAnsi" w:cstheme="majorHAnsi"/>
          <w:sz w:val="24"/>
          <w:szCs w:val="24"/>
          <w:lang w:val="ro-MD"/>
        </w:rPr>
        <w:t xml:space="preserve"> controlului asupra corectitudinii calculării și achitării dividendelor provenite din acțiunile statului în capitalul social al societăților comerciale și a defalcărilor din profitul net al întrerinderilor de stat în conformitate </w:t>
      </w:r>
      <w:r w:rsidR="00DD40CB" w:rsidRPr="00517167">
        <w:rPr>
          <w:rFonts w:asciiTheme="majorHAnsi" w:hAnsiTheme="majorHAnsi" w:cstheme="majorHAnsi"/>
          <w:sz w:val="24"/>
          <w:szCs w:val="24"/>
          <w:lang w:val="ro-MD"/>
        </w:rPr>
        <w:t xml:space="preserve">cu prevederile cadrului normativ </w:t>
      </w:r>
      <w:r w:rsidRPr="00517167">
        <w:rPr>
          <w:rFonts w:asciiTheme="majorHAnsi" w:hAnsiTheme="majorHAnsi" w:cstheme="majorHAnsi"/>
          <w:sz w:val="24"/>
          <w:szCs w:val="24"/>
          <w:lang w:val="ro-MD"/>
        </w:rPr>
        <w:t xml:space="preserve">(paragraful </w:t>
      </w:r>
      <w:r w:rsidR="009E4D27" w:rsidRPr="00517167">
        <w:rPr>
          <w:rFonts w:asciiTheme="majorHAnsi" w:hAnsiTheme="majorHAnsi" w:cstheme="majorHAnsi"/>
          <w:sz w:val="24"/>
          <w:szCs w:val="24"/>
          <w:lang w:val="ro-MD"/>
        </w:rPr>
        <w:t>nr.</w:t>
      </w:r>
      <w:r w:rsidRPr="00517167">
        <w:rPr>
          <w:rFonts w:asciiTheme="majorHAnsi" w:hAnsiTheme="majorHAnsi" w:cstheme="majorHAnsi"/>
          <w:sz w:val="24"/>
          <w:szCs w:val="24"/>
          <w:lang w:val="ro-MD"/>
        </w:rPr>
        <w:t>4.2.12)</w:t>
      </w:r>
      <w:r w:rsidR="00DD40CB" w:rsidRPr="00517167">
        <w:rPr>
          <w:rFonts w:asciiTheme="majorHAnsi" w:hAnsiTheme="majorHAnsi" w:cstheme="majorHAnsi"/>
          <w:sz w:val="24"/>
          <w:szCs w:val="24"/>
          <w:lang w:val="ro-MD"/>
        </w:rPr>
        <w:t>;</w:t>
      </w:r>
    </w:p>
    <w:p w:rsidR="00DD40CB" w:rsidRPr="00156D2D" w:rsidRDefault="00DD40CB"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Să </w:t>
      </w:r>
      <w:r w:rsidR="001C4192">
        <w:rPr>
          <w:rFonts w:asciiTheme="majorHAnsi" w:hAnsiTheme="majorHAnsi" w:cstheme="majorHAnsi"/>
          <w:sz w:val="24"/>
          <w:szCs w:val="24"/>
          <w:lang w:val="ro-MD"/>
        </w:rPr>
        <w:t xml:space="preserve">elaboreze și să remită spre aprobare către Guvern </w:t>
      </w:r>
      <w:r w:rsidR="00C85544">
        <w:rPr>
          <w:rFonts w:asciiTheme="majorHAnsi" w:hAnsiTheme="majorHAnsi" w:cstheme="majorHAnsi"/>
          <w:sz w:val="24"/>
          <w:szCs w:val="24"/>
          <w:lang w:val="ro-MD"/>
        </w:rPr>
        <w:t>proiectul</w:t>
      </w:r>
      <w:r w:rsidR="001C4192">
        <w:rPr>
          <w:rFonts w:asciiTheme="majorHAnsi" w:hAnsiTheme="majorHAnsi" w:cstheme="majorHAnsi"/>
          <w:sz w:val="24"/>
          <w:szCs w:val="24"/>
          <w:lang w:val="ro-MD"/>
        </w:rPr>
        <w:t xml:space="preserve"> de hotărâre cu privire la modul </w:t>
      </w:r>
      <w:r w:rsidR="001C4192" w:rsidRPr="00156D2D">
        <w:rPr>
          <w:rFonts w:asciiTheme="majorHAnsi" w:hAnsiTheme="majorHAnsi" w:cstheme="majorHAnsi"/>
          <w:sz w:val="24"/>
          <w:szCs w:val="24"/>
          <w:lang w:val="ro-MD"/>
        </w:rPr>
        <w:t>de evidență a</w:t>
      </w:r>
      <w:r w:rsidR="009C181B" w:rsidRPr="00156D2D">
        <w:rPr>
          <w:rFonts w:asciiTheme="majorHAnsi" w:hAnsiTheme="majorHAnsi" w:cstheme="majorHAnsi"/>
          <w:sz w:val="24"/>
          <w:szCs w:val="24"/>
          <w:lang w:val="ro-MD"/>
        </w:rPr>
        <w:t xml:space="preserve"> întreprinderilor de stat și a societăților comerciale cu capital public (părți sociale)</w:t>
      </w:r>
      <w:r w:rsidR="00E30D8A">
        <w:rPr>
          <w:rFonts w:asciiTheme="majorHAnsi" w:hAnsiTheme="majorHAnsi" w:cstheme="majorHAnsi"/>
          <w:sz w:val="24"/>
          <w:szCs w:val="24"/>
          <w:lang w:val="ro-MD"/>
        </w:rPr>
        <w:t>,</w:t>
      </w:r>
      <w:r w:rsidR="009C181B" w:rsidRPr="00156D2D">
        <w:rPr>
          <w:rFonts w:asciiTheme="majorHAnsi" w:hAnsiTheme="majorHAnsi" w:cstheme="majorHAnsi"/>
          <w:sz w:val="24"/>
          <w:szCs w:val="24"/>
          <w:lang w:val="ro-MD"/>
        </w:rPr>
        <w:t xml:space="preserve"> </w:t>
      </w:r>
      <w:r w:rsidR="001C6632" w:rsidRPr="00156D2D">
        <w:rPr>
          <w:rFonts w:asciiTheme="majorHAnsi" w:hAnsiTheme="majorHAnsi" w:cstheme="majorHAnsi"/>
          <w:sz w:val="24"/>
          <w:szCs w:val="24"/>
          <w:lang w:val="ro-MD"/>
        </w:rPr>
        <w:t>pentru prezentarea actualizată a întreprinderilor administrate de către APP</w:t>
      </w:r>
      <w:r w:rsidRPr="00156D2D">
        <w:rPr>
          <w:rFonts w:asciiTheme="majorHAnsi" w:hAnsiTheme="majorHAnsi" w:cstheme="majorHAnsi"/>
          <w:sz w:val="24"/>
          <w:szCs w:val="24"/>
          <w:lang w:val="ro-MD"/>
        </w:rPr>
        <w:t xml:space="preserve"> </w:t>
      </w:r>
      <w:r w:rsidR="009C181B" w:rsidRPr="00156D2D">
        <w:rPr>
          <w:rFonts w:asciiTheme="majorHAnsi" w:hAnsiTheme="majorHAnsi" w:cstheme="majorHAnsi"/>
          <w:sz w:val="24"/>
          <w:szCs w:val="24"/>
          <w:lang w:val="ro-MD"/>
        </w:rPr>
        <w:t xml:space="preserve">(paragraful </w:t>
      </w:r>
      <w:r w:rsidR="009E4D27" w:rsidRPr="00156D2D">
        <w:rPr>
          <w:rFonts w:asciiTheme="majorHAnsi" w:hAnsiTheme="majorHAnsi" w:cstheme="majorHAnsi"/>
          <w:sz w:val="24"/>
          <w:szCs w:val="24"/>
          <w:lang w:val="ro-MD"/>
        </w:rPr>
        <w:t>nr.</w:t>
      </w:r>
      <w:r w:rsidR="009C181B" w:rsidRPr="00156D2D">
        <w:rPr>
          <w:rFonts w:asciiTheme="majorHAnsi" w:hAnsiTheme="majorHAnsi" w:cstheme="majorHAnsi"/>
          <w:sz w:val="24"/>
          <w:szCs w:val="24"/>
          <w:lang w:val="ro-MD"/>
        </w:rPr>
        <w:t>4.2.13)</w:t>
      </w:r>
      <w:r w:rsidRPr="00156D2D">
        <w:rPr>
          <w:rFonts w:asciiTheme="majorHAnsi" w:hAnsiTheme="majorHAnsi" w:cstheme="majorHAnsi"/>
          <w:sz w:val="24"/>
          <w:szCs w:val="24"/>
          <w:lang w:val="ro-MD"/>
        </w:rPr>
        <w:t>;</w:t>
      </w:r>
    </w:p>
    <w:p w:rsidR="009E4D27" w:rsidRPr="00156D2D" w:rsidRDefault="00E16308"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517167">
        <w:rPr>
          <w:rFonts w:asciiTheme="majorHAnsi" w:hAnsiTheme="majorHAnsi" w:cstheme="majorHAnsi"/>
          <w:sz w:val="24"/>
          <w:szCs w:val="24"/>
          <w:lang w:val="ro-MD" w:eastAsia="fr-FR" w:bidi="fr-FR"/>
        </w:rPr>
        <w:t>S</w:t>
      </w:r>
      <w:r w:rsidR="00DD40CB" w:rsidRPr="00517167">
        <w:rPr>
          <w:rFonts w:asciiTheme="majorHAnsi" w:hAnsiTheme="majorHAnsi" w:cstheme="majorHAnsi"/>
          <w:sz w:val="24"/>
          <w:szCs w:val="24"/>
          <w:lang w:val="ro-MD" w:eastAsia="fr-FR" w:bidi="fr-FR"/>
        </w:rPr>
        <w:t xml:space="preserve">ă </w:t>
      </w:r>
      <w:r w:rsidR="001C6632" w:rsidRPr="00156D2D">
        <w:rPr>
          <w:rFonts w:asciiTheme="majorHAnsi" w:hAnsiTheme="majorHAnsi" w:cstheme="majorHAnsi"/>
          <w:sz w:val="24"/>
          <w:szCs w:val="24"/>
          <w:lang w:val="ro-MD" w:eastAsia="fr-FR" w:bidi="fr-FR"/>
        </w:rPr>
        <w:t>elaboreze Planul de acțiuni pentru efectuarea inventarierii</w:t>
      </w:r>
      <w:r w:rsidR="00DD40CB" w:rsidRPr="00156D2D">
        <w:rPr>
          <w:rFonts w:asciiTheme="majorHAnsi" w:hAnsiTheme="majorHAnsi" w:cstheme="majorHAnsi"/>
          <w:sz w:val="24"/>
          <w:szCs w:val="24"/>
          <w:lang w:val="ro-MD" w:eastAsia="fr-FR" w:bidi="fr-FR"/>
        </w:rPr>
        <w:t xml:space="preserve"> bunurilor proprietății publice depuse în capitalul social</w:t>
      </w:r>
      <w:r w:rsidR="009E4D27" w:rsidRPr="00156D2D">
        <w:rPr>
          <w:rFonts w:asciiTheme="majorHAnsi" w:hAnsiTheme="majorHAnsi" w:cstheme="majorHAnsi"/>
          <w:sz w:val="24"/>
          <w:szCs w:val="24"/>
          <w:lang w:val="ro-MD" w:eastAsia="fr-FR" w:bidi="fr-FR"/>
        </w:rPr>
        <w:t xml:space="preserve"> </w:t>
      </w:r>
      <w:r w:rsidR="001C4192" w:rsidRPr="00156D2D">
        <w:rPr>
          <w:rFonts w:asciiTheme="majorHAnsi" w:hAnsiTheme="majorHAnsi" w:cstheme="majorHAnsi"/>
          <w:sz w:val="24"/>
          <w:szCs w:val="24"/>
          <w:lang w:val="ro-MD" w:eastAsia="fr-FR" w:bidi="fr-FR"/>
        </w:rPr>
        <w:t xml:space="preserve">și </w:t>
      </w:r>
      <w:r w:rsidR="009E4D27" w:rsidRPr="00156D2D">
        <w:rPr>
          <w:rFonts w:asciiTheme="majorHAnsi" w:hAnsiTheme="majorHAnsi" w:cstheme="majorHAnsi"/>
          <w:sz w:val="24"/>
          <w:szCs w:val="24"/>
          <w:lang w:val="ro-MD" w:eastAsia="fr-FR" w:bidi="fr-FR"/>
        </w:rPr>
        <w:t>transmise în administrare</w:t>
      </w:r>
      <w:r w:rsidR="00E30D8A">
        <w:rPr>
          <w:rFonts w:asciiTheme="majorHAnsi" w:hAnsiTheme="majorHAnsi" w:cstheme="majorHAnsi"/>
          <w:sz w:val="24"/>
          <w:szCs w:val="24"/>
          <w:lang w:val="ro-MD" w:eastAsia="fr-FR" w:bidi="fr-FR"/>
        </w:rPr>
        <w:t>a</w:t>
      </w:r>
      <w:r w:rsidR="009E4D27" w:rsidRPr="00156D2D">
        <w:rPr>
          <w:rFonts w:asciiTheme="majorHAnsi" w:hAnsiTheme="majorHAnsi" w:cstheme="majorHAnsi"/>
          <w:sz w:val="24"/>
          <w:szCs w:val="24"/>
          <w:lang w:val="ro-MD" w:eastAsia="fr-FR" w:bidi="fr-FR"/>
        </w:rPr>
        <w:t xml:space="preserve"> Î</w:t>
      </w:r>
      <w:r w:rsidR="00DD40CB" w:rsidRPr="00156D2D">
        <w:rPr>
          <w:rFonts w:asciiTheme="majorHAnsi" w:hAnsiTheme="majorHAnsi" w:cstheme="majorHAnsi"/>
          <w:sz w:val="24"/>
          <w:szCs w:val="24"/>
          <w:lang w:val="ro-MD" w:eastAsia="fr-FR" w:bidi="fr-FR"/>
        </w:rPr>
        <w:t xml:space="preserve">S </w:t>
      </w:r>
      <w:r w:rsidR="001C4192" w:rsidRPr="00156D2D">
        <w:rPr>
          <w:rFonts w:asciiTheme="majorHAnsi" w:hAnsiTheme="majorHAnsi" w:cstheme="majorHAnsi"/>
          <w:sz w:val="24"/>
          <w:szCs w:val="24"/>
          <w:lang w:val="ro-MD" w:eastAsia="fr-FR" w:bidi="fr-FR"/>
        </w:rPr>
        <w:t xml:space="preserve">și întocmirea listelor acestora </w:t>
      </w:r>
      <w:r w:rsidR="00DD40CB" w:rsidRPr="00156D2D">
        <w:rPr>
          <w:rFonts w:asciiTheme="majorHAnsi" w:hAnsiTheme="majorHAnsi" w:cstheme="majorHAnsi"/>
          <w:sz w:val="24"/>
          <w:szCs w:val="24"/>
          <w:lang w:val="ro-MD" w:eastAsia="fr-FR" w:bidi="fr-FR"/>
        </w:rPr>
        <w:t>(</w:t>
      </w:r>
      <w:r w:rsidR="009E4D27" w:rsidRPr="00156D2D">
        <w:rPr>
          <w:rFonts w:asciiTheme="majorHAnsi" w:hAnsiTheme="majorHAnsi" w:cstheme="majorHAnsi"/>
          <w:sz w:val="24"/>
          <w:szCs w:val="24"/>
          <w:lang w:val="ro-MD"/>
        </w:rPr>
        <w:t>paragraful nr.</w:t>
      </w:r>
      <w:r w:rsidR="00DD40CB" w:rsidRPr="00156D2D">
        <w:rPr>
          <w:rFonts w:asciiTheme="majorHAnsi" w:hAnsiTheme="majorHAnsi" w:cstheme="majorHAnsi"/>
          <w:sz w:val="24"/>
          <w:szCs w:val="24"/>
          <w:lang w:val="ro-MD" w:eastAsia="fr-FR" w:bidi="fr-FR"/>
        </w:rPr>
        <w:t>4.2.3.);</w:t>
      </w:r>
    </w:p>
    <w:p w:rsidR="00E16308" w:rsidRDefault="00E16308"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517167">
        <w:rPr>
          <w:rFonts w:asciiTheme="majorHAnsi" w:hAnsiTheme="majorHAnsi" w:cstheme="majorHAnsi"/>
          <w:sz w:val="24"/>
          <w:szCs w:val="24"/>
          <w:lang w:val="ro-MD" w:eastAsia="fr-FR" w:bidi="fr-FR"/>
        </w:rPr>
        <w:t>S</w:t>
      </w:r>
      <w:r w:rsidR="00DD40CB" w:rsidRPr="00517167">
        <w:rPr>
          <w:rFonts w:asciiTheme="majorHAnsi" w:hAnsiTheme="majorHAnsi" w:cstheme="majorHAnsi"/>
          <w:sz w:val="24"/>
          <w:szCs w:val="24"/>
          <w:lang w:val="ro-MD" w:eastAsia="fr-FR" w:bidi="fr-FR"/>
        </w:rPr>
        <w:t>ă asigure aprobarea statutelor ÎS conform prevederilor HG nr. 484</w:t>
      </w:r>
      <w:r>
        <w:rPr>
          <w:rFonts w:asciiTheme="majorHAnsi" w:hAnsiTheme="majorHAnsi" w:cstheme="majorHAnsi"/>
          <w:sz w:val="24"/>
          <w:szCs w:val="24"/>
          <w:lang w:val="ro-MD" w:eastAsia="fr-FR" w:bidi="fr-FR"/>
        </w:rPr>
        <w:t xml:space="preserve"> din 18.10.</w:t>
      </w:r>
      <w:r w:rsidR="00DD40CB" w:rsidRPr="00517167">
        <w:rPr>
          <w:rFonts w:asciiTheme="majorHAnsi" w:hAnsiTheme="majorHAnsi" w:cstheme="majorHAnsi"/>
          <w:sz w:val="24"/>
          <w:szCs w:val="24"/>
          <w:lang w:val="ro-MD" w:eastAsia="fr-FR" w:bidi="fr-FR"/>
        </w:rPr>
        <w:t>2019 (</w:t>
      </w:r>
      <w:r w:rsidR="009E4D27" w:rsidRPr="00517167">
        <w:rPr>
          <w:rFonts w:asciiTheme="majorHAnsi" w:hAnsiTheme="majorHAnsi" w:cstheme="majorHAnsi"/>
          <w:sz w:val="24"/>
          <w:szCs w:val="24"/>
          <w:lang w:val="ro-MD"/>
        </w:rPr>
        <w:t>paragraful nr.</w:t>
      </w:r>
      <w:r w:rsidR="00DD40CB" w:rsidRPr="00517167">
        <w:rPr>
          <w:rFonts w:asciiTheme="majorHAnsi" w:hAnsiTheme="majorHAnsi" w:cstheme="majorHAnsi"/>
          <w:sz w:val="24"/>
          <w:szCs w:val="24"/>
          <w:lang w:val="ro-MD" w:eastAsia="fr-FR" w:bidi="fr-FR"/>
        </w:rPr>
        <w:t xml:space="preserve"> 4.2.2)</w:t>
      </w:r>
      <w:r w:rsidR="009E4D27" w:rsidRPr="00517167">
        <w:rPr>
          <w:rFonts w:asciiTheme="majorHAnsi" w:hAnsiTheme="majorHAnsi" w:cstheme="majorHAnsi"/>
          <w:sz w:val="24"/>
          <w:szCs w:val="24"/>
          <w:lang w:val="ro-MD" w:eastAsia="fr-FR" w:bidi="fr-FR"/>
        </w:rPr>
        <w:t>;</w:t>
      </w:r>
    </w:p>
    <w:p w:rsidR="00E16308" w:rsidRDefault="00E16308"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E16308">
        <w:rPr>
          <w:rFonts w:asciiTheme="majorHAnsi" w:hAnsiTheme="majorHAnsi" w:cstheme="majorHAnsi"/>
          <w:sz w:val="24"/>
          <w:szCs w:val="24"/>
          <w:lang w:val="ro-MD" w:eastAsia="fr-FR" w:bidi="fr-FR"/>
        </w:rPr>
        <w:t>S</w:t>
      </w:r>
      <w:r w:rsidR="00DD40CB" w:rsidRPr="00E16308">
        <w:rPr>
          <w:rFonts w:asciiTheme="majorHAnsi" w:hAnsiTheme="majorHAnsi" w:cstheme="majorHAnsi"/>
          <w:sz w:val="24"/>
          <w:szCs w:val="24"/>
          <w:lang w:val="ro-MD" w:eastAsia="fr-FR" w:bidi="fr-FR"/>
        </w:rPr>
        <w:t xml:space="preserve">ă </w:t>
      </w:r>
      <w:r>
        <w:rPr>
          <w:rFonts w:asciiTheme="majorHAnsi" w:hAnsiTheme="majorHAnsi" w:cstheme="majorHAnsi"/>
          <w:sz w:val="24"/>
          <w:szCs w:val="24"/>
          <w:lang w:val="ro-MD" w:eastAsia="fr-FR" w:bidi="fr-FR"/>
        </w:rPr>
        <w:t xml:space="preserve">elaboreze cadrul normativ intern aferent și să </w:t>
      </w:r>
      <w:r w:rsidR="00746F75" w:rsidRPr="00E16308">
        <w:rPr>
          <w:rFonts w:asciiTheme="majorHAnsi" w:hAnsiTheme="majorHAnsi" w:cstheme="majorHAnsi"/>
          <w:sz w:val="24"/>
          <w:szCs w:val="24"/>
          <w:lang w:val="ro-MD" w:eastAsia="fr-FR" w:bidi="fr-FR"/>
        </w:rPr>
        <w:t xml:space="preserve">asigure </w:t>
      </w:r>
      <w:r w:rsidR="00DD40CB" w:rsidRPr="00E16308">
        <w:rPr>
          <w:rFonts w:asciiTheme="majorHAnsi" w:hAnsiTheme="majorHAnsi" w:cstheme="majorHAnsi"/>
          <w:sz w:val="24"/>
          <w:szCs w:val="24"/>
          <w:lang w:val="ro-MD" w:eastAsia="fr-FR" w:bidi="fr-FR"/>
        </w:rPr>
        <w:t>evalu</w:t>
      </w:r>
      <w:r w:rsidR="00746F75" w:rsidRPr="00E16308">
        <w:rPr>
          <w:rFonts w:asciiTheme="majorHAnsi" w:hAnsiTheme="majorHAnsi" w:cstheme="majorHAnsi"/>
          <w:sz w:val="24"/>
          <w:szCs w:val="24"/>
          <w:lang w:val="ro-MD" w:eastAsia="fr-FR" w:bidi="fr-FR"/>
        </w:rPr>
        <w:t>area</w:t>
      </w:r>
      <w:r>
        <w:rPr>
          <w:rFonts w:asciiTheme="majorHAnsi" w:hAnsiTheme="majorHAnsi" w:cstheme="majorHAnsi"/>
          <w:sz w:val="24"/>
          <w:szCs w:val="24"/>
          <w:lang w:val="ro-MD" w:eastAsia="fr-FR" w:bidi="fr-FR"/>
        </w:rPr>
        <w:t xml:space="preserve"> activității</w:t>
      </w:r>
      <w:r w:rsidR="00DD40CB" w:rsidRPr="00E16308">
        <w:rPr>
          <w:rFonts w:asciiTheme="majorHAnsi" w:hAnsiTheme="majorHAnsi" w:cstheme="majorHAnsi"/>
          <w:sz w:val="24"/>
          <w:szCs w:val="24"/>
          <w:lang w:val="ro-MD" w:eastAsia="fr-FR" w:bidi="fr-FR"/>
        </w:rPr>
        <w:t xml:space="preserve"> Consiliilor de administrație/Consiliilor societăți</w:t>
      </w:r>
      <w:r w:rsidR="00E30D8A">
        <w:rPr>
          <w:rFonts w:asciiTheme="majorHAnsi" w:hAnsiTheme="majorHAnsi" w:cstheme="majorHAnsi"/>
          <w:sz w:val="24"/>
          <w:szCs w:val="24"/>
          <w:lang w:val="ro-MD" w:eastAsia="fr-FR" w:bidi="fr-FR"/>
        </w:rPr>
        <w:t>lor</w:t>
      </w:r>
      <w:r w:rsidR="00437B36">
        <w:rPr>
          <w:rFonts w:asciiTheme="majorHAnsi" w:hAnsiTheme="majorHAnsi" w:cstheme="majorHAnsi"/>
          <w:sz w:val="24"/>
          <w:szCs w:val="24"/>
          <w:lang w:val="ro-MD" w:eastAsia="fr-FR" w:bidi="fr-FR"/>
        </w:rPr>
        <w:t>,</w:t>
      </w:r>
      <w:r w:rsidR="00746F75" w:rsidRPr="00E16308">
        <w:rPr>
          <w:rFonts w:asciiTheme="majorHAnsi" w:hAnsiTheme="majorHAnsi" w:cstheme="majorHAnsi"/>
          <w:sz w:val="24"/>
          <w:szCs w:val="24"/>
          <w:lang w:val="ro-MD" w:eastAsia="fr-FR" w:bidi="fr-FR"/>
        </w:rPr>
        <w:t xml:space="preserve"> </w:t>
      </w:r>
      <w:r>
        <w:rPr>
          <w:rFonts w:asciiTheme="majorHAnsi" w:hAnsiTheme="majorHAnsi" w:cstheme="majorHAnsi"/>
          <w:sz w:val="24"/>
          <w:szCs w:val="24"/>
          <w:lang w:val="ro-MD" w:eastAsia="fr-FR" w:bidi="fr-FR"/>
        </w:rPr>
        <w:t xml:space="preserve">în scopul îmbunătățirii managementului și responsabilizării membrilor Consiliilor </w:t>
      </w:r>
      <w:r w:rsidR="00746F75" w:rsidRPr="00E16308">
        <w:rPr>
          <w:rFonts w:asciiTheme="majorHAnsi" w:hAnsiTheme="majorHAnsi" w:cstheme="majorHAnsi"/>
          <w:sz w:val="24"/>
          <w:szCs w:val="24"/>
          <w:lang w:val="ro-MD" w:eastAsia="fr-FR" w:bidi="fr-FR"/>
        </w:rPr>
        <w:t>(</w:t>
      </w:r>
      <w:r w:rsidR="00746F75" w:rsidRPr="00E16308">
        <w:rPr>
          <w:rFonts w:asciiTheme="majorHAnsi" w:hAnsiTheme="majorHAnsi" w:cstheme="majorHAnsi"/>
          <w:sz w:val="24"/>
          <w:szCs w:val="24"/>
          <w:lang w:val="ro-MD"/>
        </w:rPr>
        <w:t xml:space="preserve">paragraful nr. </w:t>
      </w:r>
      <w:r w:rsidR="00746F75" w:rsidRPr="00E16308">
        <w:rPr>
          <w:rFonts w:asciiTheme="majorHAnsi" w:hAnsiTheme="majorHAnsi" w:cstheme="majorHAnsi"/>
          <w:sz w:val="24"/>
          <w:szCs w:val="24"/>
          <w:lang w:val="ro-MD" w:eastAsia="fr-FR" w:bidi="fr-FR"/>
        </w:rPr>
        <w:t>4.2.4.)</w:t>
      </w:r>
      <w:r w:rsidR="003767A3">
        <w:rPr>
          <w:rFonts w:asciiTheme="majorHAnsi" w:hAnsiTheme="majorHAnsi" w:cstheme="majorHAnsi"/>
          <w:sz w:val="24"/>
          <w:szCs w:val="24"/>
          <w:lang w:val="ro-MD" w:eastAsia="fr-FR" w:bidi="fr-FR"/>
        </w:rPr>
        <w:t>;</w:t>
      </w:r>
    </w:p>
    <w:p w:rsidR="003767A3" w:rsidRDefault="00E16308"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E16308">
        <w:rPr>
          <w:rFonts w:asciiTheme="majorHAnsi" w:hAnsiTheme="majorHAnsi" w:cstheme="majorHAnsi"/>
          <w:sz w:val="24"/>
          <w:szCs w:val="24"/>
          <w:lang w:val="ro-MD" w:eastAsia="fr-FR" w:bidi="fr-FR"/>
        </w:rPr>
        <w:t>S</w:t>
      </w:r>
      <w:r w:rsidR="00DD40CB" w:rsidRPr="00E16308">
        <w:rPr>
          <w:rFonts w:asciiTheme="majorHAnsi" w:hAnsiTheme="majorHAnsi" w:cstheme="majorHAnsi"/>
          <w:sz w:val="24"/>
          <w:szCs w:val="24"/>
          <w:lang w:val="ro-MD" w:eastAsia="fr-FR" w:bidi="fr-FR"/>
        </w:rPr>
        <w:t xml:space="preserve">ă </w:t>
      </w:r>
      <w:r w:rsidR="003767A3">
        <w:rPr>
          <w:rFonts w:asciiTheme="majorHAnsi" w:hAnsiTheme="majorHAnsi" w:cstheme="majorHAnsi"/>
          <w:sz w:val="24"/>
          <w:szCs w:val="24"/>
          <w:lang w:val="ro-MD" w:eastAsia="fr-FR" w:bidi="fr-FR"/>
        </w:rPr>
        <w:t>instituie modul de comunicare în vederea obținerii în termene rezonabile a informațiilor cu privire la depunerea/examinarea de către instanț</w:t>
      </w:r>
      <w:r w:rsidR="00437B36">
        <w:rPr>
          <w:rFonts w:asciiTheme="majorHAnsi" w:hAnsiTheme="majorHAnsi" w:cstheme="majorHAnsi"/>
          <w:sz w:val="24"/>
          <w:szCs w:val="24"/>
          <w:lang w:val="ro-MD" w:eastAsia="fr-FR" w:bidi="fr-FR"/>
        </w:rPr>
        <w:t>ă</w:t>
      </w:r>
      <w:r w:rsidR="003767A3">
        <w:rPr>
          <w:rFonts w:asciiTheme="majorHAnsi" w:hAnsiTheme="majorHAnsi" w:cstheme="majorHAnsi"/>
          <w:sz w:val="24"/>
          <w:szCs w:val="24"/>
          <w:lang w:val="ro-MD" w:eastAsia="fr-FR" w:bidi="fr-FR"/>
        </w:rPr>
        <w:t xml:space="preserve"> a cererii introductive </w:t>
      </w:r>
      <w:r w:rsidR="00E94C89">
        <w:rPr>
          <w:rFonts w:asciiTheme="majorHAnsi" w:hAnsiTheme="majorHAnsi" w:cstheme="majorHAnsi"/>
          <w:sz w:val="24"/>
          <w:szCs w:val="24"/>
          <w:lang w:val="ro-MD" w:eastAsia="fr-FR" w:bidi="fr-FR"/>
        </w:rPr>
        <w:t>p</w:t>
      </w:r>
      <w:r w:rsidR="003767A3">
        <w:rPr>
          <w:rFonts w:asciiTheme="majorHAnsi" w:hAnsiTheme="majorHAnsi" w:cstheme="majorHAnsi"/>
          <w:sz w:val="24"/>
          <w:szCs w:val="24"/>
          <w:lang w:val="ro-MD" w:eastAsia="fr-FR" w:bidi="fr-FR"/>
        </w:rPr>
        <w:t>rivind intentarea procesului de insolvabilitate</w:t>
      </w:r>
      <w:r w:rsidR="00437B36">
        <w:rPr>
          <w:rFonts w:asciiTheme="majorHAnsi" w:hAnsiTheme="majorHAnsi" w:cstheme="majorHAnsi"/>
          <w:sz w:val="24"/>
          <w:szCs w:val="24"/>
          <w:lang w:val="ro-MD" w:eastAsia="fr-FR" w:bidi="fr-FR"/>
        </w:rPr>
        <w:t>,</w:t>
      </w:r>
      <w:r w:rsidR="003767A3">
        <w:rPr>
          <w:rFonts w:asciiTheme="majorHAnsi" w:hAnsiTheme="majorHAnsi" w:cstheme="majorHAnsi"/>
          <w:sz w:val="24"/>
          <w:szCs w:val="24"/>
          <w:lang w:val="ro-MD" w:eastAsia="fr-FR" w:bidi="fr-FR"/>
        </w:rPr>
        <w:t xml:space="preserve"> pentru participarea la proces a reprezentantului debitorului </w:t>
      </w:r>
      <w:r w:rsidR="003767A3" w:rsidRPr="00E16308">
        <w:rPr>
          <w:rFonts w:asciiTheme="majorHAnsi" w:hAnsiTheme="majorHAnsi" w:cstheme="majorHAnsi"/>
          <w:sz w:val="24"/>
          <w:szCs w:val="24"/>
          <w:lang w:val="ro-MD" w:eastAsia="fr-FR" w:bidi="fr-FR"/>
        </w:rPr>
        <w:t>(</w:t>
      </w:r>
      <w:r w:rsidR="003767A3" w:rsidRPr="00E16308">
        <w:rPr>
          <w:rFonts w:asciiTheme="majorHAnsi" w:hAnsiTheme="majorHAnsi" w:cstheme="majorHAnsi"/>
          <w:sz w:val="24"/>
          <w:szCs w:val="24"/>
          <w:lang w:val="ro-MD"/>
        </w:rPr>
        <w:t>paragraful nr.</w:t>
      </w:r>
      <w:r w:rsidR="003767A3" w:rsidRPr="00E16308">
        <w:rPr>
          <w:rFonts w:asciiTheme="majorHAnsi" w:hAnsiTheme="majorHAnsi" w:cstheme="majorHAnsi"/>
          <w:sz w:val="24"/>
          <w:szCs w:val="24"/>
          <w:lang w:val="ro-MD" w:eastAsia="fr-FR" w:bidi="fr-FR"/>
        </w:rPr>
        <w:t xml:space="preserve"> 4.2.5)</w:t>
      </w:r>
      <w:r w:rsidR="003767A3">
        <w:rPr>
          <w:rFonts w:asciiTheme="majorHAnsi" w:hAnsiTheme="majorHAnsi" w:cstheme="majorHAnsi"/>
          <w:sz w:val="24"/>
          <w:szCs w:val="24"/>
          <w:lang w:val="ro-MD" w:eastAsia="fr-FR" w:bidi="fr-FR"/>
        </w:rPr>
        <w:t>;</w:t>
      </w:r>
    </w:p>
    <w:p w:rsidR="00B442EE" w:rsidRDefault="00B442EE"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Pr>
          <w:rFonts w:asciiTheme="majorHAnsi" w:hAnsiTheme="majorHAnsi" w:cstheme="majorHAnsi"/>
          <w:sz w:val="24"/>
          <w:szCs w:val="24"/>
          <w:lang w:val="ro-MD"/>
        </w:rPr>
        <w:t>Să revizui</w:t>
      </w:r>
      <w:r w:rsidR="00437B36">
        <w:rPr>
          <w:rFonts w:asciiTheme="majorHAnsi" w:hAnsiTheme="majorHAnsi" w:cstheme="majorHAnsi"/>
          <w:sz w:val="24"/>
          <w:szCs w:val="24"/>
          <w:lang w:val="ro-MD"/>
        </w:rPr>
        <w:t>ască</w:t>
      </w:r>
      <w:r>
        <w:rPr>
          <w:rFonts w:asciiTheme="majorHAnsi" w:hAnsiTheme="majorHAnsi" w:cstheme="majorHAnsi"/>
          <w:sz w:val="24"/>
          <w:szCs w:val="24"/>
          <w:lang w:val="ro-MD"/>
        </w:rPr>
        <w:t xml:space="preserve"> cauzele insolvabilit</w:t>
      </w:r>
      <w:r w:rsidR="00437B36">
        <w:rPr>
          <w:rFonts w:asciiTheme="majorHAnsi" w:hAnsiTheme="majorHAnsi" w:cstheme="majorHAnsi"/>
          <w:sz w:val="24"/>
          <w:szCs w:val="24"/>
          <w:lang w:val="ro-MD"/>
        </w:rPr>
        <w:t>ății,</w:t>
      </w:r>
      <w:r>
        <w:rPr>
          <w:rFonts w:asciiTheme="majorHAnsi" w:hAnsiTheme="majorHAnsi" w:cstheme="majorHAnsi"/>
          <w:sz w:val="24"/>
          <w:szCs w:val="24"/>
          <w:lang w:val="ro-MD"/>
        </w:rPr>
        <w:t xml:space="preserve"> în vederea identificării cazurilor de încălcare a drepturilor patrimoniale ale statului</w:t>
      </w:r>
      <w:r w:rsidR="009B2581">
        <w:rPr>
          <w:rFonts w:asciiTheme="majorHAnsi" w:hAnsiTheme="majorHAnsi" w:cstheme="majorHAnsi"/>
          <w:sz w:val="24"/>
          <w:szCs w:val="24"/>
          <w:lang w:val="ro-MD"/>
        </w:rPr>
        <w:t>,</w:t>
      </w:r>
      <w:r>
        <w:rPr>
          <w:rFonts w:asciiTheme="majorHAnsi" w:hAnsiTheme="majorHAnsi" w:cstheme="majorHAnsi"/>
          <w:sz w:val="24"/>
          <w:szCs w:val="24"/>
          <w:lang w:val="ro-MD"/>
        </w:rPr>
        <w:t xml:space="preserve"> și să între</w:t>
      </w:r>
      <w:r w:rsidR="009B2581">
        <w:rPr>
          <w:rFonts w:asciiTheme="majorHAnsi" w:hAnsiTheme="majorHAnsi" w:cstheme="majorHAnsi"/>
          <w:sz w:val="24"/>
          <w:szCs w:val="24"/>
          <w:lang w:val="ro-MD"/>
        </w:rPr>
        <w:t>p</w:t>
      </w:r>
      <w:r>
        <w:rPr>
          <w:rFonts w:asciiTheme="majorHAnsi" w:hAnsiTheme="majorHAnsi" w:cstheme="majorHAnsi"/>
          <w:sz w:val="24"/>
          <w:szCs w:val="24"/>
          <w:lang w:val="ro-MD"/>
        </w:rPr>
        <w:t xml:space="preserve">rindă măsurile de rigoare pentru restabilirea acestora </w:t>
      </w:r>
      <w:r w:rsidRPr="00E16308">
        <w:rPr>
          <w:rFonts w:asciiTheme="majorHAnsi" w:hAnsiTheme="majorHAnsi" w:cstheme="majorHAnsi"/>
          <w:sz w:val="24"/>
          <w:szCs w:val="24"/>
          <w:lang w:val="ro-MD" w:eastAsia="fr-FR" w:bidi="fr-FR"/>
        </w:rPr>
        <w:t>(</w:t>
      </w:r>
      <w:r w:rsidRPr="00E16308">
        <w:rPr>
          <w:rFonts w:asciiTheme="majorHAnsi" w:hAnsiTheme="majorHAnsi" w:cstheme="majorHAnsi"/>
          <w:sz w:val="24"/>
          <w:szCs w:val="24"/>
          <w:lang w:val="ro-MD"/>
        </w:rPr>
        <w:t>paragraf</w:t>
      </w:r>
      <w:r w:rsidR="00437B36">
        <w:rPr>
          <w:rFonts w:asciiTheme="majorHAnsi" w:hAnsiTheme="majorHAnsi" w:cstheme="majorHAnsi"/>
          <w:sz w:val="24"/>
          <w:szCs w:val="24"/>
          <w:lang w:val="ro-MD"/>
        </w:rPr>
        <w:t>ele</w:t>
      </w:r>
      <w:r w:rsidRPr="00E16308">
        <w:rPr>
          <w:rFonts w:asciiTheme="majorHAnsi" w:hAnsiTheme="majorHAnsi" w:cstheme="majorHAnsi"/>
          <w:sz w:val="24"/>
          <w:szCs w:val="24"/>
          <w:lang w:val="ro-MD"/>
        </w:rPr>
        <w:t xml:space="preserve"> nr.</w:t>
      </w:r>
      <w:r w:rsidRPr="00E16308">
        <w:rPr>
          <w:rFonts w:asciiTheme="majorHAnsi" w:hAnsiTheme="majorHAnsi" w:cstheme="majorHAnsi"/>
          <w:sz w:val="24"/>
          <w:szCs w:val="24"/>
          <w:lang w:val="ro-MD" w:eastAsia="fr-FR" w:bidi="fr-FR"/>
        </w:rPr>
        <w:t xml:space="preserve"> 4.2.5</w:t>
      </w:r>
      <w:r w:rsidR="00EE4539">
        <w:rPr>
          <w:rFonts w:asciiTheme="majorHAnsi" w:hAnsiTheme="majorHAnsi" w:cstheme="majorHAnsi"/>
          <w:sz w:val="24"/>
          <w:szCs w:val="24"/>
          <w:lang w:val="ro-MD" w:eastAsia="fr-FR" w:bidi="fr-FR"/>
        </w:rPr>
        <w:t>, nr.4.2.6.</w:t>
      </w:r>
      <w:r>
        <w:rPr>
          <w:rFonts w:asciiTheme="majorHAnsi" w:hAnsiTheme="majorHAnsi" w:cstheme="majorHAnsi"/>
          <w:sz w:val="24"/>
          <w:szCs w:val="24"/>
          <w:lang w:val="ro-MD" w:eastAsia="fr-FR" w:bidi="fr-FR"/>
        </w:rPr>
        <w:t xml:space="preserve"> și nr.4.2.7.</w:t>
      </w:r>
      <w:r w:rsidRPr="00E16308">
        <w:rPr>
          <w:rFonts w:asciiTheme="majorHAnsi" w:hAnsiTheme="majorHAnsi" w:cstheme="majorHAnsi"/>
          <w:sz w:val="24"/>
          <w:szCs w:val="24"/>
          <w:lang w:val="ro-MD" w:eastAsia="fr-FR" w:bidi="fr-FR"/>
        </w:rPr>
        <w:t>)</w:t>
      </w:r>
      <w:r>
        <w:rPr>
          <w:rFonts w:asciiTheme="majorHAnsi" w:hAnsiTheme="majorHAnsi" w:cstheme="majorHAnsi"/>
          <w:sz w:val="24"/>
          <w:szCs w:val="24"/>
          <w:lang w:val="ro-MD" w:eastAsia="fr-FR" w:bidi="fr-FR"/>
        </w:rPr>
        <w:t>;</w:t>
      </w:r>
    </w:p>
    <w:p w:rsidR="00952627" w:rsidRDefault="003767A3"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Pr>
          <w:rFonts w:asciiTheme="majorHAnsi" w:hAnsiTheme="majorHAnsi" w:cstheme="majorHAnsi"/>
          <w:sz w:val="24"/>
          <w:szCs w:val="24"/>
          <w:lang w:val="ro-MD" w:eastAsia="fr-FR" w:bidi="fr-FR"/>
        </w:rPr>
        <w:t>Să asigure participarea reprezentanților debitorului la inventarierea patrimoniului, semnarea proceselor-verbale</w:t>
      </w:r>
      <w:r w:rsidR="009B2581">
        <w:rPr>
          <w:rFonts w:asciiTheme="majorHAnsi" w:hAnsiTheme="majorHAnsi" w:cstheme="majorHAnsi"/>
          <w:sz w:val="24"/>
          <w:szCs w:val="24"/>
          <w:lang w:val="ro-MD" w:eastAsia="fr-FR" w:bidi="fr-FR"/>
        </w:rPr>
        <w:t>,</w:t>
      </w:r>
      <w:r>
        <w:rPr>
          <w:rFonts w:asciiTheme="majorHAnsi" w:hAnsiTheme="majorHAnsi" w:cstheme="majorHAnsi"/>
          <w:sz w:val="24"/>
          <w:szCs w:val="24"/>
          <w:lang w:val="ro-MD" w:eastAsia="fr-FR" w:bidi="fr-FR"/>
        </w:rPr>
        <w:t xml:space="preserve"> </w:t>
      </w:r>
      <w:r w:rsidR="00B442EE">
        <w:rPr>
          <w:rFonts w:asciiTheme="majorHAnsi" w:hAnsiTheme="majorHAnsi" w:cstheme="majorHAnsi"/>
          <w:sz w:val="24"/>
          <w:szCs w:val="24"/>
          <w:lang w:val="ro-MD" w:eastAsia="fr-FR" w:bidi="fr-FR"/>
        </w:rPr>
        <w:t>în scopul asigurării intereselor și drepturilor</w:t>
      </w:r>
      <w:r w:rsidR="00DD40CB" w:rsidRPr="00E16308">
        <w:rPr>
          <w:rFonts w:asciiTheme="majorHAnsi" w:hAnsiTheme="majorHAnsi" w:cstheme="majorHAnsi"/>
          <w:sz w:val="24"/>
          <w:szCs w:val="24"/>
          <w:lang w:val="ro-MD" w:eastAsia="fr-FR" w:bidi="fr-FR"/>
        </w:rPr>
        <w:t xml:space="preserve"> patrimoniale ale statului în procesele de insolvabilitate a</w:t>
      </w:r>
      <w:r w:rsidR="009B2581">
        <w:rPr>
          <w:rFonts w:asciiTheme="majorHAnsi" w:hAnsiTheme="majorHAnsi" w:cstheme="majorHAnsi"/>
          <w:sz w:val="24"/>
          <w:szCs w:val="24"/>
          <w:lang w:val="ro-MD" w:eastAsia="fr-FR" w:bidi="fr-FR"/>
        </w:rPr>
        <w:t>le</w:t>
      </w:r>
      <w:r w:rsidR="00DD40CB" w:rsidRPr="00E16308">
        <w:rPr>
          <w:rFonts w:asciiTheme="majorHAnsi" w:hAnsiTheme="majorHAnsi" w:cstheme="majorHAnsi"/>
          <w:sz w:val="24"/>
          <w:szCs w:val="24"/>
          <w:lang w:val="ro-MD" w:eastAsia="fr-FR" w:bidi="fr-FR"/>
        </w:rPr>
        <w:t xml:space="preserve"> întreprinderilor al căror </w:t>
      </w:r>
      <w:r w:rsidR="009B2581" w:rsidRPr="00E16308">
        <w:rPr>
          <w:rFonts w:asciiTheme="majorHAnsi" w:hAnsiTheme="majorHAnsi" w:cstheme="majorHAnsi"/>
          <w:sz w:val="24"/>
          <w:szCs w:val="24"/>
          <w:lang w:val="ro-MD" w:eastAsia="fr-FR" w:bidi="fr-FR"/>
        </w:rPr>
        <w:t xml:space="preserve">fondator </w:t>
      </w:r>
      <w:r w:rsidR="00DD40CB" w:rsidRPr="00E16308">
        <w:rPr>
          <w:rFonts w:asciiTheme="majorHAnsi" w:hAnsiTheme="majorHAnsi" w:cstheme="majorHAnsi"/>
          <w:sz w:val="24"/>
          <w:szCs w:val="24"/>
          <w:lang w:val="ro-MD" w:eastAsia="fr-FR" w:bidi="fr-FR"/>
        </w:rPr>
        <w:t>este (</w:t>
      </w:r>
      <w:r w:rsidR="00746F75" w:rsidRPr="00E16308">
        <w:rPr>
          <w:rFonts w:asciiTheme="majorHAnsi" w:hAnsiTheme="majorHAnsi" w:cstheme="majorHAnsi"/>
          <w:sz w:val="24"/>
          <w:szCs w:val="24"/>
          <w:lang w:val="ro-MD"/>
        </w:rPr>
        <w:t>paragraful nr.</w:t>
      </w:r>
      <w:r w:rsidR="00B442EE">
        <w:rPr>
          <w:rFonts w:asciiTheme="majorHAnsi" w:hAnsiTheme="majorHAnsi" w:cstheme="majorHAnsi"/>
          <w:sz w:val="24"/>
          <w:szCs w:val="24"/>
          <w:lang w:val="ro-MD" w:eastAsia="fr-FR" w:bidi="fr-FR"/>
        </w:rPr>
        <w:t xml:space="preserve"> 4.2.5);</w:t>
      </w:r>
    </w:p>
    <w:p w:rsidR="006E1C7C" w:rsidRPr="006E1C7C" w:rsidRDefault="006E1C7C"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6E1C7C">
        <w:rPr>
          <w:rFonts w:asciiTheme="majorHAnsi" w:hAnsiTheme="majorHAnsi" w:cstheme="majorHAnsi"/>
          <w:sz w:val="24"/>
          <w:szCs w:val="24"/>
          <w:lang w:val="ro-MD" w:eastAsia="fr-FR" w:bidi="fr-FR"/>
        </w:rPr>
        <w:t xml:space="preserve">Să întreprindă măsurile punctuale pentru remedierea </w:t>
      </w:r>
      <w:r w:rsidRPr="00517167">
        <w:rPr>
          <w:rFonts w:asciiTheme="majorHAnsi" w:hAnsiTheme="majorHAnsi" w:cstheme="majorHAnsi"/>
          <w:sz w:val="24"/>
          <w:szCs w:val="24"/>
          <w:lang w:val="ro-MD"/>
        </w:rPr>
        <w:t>prejudiciului adus prin depozitarea ilegală a deșeurilor pe terenurile agricole</w:t>
      </w:r>
      <w:r>
        <w:rPr>
          <w:rFonts w:asciiTheme="majorHAnsi" w:hAnsiTheme="majorHAnsi" w:cstheme="majorHAnsi"/>
          <w:sz w:val="24"/>
          <w:szCs w:val="24"/>
          <w:lang w:val="ro-MD"/>
        </w:rPr>
        <w:t xml:space="preserve"> </w:t>
      </w:r>
      <w:r w:rsidRPr="006E1C7C">
        <w:rPr>
          <w:rFonts w:asciiTheme="majorHAnsi" w:hAnsiTheme="majorHAnsi" w:cstheme="majorHAnsi"/>
          <w:sz w:val="24"/>
          <w:szCs w:val="24"/>
          <w:lang w:val="ro-MD" w:eastAsia="fr-FR" w:bidi="fr-FR"/>
        </w:rPr>
        <w:t>(</w:t>
      </w:r>
      <w:r w:rsidRPr="006E1C7C">
        <w:rPr>
          <w:rFonts w:asciiTheme="majorHAnsi" w:hAnsiTheme="majorHAnsi" w:cstheme="majorHAnsi"/>
          <w:sz w:val="24"/>
          <w:szCs w:val="24"/>
          <w:lang w:val="ro-MD"/>
        </w:rPr>
        <w:t>paragraful nr.</w:t>
      </w:r>
      <w:r>
        <w:rPr>
          <w:rFonts w:asciiTheme="majorHAnsi" w:hAnsiTheme="majorHAnsi" w:cstheme="majorHAnsi"/>
          <w:sz w:val="24"/>
          <w:szCs w:val="24"/>
          <w:lang w:val="ro-MD" w:eastAsia="fr-FR" w:bidi="fr-FR"/>
        </w:rPr>
        <w:t xml:space="preserve"> 4.2.8</w:t>
      </w:r>
      <w:r w:rsidRPr="006E1C7C">
        <w:rPr>
          <w:rFonts w:asciiTheme="majorHAnsi" w:hAnsiTheme="majorHAnsi" w:cstheme="majorHAnsi"/>
          <w:sz w:val="24"/>
          <w:szCs w:val="24"/>
          <w:lang w:val="ro-MD" w:eastAsia="fr-FR" w:bidi="fr-FR"/>
        </w:rPr>
        <w:t>);</w:t>
      </w:r>
    </w:p>
    <w:p w:rsidR="00B442EE" w:rsidRDefault="00B442EE"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6E1C7C">
        <w:rPr>
          <w:rFonts w:asciiTheme="majorHAnsi" w:hAnsiTheme="majorHAnsi" w:cstheme="majorHAnsi"/>
          <w:sz w:val="24"/>
          <w:szCs w:val="24"/>
          <w:lang w:val="ro-MD" w:eastAsia="fr-FR" w:bidi="fr-FR"/>
        </w:rPr>
        <w:t>Să asigure întocmirea și păstrarea dosarelor aferente litigiilor și proceselor de insolvabilitate (</w:t>
      </w:r>
      <w:r w:rsidRPr="006E1C7C">
        <w:rPr>
          <w:rFonts w:asciiTheme="majorHAnsi" w:hAnsiTheme="majorHAnsi" w:cstheme="majorHAnsi"/>
          <w:sz w:val="24"/>
          <w:szCs w:val="24"/>
          <w:lang w:val="ro-MD"/>
        </w:rPr>
        <w:t>paragraful nr.</w:t>
      </w:r>
      <w:r w:rsidRPr="006E1C7C">
        <w:rPr>
          <w:rFonts w:asciiTheme="majorHAnsi" w:hAnsiTheme="majorHAnsi" w:cstheme="majorHAnsi"/>
          <w:sz w:val="24"/>
          <w:szCs w:val="24"/>
          <w:lang w:val="ro-MD" w:eastAsia="fr-FR" w:bidi="fr-FR"/>
        </w:rPr>
        <w:t xml:space="preserve"> 4.2.5);</w:t>
      </w:r>
    </w:p>
    <w:p w:rsidR="006E1C7C" w:rsidRPr="006C4EB5" w:rsidRDefault="006E1C7C"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Pr>
          <w:rFonts w:asciiTheme="majorHAnsi" w:hAnsiTheme="majorHAnsi" w:cstheme="majorHAnsi"/>
          <w:sz w:val="24"/>
          <w:szCs w:val="24"/>
          <w:lang w:val="ro-MD" w:eastAsia="fr-FR" w:bidi="fr-FR"/>
        </w:rPr>
        <w:t>Să asigure executarea lucrărilor aferente delimitării pe domenii și apartenență</w:t>
      </w:r>
      <w:r w:rsidR="006C4EB5">
        <w:rPr>
          <w:rFonts w:asciiTheme="majorHAnsi" w:hAnsiTheme="majorHAnsi" w:cstheme="majorHAnsi"/>
          <w:sz w:val="24"/>
          <w:szCs w:val="24"/>
          <w:lang w:val="ro-MD" w:eastAsia="fr-FR" w:bidi="fr-FR"/>
        </w:rPr>
        <w:t>, inclusiv înregistrarea în Registrul bunurilor imobile</w:t>
      </w:r>
      <w:r>
        <w:rPr>
          <w:rFonts w:asciiTheme="majorHAnsi" w:hAnsiTheme="majorHAnsi" w:cstheme="majorHAnsi"/>
          <w:sz w:val="24"/>
          <w:szCs w:val="24"/>
          <w:lang w:val="ro-MD" w:eastAsia="fr-FR" w:bidi="fr-FR"/>
        </w:rPr>
        <w:t xml:space="preserve"> atât a terenurilor, cât și </w:t>
      </w:r>
      <w:r w:rsidR="009B2581">
        <w:rPr>
          <w:rFonts w:asciiTheme="majorHAnsi" w:hAnsiTheme="majorHAnsi" w:cstheme="majorHAnsi"/>
          <w:sz w:val="24"/>
          <w:szCs w:val="24"/>
          <w:lang w:val="ro-MD" w:eastAsia="fr-FR" w:bidi="fr-FR"/>
        </w:rPr>
        <w:t xml:space="preserve">a </w:t>
      </w:r>
      <w:r>
        <w:rPr>
          <w:rFonts w:asciiTheme="majorHAnsi" w:hAnsiTheme="majorHAnsi" w:cstheme="majorHAnsi"/>
          <w:sz w:val="24"/>
          <w:szCs w:val="24"/>
          <w:lang w:val="ro-MD" w:eastAsia="fr-FR" w:bidi="fr-FR"/>
        </w:rPr>
        <w:t xml:space="preserve">construcțiilor amplasate </w:t>
      </w:r>
      <w:r w:rsidR="006C4EB5">
        <w:rPr>
          <w:rFonts w:asciiTheme="majorHAnsi" w:hAnsiTheme="majorHAnsi" w:cstheme="majorHAnsi"/>
          <w:sz w:val="24"/>
          <w:szCs w:val="24"/>
          <w:lang w:val="ro-MD" w:eastAsia="fr-FR" w:bidi="fr-FR"/>
        </w:rPr>
        <w:t xml:space="preserve">pe </w:t>
      </w:r>
      <w:r w:rsidR="009B2581">
        <w:rPr>
          <w:rFonts w:asciiTheme="majorHAnsi" w:hAnsiTheme="majorHAnsi" w:cstheme="majorHAnsi"/>
          <w:sz w:val="24"/>
          <w:szCs w:val="24"/>
          <w:lang w:val="ro-MD" w:eastAsia="fr-FR" w:bidi="fr-FR"/>
        </w:rPr>
        <w:t>acestea</w:t>
      </w:r>
      <w:r w:rsidR="006C4EB5">
        <w:rPr>
          <w:rFonts w:asciiTheme="majorHAnsi" w:hAnsiTheme="majorHAnsi" w:cstheme="majorHAnsi"/>
          <w:sz w:val="24"/>
          <w:szCs w:val="24"/>
          <w:lang w:val="ro-MD" w:eastAsia="fr-FR" w:bidi="fr-FR"/>
        </w:rPr>
        <w:t xml:space="preserve"> </w:t>
      </w:r>
      <w:r w:rsidR="006C4EB5" w:rsidRPr="006E1C7C">
        <w:rPr>
          <w:rFonts w:asciiTheme="majorHAnsi" w:hAnsiTheme="majorHAnsi" w:cstheme="majorHAnsi"/>
          <w:sz w:val="24"/>
          <w:szCs w:val="24"/>
          <w:lang w:val="ro-MD" w:eastAsia="fr-FR" w:bidi="fr-FR"/>
        </w:rPr>
        <w:t>(</w:t>
      </w:r>
      <w:r w:rsidR="006C4EB5" w:rsidRPr="006E1C7C">
        <w:rPr>
          <w:rFonts w:asciiTheme="majorHAnsi" w:hAnsiTheme="majorHAnsi" w:cstheme="majorHAnsi"/>
          <w:sz w:val="24"/>
          <w:szCs w:val="24"/>
          <w:lang w:val="ro-MD"/>
        </w:rPr>
        <w:t>paragraful nr.</w:t>
      </w:r>
      <w:r w:rsidR="006C4EB5" w:rsidRPr="006E1C7C">
        <w:rPr>
          <w:rFonts w:asciiTheme="majorHAnsi" w:hAnsiTheme="majorHAnsi" w:cstheme="majorHAnsi"/>
          <w:sz w:val="24"/>
          <w:szCs w:val="24"/>
          <w:lang w:val="ro-MD" w:eastAsia="fr-FR" w:bidi="fr-FR"/>
        </w:rPr>
        <w:t xml:space="preserve"> 4.2.</w:t>
      </w:r>
      <w:r w:rsidR="006C4EB5">
        <w:rPr>
          <w:rFonts w:asciiTheme="majorHAnsi" w:hAnsiTheme="majorHAnsi" w:cstheme="majorHAnsi"/>
          <w:sz w:val="24"/>
          <w:szCs w:val="24"/>
          <w:lang w:val="ro-MD" w:eastAsia="fr-FR" w:bidi="fr-FR"/>
        </w:rPr>
        <w:t>8</w:t>
      </w:r>
      <w:r w:rsidR="006C4EB5" w:rsidRPr="006E1C7C">
        <w:rPr>
          <w:rFonts w:asciiTheme="majorHAnsi" w:hAnsiTheme="majorHAnsi" w:cstheme="majorHAnsi"/>
          <w:sz w:val="24"/>
          <w:szCs w:val="24"/>
          <w:lang w:val="ro-MD" w:eastAsia="fr-FR" w:bidi="fr-FR"/>
        </w:rPr>
        <w:t>);</w:t>
      </w:r>
    </w:p>
    <w:p w:rsidR="009C181B" w:rsidRPr="00952627" w:rsidRDefault="00952627"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952627">
        <w:rPr>
          <w:rFonts w:asciiTheme="majorHAnsi" w:hAnsiTheme="majorHAnsi" w:cstheme="majorHAnsi"/>
          <w:sz w:val="24"/>
          <w:szCs w:val="24"/>
          <w:lang w:val="ro-MD"/>
        </w:rPr>
        <w:t>S</w:t>
      </w:r>
      <w:r w:rsidR="00746F75" w:rsidRPr="00952627">
        <w:rPr>
          <w:rFonts w:asciiTheme="majorHAnsi" w:hAnsiTheme="majorHAnsi" w:cstheme="majorHAnsi"/>
          <w:sz w:val="24"/>
          <w:szCs w:val="24"/>
          <w:lang w:val="ro-MD"/>
        </w:rPr>
        <w:t>ă implementeze recomandările audituril</w:t>
      </w:r>
      <w:r w:rsidR="009B2581">
        <w:rPr>
          <w:rFonts w:asciiTheme="majorHAnsi" w:hAnsiTheme="majorHAnsi" w:cstheme="majorHAnsi"/>
          <w:sz w:val="24"/>
          <w:szCs w:val="24"/>
          <w:lang w:val="ro-MD"/>
        </w:rPr>
        <w:t>or</w:t>
      </w:r>
      <w:r w:rsidR="00746F75" w:rsidRPr="00952627">
        <w:rPr>
          <w:rFonts w:asciiTheme="majorHAnsi" w:hAnsiTheme="majorHAnsi" w:cstheme="majorHAnsi"/>
          <w:sz w:val="24"/>
          <w:szCs w:val="24"/>
          <w:lang w:val="ro-MD"/>
        </w:rPr>
        <w:t xml:space="preserve"> anterioare reiterate în cadrul </w:t>
      </w:r>
      <w:r w:rsidR="009B2581">
        <w:rPr>
          <w:rFonts w:asciiTheme="majorHAnsi" w:hAnsiTheme="majorHAnsi" w:cstheme="majorHAnsi"/>
          <w:sz w:val="24"/>
          <w:szCs w:val="24"/>
          <w:lang w:val="ro-MD"/>
        </w:rPr>
        <w:t xml:space="preserve">actualei </w:t>
      </w:r>
      <w:r w:rsidR="00746F75" w:rsidRPr="00952627">
        <w:rPr>
          <w:rFonts w:asciiTheme="majorHAnsi" w:hAnsiTheme="majorHAnsi" w:cstheme="majorHAnsi"/>
          <w:sz w:val="24"/>
          <w:szCs w:val="24"/>
          <w:lang w:val="ro-MD"/>
        </w:rPr>
        <w:t>misiuni</w:t>
      </w:r>
      <w:r w:rsidR="009B2581">
        <w:rPr>
          <w:rFonts w:asciiTheme="majorHAnsi" w:hAnsiTheme="majorHAnsi" w:cstheme="majorHAnsi"/>
          <w:sz w:val="24"/>
          <w:szCs w:val="24"/>
          <w:lang w:val="ro-MD"/>
        </w:rPr>
        <w:t xml:space="preserve"> de audit</w:t>
      </w:r>
      <w:r w:rsidR="00037BE7" w:rsidRPr="00952627">
        <w:rPr>
          <w:rFonts w:asciiTheme="majorHAnsi" w:hAnsiTheme="majorHAnsi" w:cstheme="majorHAnsi"/>
          <w:sz w:val="24"/>
          <w:szCs w:val="24"/>
          <w:lang w:val="ro-MD"/>
        </w:rPr>
        <w:t>, după cum urmează:</w:t>
      </w:r>
    </w:p>
    <w:p w:rsidR="006E1C7C" w:rsidRPr="006E1C7C" w:rsidRDefault="006E1C7C" w:rsidP="0010352B">
      <w:pPr>
        <w:pStyle w:val="ListParagraph"/>
        <w:numPr>
          <w:ilvl w:val="1"/>
          <w:numId w:val="9"/>
        </w:numPr>
        <w:spacing w:line="276" w:lineRule="auto"/>
        <w:ind w:left="851" w:hanging="567"/>
        <w:jc w:val="both"/>
        <w:rPr>
          <w:rFonts w:asciiTheme="majorHAnsi" w:hAnsiTheme="majorHAnsi" w:cstheme="majorHAnsi"/>
          <w:sz w:val="24"/>
          <w:szCs w:val="24"/>
          <w:lang w:val="ro-MD"/>
        </w:rPr>
      </w:pPr>
      <w:r w:rsidRPr="006E1C7C">
        <w:rPr>
          <w:rFonts w:asciiTheme="majorHAnsi" w:hAnsiTheme="majorHAnsi" w:cstheme="majorHAnsi"/>
          <w:sz w:val="24"/>
          <w:szCs w:val="24"/>
        </w:rPr>
        <w:t>Recomandările nr.9.1; 9.2; 9.3; 9.4; 2.4.3; 10.1; 10.2, 10.3 din Hotărârea nr.68 din 26 noiembrie 2019 cu privire la aprobarea Raportului misiunii de follow-up  privind  implementarea cerințelor și recomandărilor aprobate prin Hotărârea Curții de Conturi nr.2 din 13 februarie 2018 „Cu privire la Raportul auditului conformității evidenței, înregistrării și gestionării patrimoniului public, precum și a impozitării bunurilor imobile”;</w:t>
      </w:r>
    </w:p>
    <w:p w:rsidR="006E1C7C" w:rsidRPr="00AA6018" w:rsidRDefault="006E1C7C" w:rsidP="0010352B">
      <w:pPr>
        <w:pStyle w:val="ListParagraph"/>
        <w:numPr>
          <w:ilvl w:val="1"/>
          <w:numId w:val="9"/>
        </w:numPr>
        <w:spacing w:line="276" w:lineRule="auto"/>
        <w:jc w:val="both"/>
        <w:rPr>
          <w:rFonts w:asciiTheme="majorHAnsi" w:hAnsiTheme="majorHAnsi" w:cstheme="majorHAnsi"/>
          <w:sz w:val="24"/>
          <w:szCs w:val="24"/>
        </w:rPr>
      </w:pPr>
      <w:r w:rsidRPr="00AA6018">
        <w:rPr>
          <w:rFonts w:asciiTheme="majorHAnsi" w:hAnsiTheme="majorHAnsi" w:cstheme="majorHAnsi"/>
          <w:sz w:val="24"/>
          <w:szCs w:val="24"/>
        </w:rPr>
        <w:t>Recomandările nr. 1; 2; 2.5; 2.6; 3; 4; 5; 6; 7; 8; 9; 11; 12 din Hotărârea nr. 41 din 29 iulie 2020 cu privire la Raportul auditului performanței „Mecanismele existente asigură gestionarea eficientă a terenurilor agricole proprietate publică?”;</w:t>
      </w:r>
    </w:p>
    <w:p w:rsidR="006E1C7C" w:rsidRPr="00AA6018" w:rsidRDefault="006E1C7C" w:rsidP="0010352B">
      <w:pPr>
        <w:pStyle w:val="ListParagraph"/>
        <w:numPr>
          <w:ilvl w:val="1"/>
          <w:numId w:val="9"/>
        </w:numPr>
        <w:spacing w:line="276" w:lineRule="auto"/>
        <w:jc w:val="both"/>
        <w:rPr>
          <w:rFonts w:asciiTheme="majorHAnsi" w:hAnsiTheme="majorHAnsi" w:cstheme="majorHAnsi"/>
          <w:sz w:val="24"/>
          <w:szCs w:val="24"/>
        </w:rPr>
      </w:pPr>
      <w:r w:rsidRPr="00AA6018">
        <w:rPr>
          <w:rFonts w:asciiTheme="majorHAnsi" w:hAnsiTheme="majorHAnsi" w:cstheme="majorHAnsi"/>
          <w:sz w:val="24"/>
          <w:szCs w:val="24"/>
        </w:rPr>
        <w:t>Recomandările nr. 2.1; 2.1.1; 2.1.2; 2.2; 2.4; 3.1; 4.1; 5.1; 5.2 din Hotărârea nr. 3 din 29 ianuarie 2020 cu privire la Raportul auditului performanței activității întreprinderilor de stat al căror fondator în anii 2015-2018 a fost Agenția „Apele Moldovei”;</w:t>
      </w:r>
    </w:p>
    <w:p w:rsidR="006E1C7C" w:rsidRPr="00AA6018" w:rsidRDefault="006E1C7C" w:rsidP="0010352B">
      <w:pPr>
        <w:pStyle w:val="ListParagraph"/>
        <w:numPr>
          <w:ilvl w:val="1"/>
          <w:numId w:val="9"/>
        </w:numPr>
        <w:spacing w:line="276" w:lineRule="auto"/>
        <w:jc w:val="both"/>
        <w:rPr>
          <w:rFonts w:asciiTheme="majorHAnsi" w:hAnsiTheme="majorHAnsi" w:cstheme="majorHAnsi"/>
          <w:sz w:val="24"/>
          <w:szCs w:val="24"/>
        </w:rPr>
      </w:pPr>
      <w:r w:rsidRPr="00AA6018">
        <w:rPr>
          <w:rFonts w:asciiTheme="majorHAnsi" w:hAnsiTheme="majorHAnsi" w:cstheme="majorHAnsi"/>
          <w:sz w:val="24"/>
          <w:szCs w:val="24"/>
        </w:rPr>
        <w:t>Recomand</w:t>
      </w:r>
      <w:r w:rsidR="009B2581">
        <w:rPr>
          <w:rFonts w:asciiTheme="majorHAnsi" w:hAnsiTheme="majorHAnsi" w:cstheme="majorHAnsi"/>
          <w:sz w:val="24"/>
          <w:szCs w:val="24"/>
        </w:rPr>
        <w:t>area</w:t>
      </w:r>
      <w:r w:rsidRPr="00AA6018">
        <w:rPr>
          <w:rFonts w:asciiTheme="majorHAnsi" w:hAnsiTheme="majorHAnsi" w:cstheme="majorHAnsi"/>
          <w:sz w:val="24"/>
          <w:szCs w:val="24"/>
        </w:rPr>
        <w:t xml:space="preserve"> nr. 2.7 din Hotărârea nr.15 din 29 aprilie 2020 cu privire la Raportul auditului asupra rapoartelor financiare ale Agenției „Moldsilva” încheiate la 31 decembrie 2019;</w:t>
      </w:r>
    </w:p>
    <w:p w:rsidR="006E1C7C" w:rsidRPr="00AA6018" w:rsidRDefault="006E1C7C" w:rsidP="0010352B">
      <w:pPr>
        <w:pStyle w:val="ListParagraph"/>
        <w:numPr>
          <w:ilvl w:val="1"/>
          <w:numId w:val="9"/>
        </w:numPr>
        <w:spacing w:line="276" w:lineRule="auto"/>
        <w:jc w:val="both"/>
        <w:rPr>
          <w:rFonts w:asciiTheme="majorHAnsi" w:hAnsiTheme="majorHAnsi" w:cstheme="majorHAnsi"/>
          <w:sz w:val="24"/>
          <w:szCs w:val="24"/>
        </w:rPr>
      </w:pPr>
      <w:r w:rsidRPr="00AA6018">
        <w:rPr>
          <w:rFonts w:asciiTheme="majorHAnsi" w:hAnsiTheme="majorHAnsi" w:cstheme="majorHAnsi"/>
          <w:sz w:val="24"/>
          <w:szCs w:val="24"/>
        </w:rPr>
        <w:t>Recomandările nr. 2.4.1; 2.4.2; 2.4.3; 2.4.4; 2.4.5 din Hotărârea nr. 25 din 17 iunie 2021 cu privire la Raportul auditului asupra rapoartelor financiare ale Academiei de Științe a Moldovei încheiate la 31 decembrie 2020;</w:t>
      </w:r>
    </w:p>
    <w:p w:rsidR="006E1C7C" w:rsidRPr="00AA6018" w:rsidRDefault="006E1C7C" w:rsidP="0010352B">
      <w:pPr>
        <w:pStyle w:val="ListParagraph"/>
        <w:numPr>
          <w:ilvl w:val="1"/>
          <w:numId w:val="9"/>
        </w:numPr>
        <w:spacing w:line="276" w:lineRule="auto"/>
        <w:jc w:val="both"/>
        <w:rPr>
          <w:rFonts w:asciiTheme="majorHAnsi" w:hAnsiTheme="majorHAnsi" w:cstheme="majorHAnsi"/>
          <w:sz w:val="24"/>
          <w:szCs w:val="24"/>
        </w:rPr>
      </w:pPr>
      <w:r w:rsidRPr="00AA6018">
        <w:rPr>
          <w:rFonts w:asciiTheme="majorHAnsi" w:hAnsiTheme="majorHAnsi" w:cstheme="majorHAnsi"/>
          <w:sz w:val="24"/>
          <w:szCs w:val="24"/>
        </w:rPr>
        <w:t>Recomandările nr. 2.5; 2.6; 2.9; 2.10; 2.11; 2.12 din Hotărârea nr. 29 din 25 iunie 2021 cu privire la Raportul auditului  asupra rapoartelor financiare consolidate ale Ministerului Agriculturii, Dezvoltării Regionale și Mediului încheiate la 31 decembrie 2020;</w:t>
      </w:r>
    </w:p>
    <w:p w:rsidR="006E1C7C" w:rsidRPr="00AA6018" w:rsidRDefault="006E1C7C" w:rsidP="0010352B">
      <w:pPr>
        <w:pStyle w:val="ListParagraph"/>
        <w:numPr>
          <w:ilvl w:val="1"/>
          <w:numId w:val="9"/>
        </w:numPr>
        <w:spacing w:line="276" w:lineRule="auto"/>
        <w:jc w:val="both"/>
        <w:rPr>
          <w:rFonts w:asciiTheme="majorHAnsi" w:hAnsiTheme="majorHAnsi" w:cstheme="majorHAnsi"/>
          <w:sz w:val="24"/>
          <w:szCs w:val="24"/>
        </w:rPr>
      </w:pPr>
      <w:r w:rsidRPr="00AA6018">
        <w:rPr>
          <w:rFonts w:asciiTheme="majorHAnsi" w:hAnsiTheme="majorHAnsi" w:cstheme="majorHAnsi"/>
          <w:sz w:val="24"/>
          <w:szCs w:val="24"/>
        </w:rPr>
        <w:t>Recomandările nr. 2.6.1; 2.6.2 din Hotărârea  nr.33 din 30 iunie 2021 cu privire la auditul asupra rapoartelor financiare consolidate ale  Ministerului Apărării încheiate la 31 decembrie 2020;</w:t>
      </w:r>
    </w:p>
    <w:p w:rsidR="006E1C7C" w:rsidRPr="00AA6018" w:rsidRDefault="006E1C7C" w:rsidP="0010352B">
      <w:pPr>
        <w:pStyle w:val="ListParagraph"/>
        <w:numPr>
          <w:ilvl w:val="1"/>
          <w:numId w:val="9"/>
        </w:numPr>
        <w:spacing w:line="276" w:lineRule="auto"/>
        <w:jc w:val="both"/>
        <w:rPr>
          <w:rFonts w:asciiTheme="majorHAnsi" w:hAnsiTheme="majorHAnsi" w:cstheme="majorHAnsi"/>
          <w:sz w:val="24"/>
          <w:szCs w:val="24"/>
        </w:rPr>
      </w:pPr>
      <w:r w:rsidRPr="00AA6018">
        <w:rPr>
          <w:rFonts w:asciiTheme="majorHAnsi" w:hAnsiTheme="majorHAnsi" w:cstheme="majorHAnsi"/>
          <w:sz w:val="24"/>
          <w:szCs w:val="24"/>
        </w:rPr>
        <w:t>Recomandările nr. 2.6.1; 2.6.2; 2.6.3 din Hotărârea nr. 43 din 27 iulie 2021 cu privire la Raportul auditului asupra rapoartelor financiare consolidate ale Ministerului Educației, Culturii și Cercetării încheiate la 31 decembrie 2020;</w:t>
      </w:r>
    </w:p>
    <w:p w:rsidR="006E1C7C" w:rsidRPr="00AA6018" w:rsidRDefault="006E1C7C" w:rsidP="0010352B">
      <w:pPr>
        <w:pStyle w:val="ListParagraph"/>
        <w:numPr>
          <w:ilvl w:val="1"/>
          <w:numId w:val="9"/>
        </w:numPr>
        <w:spacing w:line="276" w:lineRule="auto"/>
        <w:jc w:val="both"/>
        <w:rPr>
          <w:rFonts w:asciiTheme="majorHAnsi" w:hAnsiTheme="majorHAnsi" w:cstheme="majorHAnsi"/>
          <w:sz w:val="24"/>
          <w:szCs w:val="24"/>
        </w:rPr>
      </w:pPr>
      <w:r w:rsidRPr="00AA6018">
        <w:rPr>
          <w:rFonts w:asciiTheme="majorHAnsi" w:hAnsiTheme="majorHAnsi" w:cstheme="majorHAnsi"/>
          <w:sz w:val="24"/>
          <w:szCs w:val="24"/>
        </w:rPr>
        <w:t xml:space="preserve">Recomandările nr. 2.1; 2.2 din Hotărârea nr. 69 din 27 noiembrie 2019 cu privire la Raportul auditului conformității realizării parteneriatului public-privat aferent modernizării și eficientizării activității filialelor </w:t>
      </w:r>
      <w:r w:rsidR="00E5164C">
        <w:rPr>
          <w:rFonts w:asciiTheme="majorHAnsi" w:hAnsiTheme="majorHAnsi" w:cstheme="majorHAnsi"/>
          <w:sz w:val="24"/>
          <w:szCs w:val="24"/>
        </w:rPr>
        <w:t>ÎS</w:t>
      </w:r>
      <w:r w:rsidRPr="00AA6018">
        <w:rPr>
          <w:rFonts w:asciiTheme="majorHAnsi" w:hAnsiTheme="majorHAnsi" w:cstheme="majorHAnsi"/>
          <w:sz w:val="24"/>
          <w:szCs w:val="24"/>
        </w:rPr>
        <w:t xml:space="preserve"> „Gările și stațiile auto</w:t>
      </w:r>
      <w:r w:rsidR="009B2581">
        <w:rPr>
          <w:rFonts w:asciiTheme="majorHAnsi" w:hAnsiTheme="majorHAnsi" w:cstheme="majorHAnsi"/>
          <w:sz w:val="24"/>
          <w:szCs w:val="24"/>
        </w:rPr>
        <w:t>”;</w:t>
      </w:r>
    </w:p>
    <w:p w:rsidR="006E1C7C" w:rsidRPr="00AA6018" w:rsidRDefault="006E1C7C" w:rsidP="0010352B">
      <w:pPr>
        <w:pStyle w:val="ListParagraph"/>
        <w:numPr>
          <w:ilvl w:val="1"/>
          <w:numId w:val="9"/>
        </w:numPr>
        <w:spacing w:line="276" w:lineRule="auto"/>
        <w:jc w:val="both"/>
        <w:rPr>
          <w:rFonts w:asciiTheme="majorHAnsi" w:hAnsiTheme="majorHAnsi" w:cstheme="majorHAnsi"/>
          <w:sz w:val="24"/>
          <w:szCs w:val="24"/>
        </w:rPr>
      </w:pPr>
      <w:r w:rsidRPr="00AA6018">
        <w:rPr>
          <w:rFonts w:asciiTheme="majorHAnsi" w:hAnsiTheme="majorHAnsi" w:cstheme="majorHAnsi"/>
          <w:sz w:val="24"/>
          <w:szCs w:val="24"/>
        </w:rPr>
        <w:t xml:space="preserve">Recomandările nr. 2; 4; 6; 7; 8; din Hotărârea nr.1 din 24 ianuarie 2020 cu privire la aprobarea Raportului auditului conformității încheierii și executării prevederilor Contractului de parteneriat public-privat pentru concesionarea activelor </w:t>
      </w:r>
      <w:r w:rsidR="00E5164C">
        <w:rPr>
          <w:rFonts w:asciiTheme="majorHAnsi" w:hAnsiTheme="majorHAnsi" w:cstheme="majorHAnsi"/>
          <w:sz w:val="24"/>
          <w:szCs w:val="24"/>
        </w:rPr>
        <w:t>ÎS</w:t>
      </w:r>
      <w:r w:rsidRPr="00AA6018">
        <w:rPr>
          <w:rFonts w:asciiTheme="majorHAnsi" w:hAnsiTheme="majorHAnsi" w:cstheme="majorHAnsi"/>
          <w:sz w:val="24"/>
          <w:szCs w:val="24"/>
        </w:rPr>
        <w:t xml:space="preserve"> „Aeroportul Internațional Chișinău”;</w:t>
      </w:r>
    </w:p>
    <w:p w:rsidR="006E1C7C" w:rsidRPr="00AA6018" w:rsidRDefault="006E1C7C" w:rsidP="0010352B">
      <w:pPr>
        <w:pStyle w:val="ListParagraph"/>
        <w:numPr>
          <w:ilvl w:val="1"/>
          <w:numId w:val="9"/>
        </w:numPr>
        <w:spacing w:line="276" w:lineRule="auto"/>
        <w:jc w:val="both"/>
        <w:rPr>
          <w:rFonts w:asciiTheme="majorHAnsi" w:hAnsiTheme="majorHAnsi" w:cstheme="majorHAnsi"/>
          <w:sz w:val="24"/>
          <w:szCs w:val="24"/>
        </w:rPr>
      </w:pPr>
      <w:r w:rsidRPr="00AA6018">
        <w:rPr>
          <w:rFonts w:asciiTheme="majorHAnsi" w:hAnsiTheme="majorHAnsi" w:cstheme="majorHAnsi"/>
          <w:sz w:val="24"/>
          <w:szCs w:val="24"/>
        </w:rPr>
        <w:t>Recomandările nr. 1; 2 din Hotărârea nr.7 din 26 februarie 2021 cu privire la Raportul auditului asupra conformității organizării, realizării și supravegherii parteneriatelor public-private încheiate de Ministerul Educației, Culturii și Cercetării, Academia de Științe a Moldovei, UAT mun. Chișinău și entitățile din subordine;</w:t>
      </w:r>
    </w:p>
    <w:p w:rsidR="006E1C7C" w:rsidRPr="00AA6018" w:rsidRDefault="006E1C7C" w:rsidP="0010352B">
      <w:pPr>
        <w:pStyle w:val="ListParagraph"/>
        <w:numPr>
          <w:ilvl w:val="1"/>
          <w:numId w:val="9"/>
        </w:numPr>
        <w:spacing w:line="276" w:lineRule="auto"/>
        <w:jc w:val="both"/>
        <w:rPr>
          <w:rFonts w:asciiTheme="majorHAnsi" w:hAnsiTheme="majorHAnsi" w:cstheme="majorHAnsi"/>
          <w:sz w:val="24"/>
          <w:szCs w:val="24"/>
        </w:rPr>
      </w:pPr>
      <w:r w:rsidRPr="00AA6018">
        <w:rPr>
          <w:rFonts w:asciiTheme="majorHAnsi" w:hAnsiTheme="majorHAnsi" w:cstheme="majorHAnsi"/>
          <w:sz w:val="24"/>
          <w:szCs w:val="24"/>
        </w:rPr>
        <w:t xml:space="preserve">Recomandarea nr. 2.4 din Hotărârea nr. 73 din 13 decembrie 2019 cu privire la Raportul auditului conformității procesului de privatizare a </w:t>
      </w:r>
      <w:r w:rsidR="00E5164C">
        <w:rPr>
          <w:rFonts w:asciiTheme="majorHAnsi" w:hAnsiTheme="majorHAnsi" w:cstheme="majorHAnsi"/>
          <w:sz w:val="24"/>
          <w:szCs w:val="24"/>
        </w:rPr>
        <w:t>ÎS</w:t>
      </w:r>
      <w:r w:rsidRPr="00AA6018">
        <w:rPr>
          <w:rFonts w:asciiTheme="majorHAnsi" w:hAnsiTheme="majorHAnsi" w:cstheme="majorHAnsi"/>
          <w:sz w:val="24"/>
          <w:szCs w:val="24"/>
        </w:rPr>
        <w:t xml:space="preserve"> Compania Aeriană „Air Moldova”;</w:t>
      </w:r>
    </w:p>
    <w:p w:rsidR="006E1C7C" w:rsidRPr="00AA6018" w:rsidRDefault="006E1C7C" w:rsidP="0010352B">
      <w:pPr>
        <w:pStyle w:val="ListParagraph"/>
        <w:numPr>
          <w:ilvl w:val="1"/>
          <w:numId w:val="9"/>
        </w:numPr>
        <w:spacing w:line="276" w:lineRule="auto"/>
        <w:jc w:val="both"/>
        <w:rPr>
          <w:rFonts w:asciiTheme="majorHAnsi" w:hAnsiTheme="majorHAnsi" w:cstheme="majorHAnsi"/>
          <w:sz w:val="24"/>
          <w:szCs w:val="24"/>
        </w:rPr>
      </w:pPr>
      <w:r w:rsidRPr="00AA6018">
        <w:rPr>
          <w:rFonts w:asciiTheme="majorHAnsi" w:hAnsiTheme="majorHAnsi" w:cstheme="majorHAnsi"/>
          <w:sz w:val="24"/>
          <w:szCs w:val="24"/>
        </w:rPr>
        <w:t>Recomand</w:t>
      </w:r>
      <w:r w:rsidR="009B2581">
        <w:rPr>
          <w:rFonts w:asciiTheme="majorHAnsi" w:hAnsiTheme="majorHAnsi" w:cstheme="majorHAnsi"/>
          <w:sz w:val="24"/>
          <w:szCs w:val="24"/>
        </w:rPr>
        <w:t>ările</w:t>
      </w:r>
      <w:r w:rsidRPr="00AA6018">
        <w:rPr>
          <w:rFonts w:asciiTheme="majorHAnsi" w:hAnsiTheme="majorHAnsi" w:cstheme="majorHAnsi"/>
          <w:sz w:val="24"/>
          <w:szCs w:val="24"/>
        </w:rPr>
        <w:t xml:space="preserve"> nr. 2; 3 din Hotărârea nr.69 din 18 decembrie 2020 cu privire la Raportul auditului conformității procesului de vânzare-cumpărare a terenurilor din domeniul privat al statului aferente bunurilor imobile proprietate privată pe anii 2013-2019;</w:t>
      </w:r>
    </w:p>
    <w:p w:rsidR="006E1C7C" w:rsidRPr="00AA6018" w:rsidRDefault="006E1C7C" w:rsidP="0010352B">
      <w:pPr>
        <w:pStyle w:val="ListParagraph"/>
        <w:numPr>
          <w:ilvl w:val="1"/>
          <w:numId w:val="9"/>
        </w:numPr>
        <w:spacing w:line="276" w:lineRule="auto"/>
        <w:jc w:val="both"/>
        <w:rPr>
          <w:rFonts w:asciiTheme="majorHAnsi" w:hAnsiTheme="majorHAnsi" w:cstheme="majorHAnsi"/>
          <w:sz w:val="24"/>
          <w:szCs w:val="24"/>
        </w:rPr>
      </w:pPr>
      <w:r w:rsidRPr="00AA6018">
        <w:rPr>
          <w:rFonts w:asciiTheme="majorHAnsi" w:hAnsiTheme="majorHAnsi" w:cstheme="majorHAnsi"/>
          <w:sz w:val="24"/>
          <w:szCs w:val="24"/>
        </w:rPr>
        <w:t>Recomand</w:t>
      </w:r>
      <w:r w:rsidR="00660B84">
        <w:rPr>
          <w:rFonts w:asciiTheme="majorHAnsi" w:hAnsiTheme="majorHAnsi" w:cstheme="majorHAnsi"/>
          <w:sz w:val="24"/>
          <w:szCs w:val="24"/>
        </w:rPr>
        <w:t>ările</w:t>
      </w:r>
      <w:r w:rsidRPr="00AA6018">
        <w:rPr>
          <w:rFonts w:asciiTheme="majorHAnsi" w:hAnsiTheme="majorHAnsi" w:cstheme="majorHAnsi"/>
          <w:sz w:val="24"/>
          <w:szCs w:val="24"/>
        </w:rPr>
        <w:t xml:space="preserve"> nr. 2; 2.4; 3; 4; 5; 6; 7; 8 din Hotărârea nr.28 din 24 iunie 2021 cu privire la Raportul auditului conformității asupra privatizării bunurilor prin concursuri investiționale și comerciale în anii 2013-2019;</w:t>
      </w:r>
    </w:p>
    <w:p w:rsidR="006E1C7C" w:rsidRPr="00AA6018" w:rsidRDefault="006E1C7C" w:rsidP="0010352B">
      <w:pPr>
        <w:pStyle w:val="ListParagraph"/>
        <w:numPr>
          <w:ilvl w:val="1"/>
          <w:numId w:val="9"/>
        </w:numPr>
        <w:spacing w:line="276" w:lineRule="auto"/>
        <w:jc w:val="both"/>
        <w:rPr>
          <w:rFonts w:asciiTheme="majorHAnsi" w:hAnsiTheme="majorHAnsi" w:cstheme="majorHAnsi"/>
          <w:sz w:val="24"/>
          <w:szCs w:val="24"/>
        </w:rPr>
      </w:pPr>
      <w:r w:rsidRPr="00AA6018">
        <w:rPr>
          <w:rFonts w:asciiTheme="majorHAnsi" w:hAnsiTheme="majorHAnsi" w:cstheme="majorHAnsi"/>
          <w:sz w:val="24"/>
          <w:szCs w:val="24"/>
        </w:rPr>
        <w:t>Recomand</w:t>
      </w:r>
      <w:r w:rsidR="00660B84">
        <w:rPr>
          <w:rFonts w:asciiTheme="majorHAnsi" w:hAnsiTheme="majorHAnsi" w:cstheme="majorHAnsi"/>
          <w:sz w:val="24"/>
          <w:szCs w:val="24"/>
        </w:rPr>
        <w:t>ările</w:t>
      </w:r>
      <w:r w:rsidRPr="00AA6018">
        <w:rPr>
          <w:rFonts w:asciiTheme="majorHAnsi" w:hAnsiTheme="majorHAnsi" w:cstheme="majorHAnsi"/>
          <w:sz w:val="24"/>
          <w:szCs w:val="24"/>
        </w:rPr>
        <w:t xml:space="preserve"> nr. 1; 3 din Hotărârea nr.49 din 2 august 2021 cu privire la Raportul auditului conformității privatizării bunurilor în perioada anilor 2013-2019;</w:t>
      </w:r>
    </w:p>
    <w:p w:rsidR="006E1C7C" w:rsidRPr="00AA6018" w:rsidRDefault="006E1C7C" w:rsidP="0010352B">
      <w:pPr>
        <w:pStyle w:val="ListParagraph"/>
        <w:numPr>
          <w:ilvl w:val="1"/>
          <w:numId w:val="9"/>
        </w:numPr>
        <w:spacing w:line="276" w:lineRule="auto"/>
        <w:jc w:val="both"/>
        <w:rPr>
          <w:rFonts w:asciiTheme="majorHAnsi" w:hAnsiTheme="majorHAnsi" w:cstheme="majorHAnsi"/>
          <w:sz w:val="24"/>
          <w:szCs w:val="24"/>
        </w:rPr>
      </w:pPr>
      <w:r w:rsidRPr="00AA6018">
        <w:rPr>
          <w:rFonts w:asciiTheme="majorHAnsi" w:hAnsiTheme="majorHAnsi" w:cstheme="majorHAnsi"/>
          <w:sz w:val="24"/>
          <w:szCs w:val="24"/>
        </w:rPr>
        <w:t>Recomand</w:t>
      </w:r>
      <w:r w:rsidR="00660B84">
        <w:rPr>
          <w:rFonts w:asciiTheme="majorHAnsi" w:hAnsiTheme="majorHAnsi" w:cstheme="majorHAnsi"/>
          <w:sz w:val="24"/>
          <w:szCs w:val="24"/>
        </w:rPr>
        <w:t>ările</w:t>
      </w:r>
      <w:r w:rsidRPr="00AA6018">
        <w:rPr>
          <w:rFonts w:asciiTheme="majorHAnsi" w:hAnsiTheme="majorHAnsi" w:cstheme="majorHAnsi"/>
          <w:sz w:val="24"/>
          <w:szCs w:val="24"/>
        </w:rPr>
        <w:t xml:space="preserve"> 2.3; 2.2 din Hotărârea nr. 73 din 13 decembrie 2019 cu privire la Raportul auditului conformității procesului de privatizare a </w:t>
      </w:r>
      <w:r w:rsidR="00E5164C">
        <w:rPr>
          <w:rFonts w:asciiTheme="majorHAnsi" w:hAnsiTheme="majorHAnsi" w:cstheme="majorHAnsi"/>
          <w:sz w:val="24"/>
          <w:szCs w:val="24"/>
        </w:rPr>
        <w:t>ÎS</w:t>
      </w:r>
      <w:r w:rsidRPr="00AA6018">
        <w:rPr>
          <w:rFonts w:asciiTheme="majorHAnsi" w:hAnsiTheme="majorHAnsi" w:cstheme="majorHAnsi"/>
          <w:sz w:val="24"/>
          <w:szCs w:val="24"/>
        </w:rPr>
        <w:t xml:space="preserve"> Compania Aeriană „Air Moldova”;</w:t>
      </w:r>
    </w:p>
    <w:p w:rsidR="009938A5" w:rsidRDefault="006E1C7C" w:rsidP="0010352B">
      <w:pPr>
        <w:pStyle w:val="ListParagraph"/>
        <w:numPr>
          <w:ilvl w:val="0"/>
          <w:numId w:val="9"/>
        </w:numPr>
        <w:spacing w:line="276" w:lineRule="auto"/>
        <w:ind w:left="0" w:firstLine="284"/>
        <w:jc w:val="both"/>
        <w:rPr>
          <w:rFonts w:asciiTheme="majorHAnsi" w:hAnsiTheme="majorHAnsi" w:cstheme="majorHAnsi"/>
          <w:sz w:val="24"/>
          <w:szCs w:val="24"/>
        </w:rPr>
      </w:pPr>
      <w:r w:rsidRPr="00AA6018">
        <w:rPr>
          <w:rFonts w:asciiTheme="majorHAnsi" w:hAnsiTheme="majorHAnsi" w:cstheme="majorHAnsi"/>
          <w:sz w:val="24"/>
          <w:szCs w:val="24"/>
        </w:rPr>
        <w:t>Se reformulează recomandarea nr</w:t>
      </w:r>
      <w:r w:rsidR="00660B84">
        <w:rPr>
          <w:rFonts w:asciiTheme="majorHAnsi" w:hAnsiTheme="majorHAnsi" w:cstheme="majorHAnsi"/>
          <w:sz w:val="24"/>
          <w:szCs w:val="24"/>
        </w:rPr>
        <w:t>.</w:t>
      </w:r>
      <w:r w:rsidRPr="00AA6018">
        <w:rPr>
          <w:rFonts w:asciiTheme="majorHAnsi" w:hAnsiTheme="majorHAnsi" w:cstheme="majorHAnsi"/>
          <w:sz w:val="24"/>
          <w:szCs w:val="24"/>
        </w:rPr>
        <w:t xml:space="preserve"> 9 din Hotărârea nr.1 din 24 ianuarie 2020 cu privire la aprobarea Raportului auditului conformității încheierii și executării prevederilor Contractului de parteneriat public-privat pentru concesionarea activelor </w:t>
      </w:r>
      <w:r w:rsidR="00E5164C">
        <w:rPr>
          <w:rFonts w:asciiTheme="majorHAnsi" w:hAnsiTheme="majorHAnsi" w:cstheme="majorHAnsi"/>
          <w:sz w:val="24"/>
          <w:szCs w:val="24"/>
        </w:rPr>
        <w:t>ÎS</w:t>
      </w:r>
      <w:r w:rsidRPr="00AA6018">
        <w:rPr>
          <w:rFonts w:asciiTheme="majorHAnsi" w:hAnsiTheme="majorHAnsi" w:cstheme="majorHAnsi"/>
          <w:sz w:val="24"/>
          <w:szCs w:val="24"/>
        </w:rPr>
        <w:t xml:space="preserve"> „Aeroportul Internațional Chișinău”</w:t>
      </w:r>
      <w:r w:rsidR="00660B84">
        <w:rPr>
          <w:rFonts w:asciiTheme="majorHAnsi" w:hAnsiTheme="majorHAnsi" w:cstheme="majorHAnsi"/>
          <w:sz w:val="24"/>
          <w:szCs w:val="24"/>
        </w:rPr>
        <w:t>,</w:t>
      </w:r>
      <w:r w:rsidRPr="00AA6018">
        <w:rPr>
          <w:rFonts w:asciiTheme="majorHAnsi" w:hAnsiTheme="majorHAnsi" w:cstheme="majorHAnsi"/>
          <w:sz w:val="24"/>
          <w:szCs w:val="24"/>
        </w:rPr>
        <w:t xml:space="preserve"> după cum urmează:</w:t>
      </w:r>
      <w:r w:rsidR="009938A5">
        <w:rPr>
          <w:rFonts w:asciiTheme="majorHAnsi" w:hAnsiTheme="majorHAnsi" w:cstheme="majorHAnsi"/>
          <w:sz w:val="24"/>
          <w:szCs w:val="24"/>
        </w:rPr>
        <w:t xml:space="preserve"> </w:t>
      </w:r>
      <w:r w:rsidR="009938A5" w:rsidRPr="009938A5">
        <w:rPr>
          <w:rFonts w:asciiTheme="majorHAnsi" w:hAnsiTheme="majorHAnsi" w:cstheme="majorHAnsi"/>
          <w:sz w:val="24"/>
          <w:szCs w:val="24"/>
        </w:rPr>
        <w:t>„Ministerul Finanțelor să elaboreze norme cu privire la modul de ținere de către fondator a evidenței contabile a patrimoniului de stat transmis în concesiune SRL „Avia Invest” și celui realizat în procesul concesiunii”</w:t>
      </w:r>
      <w:r w:rsidR="00660B84">
        <w:rPr>
          <w:rFonts w:asciiTheme="majorHAnsi" w:hAnsiTheme="majorHAnsi" w:cstheme="majorHAnsi"/>
          <w:sz w:val="24"/>
          <w:szCs w:val="24"/>
        </w:rPr>
        <w:t>;</w:t>
      </w:r>
    </w:p>
    <w:p w:rsidR="0033751F" w:rsidRDefault="0033751F" w:rsidP="0010352B">
      <w:pPr>
        <w:pStyle w:val="ListParagraph"/>
        <w:numPr>
          <w:ilvl w:val="0"/>
          <w:numId w:val="9"/>
        </w:numPr>
        <w:spacing w:line="276" w:lineRule="auto"/>
        <w:ind w:left="0" w:firstLine="284"/>
        <w:jc w:val="both"/>
        <w:rPr>
          <w:rFonts w:asciiTheme="majorHAnsi" w:hAnsiTheme="majorHAnsi" w:cstheme="majorHAnsi"/>
          <w:sz w:val="24"/>
          <w:szCs w:val="24"/>
          <w:lang w:val="ro-MD"/>
        </w:rPr>
      </w:pPr>
      <w:r w:rsidRPr="00517167">
        <w:rPr>
          <w:rFonts w:asciiTheme="majorHAnsi" w:hAnsiTheme="majorHAnsi" w:cstheme="majorHAnsi"/>
          <w:sz w:val="24"/>
          <w:szCs w:val="24"/>
          <w:lang w:val="ro-MD"/>
        </w:rPr>
        <w:t xml:space="preserve">Să </w:t>
      </w:r>
      <w:r>
        <w:rPr>
          <w:rFonts w:asciiTheme="majorHAnsi" w:hAnsiTheme="majorHAnsi" w:cstheme="majorHAnsi"/>
          <w:sz w:val="24"/>
          <w:szCs w:val="24"/>
          <w:lang w:val="ro-MD"/>
        </w:rPr>
        <w:t>elaboreze și să remită spre aprobare către Guvern proiectul de hotărâre cu privire la modificarea art.16 din Legea nr.220-XVI din 19 octombrie 2007</w:t>
      </w:r>
      <w:r w:rsidR="00660B84">
        <w:rPr>
          <w:rFonts w:asciiTheme="majorHAnsi" w:hAnsiTheme="majorHAnsi" w:cstheme="majorHAnsi"/>
          <w:sz w:val="24"/>
          <w:szCs w:val="24"/>
          <w:lang w:val="ro-MD"/>
        </w:rPr>
        <w:t>,</w:t>
      </w:r>
      <w:r>
        <w:rPr>
          <w:rFonts w:asciiTheme="majorHAnsi" w:hAnsiTheme="majorHAnsi" w:cstheme="majorHAnsi"/>
          <w:sz w:val="24"/>
          <w:szCs w:val="24"/>
          <w:lang w:val="ro-MD"/>
        </w:rPr>
        <w:t xml:space="preserve"> în scopul </w:t>
      </w:r>
      <w:r w:rsidR="0010352B">
        <w:rPr>
          <w:rFonts w:asciiTheme="majorHAnsi" w:hAnsiTheme="majorHAnsi" w:cstheme="majorHAnsi"/>
          <w:sz w:val="24"/>
          <w:szCs w:val="24"/>
          <w:lang w:val="ro-MD"/>
        </w:rPr>
        <w:t xml:space="preserve">împuternicirii </w:t>
      </w:r>
      <w:r>
        <w:rPr>
          <w:rFonts w:asciiTheme="majorHAnsi" w:hAnsiTheme="majorHAnsi" w:cstheme="majorHAnsi"/>
          <w:sz w:val="24"/>
          <w:szCs w:val="24"/>
          <w:lang w:val="ro-MD"/>
        </w:rPr>
        <w:t>fondatorul</w:t>
      </w:r>
      <w:r w:rsidR="0010352B">
        <w:rPr>
          <w:rFonts w:asciiTheme="majorHAnsi" w:hAnsiTheme="majorHAnsi" w:cstheme="majorHAnsi"/>
          <w:sz w:val="24"/>
          <w:szCs w:val="24"/>
          <w:lang w:val="ro-MD"/>
        </w:rPr>
        <w:t>ui</w:t>
      </w:r>
      <w:r>
        <w:rPr>
          <w:rFonts w:asciiTheme="majorHAnsi" w:hAnsiTheme="majorHAnsi" w:cstheme="majorHAnsi"/>
          <w:sz w:val="24"/>
          <w:szCs w:val="24"/>
          <w:lang w:val="ro-MD"/>
        </w:rPr>
        <w:t xml:space="preserve"> întreprinderilor de stat </w:t>
      </w:r>
      <w:r w:rsidR="0010352B" w:rsidRPr="0010352B">
        <w:rPr>
          <w:rFonts w:asciiTheme="majorHAnsi" w:hAnsiTheme="majorHAnsi" w:cstheme="majorHAnsi"/>
          <w:sz w:val="24"/>
          <w:szCs w:val="24"/>
          <w:lang w:val="ro-MD"/>
        </w:rPr>
        <w:t xml:space="preserve">să </w:t>
      </w:r>
      <w:r w:rsidRPr="0010352B">
        <w:rPr>
          <w:rFonts w:asciiTheme="majorHAnsi" w:hAnsiTheme="majorHAnsi" w:cstheme="majorHAnsi"/>
          <w:sz w:val="24"/>
          <w:szCs w:val="24"/>
          <w:lang w:val="ro-MD"/>
        </w:rPr>
        <w:t>depun</w:t>
      </w:r>
      <w:r w:rsidR="0010352B" w:rsidRPr="0010352B">
        <w:rPr>
          <w:rFonts w:asciiTheme="majorHAnsi" w:hAnsiTheme="majorHAnsi" w:cstheme="majorHAnsi"/>
          <w:sz w:val="24"/>
          <w:szCs w:val="24"/>
          <w:lang w:val="ro-MD"/>
        </w:rPr>
        <w:t xml:space="preserve">ă </w:t>
      </w:r>
      <w:r w:rsidR="0010352B" w:rsidRPr="0010352B">
        <w:rPr>
          <w:rFonts w:asciiTheme="majorHAnsi" w:hAnsiTheme="majorHAnsi" w:cstheme="majorHAnsi"/>
          <w:sz w:val="24"/>
          <w:szCs w:val="24"/>
        </w:rPr>
        <w:t>documentele pentru înregistrarea modificărilor</w:t>
      </w:r>
      <w:r w:rsidR="0010352B" w:rsidRPr="0010352B">
        <w:rPr>
          <w:rFonts w:asciiTheme="majorHAnsi" w:hAnsiTheme="majorHAnsi" w:cstheme="majorHAnsi"/>
          <w:sz w:val="24"/>
          <w:szCs w:val="24"/>
          <w:lang w:val="ro-MD"/>
        </w:rPr>
        <w:t xml:space="preserve"> </w:t>
      </w:r>
      <w:r w:rsidR="0010352B" w:rsidRPr="0010352B">
        <w:rPr>
          <w:rFonts w:asciiTheme="majorHAnsi" w:hAnsiTheme="majorHAnsi" w:cstheme="majorHAnsi"/>
          <w:sz w:val="24"/>
          <w:szCs w:val="24"/>
        </w:rPr>
        <w:t>operate în actele de constituire şi în datele înscrise în Registrul de stat</w:t>
      </w:r>
      <w:r w:rsidR="0010352B" w:rsidRPr="0010352B">
        <w:rPr>
          <w:rFonts w:asciiTheme="majorHAnsi" w:hAnsiTheme="majorHAnsi" w:cstheme="majorHAnsi"/>
          <w:sz w:val="24"/>
          <w:szCs w:val="24"/>
          <w:lang w:val="ro-MD"/>
        </w:rPr>
        <w:t xml:space="preserve"> </w:t>
      </w:r>
      <w:r w:rsidRPr="0010352B">
        <w:rPr>
          <w:rFonts w:asciiTheme="majorHAnsi" w:hAnsiTheme="majorHAnsi" w:cstheme="majorHAnsi"/>
          <w:sz w:val="24"/>
          <w:szCs w:val="24"/>
          <w:lang w:val="ro-MD"/>
        </w:rPr>
        <w:t>(paragraful nr.4.2.13</w:t>
      </w:r>
      <w:r w:rsidR="00780691">
        <w:rPr>
          <w:rFonts w:asciiTheme="majorHAnsi" w:hAnsiTheme="majorHAnsi" w:cstheme="majorHAnsi"/>
          <w:sz w:val="24"/>
          <w:szCs w:val="24"/>
          <w:lang w:val="ro-MD"/>
        </w:rPr>
        <w:t xml:space="preserve"> și nr.4.2.14.</w:t>
      </w:r>
      <w:r w:rsidRPr="0010352B">
        <w:rPr>
          <w:rFonts w:asciiTheme="majorHAnsi" w:hAnsiTheme="majorHAnsi" w:cstheme="majorHAnsi"/>
          <w:sz w:val="24"/>
          <w:szCs w:val="24"/>
          <w:lang w:val="ro-MD"/>
        </w:rPr>
        <w:t>)</w:t>
      </w:r>
      <w:r w:rsidR="00660B84">
        <w:rPr>
          <w:rFonts w:asciiTheme="majorHAnsi" w:hAnsiTheme="majorHAnsi" w:cstheme="majorHAnsi"/>
          <w:sz w:val="24"/>
          <w:szCs w:val="24"/>
          <w:lang w:val="ro-MD"/>
        </w:rPr>
        <w:t>.</w:t>
      </w:r>
    </w:p>
    <w:p w:rsidR="00DC562D" w:rsidRDefault="00DC562D" w:rsidP="00DC562D">
      <w:pPr>
        <w:pStyle w:val="ListParagraph"/>
        <w:spacing w:line="276" w:lineRule="auto"/>
        <w:ind w:left="284"/>
        <w:jc w:val="both"/>
        <w:rPr>
          <w:rFonts w:asciiTheme="majorHAnsi" w:hAnsiTheme="majorHAnsi" w:cstheme="majorHAnsi"/>
          <w:sz w:val="24"/>
          <w:szCs w:val="24"/>
          <w:lang w:val="ro-MD"/>
        </w:rPr>
      </w:pPr>
    </w:p>
    <w:p w:rsidR="00DC562D" w:rsidRPr="0010352B" w:rsidRDefault="00DC562D" w:rsidP="00DC562D">
      <w:pPr>
        <w:pStyle w:val="ListParagraph"/>
        <w:spacing w:line="276" w:lineRule="auto"/>
        <w:ind w:left="284"/>
        <w:jc w:val="both"/>
        <w:rPr>
          <w:rFonts w:asciiTheme="majorHAnsi" w:hAnsiTheme="majorHAnsi" w:cstheme="majorHAnsi"/>
          <w:sz w:val="24"/>
          <w:szCs w:val="24"/>
          <w:lang w:val="ro-MD"/>
        </w:rPr>
      </w:pPr>
    </w:p>
    <w:p w:rsidR="003D78FE" w:rsidRPr="009C47F5" w:rsidRDefault="003D78FE" w:rsidP="00DC562D">
      <w:pPr>
        <w:pStyle w:val="Heading1"/>
        <w:tabs>
          <w:tab w:val="left" w:pos="0"/>
          <w:tab w:val="left" w:pos="270"/>
        </w:tabs>
        <w:spacing w:before="160" w:after="160" w:line="240" w:lineRule="auto"/>
        <w:rPr>
          <w:rFonts w:eastAsia="Times New Roman" w:cstheme="majorHAnsi"/>
          <w:color w:val="auto"/>
          <w:sz w:val="24"/>
          <w:szCs w:val="24"/>
        </w:rPr>
      </w:pPr>
      <w:bookmarkStart w:id="41" w:name="_Toc531868187"/>
      <w:bookmarkStart w:id="42" w:name="_Toc114044959"/>
      <w:r w:rsidRPr="009C47F5">
        <w:rPr>
          <w:rFonts w:eastAsia="Times New Roman" w:cstheme="majorHAnsi"/>
          <w:b/>
          <w:color w:val="auto"/>
          <w:sz w:val="24"/>
          <w:szCs w:val="24"/>
          <w:lang w:eastAsia="ro-RO"/>
        </w:rPr>
        <w:t>Semnăturile echipei de audit</w:t>
      </w:r>
      <w:r w:rsidRPr="009C47F5">
        <w:rPr>
          <w:rFonts w:eastAsia="Times New Roman" w:cstheme="majorHAnsi"/>
          <w:color w:val="auto"/>
          <w:sz w:val="24"/>
          <w:szCs w:val="24"/>
        </w:rPr>
        <w:t>:</w:t>
      </w:r>
      <w:bookmarkEnd w:id="41"/>
      <w:bookmarkEnd w:id="42"/>
    </w:p>
    <w:tbl>
      <w:tblPr>
        <w:tblW w:w="9266" w:type="dxa"/>
        <w:tblLook w:val="04A0" w:firstRow="1" w:lastRow="0" w:firstColumn="1" w:lastColumn="0" w:noHBand="0" w:noVBand="1"/>
      </w:tblPr>
      <w:tblGrid>
        <w:gridCol w:w="3686"/>
        <w:gridCol w:w="3107"/>
        <w:gridCol w:w="2473"/>
      </w:tblGrid>
      <w:tr w:rsidR="003D78FE" w:rsidRPr="0057782A" w:rsidTr="0048201C">
        <w:trPr>
          <w:trHeight w:val="904"/>
        </w:trPr>
        <w:tc>
          <w:tcPr>
            <w:tcW w:w="3686" w:type="dxa"/>
            <w:shd w:val="clear" w:color="auto" w:fill="auto"/>
          </w:tcPr>
          <w:p w:rsidR="003D78FE" w:rsidRPr="0057782A" w:rsidRDefault="003D78FE" w:rsidP="0048201C">
            <w:pPr>
              <w:spacing w:before="120" w:after="0" w:line="276" w:lineRule="auto"/>
              <w:rPr>
                <w:rFonts w:asciiTheme="majorHAnsi" w:hAnsiTheme="majorHAnsi" w:cstheme="majorHAnsi"/>
                <w:b/>
                <w:i/>
                <w:sz w:val="24"/>
                <w:szCs w:val="24"/>
              </w:rPr>
            </w:pPr>
            <w:r w:rsidRPr="0057782A">
              <w:rPr>
                <w:rFonts w:asciiTheme="majorHAnsi" w:hAnsiTheme="majorHAnsi" w:cstheme="majorHAnsi"/>
                <w:b/>
                <w:i/>
                <w:sz w:val="24"/>
                <w:szCs w:val="24"/>
              </w:rPr>
              <w:t>Șeful echipei de audit,</w:t>
            </w:r>
          </w:p>
          <w:p w:rsidR="003D78FE" w:rsidRPr="0057782A" w:rsidRDefault="003D78FE" w:rsidP="003D78FE">
            <w:pPr>
              <w:spacing w:after="0" w:line="276" w:lineRule="auto"/>
              <w:rPr>
                <w:rFonts w:asciiTheme="majorHAnsi" w:hAnsiTheme="majorHAnsi" w:cstheme="majorHAnsi"/>
                <w:sz w:val="24"/>
                <w:szCs w:val="24"/>
              </w:rPr>
            </w:pPr>
            <w:r>
              <w:rPr>
                <w:rFonts w:asciiTheme="majorHAnsi" w:eastAsia="Times New Roman" w:hAnsiTheme="majorHAnsi" w:cstheme="majorHAnsi"/>
                <w:sz w:val="24"/>
                <w:szCs w:val="24"/>
                <w:lang w:val="ro-RO"/>
              </w:rPr>
              <w:t>Auditoare publică principală</w:t>
            </w:r>
            <w:r w:rsidRPr="0057782A">
              <w:rPr>
                <w:rFonts w:asciiTheme="majorHAnsi" w:eastAsia="Times New Roman" w:hAnsiTheme="majorHAnsi" w:cstheme="majorHAnsi"/>
                <w:sz w:val="24"/>
                <w:szCs w:val="24"/>
                <w:lang w:val="ro-RO"/>
              </w:rPr>
              <w:t xml:space="preserve"> </w:t>
            </w:r>
            <w:r w:rsidRPr="0057782A">
              <w:rPr>
                <w:rFonts w:asciiTheme="majorHAnsi" w:hAnsiTheme="majorHAnsi" w:cstheme="majorHAnsi"/>
                <w:sz w:val="24"/>
                <w:szCs w:val="24"/>
              </w:rPr>
              <w:t xml:space="preserve"> </w:t>
            </w:r>
          </w:p>
        </w:tc>
        <w:tc>
          <w:tcPr>
            <w:tcW w:w="3107" w:type="dxa"/>
          </w:tcPr>
          <w:p w:rsidR="003D78FE" w:rsidRPr="0057782A" w:rsidRDefault="003D78FE" w:rsidP="00141FB2">
            <w:pPr>
              <w:spacing w:after="0" w:line="276" w:lineRule="auto"/>
              <w:jc w:val="right"/>
              <w:rPr>
                <w:rFonts w:asciiTheme="majorHAnsi" w:hAnsiTheme="majorHAnsi" w:cstheme="majorHAnsi"/>
                <w:b/>
                <w:sz w:val="24"/>
                <w:szCs w:val="24"/>
              </w:rPr>
            </w:pPr>
          </w:p>
        </w:tc>
        <w:tc>
          <w:tcPr>
            <w:tcW w:w="2473" w:type="dxa"/>
            <w:shd w:val="clear" w:color="auto" w:fill="auto"/>
          </w:tcPr>
          <w:p w:rsidR="003D78FE" w:rsidRPr="0057782A" w:rsidRDefault="003D78FE" w:rsidP="0048201C">
            <w:pPr>
              <w:spacing w:before="120" w:after="0" w:line="276" w:lineRule="auto"/>
              <w:jc w:val="right"/>
              <w:rPr>
                <w:rFonts w:asciiTheme="majorHAnsi" w:hAnsiTheme="majorHAnsi" w:cstheme="majorHAnsi"/>
                <w:i/>
                <w:sz w:val="18"/>
                <w:szCs w:val="18"/>
              </w:rPr>
            </w:pPr>
            <w:r w:rsidRPr="0057782A">
              <w:rPr>
                <w:rFonts w:asciiTheme="majorHAnsi" w:hAnsiTheme="majorHAnsi" w:cstheme="majorHAnsi"/>
                <w:b/>
                <w:sz w:val="24"/>
                <w:szCs w:val="24"/>
              </w:rPr>
              <w:t>An</w:t>
            </w:r>
            <w:r>
              <w:rPr>
                <w:rFonts w:asciiTheme="majorHAnsi" w:hAnsiTheme="majorHAnsi" w:cstheme="majorHAnsi"/>
                <w:b/>
                <w:sz w:val="24"/>
                <w:szCs w:val="24"/>
              </w:rPr>
              <w:t>tonina Caramilea</w:t>
            </w:r>
          </w:p>
        </w:tc>
      </w:tr>
      <w:tr w:rsidR="003D78FE" w:rsidRPr="0057782A" w:rsidTr="003D78FE">
        <w:trPr>
          <w:trHeight w:val="282"/>
        </w:trPr>
        <w:tc>
          <w:tcPr>
            <w:tcW w:w="3686" w:type="dxa"/>
            <w:shd w:val="clear" w:color="auto" w:fill="auto"/>
          </w:tcPr>
          <w:p w:rsidR="0010352B" w:rsidRDefault="0010352B" w:rsidP="00141FB2">
            <w:pPr>
              <w:spacing w:after="0" w:line="276" w:lineRule="auto"/>
              <w:rPr>
                <w:rFonts w:asciiTheme="majorHAnsi" w:hAnsiTheme="majorHAnsi" w:cstheme="majorHAnsi"/>
                <w:b/>
                <w:i/>
                <w:sz w:val="24"/>
                <w:szCs w:val="24"/>
              </w:rPr>
            </w:pPr>
          </w:p>
          <w:p w:rsidR="003D78FE" w:rsidRPr="0057782A" w:rsidRDefault="0048201C" w:rsidP="00141FB2">
            <w:pPr>
              <w:spacing w:after="0" w:line="276" w:lineRule="auto"/>
              <w:rPr>
                <w:rFonts w:asciiTheme="majorHAnsi" w:hAnsiTheme="majorHAnsi" w:cstheme="majorHAnsi"/>
                <w:b/>
                <w:i/>
                <w:sz w:val="24"/>
                <w:szCs w:val="24"/>
              </w:rPr>
            </w:pPr>
            <w:r>
              <w:rPr>
                <w:rFonts w:asciiTheme="majorHAnsi" w:hAnsiTheme="majorHAnsi" w:cstheme="majorHAnsi"/>
                <w:b/>
                <w:i/>
                <w:sz w:val="24"/>
                <w:szCs w:val="24"/>
              </w:rPr>
              <w:t>Me</w:t>
            </w:r>
            <w:r w:rsidR="003D78FE">
              <w:rPr>
                <w:rFonts w:asciiTheme="majorHAnsi" w:hAnsiTheme="majorHAnsi" w:cstheme="majorHAnsi"/>
                <w:b/>
                <w:i/>
                <w:sz w:val="24"/>
                <w:szCs w:val="24"/>
              </w:rPr>
              <w:t>mbrii</w:t>
            </w:r>
            <w:r w:rsidR="003D78FE" w:rsidRPr="0057782A">
              <w:rPr>
                <w:rFonts w:asciiTheme="majorHAnsi" w:hAnsiTheme="majorHAnsi" w:cstheme="majorHAnsi"/>
                <w:b/>
                <w:i/>
                <w:sz w:val="24"/>
                <w:szCs w:val="24"/>
              </w:rPr>
              <w:t xml:space="preserve"> echipei</w:t>
            </w:r>
            <w:r w:rsidR="003D78FE">
              <w:rPr>
                <w:rFonts w:asciiTheme="majorHAnsi" w:hAnsiTheme="majorHAnsi" w:cstheme="majorHAnsi"/>
                <w:b/>
                <w:i/>
                <w:sz w:val="24"/>
                <w:szCs w:val="24"/>
              </w:rPr>
              <w:t xml:space="preserve"> de audit</w:t>
            </w:r>
            <w:r w:rsidR="003D78FE" w:rsidRPr="0057782A">
              <w:rPr>
                <w:rFonts w:asciiTheme="majorHAnsi" w:hAnsiTheme="majorHAnsi" w:cstheme="majorHAnsi"/>
                <w:b/>
                <w:i/>
                <w:sz w:val="24"/>
                <w:szCs w:val="24"/>
              </w:rPr>
              <w:t>,</w:t>
            </w:r>
          </w:p>
          <w:p w:rsidR="00217295" w:rsidRDefault="00217295" w:rsidP="00141FB2">
            <w:pPr>
              <w:spacing w:after="0" w:line="276" w:lineRule="auto"/>
              <w:rPr>
                <w:rFonts w:asciiTheme="majorHAnsi" w:eastAsia="Times New Roman" w:hAnsiTheme="majorHAnsi" w:cstheme="majorHAnsi"/>
                <w:sz w:val="24"/>
                <w:szCs w:val="24"/>
                <w:lang w:val="ro-RO"/>
              </w:rPr>
            </w:pPr>
          </w:p>
          <w:p w:rsidR="003D78FE" w:rsidRDefault="003D78FE" w:rsidP="00141FB2">
            <w:pPr>
              <w:spacing w:after="0" w:line="276" w:lineRule="auto"/>
              <w:rPr>
                <w:rFonts w:asciiTheme="majorHAnsi" w:hAnsiTheme="majorHAnsi" w:cstheme="majorHAnsi"/>
                <w:sz w:val="24"/>
                <w:szCs w:val="24"/>
              </w:rPr>
            </w:pPr>
            <w:r>
              <w:rPr>
                <w:rFonts w:asciiTheme="majorHAnsi" w:eastAsia="Times New Roman" w:hAnsiTheme="majorHAnsi" w:cstheme="majorHAnsi"/>
                <w:sz w:val="24"/>
                <w:szCs w:val="24"/>
                <w:lang w:val="ro-RO"/>
              </w:rPr>
              <w:t>Auditoare publică principală</w:t>
            </w:r>
            <w:r w:rsidRPr="0057782A">
              <w:rPr>
                <w:rFonts w:asciiTheme="majorHAnsi" w:eastAsia="Times New Roman" w:hAnsiTheme="majorHAnsi" w:cstheme="majorHAnsi"/>
                <w:sz w:val="24"/>
                <w:szCs w:val="24"/>
                <w:lang w:val="ro-RO"/>
              </w:rPr>
              <w:t xml:space="preserve"> </w:t>
            </w:r>
            <w:r w:rsidRPr="0057782A">
              <w:rPr>
                <w:rFonts w:asciiTheme="majorHAnsi" w:hAnsiTheme="majorHAnsi" w:cstheme="majorHAnsi"/>
                <w:sz w:val="24"/>
                <w:szCs w:val="24"/>
              </w:rPr>
              <w:t xml:space="preserve"> </w:t>
            </w:r>
          </w:p>
          <w:p w:rsidR="0010352B" w:rsidRDefault="0010352B" w:rsidP="003D78FE">
            <w:pPr>
              <w:spacing w:before="120" w:after="0" w:line="276" w:lineRule="auto"/>
              <w:rPr>
                <w:rFonts w:asciiTheme="majorHAnsi" w:eastAsia="Times New Roman" w:hAnsiTheme="majorHAnsi" w:cstheme="majorHAnsi"/>
                <w:sz w:val="24"/>
                <w:szCs w:val="24"/>
                <w:lang w:val="ro-RO"/>
              </w:rPr>
            </w:pPr>
          </w:p>
          <w:p w:rsidR="003D78FE" w:rsidRDefault="003D78FE" w:rsidP="003D78FE">
            <w:pPr>
              <w:spacing w:before="120" w:after="0" w:line="276" w:lineRule="auto"/>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Auditoare publică superioară</w:t>
            </w:r>
          </w:p>
          <w:p w:rsidR="0010352B" w:rsidRDefault="0010352B" w:rsidP="003D78FE">
            <w:pPr>
              <w:spacing w:before="120" w:after="0" w:line="276" w:lineRule="auto"/>
              <w:rPr>
                <w:rFonts w:asciiTheme="majorHAnsi" w:eastAsia="Times New Roman" w:hAnsiTheme="majorHAnsi" w:cstheme="majorHAnsi"/>
                <w:sz w:val="24"/>
                <w:szCs w:val="24"/>
                <w:lang w:val="ro-RO"/>
              </w:rPr>
            </w:pPr>
          </w:p>
          <w:p w:rsidR="003D78FE" w:rsidRDefault="003D78FE" w:rsidP="003D78FE">
            <w:pPr>
              <w:spacing w:before="120" w:after="0" w:line="276" w:lineRule="auto"/>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Auditoare publică superioară</w:t>
            </w:r>
          </w:p>
          <w:p w:rsidR="00217295" w:rsidRDefault="00217295" w:rsidP="0048201C">
            <w:pPr>
              <w:spacing w:before="120" w:after="0" w:line="276" w:lineRule="auto"/>
              <w:rPr>
                <w:rFonts w:asciiTheme="majorHAnsi" w:eastAsia="Times New Roman" w:hAnsiTheme="majorHAnsi" w:cstheme="majorHAnsi"/>
                <w:sz w:val="24"/>
                <w:szCs w:val="24"/>
                <w:lang w:val="ro-RO"/>
              </w:rPr>
            </w:pPr>
          </w:p>
          <w:p w:rsidR="003D78FE" w:rsidRPr="0048201C" w:rsidRDefault="0048201C" w:rsidP="0048201C">
            <w:pPr>
              <w:spacing w:before="120" w:after="0" w:line="276" w:lineRule="auto"/>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Auditoare publică superioară</w:t>
            </w:r>
          </w:p>
        </w:tc>
        <w:tc>
          <w:tcPr>
            <w:tcW w:w="3107" w:type="dxa"/>
          </w:tcPr>
          <w:p w:rsidR="003D78FE" w:rsidRPr="0057782A" w:rsidRDefault="003D78FE" w:rsidP="00141FB2">
            <w:pPr>
              <w:spacing w:after="0" w:line="276" w:lineRule="auto"/>
              <w:jc w:val="right"/>
              <w:rPr>
                <w:rFonts w:asciiTheme="majorHAnsi" w:hAnsiTheme="majorHAnsi" w:cstheme="majorHAnsi"/>
                <w:b/>
                <w:sz w:val="24"/>
                <w:szCs w:val="24"/>
              </w:rPr>
            </w:pPr>
          </w:p>
        </w:tc>
        <w:tc>
          <w:tcPr>
            <w:tcW w:w="2473" w:type="dxa"/>
            <w:shd w:val="clear" w:color="auto" w:fill="auto"/>
          </w:tcPr>
          <w:p w:rsidR="003D78FE" w:rsidRDefault="003D78FE" w:rsidP="00141FB2">
            <w:pPr>
              <w:spacing w:after="0" w:line="276" w:lineRule="auto"/>
              <w:jc w:val="right"/>
              <w:rPr>
                <w:rFonts w:asciiTheme="majorHAnsi" w:hAnsiTheme="majorHAnsi" w:cstheme="majorHAnsi"/>
                <w:b/>
                <w:sz w:val="24"/>
                <w:szCs w:val="24"/>
              </w:rPr>
            </w:pPr>
          </w:p>
          <w:p w:rsidR="0010352B" w:rsidRDefault="0010352B" w:rsidP="00141FB2">
            <w:pPr>
              <w:spacing w:after="0" w:line="276" w:lineRule="auto"/>
              <w:jc w:val="right"/>
              <w:rPr>
                <w:rFonts w:asciiTheme="majorHAnsi" w:hAnsiTheme="majorHAnsi" w:cstheme="majorHAnsi"/>
                <w:b/>
                <w:sz w:val="24"/>
                <w:szCs w:val="24"/>
              </w:rPr>
            </w:pPr>
          </w:p>
          <w:p w:rsidR="00217295" w:rsidRDefault="00217295" w:rsidP="00141FB2">
            <w:pPr>
              <w:spacing w:after="0" w:line="276" w:lineRule="auto"/>
              <w:jc w:val="right"/>
              <w:rPr>
                <w:rFonts w:asciiTheme="majorHAnsi" w:hAnsiTheme="majorHAnsi" w:cstheme="majorHAnsi"/>
                <w:b/>
                <w:sz w:val="24"/>
                <w:szCs w:val="24"/>
              </w:rPr>
            </w:pPr>
          </w:p>
          <w:p w:rsidR="003D78FE" w:rsidRPr="0057782A" w:rsidRDefault="003D78FE" w:rsidP="00141FB2">
            <w:pPr>
              <w:spacing w:after="0" w:line="276" w:lineRule="auto"/>
              <w:jc w:val="right"/>
              <w:rPr>
                <w:rFonts w:asciiTheme="majorHAnsi" w:hAnsiTheme="majorHAnsi" w:cstheme="majorHAnsi"/>
                <w:b/>
                <w:sz w:val="24"/>
                <w:szCs w:val="24"/>
              </w:rPr>
            </w:pPr>
            <w:r>
              <w:rPr>
                <w:rFonts w:asciiTheme="majorHAnsi" w:hAnsiTheme="majorHAnsi" w:cstheme="majorHAnsi"/>
                <w:b/>
                <w:sz w:val="24"/>
                <w:szCs w:val="24"/>
              </w:rPr>
              <w:t>Stela Hăbășescu</w:t>
            </w:r>
          </w:p>
          <w:p w:rsidR="0010352B" w:rsidRDefault="0010352B" w:rsidP="003D78FE">
            <w:pPr>
              <w:spacing w:before="120" w:after="0" w:line="276" w:lineRule="auto"/>
              <w:jc w:val="right"/>
              <w:rPr>
                <w:rFonts w:asciiTheme="majorHAnsi" w:hAnsiTheme="majorHAnsi" w:cstheme="majorHAnsi"/>
                <w:b/>
                <w:sz w:val="24"/>
                <w:szCs w:val="24"/>
              </w:rPr>
            </w:pPr>
          </w:p>
          <w:p w:rsidR="003D78FE" w:rsidRDefault="003D78FE" w:rsidP="003D78FE">
            <w:pPr>
              <w:spacing w:before="120" w:after="0" w:line="276" w:lineRule="auto"/>
              <w:jc w:val="right"/>
              <w:rPr>
                <w:rFonts w:asciiTheme="majorHAnsi" w:hAnsiTheme="majorHAnsi" w:cstheme="majorHAnsi"/>
                <w:b/>
                <w:sz w:val="24"/>
                <w:szCs w:val="24"/>
              </w:rPr>
            </w:pPr>
            <w:r>
              <w:rPr>
                <w:rFonts w:asciiTheme="majorHAnsi" w:hAnsiTheme="majorHAnsi" w:cstheme="majorHAnsi"/>
                <w:b/>
                <w:sz w:val="24"/>
                <w:szCs w:val="24"/>
              </w:rPr>
              <w:t>Paula Burlacu</w:t>
            </w:r>
          </w:p>
          <w:p w:rsidR="0010352B" w:rsidRDefault="0010352B" w:rsidP="003D78FE">
            <w:pPr>
              <w:spacing w:before="120" w:after="0" w:line="276" w:lineRule="auto"/>
              <w:jc w:val="right"/>
              <w:rPr>
                <w:rFonts w:asciiTheme="majorHAnsi" w:hAnsiTheme="majorHAnsi" w:cstheme="majorHAnsi"/>
                <w:b/>
                <w:sz w:val="24"/>
                <w:szCs w:val="24"/>
              </w:rPr>
            </w:pPr>
          </w:p>
          <w:p w:rsidR="003D78FE" w:rsidRPr="0057782A" w:rsidRDefault="003D78FE" w:rsidP="003D78FE">
            <w:pPr>
              <w:spacing w:before="120" w:after="0" w:line="276" w:lineRule="auto"/>
              <w:jc w:val="right"/>
              <w:rPr>
                <w:rFonts w:asciiTheme="majorHAnsi" w:hAnsiTheme="majorHAnsi" w:cstheme="majorHAnsi"/>
                <w:b/>
                <w:sz w:val="24"/>
                <w:szCs w:val="24"/>
              </w:rPr>
            </w:pPr>
            <w:r>
              <w:rPr>
                <w:rFonts w:asciiTheme="majorHAnsi" w:hAnsiTheme="majorHAnsi" w:cstheme="majorHAnsi"/>
                <w:b/>
                <w:sz w:val="24"/>
                <w:szCs w:val="24"/>
              </w:rPr>
              <w:t>Antonina Dudarenco</w:t>
            </w:r>
          </w:p>
          <w:p w:rsidR="00217295" w:rsidRDefault="00217295" w:rsidP="003D78FE">
            <w:pPr>
              <w:spacing w:before="120" w:after="0" w:line="276" w:lineRule="auto"/>
              <w:jc w:val="right"/>
              <w:rPr>
                <w:rFonts w:asciiTheme="majorHAnsi" w:hAnsiTheme="majorHAnsi" w:cstheme="majorHAnsi"/>
                <w:b/>
                <w:sz w:val="24"/>
                <w:szCs w:val="24"/>
              </w:rPr>
            </w:pPr>
          </w:p>
          <w:p w:rsidR="003D78FE" w:rsidRPr="0057782A" w:rsidRDefault="003D78FE" w:rsidP="003D78FE">
            <w:pPr>
              <w:spacing w:before="120" w:after="0" w:line="276" w:lineRule="auto"/>
              <w:jc w:val="right"/>
              <w:rPr>
                <w:rFonts w:asciiTheme="majorHAnsi" w:hAnsiTheme="majorHAnsi" w:cstheme="majorHAnsi"/>
                <w:b/>
                <w:sz w:val="24"/>
                <w:szCs w:val="24"/>
              </w:rPr>
            </w:pPr>
            <w:r>
              <w:rPr>
                <w:rFonts w:asciiTheme="majorHAnsi" w:hAnsiTheme="majorHAnsi" w:cstheme="majorHAnsi"/>
                <w:b/>
                <w:sz w:val="24"/>
                <w:szCs w:val="24"/>
              </w:rPr>
              <w:t>Tatiana Vrednic</w:t>
            </w:r>
          </w:p>
        </w:tc>
      </w:tr>
      <w:tr w:rsidR="003D78FE" w:rsidRPr="0057782A" w:rsidTr="003D78FE">
        <w:trPr>
          <w:trHeight w:val="783"/>
        </w:trPr>
        <w:tc>
          <w:tcPr>
            <w:tcW w:w="3686" w:type="dxa"/>
            <w:shd w:val="clear" w:color="auto" w:fill="auto"/>
          </w:tcPr>
          <w:p w:rsidR="0010352B" w:rsidRDefault="0010352B" w:rsidP="0048201C">
            <w:pPr>
              <w:spacing w:before="120" w:after="0" w:line="276" w:lineRule="auto"/>
              <w:jc w:val="both"/>
              <w:rPr>
                <w:rFonts w:asciiTheme="majorHAnsi" w:hAnsiTheme="majorHAnsi" w:cstheme="majorHAnsi"/>
                <w:b/>
                <w:i/>
                <w:sz w:val="24"/>
                <w:szCs w:val="24"/>
              </w:rPr>
            </w:pPr>
          </w:p>
          <w:p w:rsidR="00DB7DA8" w:rsidRDefault="00DB7DA8" w:rsidP="0048201C">
            <w:pPr>
              <w:spacing w:before="120" w:after="0" w:line="276" w:lineRule="auto"/>
              <w:jc w:val="both"/>
              <w:rPr>
                <w:rFonts w:asciiTheme="majorHAnsi" w:hAnsiTheme="majorHAnsi" w:cstheme="majorHAnsi"/>
                <w:b/>
                <w:i/>
                <w:sz w:val="24"/>
                <w:szCs w:val="24"/>
              </w:rPr>
            </w:pPr>
          </w:p>
          <w:p w:rsidR="003D78FE" w:rsidRPr="0057782A" w:rsidRDefault="003D78FE" w:rsidP="0048201C">
            <w:pPr>
              <w:spacing w:before="120" w:after="0" w:line="276" w:lineRule="auto"/>
              <w:jc w:val="both"/>
              <w:rPr>
                <w:rFonts w:asciiTheme="majorHAnsi" w:hAnsiTheme="majorHAnsi" w:cstheme="majorHAnsi"/>
                <w:b/>
                <w:i/>
                <w:sz w:val="24"/>
                <w:szCs w:val="24"/>
              </w:rPr>
            </w:pPr>
            <w:r w:rsidRPr="0057782A">
              <w:rPr>
                <w:rFonts w:asciiTheme="majorHAnsi" w:hAnsiTheme="majorHAnsi" w:cstheme="majorHAnsi"/>
                <w:b/>
                <w:i/>
                <w:sz w:val="24"/>
                <w:szCs w:val="24"/>
              </w:rPr>
              <w:t xml:space="preserve">Responsabil de audit, </w:t>
            </w:r>
          </w:p>
          <w:p w:rsidR="003D78FE" w:rsidRPr="0057782A" w:rsidRDefault="003D78FE" w:rsidP="003D78FE">
            <w:pPr>
              <w:spacing w:after="0" w:line="276" w:lineRule="auto"/>
              <w:rPr>
                <w:rFonts w:asciiTheme="majorHAnsi" w:hAnsiTheme="majorHAnsi" w:cstheme="majorHAnsi"/>
                <w:b/>
                <w:sz w:val="24"/>
                <w:szCs w:val="24"/>
              </w:rPr>
            </w:pPr>
            <w:r w:rsidRPr="0057782A">
              <w:rPr>
                <w:rFonts w:asciiTheme="majorHAnsi" w:hAnsiTheme="majorHAnsi" w:cstheme="majorHAnsi"/>
                <w:sz w:val="24"/>
                <w:szCs w:val="24"/>
              </w:rPr>
              <w:t>șef al Direcției generale de audit</w:t>
            </w:r>
            <w:r w:rsidRPr="0057782A">
              <w:rPr>
                <w:rFonts w:asciiTheme="majorHAnsi" w:hAnsiTheme="majorHAnsi" w:cstheme="majorHAnsi"/>
                <w:i/>
                <w:sz w:val="24"/>
                <w:szCs w:val="24"/>
              </w:rPr>
              <w:t xml:space="preserve"> </w:t>
            </w:r>
            <w:r w:rsidRPr="0057782A">
              <w:rPr>
                <w:rFonts w:asciiTheme="majorHAnsi" w:hAnsiTheme="majorHAnsi" w:cstheme="majorHAnsi"/>
                <w:sz w:val="24"/>
                <w:szCs w:val="24"/>
              </w:rPr>
              <w:t>I</w:t>
            </w:r>
            <w:r>
              <w:rPr>
                <w:rFonts w:asciiTheme="majorHAnsi" w:hAnsiTheme="majorHAnsi" w:cstheme="majorHAnsi"/>
                <w:sz w:val="24"/>
                <w:szCs w:val="24"/>
              </w:rPr>
              <w:t>V</w:t>
            </w:r>
          </w:p>
        </w:tc>
        <w:tc>
          <w:tcPr>
            <w:tcW w:w="3107" w:type="dxa"/>
          </w:tcPr>
          <w:p w:rsidR="003D78FE" w:rsidRPr="0057782A" w:rsidRDefault="003D78FE" w:rsidP="00141FB2">
            <w:pPr>
              <w:spacing w:after="0" w:line="276" w:lineRule="auto"/>
              <w:jc w:val="right"/>
              <w:rPr>
                <w:rFonts w:asciiTheme="majorHAnsi" w:hAnsiTheme="majorHAnsi" w:cstheme="majorHAnsi"/>
                <w:b/>
                <w:sz w:val="24"/>
                <w:szCs w:val="24"/>
              </w:rPr>
            </w:pPr>
          </w:p>
        </w:tc>
        <w:tc>
          <w:tcPr>
            <w:tcW w:w="2473" w:type="dxa"/>
            <w:shd w:val="clear" w:color="auto" w:fill="auto"/>
          </w:tcPr>
          <w:p w:rsidR="0010352B" w:rsidRDefault="0010352B" w:rsidP="003D2F57">
            <w:pPr>
              <w:spacing w:before="240" w:after="0" w:line="276" w:lineRule="auto"/>
              <w:jc w:val="right"/>
              <w:rPr>
                <w:rFonts w:asciiTheme="majorHAnsi" w:hAnsiTheme="majorHAnsi" w:cstheme="majorHAnsi"/>
                <w:b/>
                <w:sz w:val="24"/>
                <w:szCs w:val="24"/>
              </w:rPr>
            </w:pPr>
          </w:p>
          <w:p w:rsidR="00DB7DA8" w:rsidRDefault="00DB7DA8" w:rsidP="003D2F57">
            <w:pPr>
              <w:spacing w:before="240" w:after="0" w:line="276" w:lineRule="auto"/>
              <w:jc w:val="right"/>
              <w:rPr>
                <w:rFonts w:asciiTheme="majorHAnsi" w:hAnsiTheme="majorHAnsi" w:cstheme="majorHAnsi"/>
                <w:b/>
                <w:sz w:val="24"/>
                <w:szCs w:val="24"/>
              </w:rPr>
            </w:pPr>
          </w:p>
          <w:p w:rsidR="003D78FE" w:rsidRPr="0057782A" w:rsidRDefault="003D78FE" w:rsidP="003D2F57">
            <w:pPr>
              <w:spacing w:before="240" w:after="0" w:line="276" w:lineRule="auto"/>
              <w:jc w:val="right"/>
              <w:rPr>
                <w:rFonts w:asciiTheme="majorHAnsi" w:hAnsiTheme="majorHAnsi" w:cstheme="majorHAnsi"/>
                <w:i/>
                <w:sz w:val="24"/>
                <w:szCs w:val="24"/>
              </w:rPr>
            </w:pPr>
            <w:r>
              <w:rPr>
                <w:rFonts w:asciiTheme="majorHAnsi" w:hAnsiTheme="majorHAnsi" w:cstheme="majorHAnsi"/>
                <w:b/>
                <w:sz w:val="24"/>
                <w:szCs w:val="24"/>
              </w:rPr>
              <w:t>Vasile Moșoi</w:t>
            </w:r>
          </w:p>
        </w:tc>
      </w:tr>
    </w:tbl>
    <w:p w:rsidR="0010352B" w:rsidRDefault="0010352B" w:rsidP="003D78FE">
      <w:pPr>
        <w:pStyle w:val="Heading1"/>
        <w:spacing w:before="0"/>
        <w:jc w:val="right"/>
        <w:rPr>
          <w:rFonts w:cstheme="majorHAnsi"/>
          <w:b/>
          <w:color w:val="auto"/>
          <w:sz w:val="28"/>
          <w:szCs w:val="28"/>
        </w:rPr>
      </w:pPr>
    </w:p>
    <w:p w:rsidR="00217295" w:rsidRDefault="00217295" w:rsidP="00217295"/>
    <w:p w:rsidR="000D3F76" w:rsidRPr="00517167" w:rsidRDefault="009C47F5" w:rsidP="00217295">
      <w:pPr>
        <w:pStyle w:val="Heading1"/>
        <w:spacing w:before="0"/>
        <w:jc w:val="right"/>
        <w:rPr>
          <w:rFonts w:cstheme="majorHAnsi"/>
          <w:b/>
          <w:color w:val="auto"/>
          <w:sz w:val="28"/>
          <w:szCs w:val="28"/>
        </w:rPr>
      </w:pPr>
      <w:bookmarkStart w:id="43" w:name="_Toc114044960"/>
      <w:r>
        <w:rPr>
          <w:rFonts w:cstheme="majorHAnsi"/>
          <w:b/>
          <w:color w:val="auto"/>
          <w:sz w:val="28"/>
          <w:szCs w:val="28"/>
        </w:rPr>
        <w:t>A</w:t>
      </w:r>
      <w:r w:rsidR="000D3F76" w:rsidRPr="00517167">
        <w:rPr>
          <w:rFonts w:cstheme="majorHAnsi"/>
          <w:b/>
          <w:color w:val="auto"/>
          <w:sz w:val="28"/>
          <w:szCs w:val="28"/>
        </w:rPr>
        <w:t>NEXE</w:t>
      </w:r>
      <w:bookmarkEnd w:id="43"/>
    </w:p>
    <w:p w:rsidR="00D00C24" w:rsidRPr="00517167" w:rsidRDefault="00D00C24" w:rsidP="00217295">
      <w:pPr>
        <w:pStyle w:val="Heading3"/>
        <w:spacing w:before="120"/>
        <w:jc w:val="right"/>
        <w:rPr>
          <w:rFonts w:cstheme="majorHAnsi"/>
          <w:i/>
          <w:color w:val="auto"/>
          <w:sz w:val="24"/>
          <w:szCs w:val="24"/>
          <w:lang w:val="ro-MD"/>
        </w:rPr>
      </w:pPr>
      <w:bookmarkStart w:id="44" w:name="_Toc114044961"/>
      <w:r w:rsidRPr="00517167">
        <w:rPr>
          <w:rFonts w:cstheme="majorHAnsi"/>
          <w:i/>
          <w:color w:val="auto"/>
          <w:sz w:val="24"/>
          <w:szCs w:val="24"/>
          <w:lang w:val="ro-MD"/>
        </w:rPr>
        <w:t>Anexa nr.1</w:t>
      </w:r>
      <w:bookmarkEnd w:id="44"/>
    </w:p>
    <w:p w:rsidR="00D00C24" w:rsidRPr="003B0FC0" w:rsidRDefault="008A380A" w:rsidP="00217295">
      <w:pPr>
        <w:pStyle w:val="Heading3"/>
        <w:spacing w:before="120"/>
        <w:jc w:val="center"/>
        <w:rPr>
          <w:rFonts w:cstheme="majorHAnsi"/>
          <w:i/>
          <w:color w:val="auto"/>
          <w:sz w:val="24"/>
          <w:szCs w:val="24"/>
          <w:lang w:val="ro-MD"/>
        </w:rPr>
      </w:pPr>
      <w:bookmarkStart w:id="45" w:name="_Toc48732714"/>
      <w:r>
        <w:rPr>
          <w:rFonts w:cstheme="majorHAnsi"/>
          <w:i/>
          <w:color w:val="auto"/>
          <w:sz w:val="24"/>
          <w:szCs w:val="24"/>
          <w:lang w:val="ro-MD"/>
        </w:rPr>
        <w:t xml:space="preserve">                                                                                                                                                       </w:t>
      </w:r>
      <w:bookmarkStart w:id="46" w:name="_Toc114044962"/>
      <w:r w:rsidR="00D00C24" w:rsidRPr="003B0FC0">
        <w:rPr>
          <w:rFonts w:cstheme="majorHAnsi"/>
          <w:i/>
          <w:color w:val="auto"/>
          <w:sz w:val="24"/>
          <w:szCs w:val="24"/>
          <w:lang w:val="ro-MD"/>
        </w:rPr>
        <w:t>G</w:t>
      </w:r>
      <w:r w:rsidR="001A0C16" w:rsidRPr="003B0FC0">
        <w:rPr>
          <w:rFonts w:cstheme="majorHAnsi"/>
          <w:i/>
          <w:color w:val="auto"/>
          <w:sz w:val="24"/>
          <w:szCs w:val="24"/>
          <w:lang w:val="ro-MD"/>
        </w:rPr>
        <w:t>losar</w:t>
      </w:r>
      <w:bookmarkEnd w:id="45"/>
      <w:bookmarkEnd w:id="46"/>
    </w:p>
    <w:p w:rsidR="00D00C24" w:rsidRPr="00517167" w:rsidRDefault="00D00C24" w:rsidP="00B82A4F">
      <w:pPr>
        <w:spacing w:after="0" w:line="240" w:lineRule="auto"/>
        <w:ind w:firstLine="567"/>
        <w:jc w:val="both"/>
        <w:rPr>
          <w:rFonts w:asciiTheme="majorHAnsi" w:eastAsia="Times New Roman" w:hAnsiTheme="majorHAnsi" w:cstheme="majorHAnsi"/>
          <w:sz w:val="24"/>
          <w:szCs w:val="24"/>
        </w:rPr>
      </w:pPr>
      <w:r w:rsidRPr="00517167">
        <w:rPr>
          <w:rFonts w:asciiTheme="majorHAnsi" w:eastAsia="Times New Roman" w:hAnsiTheme="majorHAnsi" w:cstheme="majorHAnsi"/>
          <w:b/>
          <w:i/>
          <w:iCs/>
          <w:sz w:val="24"/>
          <w:szCs w:val="24"/>
        </w:rPr>
        <w:t>Proprietate publică</w:t>
      </w:r>
      <w:r w:rsidRPr="00517167">
        <w:rPr>
          <w:rFonts w:asciiTheme="majorHAnsi" w:eastAsia="Times New Roman" w:hAnsiTheme="majorHAnsi" w:cstheme="majorHAnsi"/>
          <w:sz w:val="24"/>
          <w:szCs w:val="24"/>
        </w:rPr>
        <w:t xml:space="preserve"> – totalitate a bunurilor domeniului public şi a bunurilor domeniului privat ale statului, ale unităților administrativ-teritoriale, inclusiv ale </w:t>
      </w:r>
      <w:r w:rsidR="00C944D9" w:rsidRPr="00517167">
        <w:rPr>
          <w:rFonts w:asciiTheme="majorHAnsi" w:eastAsia="Times New Roman" w:hAnsiTheme="majorHAnsi" w:cstheme="majorHAnsi"/>
          <w:sz w:val="24"/>
          <w:szCs w:val="24"/>
        </w:rPr>
        <w:t>U</w:t>
      </w:r>
      <w:r w:rsidRPr="00517167">
        <w:rPr>
          <w:rFonts w:asciiTheme="majorHAnsi" w:eastAsia="Times New Roman" w:hAnsiTheme="majorHAnsi" w:cstheme="majorHAnsi"/>
          <w:sz w:val="24"/>
          <w:szCs w:val="24"/>
        </w:rPr>
        <w:t xml:space="preserve">nității </w:t>
      </w:r>
      <w:r w:rsidR="00C944D9" w:rsidRPr="00517167">
        <w:rPr>
          <w:rFonts w:asciiTheme="majorHAnsi" w:eastAsia="Times New Roman" w:hAnsiTheme="majorHAnsi" w:cstheme="majorHAnsi"/>
          <w:sz w:val="24"/>
          <w:szCs w:val="24"/>
        </w:rPr>
        <w:t>T</w:t>
      </w:r>
      <w:r w:rsidRPr="00517167">
        <w:rPr>
          <w:rFonts w:asciiTheme="majorHAnsi" w:eastAsia="Times New Roman" w:hAnsiTheme="majorHAnsi" w:cstheme="majorHAnsi"/>
          <w:sz w:val="24"/>
          <w:szCs w:val="24"/>
        </w:rPr>
        <w:t xml:space="preserve">eritoriale </w:t>
      </w:r>
      <w:r w:rsidR="00C944D9" w:rsidRPr="00517167">
        <w:rPr>
          <w:rFonts w:asciiTheme="majorHAnsi" w:eastAsia="Times New Roman" w:hAnsiTheme="majorHAnsi" w:cstheme="majorHAnsi"/>
          <w:sz w:val="24"/>
          <w:szCs w:val="24"/>
        </w:rPr>
        <w:t>A</w:t>
      </w:r>
      <w:r w:rsidRPr="00517167">
        <w:rPr>
          <w:rFonts w:asciiTheme="majorHAnsi" w:eastAsia="Times New Roman" w:hAnsiTheme="majorHAnsi" w:cstheme="majorHAnsi"/>
          <w:sz w:val="24"/>
          <w:szCs w:val="24"/>
        </w:rPr>
        <w:t xml:space="preserve">utonome Găgăuzia; </w:t>
      </w:r>
    </w:p>
    <w:p w:rsidR="00D00C24" w:rsidRPr="00517167" w:rsidRDefault="00D00C24" w:rsidP="00B82A4F">
      <w:pPr>
        <w:spacing w:after="0" w:line="240" w:lineRule="auto"/>
        <w:ind w:firstLine="567"/>
        <w:jc w:val="both"/>
        <w:rPr>
          <w:rFonts w:asciiTheme="majorHAnsi" w:eastAsia="Times New Roman" w:hAnsiTheme="majorHAnsi" w:cstheme="majorHAnsi"/>
          <w:sz w:val="24"/>
          <w:szCs w:val="24"/>
        </w:rPr>
      </w:pPr>
      <w:r w:rsidRPr="00517167">
        <w:rPr>
          <w:rFonts w:asciiTheme="majorHAnsi" w:eastAsia="Times New Roman" w:hAnsiTheme="majorHAnsi" w:cstheme="majorHAnsi"/>
          <w:b/>
          <w:i/>
          <w:iCs/>
          <w:sz w:val="24"/>
          <w:szCs w:val="24"/>
        </w:rPr>
        <w:t>Bunuri ale domeniului public al statului</w:t>
      </w:r>
      <w:r w:rsidRPr="00517167">
        <w:rPr>
          <w:rFonts w:asciiTheme="majorHAnsi" w:eastAsia="Times New Roman" w:hAnsiTheme="majorHAnsi" w:cstheme="majorHAnsi"/>
          <w:sz w:val="24"/>
          <w:szCs w:val="24"/>
        </w:rPr>
        <w:t xml:space="preserve"> – totalitate a bunurilor mobile şi imobile destinate satisfacerii intereselor generale ale statului; </w:t>
      </w:r>
    </w:p>
    <w:p w:rsidR="00D00C24" w:rsidRPr="00517167" w:rsidRDefault="00D00C24" w:rsidP="00B82A4F">
      <w:pPr>
        <w:spacing w:after="0" w:line="240" w:lineRule="auto"/>
        <w:ind w:firstLine="567"/>
        <w:jc w:val="both"/>
        <w:rPr>
          <w:rFonts w:asciiTheme="majorHAnsi" w:eastAsia="Times New Roman" w:hAnsiTheme="majorHAnsi" w:cstheme="majorHAnsi"/>
          <w:sz w:val="24"/>
          <w:szCs w:val="24"/>
        </w:rPr>
      </w:pPr>
      <w:r w:rsidRPr="00517167">
        <w:rPr>
          <w:rFonts w:asciiTheme="majorHAnsi" w:eastAsia="Times New Roman" w:hAnsiTheme="majorHAnsi" w:cstheme="majorHAnsi"/>
          <w:b/>
          <w:i/>
          <w:iCs/>
          <w:sz w:val="24"/>
          <w:szCs w:val="24"/>
        </w:rPr>
        <w:t>Bunuri ale domeniului privat al statului</w:t>
      </w:r>
      <w:r w:rsidRPr="00517167">
        <w:rPr>
          <w:rFonts w:asciiTheme="majorHAnsi" w:eastAsia="Times New Roman" w:hAnsiTheme="majorHAnsi" w:cstheme="majorHAnsi"/>
          <w:sz w:val="24"/>
          <w:szCs w:val="24"/>
        </w:rPr>
        <w:t xml:space="preserve"> – totalitate a bunurilor mobile şi imobile, aflate în patrimoniul statului, care au o destinație strict determinată, alta decât satisfacerea unui interes general;</w:t>
      </w:r>
    </w:p>
    <w:p w:rsidR="00D00C24" w:rsidRPr="00517167" w:rsidRDefault="00D00C24" w:rsidP="00B82A4F">
      <w:pPr>
        <w:spacing w:after="0" w:line="240" w:lineRule="auto"/>
        <w:ind w:firstLine="567"/>
        <w:jc w:val="both"/>
        <w:rPr>
          <w:rFonts w:asciiTheme="majorHAnsi" w:eastAsia="Times New Roman" w:hAnsiTheme="majorHAnsi" w:cstheme="majorHAnsi"/>
          <w:sz w:val="24"/>
          <w:szCs w:val="24"/>
        </w:rPr>
      </w:pPr>
      <w:r w:rsidRPr="00517167">
        <w:rPr>
          <w:rFonts w:asciiTheme="majorHAnsi" w:eastAsia="Times New Roman" w:hAnsiTheme="majorHAnsi" w:cstheme="majorHAnsi"/>
          <w:b/>
          <w:i/>
          <w:iCs/>
          <w:sz w:val="24"/>
          <w:szCs w:val="24"/>
        </w:rPr>
        <w:t>Administrare a proprietății publice</w:t>
      </w:r>
      <w:r w:rsidRPr="00517167">
        <w:rPr>
          <w:rFonts w:asciiTheme="majorHAnsi" w:eastAsia="Times New Roman" w:hAnsiTheme="majorHAnsi" w:cstheme="majorHAnsi"/>
          <w:sz w:val="24"/>
          <w:szCs w:val="24"/>
        </w:rPr>
        <w:t xml:space="preserve"> – activitate ce ține de exercitarea şi modificarea dreptului de proprietate al statului şi/sau al unităților administrativ-teritoriale; </w:t>
      </w:r>
    </w:p>
    <w:p w:rsidR="00D00C24" w:rsidRPr="00517167" w:rsidRDefault="00D00C24" w:rsidP="00B82A4F">
      <w:pPr>
        <w:spacing w:after="0" w:line="240" w:lineRule="auto"/>
        <w:ind w:firstLine="567"/>
        <w:jc w:val="both"/>
        <w:rPr>
          <w:rFonts w:asciiTheme="majorHAnsi" w:eastAsia="Times New Roman" w:hAnsiTheme="majorHAnsi" w:cstheme="majorHAnsi"/>
          <w:sz w:val="24"/>
          <w:szCs w:val="24"/>
        </w:rPr>
      </w:pPr>
      <w:r w:rsidRPr="00517167">
        <w:rPr>
          <w:rFonts w:asciiTheme="majorHAnsi" w:eastAsia="Times New Roman" w:hAnsiTheme="majorHAnsi" w:cstheme="majorHAnsi"/>
          <w:b/>
          <w:i/>
          <w:iCs/>
          <w:sz w:val="24"/>
          <w:szCs w:val="24"/>
        </w:rPr>
        <w:t>Societate comercială cu capital majoritar public</w:t>
      </w:r>
      <w:r w:rsidRPr="00517167">
        <w:rPr>
          <w:rFonts w:asciiTheme="majorHAnsi" w:eastAsia="Times New Roman" w:hAnsiTheme="majorHAnsi" w:cstheme="majorHAnsi"/>
          <w:sz w:val="24"/>
          <w:szCs w:val="24"/>
        </w:rPr>
        <w:t xml:space="preserve"> – societate comercială în care statul deține un pachet de acțiuni sau o parte (cotă) socială ce acordă, la adunarea generală a societății comerciale, mai mult de 50% din toate voturile acționarilor (asociaților) ori o altă proporție care asigură majoritatea simplă de voturi; </w:t>
      </w:r>
    </w:p>
    <w:p w:rsidR="00802CAF" w:rsidRPr="00517167" w:rsidRDefault="00802CAF" w:rsidP="00802CAF">
      <w:pPr>
        <w:spacing w:after="0" w:line="240" w:lineRule="auto"/>
        <w:ind w:firstLine="567"/>
        <w:jc w:val="both"/>
        <w:rPr>
          <w:rFonts w:asciiTheme="majorHAnsi" w:hAnsiTheme="majorHAnsi" w:cstheme="majorHAnsi"/>
          <w:sz w:val="24"/>
          <w:szCs w:val="24"/>
        </w:rPr>
      </w:pPr>
      <w:r w:rsidRPr="00517167">
        <w:rPr>
          <w:rFonts w:asciiTheme="majorHAnsi" w:eastAsia="Times New Roman" w:hAnsiTheme="majorHAnsi" w:cstheme="majorHAnsi"/>
          <w:b/>
          <w:i/>
          <w:iCs/>
          <w:sz w:val="24"/>
          <w:szCs w:val="24"/>
        </w:rPr>
        <w:t xml:space="preserve">Întreprindere de stat – </w:t>
      </w:r>
      <w:r w:rsidRPr="00517167">
        <w:rPr>
          <w:rFonts w:asciiTheme="majorHAnsi" w:hAnsiTheme="majorHAnsi" w:cstheme="majorHAnsi"/>
          <w:sz w:val="24"/>
          <w:szCs w:val="24"/>
        </w:rPr>
        <w:t>persoană juridică care desfăşoară activitate de întreprinzător în baza bunurilor proprietate de stat transmise ei în administrare şi/sau ca aport în capitalul social şi în baza proprietăţii obţinute de aceasta în rezultatul activităţii economico-financiare;</w:t>
      </w:r>
    </w:p>
    <w:p w:rsidR="00802CAF" w:rsidRPr="00517167" w:rsidRDefault="00802CAF" w:rsidP="00802CAF">
      <w:pPr>
        <w:spacing w:after="0" w:line="240" w:lineRule="auto"/>
        <w:ind w:firstLine="567"/>
        <w:jc w:val="both"/>
        <w:rPr>
          <w:rFonts w:asciiTheme="majorHAnsi" w:eastAsia="Times New Roman" w:hAnsiTheme="majorHAnsi" w:cstheme="majorHAnsi"/>
          <w:iCs/>
          <w:sz w:val="24"/>
          <w:szCs w:val="24"/>
        </w:rPr>
      </w:pPr>
      <w:r w:rsidRPr="00517167">
        <w:rPr>
          <w:rFonts w:asciiTheme="majorHAnsi" w:hAnsiTheme="majorHAnsi" w:cstheme="majorHAnsi"/>
          <w:b/>
          <w:i/>
          <w:sz w:val="24"/>
          <w:szCs w:val="24"/>
        </w:rPr>
        <w:t xml:space="preserve">Întreprinderi cu capital public </w:t>
      </w:r>
      <w:r w:rsidRPr="00517167">
        <w:rPr>
          <w:rFonts w:asciiTheme="majorHAnsi" w:hAnsiTheme="majorHAnsi" w:cstheme="majorHAnsi"/>
          <w:sz w:val="24"/>
          <w:szCs w:val="24"/>
        </w:rPr>
        <w:t>– totalitate a întreprinderilor de stat și societăților comerciale cu capital integral sau majoritar de stat;</w:t>
      </w:r>
    </w:p>
    <w:p w:rsidR="00D00C24" w:rsidRPr="00517167" w:rsidRDefault="00D00C24" w:rsidP="00B82A4F">
      <w:pPr>
        <w:spacing w:after="0" w:line="240" w:lineRule="auto"/>
        <w:ind w:firstLine="567"/>
        <w:jc w:val="both"/>
        <w:rPr>
          <w:rFonts w:asciiTheme="majorHAnsi" w:eastAsia="Times New Roman" w:hAnsiTheme="majorHAnsi" w:cstheme="majorHAnsi"/>
          <w:sz w:val="24"/>
          <w:szCs w:val="24"/>
        </w:rPr>
      </w:pPr>
      <w:r w:rsidRPr="00517167">
        <w:rPr>
          <w:rFonts w:asciiTheme="majorHAnsi" w:eastAsia="Times New Roman" w:hAnsiTheme="majorHAnsi" w:cstheme="majorHAnsi"/>
          <w:b/>
          <w:i/>
          <w:iCs/>
          <w:sz w:val="24"/>
          <w:szCs w:val="24"/>
        </w:rPr>
        <w:t>Capitalul propriu</w:t>
      </w:r>
      <w:r w:rsidRPr="00517167">
        <w:rPr>
          <w:rFonts w:asciiTheme="majorHAnsi" w:eastAsia="Times New Roman" w:hAnsiTheme="majorHAnsi" w:cstheme="majorHAnsi"/>
          <w:sz w:val="24"/>
          <w:szCs w:val="24"/>
        </w:rPr>
        <w:t xml:space="preserve"> – mărimea rămasă în activele entității după scăderea datoriilor;</w:t>
      </w:r>
    </w:p>
    <w:p w:rsidR="008B2452" w:rsidRPr="00517167" w:rsidRDefault="00802CAF" w:rsidP="006D6EB1">
      <w:pPr>
        <w:pStyle w:val="NormalWeb"/>
        <w:spacing w:line="276" w:lineRule="auto"/>
        <w:rPr>
          <w:rFonts w:asciiTheme="majorHAnsi" w:eastAsia="Times New Roman" w:hAnsiTheme="majorHAnsi" w:cstheme="majorHAnsi"/>
          <w:color w:val="2D2D2D"/>
        </w:rPr>
      </w:pPr>
      <w:r w:rsidRPr="00517167">
        <w:rPr>
          <w:rFonts w:asciiTheme="majorHAnsi" w:hAnsiTheme="majorHAnsi" w:cstheme="majorHAnsi"/>
          <w:b/>
          <w:i/>
        </w:rPr>
        <w:t>Rata de solvabilitate generală</w:t>
      </w:r>
      <w:r w:rsidRPr="00517167">
        <w:rPr>
          <w:rFonts w:asciiTheme="majorHAnsi" w:hAnsiTheme="majorHAnsi" w:cstheme="majorHAnsi"/>
        </w:rPr>
        <w:t xml:space="preserve"> – </w:t>
      </w:r>
      <w:r w:rsidR="00333A60" w:rsidRPr="00517167">
        <w:rPr>
          <w:rFonts w:asciiTheme="majorHAnsi" w:hAnsiTheme="majorHAnsi" w:cstheme="majorHAnsi"/>
        </w:rPr>
        <w:t xml:space="preserve">indicator care </w:t>
      </w:r>
      <w:r w:rsidRPr="00517167">
        <w:rPr>
          <w:rFonts w:asciiTheme="majorHAnsi" w:eastAsia="Times New Roman" w:hAnsiTheme="majorHAnsi" w:cstheme="majorHAnsi"/>
          <w:color w:val="2D2D2D"/>
        </w:rPr>
        <w:t>reflect</w:t>
      </w:r>
      <w:r w:rsidR="001231BB">
        <w:rPr>
          <w:rFonts w:asciiTheme="majorHAnsi" w:eastAsia="Times New Roman" w:hAnsiTheme="majorHAnsi" w:cstheme="majorHAnsi"/>
          <w:color w:val="2D2D2D"/>
        </w:rPr>
        <w:t>ă</w:t>
      </w:r>
      <w:r w:rsidRPr="00517167">
        <w:rPr>
          <w:rFonts w:asciiTheme="majorHAnsi" w:eastAsia="Times New Roman" w:hAnsiTheme="majorHAnsi" w:cstheme="majorHAnsi"/>
          <w:color w:val="2D2D2D"/>
        </w:rPr>
        <w:t xml:space="preserve"> capacitatea unei </w:t>
      </w:r>
      <w:r w:rsidR="001231BB">
        <w:rPr>
          <w:rFonts w:asciiTheme="majorHAnsi" w:eastAsia="Times New Roman" w:hAnsiTheme="majorHAnsi" w:cstheme="majorHAnsi"/>
          <w:color w:val="2D2D2D"/>
        </w:rPr>
        <w:t>î</w:t>
      </w:r>
      <w:r w:rsidRPr="00517167">
        <w:rPr>
          <w:rFonts w:asciiTheme="majorHAnsi" w:eastAsia="Times New Roman" w:hAnsiTheme="majorHAnsi" w:cstheme="majorHAnsi"/>
          <w:color w:val="2D2D2D"/>
        </w:rPr>
        <w:t>ntreprinderi de a face fa</w:t>
      </w:r>
      <w:r w:rsidR="001231BB">
        <w:rPr>
          <w:rFonts w:asciiTheme="majorHAnsi" w:eastAsia="Times New Roman" w:hAnsiTheme="majorHAnsi" w:cstheme="majorHAnsi"/>
          <w:color w:val="2D2D2D"/>
        </w:rPr>
        <w:t>ță</w:t>
      </w:r>
      <w:r w:rsidRPr="00517167">
        <w:rPr>
          <w:rFonts w:asciiTheme="majorHAnsi" w:eastAsia="Times New Roman" w:hAnsiTheme="majorHAnsi" w:cstheme="majorHAnsi"/>
          <w:color w:val="2D2D2D"/>
        </w:rPr>
        <w:t xml:space="preserve"> t</w:t>
      </w:r>
      <w:r w:rsidR="00333A60" w:rsidRPr="00517167">
        <w:rPr>
          <w:rFonts w:asciiTheme="majorHAnsi" w:eastAsia="Times New Roman" w:hAnsiTheme="majorHAnsi" w:cstheme="majorHAnsi"/>
          <w:color w:val="2D2D2D"/>
        </w:rPr>
        <w:t>uturor scaden</w:t>
      </w:r>
      <w:r w:rsidR="001231BB">
        <w:rPr>
          <w:rFonts w:asciiTheme="majorHAnsi" w:eastAsia="Times New Roman" w:hAnsiTheme="majorHAnsi" w:cstheme="majorHAnsi"/>
          <w:color w:val="2D2D2D"/>
        </w:rPr>
        <w:t>ț</w:t>
      </w:r>
      <w:r w:rsidR="00333A60" w:rsidRPr="00517167">
        <w:rPr>
          <w:rFonts w:asciiTheme="majorHAnsi" w:eastAsia="Times New Roman" w:hAnsiTheme="majorHAnsi" w:cstheme="majorHAnsi"/>
          <w:color w:val="2D2D2D"/>
        </w:rPr>
        <w:t>elor sale</w:t>
      </w:r>
      <w:r w:rsidRPr="00517167">
        <w:rPr>
          <w:rFonts w:asciiTheme="majorHAnsi" w:eastAsia="Times New Roman" w:hAnsiTheme="majorHAnsi" w:cstheme="majorHAnsi"/>
          <w:color w:val="2D2D2D"/>
        </w:rPr>
        <w:t xml:space="preserve"> pe termen scurt</w:t>
      </w:r>
      <w:r w:rsidR="00333A60" w:rsidRPr="00517167">
        <w:rPr>
          <w:rFonts w:asciiTheme="majorHAnsi" w:eastAsia="Times New Roman" w:hAnsiTheme="majorHAnsi" w:cstheme="majorHAnsi"/>
          <w:color w:val="2D2D2D"/>
        </w:rPr>
        <w:t xml:space="preserve">, pe termen mediu </w:t>
      </w:r>
      <w:r w:rsidR="001231BB">
        <w:rPr>
          <w:rFonts w:asciiTheme="majorHAnsi" w:eastAsia="Times New Roman" w:hAnsiTheme="majorHAnsi" w:cstheme="majorHAnsi"/>
          <w:color w:val="2D2D2D"/>
        </w:rPr>
        <w:t>ș</w:t>
      </w:r>
      <w:r w:rsidR="00333A60" w:rsidRPr="00517167">
        <w:rPr>
          <w:rFonts w:asciiTheme="majorHAnsi" w:eastAsia="Times New Roman" w:hAnsiTheme="majorHAnsi" w:cstheme="majorHAnsi"/>
          <w:color w:val="2D2D2D"/>
        </w:rPr>
        <w:t>i lung și se calculează conform formulei: R</w:t>
      </w:r>
      <w:r w:rsidR="00333A60" w:rsidRPr="00517167">
        <w:rPr>
          <w:rFonts w:asciiTheme="majorHAnsi" w:eastAsia="Times New Roman" w:hAnsiTheme="majorHAnsi" w:cstheme="majorHAnsi"/>
          <w:color w:val="2D2D2D"/>
          <w:sz w:val="16"/>
          <w:szCs w:val="16"/>
        </w:rPr>
        <w:t>SG</w:t>
      </w:r>
      <w:r w:rsidR="00333A60" w:rsidRPr="00517167">
        <w:rPr>
          <w:rFonts w:asciiTheme="majorHAnsi" w:eastAsia="Times New Roman" w:hAnsiTheme="majorHAnsi" w:cstheme="majorHAnsi"/>
          <w:color w:val="2D2D2D"/>
          <w:sz w:val="14"/>
          <w:szCs w:val="14"/>
        </w:rPr>
        <w:t xml:space="preserve"> </w:t>
      </w:r>
      <w:r w:rsidR="00333A60" w:rsidRPr="00517167">
        <w:rPr>
          <w:rFonts w:asciiTheme="majorHAnsi" w:eastAsia="Times New Roman" w:hAnsiTheme="majorHAnsi" w:cstheme="majorHAnsi"/>
          <w:color w:val="2D2D2D"/>
        </w:rPr>
        <w:t xml:space="preserve">= </w:t>
      </w:r>
      <w:r w:rsidR="000D0F9E" w:rsidRPr="00517167">
        <w:rPr>
          <w:rFonts w:asciiTheme="majorHAnsi" w:eastAsia="Times New Roman" w:hAnsiTheme="majorHAnsi" w:cstheme="majorHAnsi"/>
          <w:color w:val="2D2D2D"/>
        </w:rPr>
        <w:t>A</w:t>
      </w:r>
      <w:r w:rsidR="00333A60" w:rsidRPr="00517167">
        <w:rPr>
          <w:rFonts w:asciiTheme="majorHAnsi" w:eastAsia="Times New Roman" w:hAnsiTheme="majorHAnsi" w:cstheme="majorHAnsi"/>
          <w:color w:val="2D2D2D"/>
        </w:rPr>
        <w:t>ctiv</w:t>
      </w:r>
      <w:r w:rsidR="000D0F9E" w:rsidRPr="00517167">
        <w:rPr>
          <w:rFonts w:asciiTheme="majorHAnsi" w:eastAsia="Times New Roman" w:hAnsiTheme="majorHAnsi" w:cstheme="majorHAnsi"/>
          <w:color w:val="2D2D2D"/>
        </w:rPr>
        <w:t xml:space="preserve"> total</w:t>
      </w:r>
      <w:r w:rsidR="00333A60" w:rsidRPr="00517167">
        <w:rPr>
          <w:rFonts w:asciiTheme="majorHAnsi" w:eastAsia="Times New Roman" w:hAnsiTheme="majorHAnsi" w:cstheme="majorHAnsi"/>
          <w:color w:val="2D2D2D"/>
        </w:rPr>
        <w:t xml:space="preserve">/Total datorii. </w:t>
      </w:r>
      <w:r w:rsidR="008B2452" w:rsidRPr="00517167">
        <w:rPr>
          <w:rFonts w:asciiTheme="majorHAnsi" w:eastAsia="Times New Roman" w:hAnsiTheme="majorHAnsi" w:cstheme="majorHAnsi"/>
          <w:color w:val="2D2D2D"/>
        </w:rPr>
        <w:t xml:space="preserve">Valoarea </w:t>
      </w:r>
      <w:r w:rsidR="00333A60" w:rsidRPr="00517167">
        <w:rPr>
          <w:rFonts w:asciiTheme="majorHAnsi" w:eastAsia="Times New Roman" w:hAnsiTheme="majorHAnsi" w:cstheme="majorHAnsi"/>
          <w:color w:val="2D2D2D"/>
        </w:rPr>
        <w:t>optim</w:t>
      </w:r>
      <w:r w:rsidR="008B2452" w:rsidRPr="00517167">
        <w:rPr>
          <w:rFonts w:asciiTheme="majorHAnsi" w:eastAsia="Times New Roman" w:hAnsiTheme="majorHAnsi" w:cstheme="majorHAnsi"/>
          <w:color w:val="2D2D2D"/>
        </w:rPr>
        <w:t>ă</w:t>
      </w:r>
      <w:r w:rsidR="00333A60" w:rsidRPr="00517167">
        <w:rPr>
          <w:rFonts w:asciiTheme="majorHAnsi" w:eastAsia="Times New Roman" w:hAnsiTheme="majorHAnsi" w:cstheme="majorHAnsi"/>
          <w:color w:val="2D2D2D"/>
        </w:rPr>
        <w:t xml:space="preserve"> variază </w:t>
      </w:r>
      <w:r w:rsidR="008B2452" w:rsidRPr="00517167">
        <w:rPr>
          <w:rFonts w:asciiTheme="majorHAnsi" w:eastAsia="Times New Roman" w:hAnsiTheme="majorHAnsi" w:cstheme="majorHAnsi"/>
          <w:color w:val="2D2D2D"/>
        </w:rPr>
        <w:t>în intervalul de la 1,5 până la 3,0;</w:t>
      </w:r>
    </w:p>
    <w:p w:rsidR="00224067" w:rsidRPr="00517167" w:rsidRDefault="00224067" w:rsidP="006D6EB1">
      <w:pPr>
        <w:pStyle w:val="NormalWeb"/>
        <w:spacing w:line="276" w:lineRule="auto"/>
        <w:rPr>
          <w:rFonts w:asciiTheme="majorHAnsi" w:hAnsiTheme="majorHAnsi" w:cstheme="majorHAnsi"/>
          <w:color w:val="2D2D2D"/>
          <w:shd w:val="clear" w:color="auto" w:fill="FFFFFF"/>
        </w:rPr>
      </w:pPr>
      <w:r w:rsidRPr="00517167">
        <w:rPr>
          <w:rFonts w:asciiTheme="majorHAnsi" w:eastAsia="Times New Roman" w:hAnsiTheme="majorHAnsi" w:cstheme="majorHAnsi"/>
          <w:b/>
          <w:i/>
          <w:color w:val="2D2D2D"/>
        </w:rPr>
        <w:t xml:space="preserve">Rata lichidității curente </w:t>
      </w:r>
      <w:r w:rsidRPr="00517167">
        <w:rPr>
          <w:rFonts w:asciiTheme="majorHAnsi" w:eastAsia="Times New Roman" w:hAnsiTheme="majorHAnsi" w:cstheme="majorHAnsi"/>
          <w:color w:val="2D2D2D"/>
        </w:rPr>
        <w:t>– indicator care reflect</w:t>
      </w:r>
      <w:r w:rsidR="001231BB">
        <w:rPr>
          <w:rFonts w:asciiTheme="majorHAnsi" w:eastAsia="Times New Roman" w:hAnsiTheme="majorHAnsi" w:cstheme="majorHAnsi"/>
          <w:color w:val="2D2D2D"/>
        </w:rPr>
        <w:t>ă</w:t>
      </w:r>
      <w:r w:rsidRPr="00517167">
        <w:rPr>
          <w:rFonts w:asciiTheme="majorHAnsi" w:eastAsia="Times New Roman" w:hAnsiTheme="majorHAnsi" w:cstheme="majorHAnsi"/>
          <w:color w:val="2D2D2D"/>
        </w:rPr>
        <w:t xml:space="preserve"> raportul dintre activele circulante disponibile (concretizate </w:t>
      </w:r>
      <w:r w:rsidR="001231BB">
        <w:rPr>
          <w:rFonts w:asciiTheme="majorHAnsi" w:eastAsia="Times New Roman" w:hAnsiTheme="majorHAnsi" w:cstheme="majorHAnsi"/>
          <w:color w:val="2D2D2D"/>
        </w:rPr>
        <w:t>î</w:t>
      </w:r>
      <w:r w:rsidRPr="00517167">
        <w:rPr>
          <w:rFonts w:asciiTheme="majorHAnsi" w:eastAsia="Times New Roman" w:hAnsiTheme="majorHAnsi" w:cstheme="majorHAnsi"/>
          <w:color w:val="2D2D2D"/>
        </w:rPr>
        <w:t>n stocuri, crean</w:t>
      </w:r>
      <w:r w:rsidR="00165E89">
        <w:rPr>
          <w:rFonts w:asciiTheme="majorHAnsi" w:eastAsia="Times New Roman" w:hAnsiTheme="majorHAnsi" w:cstheme="majorHAnsi"/>
          <w:color w:val="2D2D2D"/>
        </w:rPr>
        <w:t>ț</w:t>
      </w:r>
      <w:r w:rsidRPr="00517167">
        <w:rPr>
          <w:rFonts w:asciiTheme="majorHAnsi" w:eastAsia="Times New Roman" w:hAnsiTheme="majorHAnsi" w:cstheme="majorHAnsi"/>
          <w:color w:val="2D2D2D"/>
        </w:rPr>
        <w:t>e, investi</w:t>
      </w:r>
      <w:r w:rsidR="00165E89">
        <w:rPr>
          <w:rFonts w:asciiTheme="majorHAnsi" w:eastAsia="Times New Roman" w:hAnsiTheme="majorHAnsi" w:cstheme="majorHAnsi"/>
          <w:color w:val="2D2D2D"/>
        </w:rPr>
        <w:t>ț</w:t>
      </w:r>
      <w:r w:rsidRPr="00517167">
        <w:rPr>
          <w:rFonts w:asciiTheme="majorHAnsi" w:eastAsia="Times New Roman" w:hAnsiTheme="majorHAnsi" w:cstheme="majorHAnsi"/>
          <w:color w:val="2D2D2D"/>
        </w:rPr>
        <w:t>ii pe termen scurt, disponibilit</w:t>
      </w:r>
      <w:r w:rsidR="00165E89">
        <w:rPr>
          <w:rFonts w:asciiTheme="majorHAnsi" w:eastAsia="Times New Roman" w:hAnsiTheme="majorHAnsi" w:cstheme="majorHAnsi"/>
          <w:color w:val="2D2D2D"/>
        </w:rPr>
        <w:t>ăț</w:t>
      </w:r>
      <w:r w:rsidRPr="00517167">
        <w:rPr>
          <w:rFonts w:asciiTheme="majorHAnsi" w:eastAsia="Times New Roman" w:hAnsiTheme="majorHAnsi" w:cstheme="majorHAnsi"/>
          <w:color w:val="2D2D2D"/>
        </w:rPr>
        <w:t>i b</w:t>
      </w:r>
      <w:r w:rsidR="00165E89">
        <w:rPr>
          <w:rFonts w:asciiTheme="majorHAnsi" w:eastAsia="Times New Roman" w:hAnsiTheme="majorHAnsi" w:cstheme="majorHAnsi"/>
          <w:color w:val="2D2D2D"/>
        </w:rPr>
        <w:t>ă</w:t>
      </w:r>
      <w:r w:rsidRPr="00517167">
        <w:rPr>
          <w:rFonts w:asciiTheme="majorHAnsi" w:eastAsia="Times New Roman" w:hAnsiTheme="majorHAnsi" w:cstheme="majorHAnsi"/>
          <w:color w:val="2D2D2D"/>
        </w:rPr>
        <w:t>ne</w:t>
      </w:r>
      <w:r w:rsidR="00165E89">
        <w:rPr>
          <w:rFonts w:asciiTheme="majorHAnsi" w:eastAsia="Times New Roman" w:hAnsiTheme="majorHAnsi" w:cstheme="majorHAnsi"/>
          <w:color w:val="2D2D2D"/>
        </w:rPr>
        <w:t>ș</w:t>
      </w:r>
      <w:r w:rsidRPr="00517167">
        <w:rPr>
          <w:rFonts w:asciiTheme="majorHAnsi" w:eastAsia="Times New Roman" w:hAnsiTheme="majorHAnsi" w:cstheme="majorHAnsi"/>
          <w:color w:val="2D2D2D"/>
        </w:rPr>
        <w:t xml:space="preserve">ti) </w:t>
      </w:r>
      <w:r w:rsidR="00165E89">
        <w:rPr>
          <w:rFonts w:asciiTheme="majorHAnsi" w:eastAsia="Times New Roman" w:hAnsiTheme="majorHAnsi" w:cstheme="majorHAnsi"/>
          <w:color w:val="2D2D2D"/>
        </w:rPr>
        <w:t>ș</w:t>
      </w:r>
      <w:r w:rsidRPr="00517167">
        <w:rPr>
          <w:rFonts w:asciiTheme="majorHAnsi" w:eastAsia="Times New Roman" w:hAnsiTheme="majorHAnsi" w:cstheme="majorHAnsi"/>
          <w:color w:val="2D2D2D"/>
        </w:rPr>
        <w:t>i datoriile curente.</w:t>
      </w:r>
      <w:r w:rsidR="006D6EB1" w:rsidRPr="00517167">
        <w:rPr>
          <w:rFonts w:asciiTheme="majorHAnsi" w:eastAsia="Times New Roman" w:hAnsiTheme="majorHAnsi" w:cstheme="majorHAnsi"/>
          <w:color w:val="2D2D2D"/>
        </w:rPr>
        <w:t xml:space="preserve"> Formula de calcul: R</w:t>
      </w:r>
      <w:r w:rsidR="006D6EB1" w:rsidRPr="00517167">
        <w:rPr>
          <w:rFonts w:asciiTheme="majorHAnsi" w:eastAsia="Times New Roman" w:hAnsiTheme="majorHAnsi" w:cstheme="majorHAnsi"/>
          <w:color w:val="2D2D2D"/>
          <w:sz w:val="16"/>
          <w:szCs w:val="16"/>
        </w:rPr>
        <w:t>LC</w:t>
      </w:r>
      <w:r w:rsidR="006D6EB1" w:rsidRPr="00517167">
        <w:rPr>
          <w:rFonts w:asciiTheme="majorHAnsi" w:eastAsia="Times New Roman" w:hAnsiTheme="majorHAnsi" w:cstheme="majorHAnsi"/>
          <w:color w:val="2D2D2D"/>
        </w:rPr>
        <w:t xml:space="preserve">=Active circulante/Datorii curente. În activitatea practică, se recomandă că </w:t>
      </w:r>
      <w:r w:rsidR="006D6EB1" w:rsidRPr="00517167">
        <w:rPr>
          <w:rFonts w:asciiTheme="majorHAnsi" w:hAnsiTheme="majorHAnsi" w:cstheme="majorHAnsi"/>
          <w:color w:val="2D2D2D"/>
          <w:shd w:val="clear" w:color="auto" w:fill="FFFFFF"/>
        </w:rPr>
        <w:t xml:space="preserve">un nivel de 2:1 este potrivit pentru majoritatea afacerilor. O lichiditate excesiv de mare </w:t>
      </w:r>
      <w:r w:rsidR="00165E89">
        <w:rPr>
          <w:rFonts w:asciiTheme="majorHAnsi" w:hAnsiTheme="majorHAnsi" w:cstheme="majorHAnsi"/>
          <w:color w:val="2D2D2D"/>
          <w:shd w:val="clear" w:color="auto" w:fill="FFFFFF"/>
        </w:rPr>
        <w:t>î</w:t>
      </w:r>
      <w:r w:rsidR="006D6EB1" w:rsidRPr="00517167">
        <w:rPr>
          <w:rFonts w:asciiTheme="majorHAnsi" w:hAnsiTheme="majorHAnsi" w:cstheme="majorHAnsi"/>
          <w:color w:val="2D2D2D"/>
          <w:shd w:val="clear" w:color="auto" w:fill="FFFFFF"/>
        </w:rPr>
        <w:t>nseamn</w:t>
      </w:r>
      <w:r w:rsidR="00165E89">
        <w:rPr>
          <w:rFonts w:asciiTheme="majorHAnsi" w:hAnsiTheme="majorHAnsi" w:cstheme="majorHAnsi"/>
          <w:color w:val="2D2D2D"/>
          <w:shd w:val="clear" w:color="auto" w:fill="FFFFFF"/>
        </w:rPr>
        <w:t>ă</w:t>
      </w:r>
      <w:r w:rsidR="006D6EB1" w:rsidRPr="00517167">
        <w:rPr>
          <w:rFonts w:asciiTheme="majorHAnsi" w:hAnsiTheme="majorHAnsi" w:cstheme="majorHAnsi"/>
          <w:color w:val="2D2D2D"/>
          <w:shd w:val="clear" w:color="auto" w:fill="FFFFFF"/>
        </w:rPr>
        <w:t xml:space="preserve"> stocuri supradimensionate sau nivel al numerarului foarte ridicat</w:t>
      </w:r>
      <w:r w:rsidR="00165E89">
        <w:rPr>
          <w:rFonts w:asciiTheme="majorHAnsi" w:hAnsiTheme="majorHAnsi" w:cstheme="majorHAnsi"/>
          <w:color w:val="2D2D2D"/>
          <w:shd w:val="clear" w:color="auto" w:fill="FFFFFF"/>
        </w:rPr>
        <w:t>,</w:t>
      </w:r>
      <w:r w:rsidR="006D6EB1" w:rsidRPr="00517167">
        <w:rPr>
          <w:rFonts w:asciiTheme="majorHAnsi" w:hAnsiTheme="majorHAnsi" w:cstheme="majorHAnsi"/>
          <w:color w:val="2D2D2D"/>
          <w:shd w:val="clear" w:color="auto" w:fill="FFFFFF"/>
        </w:rPr>
        <w:t xml:space="preserve"> ceea ce nu este benefic pentru întreprindere</w:t>
      </w:r>
      <w:r w:rsidR="00DC673E" w:rsidRPr="00517167">
        <w:rPr>
          <w:rFonts w:asciiTheme="majorHAnsi" w:hAnsiTheme="majorHAnsi" w:cstheme="majorHAnsi"/>
          <w:color w:val="2D2D2D"/>
          <w:shd w:val="clear" w:color="auto" w:fill="FFFFFF"/>
        </w:rPr>
        <w:t>;</w:t>
      </w:r>
    </w:p>
    <w:p w:rsidR="00A369AC" w:rsidRPr="00517167" w:rsidRDefault="00A369AC" w:rsidP="006D6EB1">
      <w:pPr>
        <w:pStyle w:val="NormalWeb"/>
        <w:spacing w:line="276" w:lineRule="auto"/>
        <w:rPr>
          <w:rFonts w:asciiTheme="majorHAnsi" w:hAnsiTheme="majorHAnsi" w:cstheme="majorHAnsi"/>
        </w:rPr>
      </w:pPr>
      <w:r w:rsidRPr="00517167">
        <w:rPr>
          <w:rFonts w:asciiTheme="majorHAnsi" w:hAnsiTheme="majorHAnsi" w:cstheme="majorHAnsi"/>
          <w:b/>
          <w:i/>
          <w:iCs/>
        </w:rPr>
        <w:t>Insolvabilitate</w:t>
      </w:r>
      <w:r w:rsidRPr="00517167">
        <w:rPr>
          <w:rFonts w:asciiTheme="majorHAnsi" w:hAnsiTheme="majorHAnsi" w:cstheme="majorHAnsi"/>
        </w:rPr>
        <w:t xml:space="preserve"> – situaţie financiară a debitorului</w:t>
      </w:r>
      <w:r w:rsidR="00165E89">
        <w:rPr>
          <w:rFonts w:asciiTheme="majorHAnsi" w:hAnsiTheme="majorHAnsi" w:cstheme="majorHAnsi"/>
        </w:rPr>
        <w:t>,</w:t>
      </w:r>
      <w:r w:rsidRPr="00517167">
        <w:rPr>
          <w:rFonts w:asciiTheme="majorHAnsi" w:hAnsiTheme="majorHAnsi" w:cstheme="majorHAnsi"/>
        </w:rPr>
        <w:t xml:space="preserve"> caracterizată prin incapacitatea de a</w:t>
      </w:r>
      <w:r w:rsidR="00165E89">
        <w:rPr>
          <w:rFonts w:asciiTheme="majorHAnsi" w:hAnsiTheme="majorHAnsi" w:cstheme="majorHAnsi"/>
        </w:rPr>
        <w:t>-</w:t>
      </w:r>
      <w:r w:rsidRPr="00517167">
        <w:rPr>
          <w:rFonts w:asciiTheme="majorHAnsi" w:hAnsiTheme="majorHAnsi" w:cstheme="majorHAnsi"/>
        </w:rPr>
        <w:t>şi onora obligaţiile de plată;</w:t>
      </w:r>
    </w:p>
    <w:p w:rsidR="00A369AC" w:rsidRPr="00517167" w:rsidRDefault="00A369AC" w:rsidP="006D6EB1">
      <w:pPr>
        <w:pStyle w:val="NormalWeb"/>
        <w:spacing w:line="276" w:lineRule="auto"/>
        <w:rPr>
          <w:rFonts w:asciiTheme="majorHAnsi" w:hAnsiTheme="majorHAnsi" w:cstheme="majorHAnsi"/>
          <w:b/>
          <w:i/>
          <w:iCs/>
        </w:rPr>
      </w:pPr>
      <w:r w:rsidRPr="00517167">
        <w:rPr>
          <w:rFonts w:asciiTheme="majorHAnsi" w:hAnsiTheme="majorHAnsi" w:cstheme="majorHAnsi"/>
          <w:b/>
          <w:i/>
          <w:iCs/>
        </w:rPr>
        <w:t>Procedură de insolvabilitate</w:t>
      </w:r>
      <w:r w:rsidRPr="00517167">
        <w:rPr>
          <w:rFonts w:asciiTheme="majorHAnsi" w:hAnsiTheme="majorHAnsi" w:cstheme="majorHAnsi"/>
        </w:rPr>
        <w:t xml:space="preserve"> – procedură prin care debitorul intră, după o perioadă de observaţie, în procedură de restructurare sau în procedură </w:t>
      </w:r>
      <w:r w:rsidR="00165E89">
        <w:rPr>
          <w:rFonts w:asciiTheme="majorHAnsi" w:hAnsiTheme="majorHAnsi" w:cstheme="majorHAnsi"/>
        </w:rPr>
        <w:t>de</w:t>
      </w:r>
      <w:r w:rsidRPr="00517167">
        <w:rPr>
          <w:rFonts w:asciiTheme="majorHAnsi" w:hAnsiTheme="majorHAnsi" w:cstheme="majorHAnsi"/>
        </w:rPr>
        <w:t xml:space="preserve"> faliment;</w:t>
      </w:r>
    </w:p>
    <w:p w:rsidR="00DC673E" w:rsidRPr="00517167" w:rsidRDefault="00A369AC" w:rsidP="006D6EB1">
      <w:pPr>
        <w:pStyle w:val="NormalWeb"/>
        <w:spacing w:line="276" w:lineRule="auto"/>
        <w:rPr>
          <w:rFonts w:asciiTheme="majorHAnsi" w:hAnsiTheme="majorHAnsi" w:cstheme="majorHAnsi"/>
          <w:b/>
          <w:i/>
          <w:iCs/>
        </w:rPr>
      </w:pPr>
      <w:r w:rsidRPr="00517167">
        <w:rPr>
          <w:rFonts w:asciiTheme="majorHAnsi" w:hAnsiTheme="majorHAnsi" w:cstheme="majorHAnsi"/>
          <w:b/>
          <w:i/>
          <w:iCs/>
        </w:rPr>
        <w:t>D</w:t>
      </w:r>
      <w:r w:rsidR="00DC673E" w:rsidRPr="00517167">
        <w:rPr>
          <w:rFonts w:asciiTheme="majorHAnsi" w:hAnsiTheme="majorHAnsi" w:cstheme="majorHAnsi"/>
          <w:b/>
          <w:i/>
          <w:iCs/>
        </w:rPr>
        <w:t>ebitor</w:t>
      </w:r>
      <w:r w:rsidR="00DC673E" w:rsidRPr="00517167">
        <w:rPr>
          <w:rFonts w:asciiTheme="majorHAnsi" w:hAnsiTheme="majorHAnsi" w:cstheme="majorHAnsi"/>
          <w:i/>
          <w:iCs/>
        </w:rPr>
        <w:t xml:space="preserve"> </w:t>
      </w:r>
      <w:r w:rsidR="00DC673E" w:rsidRPr="00517167">
        <w:rPr>
          <w:rFonts w:asciiTheme="majorHAnsi" w:hAnsiTheme="majorHAnsi" w:cstheme="majorHAnsi"/>
        </w:rPr>
        <w:t xml:space="preserve">– orice persoană juridică, </w:t>
      </w:r>
      <w:r w:rsidRPr="00517167">
        <w:rPr>
          <w:rFonts w:asciiTheme="majorHAnsi" w:hAnsiTheme="majorHAnsi" w:cstheme="majorHAnsi"/>
        </w:rPr>
        <w:t xml:space="preserve">indiferent de tipul de proprietate şi forma juridică de organizare, </w:t>
      </w:r>
      <w:r w:rsidR="00DC673E" w:rsidRPr="00517167">
        <w:rPr>
          <w:rFonts w:asciiTheme="majorHAnsi" w:hAnsiTheme="majorHAnsi" w:cstheme="majorHAnsi"/>
        </w:rPr>
        <w:t>care are datorii la plata creanţelor scadente, inclusiv a creanţelor fiscale, împotriva căreia a fost depusă în instanţ</w:t>
      </w:r>
      <w:r w:rsidR="00961019">
        <w:rPr>
          <w:rFonts w:asciiTheme="majorHAnsi" w:hAnsiTheme="majorHAnsi" w:cstheme="majorHAnsi"/>
        </w:rPr>
        <w:t>a</w:t>
      </w:r>
      <w:r w:rsidR="00DC673E" w:rsidRPr="00517167">
        <w:rPr>
          <w:rFonts w:asciiTheme="majorHAnsi" w:hAnsiTheme="majorHAnsi" w:cstheme="majorHAnsi"/>
        </w:rPr>
        <w:t xml:space="preserve"> de judecată o cerere de intentare a unui proces de insolvabilitate;</w:t>
      </w:r>
    </w:p>
    <w:p w:rsidR="00DC673E" w:rsidRPr="00517167" w:rsidRDefault="00DC673E" w:rsidP="006D6EB1">
      <w:pPr>
        <w:pStyle w:val="NormalWeb"/>
        <w:spacing w:line="276" w:lineRule="auto"/>
        <w:rPr>
          <w:rFonts w:asciiTheme="majorHAnsi" w:hAnsiTheme="majorHAnsi" w:cstheme="majorHAnsi"/>
        </w:rPr>
      </w:pPr>
      <w:r w:rsidRPr="00517167">
        <w:rPr>
          <w:rFonts w:asciiTheme="majorHAnsi" w:hAnsiTheme="majorHAnsi" w:cstheme="majorHAnsi"/>
          <w:b/>
          <w:i/>
          <w:iCs/>
        </w:rPr>
        <w:t>Administrator al insolvabilităţii</w:t>
      </w:r>
      <w:r w:rsidRPr="00517167">
        <w:rPr>
          <w:rFonts w:asciiTheme="majorHAnsi" w:hAnsiTheme="majorHAnsi" w:cstheme="majorHAnsi"/>
        </w:rPr>
        <w:t xml:space="preserve"> – persoană desemnată, în condiţiile prezentei legi, pentru supravegherea şi/sau administrarea activităţii debitorului în perioada de observaţie, în procesul de insolvabilitate şi/sau pe durata restructurării, în conformitate cu competenţele stabilite de lege, al cărei statut juridic este reglementat prin </w:t>
      </w:r>
      <w:hyperlink r:id="rId31" w:history="1">
        <w:r w:rsidRPr="00517167">
          <w:rPr>
            <w:rStyle w:val="Hyperlink"/>
            <w:rFonts w:asciiTheme="majorHAnsi" w:hAnsiTheme="majorHAnsi" w:cstheme="majorHAnsi"/>
            <w:color w:val="auto"/>
            <w:u w:val="none"/>
          </w:rPr>
          <w:t>Legea nr.161/2014</w:t>
        </w:r>
      </w:hyperlink>
      <w:r w:rsidRPr="00517167">
        <w:rPr>
          <w:rFonts w:asciiTheme="majorHAnsi" w:hAnsiTheme="majorHAnsi" w:cstheme="majorHAnsi"/>
        </w:rPr>
        <w:t xml:space="preserve"> cu privire la administratorii autorizaţi;</w:t>
      </w:r>
    </w:p>
    <w:p w:rsidR="00DC673E" w:rsidRPr="00517167" w:rsidRDefault="00A369AC" w:rsidP="006D6EB1">
      <w:pPr>
        <w:pStyle w:val="NormalWeb"/>
        <w:spacing w:line="276" w:lineRule="auto"/>
        <w:rPr>
          <w:rFonts w:asciiTheme="majorHAnsi" w:eastAsia="Times New Roman" w:hAnsiTheme="majorHAnsi" w:cstheme="majorHAnsi"/>
          <w:color w:val="2D2D2D"/>
        </w:rPr>
      </w:pPr>
      <w:r w:rsidRPr="00517167">
        <w:rPr>
          <w:rFonts w:asciiTheme="majorHAnsi" w:hAnsiTheme="majorHAnsi" w:cstheme="majorHAnsi"/>
          <w:b/>
          <w:i/>
          <w:iCs/>
        </w:rPr>
        <w:t>Masă debitoare</w:t>
      </w:r>
      <w:r w:rsidRPr="00517167">
        <w:rPr>
          <w:rFonts w:asciiTheme="majorHAnsi" w:hAnsiTheme="majorHAnsi" w:cstheme="majorHAnsi"/>
        </w:rPr>
        <w:t xml:space="preserve"> – bunuri, inclusiv mijloace băneşti în numerar şi fără numerar, în monedă naţională şi în valută străină, aflate în proprietatea debitorului la data intentării procesului de insolvabilitate, dob</w:t>
      </w:r>
      <w:r w:rsidR="00A72F78">
        <w:rPr>
          <w:rFonts w:asciiTheme="majorHAnsi" w:hAnsiTheme="majorHAnsi" w:cstheme="majorHAnsi"/>
        </w:rPr>
        <w:t>â</w:t>
      </w:r>
      <w:r w:rsidRPr="00517167">
        <w:rPr>
          <w:rFonts w:asciiTheme="majorHAnsi" w:hAnsiTheme="majorHAnsi" w:cstheme="majorHAnsi"/>
        </w:rPr>
        <w:t>ndite sau recuperate pe parcursul acestuia, cu excepţia bunurilor care, potrivit legii, nu s</w:t>
      </w:r>
      <w:r w:rsidR="00A72F78">
        <w:rPr>
          <w:rFonts w:asciiTheme="majorHAnsi" w:hAnsiTheme="majorHAnsi" w:cstheme="majorHAnsi"/>
        </w:rPr>
        <w:t>u</w:t>
      </w:r>
      <w:r w:rsidRPr="00517167">
        <w:rPr>
          <w:rFonts w:asciiTheme="majorHAnsi" w:hAnsiTheme="majorHAnsi" w:cstheme="majorHAnsi"/>
        </w:rPr>
        <w:t>nt pasibile de executare silită</w:t>
      </w:r>
      <w:r w:rsidR="00A72F78">
        <w:rPr>
          <w:rFonts w:asciiTheme="majorHAnsi" w:hAnsiTheme="majorHAnsi" w:cstheme="majorHAnsi"/>
        </w:rPr>
        <w:t>.</w:t>
      </w:r>
    </w:p>
    <w:p w:rsidR="00940875" w:rsidRPr="00517167" w:rsidRDefault="00940875" w:rsidP="009E102C">
      <w:pPr>
        <w:pStyle w:val="Heading3"/>
        <w:jc w:val="right"/>
        <w:rPr>
          <w:rFonts w:cstheme="majorHAnsi"/>
          <w:i/>
          <w:color w:val="auto"/>
          <w:sz w:val="24"/>
          <w:szCs w:val="24"/>
          <w:lang w:val="ro-MD"/>
        </w:rPr>
      </w:pPr>
      <w:bookmarkStart w:id="47" w:name="_Toc114044963"/>
      <w:r w:rsidRPr="00517167">
        <w:rPr>
          <w:rFonts w:cstheme="majorHAnsi"/>
          <w:i/>
          <w:color w:val="auto"/>
          <w:sz w:val="24"/>
          <w:szCs w:val="24"/>
          <w:lang w:val="ro-MD"/>
        </w:rPr>
        <w:t>Anexa nr.2</w:t>
      </w:r>
      <w:bookmarkEnd w:id="47"/>
    </w:p>
    <w:p w:rsidR="00940875" w:rsidRPr="003B0FC0" w:rsidRDefault="008A380A" w:rsidP="006E00F1">
      <w:pPr>
        <w:pStyle w:val="Heading3"/>
        <w:jc w:val="center"/>
        <w:rPr>
          <w:rFonts w:cstheme="majorHAnsi"/>
          <w:i/>
          <w:color w:val="auto"/>
          <w:sz w:val="24"/>
          <w:szCs w:val="24"/>
          <w:lang w:val="ro-MD"/>
        </w:rPr>
      </w:pPr>
      <w:r>
        <w:rPr>
          <w:rFonts w:cstheme="majorHAnsi"/>
          <w:color w:val="auto"/>
          <w:sz w:val="24"/>
          <w:szCs w:val="24"/>
          <w:lang w:val="ro-MD"/>
        </w:rPr>
        <w:t xml:space="preserve">                                  </w:t>
      </w:r>
      <w:bookmarkStart w:id="48" w:name="_Toc114044964"/>
      <w:r w:rsidR="00940875" w:rsidRPr="003B0FC0">
        <w:rPr>
          <w:rFonts w:cstheme="majorHAnsi"/>
          <w:i/>
          <w:color w:val="auto"/>
          <w:sz w:val="24"/>
          <w:szCs w:val="24"/>
          <w:lang w:val="ro-MD"/>
        </w:rPr>
        <w:t xml:space="preserve">Responsabilitățile </w:t>
      </w:r>
      <w:r w:rsidR="00380092" w:rsidRPr="003B0FC0">
        <w:rPr>
          <w:rFonts w:cstheme="majorHAnsi"/>
          <w:i/>
          <w:color w:val="auto"/>
          <w:sz w:val="24"/>
          <w:szCs w:val="24"/>
          <w:lang w:val="ro-MD"/>
        </w:rPr>
        <w:t xml:space="preserve">de bază ale APP </w:t>
      </w:r>
      <w:r w:rsidR="00940875" w:rsidRPr="003B0FC0">
        <w:rPr>
          <w:rFonts w:cstheme="majorHAnsi"/>
          <w:i/>
          <w:color w:val="auto"/>
          <w:sz w:val="24"/>
          <w:szCs w:val="24"/>
          <w:lang w:val="ro-MD"/>
        </w:rPr>
        <w:t xml:space="preserve">în procesul de </w:t>
      </w:r>
      <w:r w:rsidR="009C0407" w:rsidRPr="003B0FC0">
        <w:rPr>
          <w:rFonts w:cstheme="majorHAnsi"/>
          <w:i/>
          <w:color w:val="auto"/>
          <w:sz w:val="24"/>
          <w:szCs w:val="24"/>
          <w:lang w:val="ro-MD"/>
        </w:rPr>
        <w:t>administrare corporativă</w:t>
      </w:r>
      <w:bookmarkEnd w:id="48"/>
    </w:p>
    <w:p w:rsidR="00940875" w:rsidRPr="00517167" w:rsidRDefault="00940875" w:rsidP="00B82A4F">
      <w:pPr>
        <w:pStyle w:val="ListParagraph"/>
        <w:tabs>
          <w:tab w:val="left" w:pos="0"/>
          <w:tab w:val="left" w:pos="990"/>
        </w:tabs>
        <w:autoSpaceDE w:val="0"/>
        <w:autoSpaceDN w:val="0"/>
        <w:adjustRightInd w:val="0"/>
        <w:ind w:left="0"/>
        <w:jc w:val="right"/>
        <w:rPr>
          <w:rFonts w:asciiTheme="majorHAnsi" w:hAnsiTheme="majorHAnsi" w:cstheme="majorHAnsi"/>
          <w:sz w:val="24"/>
          <w:szCs w:val="24"/>
          <w:lang w:val="ro-MD"/>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wave" w:sz="6" w:space="0" w:color="auto"/>
        </w:tblBorders>
        <w:tblLook w:val="04A0" w:firstRow="1" w:lastRow="0" w:firstColumn="1" w:lastColumn="0" w:noHBand="0" w:noVBand="1"/>
      </w:tblPr>
      <w:tblGrid>
        <w:gridCol w:w="1620"/>
        <w:gridCol w:w="7830"/>
      </w:tblGrid>
      <w:tr w:rsidR="000A674F" w:rsidRPr="00517167" w:rsidTr="009B26C5">
        <w:tc>
          <w:tcPr>
            <w:tcW w:w="1620" w:type="dxa"/>
            <w:shd w:val="clear" w:color="auto" w:fill="D9D9D9" w:themeFill="background1" w:themeFillShade="D9"/>
          </w:tcPr>
          <w:p w:rsidR="00940875" w:rsidRPr="003B0FC0" w:rsidRDefault="00940875" w:rsidP="00B82A4F">
            <w:pPr>
              <w:pStyle w:val="ListParagraph"/>
              <w:tabs>
                <w:tab w:val="left" w:pos="0"/>
                <w:tab w:val="left" w:pos="990"/>
              </w:tabs>
              <w:autoSpaceDE w:val="0"/>
              <w:autoSpaceDN w:val="0"/>
              <w:adjustRightInd w:val="0"/>
              <w:ind w:left="0"/>
              <w:jc w:val="center"/>
              <w:rPr>
                <w:rFonts w:asciiTheme="majorHAnsi" w:hAnsiTheme="majorHAnsi" w:cstheme="majorHAnsi"/>
                <w:b/>
                <w:sz w:val="24"/>
                <w:szCs w:val="24"/>
                <w:lang w:val="ro-MD"/>
              </w:rPr>
            </w:pPr>
            <w:r w:rsidRPr="003B0FC0">
              <w:rPr>
                <w:rFonts w:asciiTheme="majorHAnsi" w:hAnsiTheme="majorHAnsi" w:cstheme="majorHAnsi"/>
                <w:b/>
                <w:sz w:val="24"/>
                <w:szCs w:val="24"/>
                <w:lang w:val="ro-MD"/>
              </w:rPr>
              <w:t>Părți implicate</w:t>
            </w:r>
          </w:p>
        </w:tc>
        <w:tc>
          <w:tcPr>
            <w:tcW w:w="7830" w:type="dxa"/>
            <w:shd w:val="clear" w:color="auto" w:fill="D9D9D9" w:themeFill="background1" w:themeFillShade="D9"/>
          </w:tcPr>
          <w:p w:rsidR="00940875" w:rsidRPr="003B0FC0" w:rsidRDefault="00940875" w:rsidP="00B82A4F">
            <w:pPr>
              <w:pStyle w:val="ListParagraph"/>
              <w:tabs>
                <w:tab w:val="left" w:pos="0"/>
                <w:tab w:val="left" w:pos="990"/>
              </w:tabs>
              <w:autoSpaceDE w:val="0"/>
              <w:autoSpaceDN w:val="0"/>
              <w:adjustRightInd w:val="0"/>
              <w:ind w:left="0" w:right="-1638"/>
              <w:jc w:val="center"/>
              <w:rPr>
                <w:rFonts w:asciiTheme="majorHAnsi" w:hAnsiTheme="majorHAnsi" w:cstheme="majorHAnsi"/>
                <w:b/>
                <w:sz w:val="24"/>
                <w:szCs w:val="24"/>
                <w:lang w:val="ro-MD"/>
              </w:rPr>
            </w:pPr>
            <w:r w:rsidRPr="003B0FC0">
              <w:rPr>
                <w:rFonts w:asciiTheme="majorHAnsi" w:hAnsiTheme="majorHAnsi" w:cstheme="majorHAnsi"/>
                <w:b/>
                <w:sz w:val="24"/>
                <w:szCs w:val="24"/>
                <w:lang w:val="ro-MD"/>
              </w:rPr>
              <w:t>Responsabilități</w:t>
            </w:r>
          </w:p>
        </w:tc>
      </w:tr>
      <w:tr w:rsidR="000A674F" w:rsidRPr="00517167" w:rsidTr="009B26C5">
        <w:tc>
          <w:tcPr>
            <w:tcW w:w="1620" w:type="dxa"/>
            <w:shd w:val="clear" w:color="auto" w:fill="D9D9D9" w:themeFill="background1" w:themeFillShade="D9"/>
          </w:tcPr>
          <w:p w:rsidR="00940875" w:rsidRPr="003B0FC0" w:rsidRDefault="003E2183" w:rsidP="00B82A4F">
            <w:pPr>
              <w:pStyle w:val="ListParagraph"/>
              <w:tabs>
                <w:tab w:val="left" w:pos="0"/>
                <w:tab w:val="left" w:pos="990"/>
              </w:tabs>
              <w:autoSpaceDE w:val="0"/>
              <w:autoSpaceDN w:val="0"/>
              <w:adjustRightInd w:val="0"/>
              <w:ind w:left="0"/>
              <w:rPr>
                <w:rFonts w:asciiTheme="majorHAnsi" w:hAnsiTheme="majorHAnsi" w:cstheme="majorHAnsi"/>
                <w:b/>
                <w:sz w:val="24"/>
                <w:szCs w:val="24"/>
                <w:lang w:val="ro-MD"/>
              </w:rPr>
            </w:pPr>
            <w:r w:rsidRPr="003B0FC0">
              <w:rPr>
                <w:rFonts w:asciiTheme="majorHAnsi" w:hAnsiTheme="majorHAnsi" w:cstheme="majorHAnsi"/>
                <w:b/>
                <w:sz w:val="24"/>
                <w:szCs w:val="24"/>
                <w:lang w:val="ro-MD"/>
              </w:rPr>
              <w:t>APP</w:t>
            </w:r>
          </w:p>
        </w:tc>
        <w:tc>
          <w:tcPr>
            <w:tcW w:w="7830" w:type="dxa"/>
          </w:tcPr>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a) exercitarea drepturilor ce decurg din calitatea de fondator al întreprinderilor de stat;</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b) exercitarea funcţiilor de deţinător de acţiuni (părţi sociale) în societăţile comerciale cu capital integral sau parţial de stat;</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 xml:space="preserve">c) asigurarea, în temeiul unei </w:t>
            </w:r>
            <w:r w:rsidR="00A72F78">
              <w:rPr>
                <w:rFonts w:asciiTheme="majorHAnsi" w:eastAsia="Times New Roman" w:hAnsiTheme="majorHAnsi" w:cstheme="majorHAnsi"/>
                <w:sz w:val="24"/>
                <w:szCs w:val="24"/>
              </w:rPr>
              <w:t>H</w:t>
            </w:r>
            <w:r w:rsidRPr="00517167">
              <w:rPr>
                <w:rFonts w:asciiTheme="majorHAnsi" w:eastAsia="Times New Roman" w:hAnsiTheme="majorHAnsi" w:cstheme="majorHAnsi"/>
                <w:sz w:val="24"/>
                <w:szCs w:val="24"/>
              </w:rPr>
              <w:t>otăr</w:t>
            </w:r>
            <w:r w:rsidR="00A72F78">
              <w:rPr>
                <w:rFonts w:asciiTheme="majorHAnsi" w:eastAsia="Times New Roman" w:hAnsiTheme="majorHAnsi" w:cstheme="majorHAnsi"/>
                <w:sz w:val="24"/>
                <w:szCs w:val="24"/>
              </w:rPr>
              <w:t>â</w:t>
            </w:r>
            <w:r w:rsidRPr="00517167">
              <w:rPr>
                <w:rFonts w:asciiTheme="majorHAnsi" w:eastAsia="Times New Roman" w:hAnsiTheme="majorHAnsi" w:cstheme="majorHAnsi"/>
                <w:sz w:val="24"/>
                <w:szCs w:val="24"/>
              </w:rPr>
              <w:t>ri de Guvern, a fondării, restructurării, reorganizării sau a lichidării întreprinderilor de stat, a societăţilor comerciale cu cota statului în capitalul social;</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d) asigurarea integrităţii şi folosirii eficiente a patrimoniului public din gestiunea/ proprietatea întreprinderilor de stat, a societăţilor comerciale cu cota statului în capitalul social;</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e) asigurarea asistenţei metodologice şi informaţionale la elaborarea şi implementarea planurilor de dezvoltare a întreprinderilor de stat şi a societăţilor comerciale cu cota statului în capitalul social, precum şi valorificarea patrimoniului public (înstrăinarea, gajarea, casarea, transmiterea în locaţiune sau comodat) al persoanelor juridice enumerate;</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f) asigurarea asistenţei metodologice şi informaţionale pentru sporirea atractivităţii investiţionale a entităţilor antrenate în procesul de deetatizare;</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g) identificarea oportunităţilor de înfiinţare a societăţilor comerciale cu capital de stat în vederea armonizării proporţiilor şi a structurii proprietăţii publice, precum şi a modalităţilor de administrare a acesteia cu funcţiile statului şi ale unităţilor administrativ-teritoriale, în scopul atragerii investiţiilor în sectorul public al economiei naţionale, al dezvoltării concurenţei în economia naţională;</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h) stabilirea, pentru întreprinderile de stat, şi promovarea deciziei privind stabilirea, prin intermediul consiliilor societăţilor comerciale cu cota statului în capitalul social, a indicatorilor de performanţă anuali şi semestriali ai activităţii economico-financiare, precum şi evaluarea atingerii acestora;</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i) selectarea, numirea şi supravegherea activităţii, în modul stabilit de Guvern, a preşedintelui şi membrilor consiliului de administraţie al întreprinderilor de stat şi a reprezentantului statului în societăţil</w:t>
            </w:r>
            <w:r w:rsidR="004306B6">
              <w:rPr>
                <w:rFonts w:asciiTheme="majorHAnsi" w:eastAsia="Times New Roman" w:hAnsiTheme="majorHAnsi" w:cstheme="majorHAnsi"/>
                <w:sz w:val="24"/>
                <w:szCs w:val="24"/>
              </w:rPr>
              <w:t>e</w:t>
            </w:r>
            <w:r w:rsidRPr="00517167">
              <w:rPr>
                <w:rFonts w:asciiTheme="majorHAnsi" w:eastAsia="Times New Roman" w:hAnsiTheme="majorHAnsi" w:cstheme="majorHAnsi"/>
                <w:sz w:val="24"/>
                <w:szCs w:val="24"/>
              </w:rPr>
              <w:t xml:space="preserve"> comerciale cu cota statului în capitalul social;</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j) selectarea, în modul stabilit de Guvern, şi promovarea candidaturilor preşedintelui şi ale membrilor consiliului şi comisiei de cenzori în cadrul adunărilor generale/ asociaţilor ale/ ai societăţilor comerciale cu cota statului în capitalul social;</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k) transmiterea către administratorul întreprinderilor de stat a bunurilor conexe desfăşurării activităţii de întreprinzător, în baza contractului încheiat între părţi;</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l) numirea şi eliberarea din funcţie a administratorilor întreprinderilor de stat la propunerea consiliilor de administraţie ale întreprinderilor de stat;</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m) selectarea, prin concurs, de consiliul societăţii şi promovarea în cadrul adunării generale a acţionarilor/ adunării asociaţilor/ consiliului societăţii a candidaturii conducătorului societăţii comerciale cu cota statului în capitalul social;</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n) ţinerea evidenţei contractelor individuale de muncă încheiate cu conducătorii întreprinderilor de stat şi ai societăţilor comerciale cu capital integral sau majoritar public;</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o) coordonarea înstrăinării, gajării, casării, dării în locaţiune sau comodat a activelor întreprinderilor de stat şi ale societăţilor comerciale cu cota statului în capitalul social;</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p) ţinerea evidenţei contractelor de locaţiune/ arendă, comodat, concesiune şi administrare fiduciară a bunurilor întreprinderilor de stat şi a societăţilor comerciale cu capital integral sau majoritar de stat;</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q) asigurarea evaluării patrimoniului public, în scopul determinării cotei statului, în cazul fondării societăţilor comerciale;</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r) prezentarea propunerilor pentru elaborarea cadrului bugetar pe termen mediu, elaborarea propunerilor de buget în domeniile administrării corporative a întreprinderilor de stat şi a societăţilor comerciale cu capital integral sau majoritar public;</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s) prezentarea anuală către Guvern a raportului privind administrarea proprietăţii publice, care va include analiza economico-financiară a activităţii întreprinderilor de stat şi/ sau a societăţilor comerciale cu cota statului în capitalul social, rezultatele administrării, prin prisma evaluării indicatorilor de performanţă stabiliţi şi a riscurilor aferente fiabilităţii acestora (riscuri patrimoniale, de producere, de marketing, de credit), precum şi privind măsurile întreprinse pentru eficientizarea administrării proprietăţii publice;</w:t>
            </w:r>
          </w:p>
          <w:p w:rsidR="00213065"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t) efectuarea anuală a analizei economico-financiare a activităţii întreprinderilor de stat şi a societăţilor comerciale în care cota de participare a statului este mai mare de 30 la sută din capitalul social, evaluarea atingerii indicatorilor de performanţă şi publicarea pe pagina oficială a Agenţiei;</w:t>
            </w:r>
          </w:p>
          <w:p w:rsidR="00482A94" w:rsidRPr="00517167" w:rsidRDefault="00213065" w:rsidP="00213065">
            <w:pPr>
              <w:jc w:val="both"/>
              <w:rPr>
                <w:rFonts w:asciiTheme="majorHAnsi" w:eastAsia="Times New Roman" w:hAnsiTheme="majorHAnsi" w:cstheme="majorHAnsi"/>
                <w:sz w:val="24"/>
                <w:szCs w:val="24"/>
              </w:rPr>
            </w:pPr>
            <w:r w:rsidRPr="00517167">
              <w:rPr>
                <w:rFonts w:asciiTheme="majorHAnsi" w:eastAsia="Times New Roman" w:hAnsiTheme="majorHAnsi" w:cstheme="majorHAnsi"/>
                <w:sz w:val="24"/>
                <w:szCs w:val="24"/>
              </w:rPr>
              <w:t>u) exercitarea controlului asupra corectitudinii calculării şi transferării la timp a dividendelor (a unei părţi din profitul net) provenite din acţiuni (părţi sociale) ale statului şi defalcărilor în bugetul de stat a unei părţi din profitul net al întreprinderilor de stat, în conformitate cu deciziile adoptate</w:t>
            </w:r>
          </w:p>
        </w:tc>
      </w:tr>
    </w:tbl>
    <w:p w:rsidR="005B76A2" w:rsidRPr="00517167" w:rsidRDefault="000A674F" w:rsidP="005B76A2">
      <w:pPr>
        <w:pStyle w:val="Heading3"/>
        <w:jc w:val="right"/>
        <w:rPr>
          <w:rFonts w:cstheme="majorHAnsi"/>
          <w:i/>
          <w:color w:val="auto"/>
          <w:sz w:val="24"/>
          <w:szCs w:val="24"/>
          <w:lang w:val="ro-MD"/>
        </w:rPr>
      </w:pPr>
      <w:bookmarkStart w:id="49" w:name="_Toc114044965"/>
      <w:r w:rsidRPr="00517167">
        <w:rPr>
          <w:rFonts w:cstheme="majorHAnsi"/>
          <w:i/>
          <w:color w:val="auto"/>
          <w:sz w:val="24"/>
          <w:szCs w:val="24"/>
          <w:lang w:val="ro-MD"/>
        </w:rPr>
        <w:t>Anexa nr.3</w:t>
      </w:r>
      <w:bookmarkEnd w:id="49"/>
    </w:p>
    <w:p w:rsidR="009B4665" w:rsidRPr="003B0FC0" w:rsidRDefault="008A380A" w:rsidP="009B4665">
      <w:pPr>
        <w:pStyle w:val="Heading3"/>
        <w:jc w:val="center"/>
        <w:rPr>
          <w:rFonts w:cstheme="majorHAnsi"/>
          <w:i/>
          <w:color w:val="auto"/>
          <w:sz w:val="26"/>
          <w:szCs w:val="26"/>
          <w:lang w:val="ro-MD"/>
        </w:rPr>
      </w:pPr>
      <w:r>
        <w:rPr>
          <w:rFonts w:cstheme="majorHAnsi"/>
          <w:i/>
          <w:color w:val="auto"/>
          <w:sz w:val="26"/>
          <w:szCs w:val="26"/>
          <w:lang w:val="ro-MD"/>
        </w:rPr>
        <w:t xml:space="preserve">                                                                       </w:t>
      </w:r>
      <w:bookmarkStart w:id="50" w:name="_Toc114044966"/>
      <w:r w:rsidR="009B4665" w:rsidRPr="003B0FC0">
        <w:rPr>
          <w:rFonts w:cstheme="majorHAnsi"/>
          <w:i/>
          <w:color w:val="auto"/>
          <w:sz w:val="26"/>
          <w:szCs w:val="26"/>
          <w:lang w:val="ro-MD"/>
        </w:rPr>
        <w:t>Procesele supuse verificării și criteriile aplicate</w:t>
      </w:r>
      <w:bookmarkEnd w:id="50"/>
    </w:p>
    <w:tbl>
      <w:tblPr>
        <w:tblW w:w="10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3437"/>
        <w:gridCol w:w="2891"/>
        <w:gridCol w:w="12"/>
      </w:tblGrid>
      <w:tr w:rsidR="009B4665" w:rsidRPr="008A380A" w:rsidTr="0042339C">
        <w:trPr>
          <w:gridAfter w:val="1"/>
          <w:wAfter w:w="12" w:type="dxa"/>
          <w:cantSplit/>
          <w:trHeight w:val="630"/>
        </w:trPr>
        <w:tc>
          <w:tcPr>
            <w:tcW w:w="1985" w:type="dxa"/>
            <w:shd w:val="clear" w:color="auto" w:fill="auto"/>
            <w:vAlign w:val="center"/>
          </w:tcPr>
          <w:p w:rsidR="009B4665" w:rsidRPr="008A380A" w:rsidRDefault="009B4665" w:rsidP="009B4665">
            <w:pPr>
              <w:spacing w:line="240" w:lineRule="auto"/>
              <w:ind w:firstLine="66"/>
              <w:jc w:val="center"/>
              <w:rPr>
                <w:rFonts w:asciiTheme="majorHAnsi" w:hAnsiTheme="majorHAnsi" w:cstheme="majorHAnsi"/>
                <w:b/>
                <w:bCs/>
                <w:sz w:val="20"/>
                <w:szCs w:val="20"/>
              </w:rPr>
            </w:pPr>
            <w:r w:rsidRPr="003B0FC0">
              <w:rPr>
                <w:rFonts w:asciiTheme="majorHAnsi" w:hAnsiTheme="majorHAnsi" w:cstheme="majorHAnsi"/>
                <w:b/>
                <w:sz w:val="20"/>
                <w:szCs w:val="20"/>
              </w:rPr>
              <w:t>Obiectivele specifice/ Întrebări</w:t>
            </w:r>
            <w:r w:rsidR="00482A94" w:rsidRPr="003B0FC0">
              <w:rPr>
                <w:rFonts w:asciiTheme="majorHAnsi" w:hAnsiTheme="majorHAnsi" w:cstheme="majorHAnsi"/>
                <w:b/>
                <w:sz w:val="20"/>
                <w:szCs w:val="20"/>
              </w:rPr>
              <w:t xml:space="preserve">le </w:t>
            </w:r>
            <w:r w:rsidRPr="003B0FC0">
              <w:rPr>
                <w:rFonts w:asciiTheme="majorHAnsi" w:hAnsiTheme="majorHAnsi" w:cstheme="majorHAnsi"/>
                <w:b/>
                <w:sz w:val="20"/>
                <w:szCs w:val="20"/>
              </w:rPr>
              <w:t xml:space="preserve"> de audit</w:t>
            </w:r>
          </w:p>
        </w:tc>
        <w:tc>
          <w:tcPr>
            <w:tcW w:w="2552" w:type="dxa"/>
            <w:shd w:val="clear" w:color="auto" w:fill="auto"/>
            <w:vAlign w:val="center"/>
          </w:tcPr>
          <w:p w:rsidR="009B4665" w:rsidRPr="008A380A" w:rsidRDefault="009B4665" w:rsidP="009B4665">
            <w:pPr>
              <w:spacing w:line="240" w:lineRule="auto"/>
              <w:jc w:val="center"/>
              <w:rPr>
                <w:rFonts w:asciiTheme="majorHAnsi" w:hAnsiTheme="majorHAnsi" w:cstheme="majorHAnsi"/>
                <w:b/>
                <w:bCs/>
                <w:sz w:val="20"/>
                <w:szCs w:val="20"/>
              </w:rPr>
            </w:pPr>
            <w:r w:rsidRPr="003B0FC0">
              <w:rPr>
                <w:rFonts w:asciiTheme="majorHAnsi" w:hAnsiTheme="majorHAnsi" w:cstheme="majorHAnsi"/>
                <w:b/>
                <w:sz w:val="20"/>
                <w:szCs w:val="20"/>
              </w:rPr>
              <w:t>Sursele de criterii de audit</w:t>
            </w:r>
          </w:p>
        </w:tc>
        <w:tc>
          <w:tcPr>
            <w:tcW w:w="3437" w:type="dxa"/>
            <w:shd w:val="clear" w:color="auto" w:fill="auto"/>
            <w:vAlign w:val="center"/>
          </w:tcPr>
          <w:p w:rsidR="009B4665" w:rsidRPr="008A380A" w:rsidRDefault="009B4665" w:rsidP="009B4665">
            <w:pPr>
              <w:spacing w:line="240" w:lineRule="auto"/>
              <w:jc w:val="center"/>
              <w:rPr>
                <w:rFonts w:asciiTheme="majorHAnsi" w:hAnsiTheme="majorHAnsi" w:cstheme="majorHAnsi"/>
                <w:b/>
                <w:bCs/>
                <w:sz w:val="20"/>
                <w:szCs w:val="20"/>
              </w:rPr>
            </w:pPr>
            <w:r w:rsidRPr="003B0FC0">
              <w:rPr>
                <w:rFonts w:asciiTheme="majorHAnsi" w:hAnsiTheme="majorHAnsi" w:cstheme="majorHAnsi"/>
                <w:b/>
                <w:sz w:val="20"/>
                <w:szCs w:val="20"/>
              </w:rPr>
              <w:t>Criteriul</w:t>
            </w:r>
          </w:p>
        </w:tc>
        <w:tc>
          <w:tcPr>
            <w:tcW w:w="2891" w:type="dxa"/>
            <w:shd w:val="clear" w:color="auto" w:fill="auto"/>
            <w:vAlign w:val="center"/>
          </w:tcPr>
          <w:p w:rsidR="009B4665" w:rsidRPr="008A380A" w:rsidRDefault="009B4665" w:rsidP="009B4665">
            <w:pPr>
              <w:spacing w:line="240" w:lineRule="auto"/>
              <w:ind w:hanging="101"/>
              <w:jc w:val="center"/>
              <w:rPr>
                <w:rFonts w:asciiTheme="majorHAnsi" w:hAnsiTheme="majorHAnsi" w:cstheme="majorHAnsi"/>
                <w:b/>
                <w:bCs/>
                <w:sz w:val="20"/>
                <w:szCs w:val="20"/>
              </w:rPr>
            </w:pPr>
            <w:r w:rsidRPr="003B0FC0">
              <w:rPr>
                <w:rFonts w:asciiTheme="majorHAnsi" w:hAnsiTheme="majorHAnsi" w:cstheme="majorHAnsi"/>
                <w:b/>
                <w:sz w:val="20"/>
                <w:szCs w:val="20"/>
              </w:rPr>
              <w:t>Aria auditată</w:t>
            </w:r>
          </w:p>
        </w:tc>
      </w:tr>
      <w:tr w:rsidR="00A13B24" w:rsidRPr="00517167" w:rsidTr="0042339C">
        <w:trPr>
          <w:cantSplit/>
          <w:trHeight w:val="431"/>
        </w:trPr>
        <w:tc>
          <w:tcPr>
            <w:tcW w:w="10877" w:type="dxa"/>
            <w:gridSpan w:val="5"/>
          </w:tcPr>
          <w:p w:rsidR="00A13B24" w:rsidRPr="00B2690E" w:rsidRDefault="00441EB0" w:rsidP="00B2690E">
            <w:pPr>
              <w:spacing w:after="0" w:line="240" w:lineRule="auto"/>
              <w:rPr>
                <w:rFonts w:asciiTheme="majorHAnsi" w:hAnsiTheme="majorHAnsi" w:cstheme="majorHAnsi"/>
                <w:b/>
                <w:sz w:val="20"/>
                <w:szCs w:val="20"/>
              </w:rPr>
            </w:pPr>
            <w:bookmarkStart w:id="51" w:name="_Toc111807199"/>
            <w:bookmarkStart w:id="52" w:name="_Toc111809600"/>
            <w:bookmarkStart w:id="53" w:name="_Toc113966363"/>
            <w:r w:rsidRPr="00B2690E">
              <w:rPr>
                <w:rFonts w:asciiTheme="majorHAnsi" w:hAnsiTheme="majorHAnsi" w:cstheme="majorHAnsi"/>
                <w:b/>
                <w:sz w:val="20"/>
                <w:szCs w:val="20"/>
              </w:rPr>
              <w:t>OBIECTIVUL nr.1</w:t>
            </w:r>
            <w:r w:rsidR="00D76C70" w:rsidRPr="00B2690E">
              <w:rPr>
                <w:rFonts w:asciiTheme="majorHAnsi" w:hAnsiTheme="majorHAnsi" w:cstheme="majorHAnsi"/>
                <w:b/>
                <w:sz w:val="20"/>
                <w:szCs w:val="20"/>
              </w:rPr>
              <w:t>.</w:t>
            </w:r>
            <w:r w:rsidRPr="00B2690E">
              <w:rPr>
                <w:rFonts w:asciiTheme="majorHAnsi" w:hAnsiTheme="majorHAnsi" w:cstheme="majorHAnsi"/>
                <w:b/>
                <w:sz w:val="20"/>
                <w:szCs w:val="20"/>
              </w:rPr>
              <w:t xml:space="preserve"> Capacitățile instituționale și cadrul regulator aferent realizării eficiente </w:t>
            </w:r>
            <w:r w:rsidR="00D76C70" w:rsidRPr="00B2690E">
              <w:rPr>
                <w:rFonts w:asciiTheme="majorHAnsi" w:hAnsiTheme="majorHAnsi" w:cstheme="majorHAnsi"/>
                <w:b/>
                <w:sz w:val="20"/>
                <w:szCs w:val="20"/>
              </w:rPr>
              <w:t xml:space="preserve">a </w:t>
            </w:r>
            <w:r w:rsidRPr="00B2690E">
              <w:rPr>
                <w:rFonts w:asciiTheme="majorHAnsi" w:hAnsiTheme="majorHAnsi" w:cstheme="majorHAnsi"/>
                <w:b/>
                <w:sz w:val="20"/>
                <w:szCs w:val="20"/>
              </w:rPr>
              <w:t>activităților delegate Agenției Proprietății Publice de către Guvern sunt în corelare cu principiile de bună guvernare?</w:t>
            </w:r>
            <w:bookmarkEnd w:id="51"/>
            <w:bookmarkEnd w:id="52"/>
            <w:bookmarkEnd w:id="53"/>
          </w:p>
        </w:tc>
      </w:tr>
      <w:tr w:rsidR="009B4665" w:rsidRPr="00517167" w:rsidTr="00DC562D">
        <w:trPr>
          <w:gridAfter w:val="1"/>
          <w:wAfter w:w="12" w:type="dxa"/>
          <w:cantSplit/>
          <w:trHeight w:val="5301"/>
        </w:trPr>
        <w:tc>
          <w:tcPr>
            <w:tcW w:w="1985" w:type="dxa"/>
          </w:tcPr>
          <w:p w:rsidR="009B4665" w:rsidRPr="00517167" w:rsidRDefault="009B4665" w:rsidP="009B4665">
            <w:pPr>
              <w:spacing w:line="240" w:lineRule="auto"/>
              <w:rPr>
                <w:rFonts w:asciiTheme="majorHAnsi" w:hAnsiTheme="majorHAnsi" w:cstheme="majorHAnsi"/>
                <w:bCs/>
                <w:sz w:val="20"/>
                <w:szCs w:val="20"/>
              </w:rPr>
            </w:pPr>
            <w:r w:rsidRPr="00517167">
              <w:rPr>
                <w:rFonts w:asciiTheme="majorHAnsi" w:eastAsia="Times New Roman" w:hAnsiTheme="majorHAnsi" w:cstheme="majorHAnsi"/>
                <w:sz w:val="20"/>
                <w:szCs w:val="20"/>
              </w:rPr>
              <w:t xml:space="preserve">La nivel național este elaborată o strategie cu privire la participația statului în economia republicii  </w:t>
            </w:r>
          </w:p>
        </w:tc>
        <w:tc>
          <w:tcPr>
            <w:tcW w:w="2552" w:type="dxa"/>
          </w:tcPr>
          <w:p w:rsidR="009B4665" w:rsidRPr="00517167" w:rsidRDefault="009B4665" w:rsidP="00F57C92">
            <w:pPr>
              <w:widowControl w:val="0"/>
              <w:numPr>
                <w:ilvl w:val="0"/>
                <w:numId w:val="5"/>
              </w:numPr>
              <w:tabs>
                <w:tab w:val="left" w:pos="161"/>
              </w:tabs>
              <w:autoSpaceDE w:val="0"/>
              <w:autoSpaceDN w:val="0"/>
              <w:spacing w:after="0" w:line="240" w:lineRule="auto"/>
              <w:ind w:left="0" w:firstLine="1"/>
              <w:jc w:val="both"/>
              <w:rPr>
                <w:rFonts w:asciiTheme="majorHAnsi" w:hAnsiTheme="majorHAnsi" w:cstheme="majorHAnsi"/>
                <w:sz w:val="20"/>
                <w:szCs w:val="20"/>
              </w:rPr>
            </w:pPr>
            <w:r w:rsidRPr="00517167">
              <w:rPr>
                <w:rFonts w:asciiTheme="majorHAnsi" w:hAnsiTheme="majorHAnsi" w:cstheme="majorHAnsi"/>
                <w:sz w:val="20"/>
                <w:szCs w:val="20"/>
              </w:rPr>
              <w:t>Legea nr.121 din 04.05.2007</w:t>
            </w:r>
            <w:r w:rsidR="005A40B0">
              <w:rPr>
                <w:rFonts w:asciiTheme="majorHAnsi" w:hAnsiTheme="majorHAnsi" w:cstheme="majorHAnsi"/>
                <w:sz w:val="20"/>
                <w:szCs w:val="20"/>
              </w:rPr>
              <w:t>;</w:t>
            </w:r>
          </w:p>
          <w:p w:rsidR="009B4665" w:rsidRPr="00517167" w:rsidRDefault="009B4665" w:rsidP="00F57C92">
            <w:pPr>
              <w:widowControl w:val="0"/>
              <w:numPr>
                <w:ilvl w:val="0"/>
                <w:numId w:val="5"/>
              </w:numPr>
              <w:tabs>
                <w:tab w:val="left" w:pos="161"/>
              </w:tabs>
              <w:autoSpaceDE w:val="0"/>
              <w:autoSpaceDN w:val="0"/>
              <w:spacing w:after="0" w:line="240" w:lineRule="auto"/>
              <w:ind w:left="0" w:firstLine="1"/>
              <w:jc w:val="both"/>
              <w:rPr>
                <w:rFonts w:asciiTheme="majorHAnsi" w:hAnsiTheme="majorHAnsi" w:cstheme="majorHAnsi"/>
                <w:sz w:val="20"/>
                <w:szCs w:val="20"/>
              </w:rPr>
            </w:pPr>
            <w:r w:rsidRPr="00517167">
              <w:rPr>
                <w:rFonts w:asciiTheme="majorHAnsi" w:hAnsiTheme="majorHAnsi" w:cstheme="majorHAnsi"/>
                <w:sz w:val="20"/>
                <w:szCs w:val="20"/>
              </w:rPr>
              <w:t>Legea nr.246 din 23.11.2017, Legea nr.1134-XIII  din  02.04.1997 și Legea nr. 135-XVI  din  14.06.2007</w:t>
            </w:r>
            <w:r w:rsidR="005A40B0">
              <w:rPr>
                <w:rFonts w:asciiTheme="majorHAnsi" w:hAnsiTheme="majorHAnsi" w:cstheme="majorHAnsi"/>
                <w:sz w:val="20"/>
                <w:szCs w:val="20"/>
              </w:rPr>
              <w:t>;</w:t>
            </w:r>
            <w:r w:rsidRPr="00517167">
              <w:rPr>
                <w:rFonts w:asciiTheme="majorHAnsi" w:hAnsiTheme="majorHAnsi" w:cstheme="majorHAnsi"/>
                <w:sz w:val="20"/>
                <w:szCs w:val="20"/>
              </w:rPr>
              <w:t xml:space="preserve"> </w:t>
            </w:r>
          </w:p>
          <w:p w:rsidR="009B4665" w:rsidRPr="00517167" w:rsidRDefault="009B4665" w:rsidP="00F57C92">
            <w:pPr>
              <w:widowControl w:val="0"/>
              <w:numPr>
                <w:ilvl w:val="0"/>
                <w:numId w:val="5"/>
              </w:numPr>
              <w:tabs>
                <w:tab w:val="left" w:pos="161"/>
              </w:tabs>
              <w:autoSpaceDE w:val="0"/>
              <w:autoSpaceDN w:val="0"/>
              <w:spacing w:after="0" w:line="240" w:lineRule="auto"/>
              <w:ind w:left="0" w:firstLine="1"/>
              <w:jc w:val="both"/>
              <w:rPr>
                <w:rFonts w:asciiTheme="majorHAnsi" w:hAnsiTheme="majorHAnsi" w:cstheme="majorHAnsi"/>
                <w:sz w:val="20"/>
                <w:szCs w:val="20"/>
              </w:rPr>
            </w:pPr>
            <w:r w:rsidRPr="00517167">
              <w:rPr>
                <w:rFonts w:asciiTheme="majorHAnsi" w:hAnsiTheme="majorHAnsi" w:cstheme="majorHAnsi"/>
                <w:sz w:val="20"/>
                <w:szCs w:val="20"/>
              </w:rPr>
              <w:t xml:space="preserve">Art.5 și art.6 din Regulamentul cu privire la organizarea și funcționarea Ministerului Economiei și Infrastructurii nr.690 din 30.08.2017 </w:t>
            </w:r>
            <w:r w:rsidR="005A40B0">
              <w:rPr>
                <w:rFonts w:asciiTheme="majorHAnsi" w:hAnsiTheme="majorHAnsi" w:cstheme="majorHAnsi"/>
                <w:sz w:val="20"/>
                <w:szCs w:val="20"/>
              </w:rPr>
              <w:t>;</w:t>
            </w:r>
          </w:p>
          <w:p w:rsidR="009B4665" w:rsidRPr="00517167" w:rsidRDefault="00D76C70" w:rsidP="00F57C92">
            <w:pPr>
              <w:widowControl w:val="0"/>
              <w:numPr>
                <w:ilvl w:val="0"/>
                <w:numId w:val="5"/>
              </w:numPr>
              <w:tabs>
                <w:tab w:val="left" w:pos="161"/>
              </w:tabs>
              <w:autoSpaceDE w:val="0"/>
              <w:autoSpaceDN w:val="0"/>
              <w:spacing w:after="0" w:line="240" w:lineRule="auto"/>
              <w:ind w:left="0" w:firstLine="1"/>
              <w:jc w:val="both"/>
              <w:rPr>
                <w:rFonts w:asciiTheme="majorHAnsi" w:hAnsiTheme="majorHAnsi" w:cstheme="majorHAnsi"/>
                <w:sz w:val="20"/>
                <w:szCs w:val="20"/>
              </w:rPr>
            </w:pPr>
            <w:r>
              <w:rPr>
                <w:rFonts w:asciiTheme="majorHAnsi" w:hAnsiTheme="majorHAnsi" w:cstheme="majorHAnsi"/>
                <w:sz w:val="20"/>
                <w:szCs w:val="20"/>
              </w:rPr>
              <w:t>A</w:t>
            </w:r>
            <w:r w:rsidR="009B4665" w:rsidRPr="00517167">
              <w:rPr>
                <w:rFonts w:asciiTheme="majorHAnsi" w:hAnsiTheme="majorHAnsi" w:cstheme="majorHAnsi"/>
                <w:sz w:val="20"/>
                <w:szCs w:val="20"/>
              </w:rPr>
              <w:t>rt.5 și art.6 din Regulamentul cu privire la organizarea și funcționarea</w:t>
            </w:r>
            <w:r>
              <w:rPr>
                <w:rFonts w:asciiTheme="majorHAnsi" w:hAnsiTheme="majorHAnsi" w:cstheme="majorHAnsi"/>
                <w:sz w:val="20"/>
                <w:szCs w:val="20"/>
              </w:rPr>
              <w:t xml:space="preserve"> </w:t>
            </w:r>
            <w:r w:rsidR="009B4665" w:rsidRPr="00517167">
              <w:rPr>
                <w:rFonts w:asciiTheme="majorHAnsi" w:hAnsiTheme="majorHAnsi" w:cstheme="majorHAnsi"/>
                <w:sz w:val="20"/>
                <w:szCs w:val="20"/>
              </w:rPr>
              <w:t xml:space="preserve"> Ministerului Economiei</w:t>
            </w:r>
            <w:r>
              <w:rPr>
                <w:rFonts w:asciiTheme="majorHAnsi" w:hAnsiTheme="majorHAnsi" w:cstheme="majorHAnsi"/>
                <w:sz w:val="20"/>
                <w:szCs w:val="20"/>
              </w:rPr>
              <w:t>,</w:t>
            </w:r>
            <w:r w:rsidR="009B4665" w:rsidRPr="00517167">
              <w:rPr>
                <w:rFonts w:asciiTheme="majorHAnsi" w:hAnsiTheme="majorHAnsi" w:cstheme="majorHAnsi"/>
                <w:sz w:val="20"/>
                <w:szCs w:val="20"/>
              </w:rPr>
              <w:t xml:space="preserve"> aprobat prin Hotărârea Guvernului nr.143 din 25.08.2021</w:t>
            </w:r>
            <w:r w:rsidR="005A40B0">
              <w:rPr>
                <w:rFonts w:asciiTheme="majorHAnsi" w:hAnsiTheme="majorHAnsi" w:cstheme="majorHAnsi"/>
                <w:sz w:val="20"/>
                <w:szCs w:val="20"/>
              </w:rPr>
              <w:t>;</w:t>
            </w:r>
          </w:p>
        </w:tc>
        <w:tc>
          <w:tcPr>
            <w:tcW w:w="3437" w:type="dxa"/>
          </w:tcPr>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Conține prevederi generale cu privire la administrarea patrimoniului public, nefiind stabilite obiective și principii de guvernare specifice administrării corporative;</w:t>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Stabilesc condițiile juridice, organizatorice și economice ale fondării, funcționării și încetării activității întreprinderilor, drepturile și obligațiunile asociaților lor;</w:t>
            </w:r>
          </w:p>
          <w:p w:rsidR="009B4665" w:rsidRPr="00517167" w:rsidRDefault="009B4665" w:rsidP="00DC562D">
            <w:pPr>
              <w:spacing w:after="0" w:line="240" w:lineRule="auto"/>
              <w:rPr>
                <w:rFonts w:asciiTheme="majorHAnsi" w:hAnsiTheme="majorHAnsi" w:cstheme="majorHAnsi"/>
                <w:sz w:val="20"/>
                <w:szCs w:val="20"/>
              </w:rPr>
            </w:pPr>
            <w:r w:rsidRPr="00517167">
              <w:rPr>
                <w:rFonts w:asciiTheme="majorHAnsi" w:hAnsiTheme="majorHAnsi" w:cstheme="majorHAnsi"/>
                <w:sz w:val="20"/>
                <w:szCs w:val="20"/>
              </w:rPr>
              <w:t xml:space="preserve">Responsabil </w:t>
            </w:r>
            <w:r w:rsidR="00D76C70">
              <w:rPr>
                <w:rFonts w:asciiTheme="majorHAnsi" w:hAnsiTheme="majorHAnsi" w:cstheme="majorHAnsi"/>
                <w:sz w:val="20"/>
                <w:szCs w:val="20"/>
              </w:rPr>
              <w:t>de</w:t>
            </w:r>
            <w:r w:rsidRPr="00517167">
              <w:rPr>
                <w:rFonts w:asciiTheme="majorHAnsi" w:hAnsiTheme="majorHAnsi" w:cstheme="majorHAnsi"/>
                <w:sz w:val="20"/>
                <w:szCs w:val="20"/>
              </w:rPr>
              <w:t xml:space="preserve"> elaborarea unei politici economice și de administrarea proprietății publice, Ministerul Economiei nu deține capacități</w:t>
            </w:r>
            <w:r w:rsidR="00D76C70">
              <w:rPr>
                <w:rFonts w:asciiTheme="majorHAnsi" w:hAnsiTheme="majorHAnsi" w:cstheme="majorHAnsi"/>
                <w:sz w:val="20"/>
                <w:szCs w:val="20"/>
              </w:rPr>
              <w:t xml:space="preserve">le </w:t>
            </w:r>
            <w:r w:rsidRPr="00517167">
              <w:rPr>
                <w:rFonts w:asciiTheme="majorHAnsi" w:hAnsiTheme="majorHAnsi" w:cstheme="majorHAnsi"/>
                <w:sz w:val="20"/>
                <w:szCs w:val="20"/>
              </w:rPr>
              <w:t xml:space="preserve"> necesare (inclusiv capacitățile financiare pentru antrenarea experților din domeniu) pentru realizarea sarcinii, care, dată fiind complexitatea, solicită implicarea mai multor instituții publice și actori relevanți</w:t>
            </w:r>
            <w:r w:rsidR="000D3D1C">
              <w:rPr>
                <w:rFonts w:asciiTheme="majorHAnsi" w:hAnsiTheme="majorHAnsi" w:cstheme="majorHAnsi"/>
                <w:sz w:val="20"/>
                <w:szCs w:val="20"/>
              </w:rPr>
              <w:t>;</w:t>
            </w:r>
            <w:r w:rsidR="00DC562D">
              <w:rPr>
                <w:rFonts w:asciiTheme="majorHAnsi" w:hAnsiTheme="majorHAnsi" w:cstheme="majorHAnsi"/>
                <w:sz w:val="20"/>
                <w:szCs w:val="20"/>
              </w:rPr>
              <w:t xml:space="preserve"> </w:t>
            </w:r>
          </w:p>
        </w:tc>
        <w:tc>
          <w:tcPr>
            <w:tcW w:w="2891" w:type="dxa"/>
          </w:tcPr>
          <w:p w:rsidR="009B4665" w:rsidRPr="00517167" w:rsidRDefault="009B4665" w:rsidP="009B4665">
            <w:pPr>
              <w:spacing w:line="240" w:lineRule="auto"/>
              <w:ind w:hanging="25"/>
              <w:jc w:val="both"/>
              <w:rPr>
                <w:rFonts w:asciiTheme="majorHAnsi" w:hAnsiTheme="majorHAnsi" w:cstheme="majorHAnsi"/>
                <w:sz w:val="20"/>
                <w:szCs w:val="20"/>
              </w:rPr>
            </w:pPr>
          </w:p>
          <w:p w:rsidR="009B4665" w:rsidRPr="00517167" w:rsidRDefault="009B4665" w:rsidP="009B4665">
            <w:pPr>
              <w:spacing w:line="240" w:lineRule="auto"/>
              <w:ind w:hanging="25"/>
              <w:jc w:val="both"/>
              <w:rPr>
                <w:rFonts w:asciiTheme="majorHAnsi" w:hAnsiTheme="majorHAnsi" w:cstheme="majorHAnsi"/>
                <w:sz w:val="20"/>
                <w:szCs w:val="20"/>
              </w:rPr>
            </w:pPr>
          </w:p>
        </w:tc>
      </w:tr>
      <w:tr w:rsidR="009B4665" w:rsidRPr="00517167" w:rsidTr="0042339C">
        <w:trPr>
          <w:gridAfter w:val="1"/>
          <w:wAfter w:w="12" w:type="dxa"/>
          <w:cantSplit/>
          <w:trHeight w:val="431"/>
        </w:trPr>
        <w:tc>
          <w:tcPr>
            <w:tcW w:w="1985" w:type="dxa"/>
          </w:tcPr>
          <w:p w:rsidR="009B4665" w:rsidRPr="00517167" w:rsidRDefault="009B4665" w:rsidP="009B4665">
            <w:pPr>
              <w:spacing w:line="240" w:lineRule="auto"/>
              <w:rPr>
                <w:rFonts w:asciiTheme="majorHAnsi" w:hAnsiTheme="majorHAnsi" w:cstheme="majorHAnsi"/>
                <w:bCs/>
                <w:sz w:val="20"/>
                <w:szCs w:val="20"/>
              </w:rPr>
            </w:pPr>
            <w:r w:rsidRPr="00517167">
              <w:rPr>
                <w:rFonts w:asciiTheme="majorHAnsi" w:hAnsiTheme="majorHAnsi" w:cstheme="majorHAnsi"/>
                <w:bCs/>
                <w:sz w:val="20"/>
                <w:szCs w:val="20"/>
              </w:rPr>
              <w:t>Agenți</w:t>
            </w:r>
            <w:r w:rsidR="00D76C70">
              <w:rPr>
                <w:rFonts w:asciiTheme="majorHAnsi" w:hAnsiTheme="majorHAnsi" w:cstheme="majorHAnsi"/>
                <w:bCs/>
                <w:sz w:val="20"/>
                <w:szCs w:val="20"/>
              </w:rPr>
              <w:t>a</w:t>
            </w:r>
            <w:r w:rsidRPr="00517167">
              <w:rPr>
                <w:rFonts w:asciiTheme="majorHAnsi" w:hAnsiTheme="majorHAnsi" w:cstheme="majorHAnsi"/>
                <w:bCs/>
                <w:sz w:val="20"/>
                <w:szCs w:val="20"/>
              </w:rPr>
              <w:t xml:space="preserve"> a elaborat Program</w:t>
            </w:r>
            <w:r w:rsidR="00D76C70">
              <w:rPr>
                <w:rFonts w:asciiTheme="majorHAnsi" w:hAnsiTheme="majorHAnsi" w:cstheme="majorHAnsi"/>
                <w:bCs/>
                <w:sz w:val="20"/>
                <w:szCs w:val="20"/>
              </w:rPr>
              <w:t>ul</w:t>
            </w:r>
            <w:r w:rsidRPr="00517167">
              <w:rPr>
                <w:rFonts w:asciiTheme="majorHAnsi" w:hAnsiTheme="majorHAnsi" w:cstheme="majorHAnsi"/>
                <w:bCs/>
                <w:sz w:val="20"/>
                <w:szCs w:val="20"/>
              </w:rPr>
              <w:t xml:space="preserve"> de dezvoltare strategică (PDS)</w:t>
            </w:r>
          </w:p>
        </w:tc>
        <w:tc>
          <w:tcPr>
            <w:tcW w:w="2552" w:type="dxa"/>
          </w:tcPr>
          <w:p w:rsidR="009B4665" w:rsidRPr="00517167" w:rsidRDefault="009B4665" w:rsidP="00F57C92">
            <w:pPr>
              <w:widowControl w:val="0"/>
              <w:numPr>
                <w:ilvl w:val="0"/>
                <w:numId w:val="5"/>
              </w:numPr>
              <w:tabs>
                <w:tab w:val="left" w:pos="161"/>
              </w:tabs>
              <w:autoSpaceDE w:val="0"/>
              <w:autoSpaceDN w:val="0"/>
              <w:spacing w:after="0" w:line="240" w:lineRule="auto"/>
              <w:ind w:left="0" w:firstLine="0"/>
              <w:jc w:val="both"/>
              <w:rPr>
                <w:rStyle w:val="20"/>
                <w:rFonts w:eastAsia="Calibri Light"/>
                <w:sz w:val="20"/>
                <w:szCs w:val="20"/>
                <w:lang w:val="ro-MD"/>
              </w:rPr>
            </w:pPr>
            <w:r w:rsidRPr="00517167">
              <w:rPr>
                <w:rStyle w:val="20"/>
                <w:rFonts w:eastAsia="Calibri Light"/>
                <w:sz w:val="20"/>
                <w:szCs w:val="20"/>
                <w:lang w:val="ro-MD"/>
              </w:rPr>
              <w:t xml:space="preserve">Art.8-art.15 din Legea privind controlul financiar public intern nr. 229  din  23.09.2010 (în continuare – Legea nr. 229  din  23.09.2010); </w:t>
            </w:r>
          </w:p>
          <w:p w:rsidR="009B4665" w:rsidRPr="00517167" w:rsidRDefault="009B4665" w:rsidP="00F57C92">
            <w:pPr>
              <w:widowControl w:val="0"/>
              <w:numPr>
                <w:ilvl w:val="0"/>
                <w:numId w:val="5"/>
              </w:numPr>
              <w:tabs>
                <w:tab w:val="left" w:pos="161"/>
              </w:tabs>
              <w:autoSpaceDE w:val="0"/>
              <w:autoSpaceDN w:val="0"/>
              <w:spacing w:after="0" w:line="240" w:lineRule="auto"/>
              <w:ind w:left="0" w:firstLine="0"/>
              <w:jc w:val="both"/>
              <w:rPr>
                <w:rStyle w:val="20"/>
                <w:rFonts w:eastAsia="Calibri Light"/>
                <w:sz w:val="20"/>
                <w:szCs w:val="20"/>
                <w:lang w:val="ro-MD"/>
              </w:rPr>
            </w:pPr>
            <w:r w:rsidRPr="00517167">
              <w:rPr>
                <w:rStyle w:val="20"/>
                <w:rFonts w:eastAsia="Calibri Light"/>
                <w:sz w:val="20"/>
                <w:szCs w:val="20"/>
                <w:lang w:val="ro-MD"/>
              </w:rPr>
              <w:t>Standarde</w:t>
            </w:r>
            <w:r w:rsidR="00D76C70">
              <w:rPr>
                <w:rStyle w:val="20"/>
                <w:rFonts w:eastAsia="Calibri Light"/>
                <w:sz w:val="20"/>
                <w:szCs w:val="20"/>
                <w:lang w:val="ro-MD"/>
              </w:rPr>
              <w:t>le</w:t>
            </w:r>
            <w:r w:rsidRPr="00517167">
              <w:rPr>
                <w:rStyle w:val="20"/>
                <w:rFonts w:eastAsia="Calibri Light"/>
                <w:sz w:val="20"/>
                <w:szCs w:val="20"/>
                <w:lang w:val="ro-MD"/>
              </w:rPr>
              <w:t xml:space="preserve"> Naționale de Control Intern în Sectorul Public</w:t>
            </w:r>
            <w:r w:rsidR="00D76C70">
              <w:rPr>
                <w:rStyle w:val="20"/>
                <w:rFonts w:eastAsia="Calibri Light"/>
                <w:sz w:val="20"/>
                <w:szCs w:val="20"/>
                <w:lang w:val="ro-MD"/>
              </w:rPr>
              <w:t>,</w:t>
            </w:r>
            <w:r w:rsidRPr="00517167">
              <w:rPr>
                <w:rStyle w:val="20"/>
                <w:rFonts w:eastAsia="Calibri Light"/>
                <w:sz w:val="20"/>
                <w:szCs w:val="20"/>
                <w:lang w:val="ro-MD"/>
              </w:rPr>
              <w:t xml:space="preserve"> aprobate prin </w:t>
            </w:r>
            <w:r w:rsidR="00D76C70">
              <w:rPr>
                <w:rStyle w:val="20"/>
                <w:rFonts w:eastAsia="Calibri Light"/>
                <w:sz w:val="20"/>
                <w:szCs w:val="20"/>
                <w:lang w:val="ro-MD"/>
              </w:rPr>
              <w:t>O</w:t>
            </w:r>
            <w:r w:rsidRPr="00517167">
              <w:rPr>
                <w:rStyle w:val="20"/>
                <w:rFonts w:eastAsia="Calibri Light"/>
                <w:sz w:val="20"/>
                <w:szCs w:val="20"/>
                <w:lang w:val="ro-MD"/>
              </w:rPr>
              <w:t>rdin</w:t>
            </w:r>
            <w:r w:rsidR="00D76C70">
              <w:rPr>
                <w:rStyle w:val="20"/>
                <w:rFonts w:eastAsia="Calibri Light"/>
                <w:sz w:val="20"/>
                <w:szCs w:val="20"/>
                <w:lang w:val="ro-MD"/>
              </w:rPr>
              <w:t>u</w:t>
            </w:r>
            <w:r w:rsidRPr="00517167">
              <w:rPr>
                <w:rStyle w:val="20"/>
                <w:rFonts w:eastAsia="Calibri Light"/>
                <w:sz w:val="20"/>
                <w:szCs w:val="20"/>
                <w:lang w:val="ro-MD"/>
              </w:rPr>
              <w:t xml:space="preserve">l Ministerului Finanțelor nr.189 din 05.11.2015; </w:t>
            </w:r>
          </w:p>
          <w:p w:rsidR="009B4665" w:rsidRPr="00517167" w:rsidRDefault="009B4665" w:rsidP="00F57C92">
            <w:pPr>
              <w:widowControl w:val="0"/>
              <w:numPr>
                <w:ilvl w:val="0"/>
                <w:numId w:val="5"/>
              </w:numPr>
              <w:tabs>
                <w:tab w:val="left" w:pos="161"/>
              </w:tabs>
              <w:autoSpaceDE w:val="0"/>
              <w:autoSpaceDN w:val="0"/>
              <w:spacing w:after="0" w:line="240" w:lineRule="auto"/>
              <w:ind w:left="0" w:firstLine="0"/>
              <w:jc w:val="both"/>
              <w:rPr>
                <w:rFonts w:asciiTheme="majorHAnsi" w:hAnsiTheme="majorHAnsi" w:cstheme="majorHAnsi"/>
                <w:sz w:val="20"/>
                <w:szCs w:val="20"/>
              </w:rPr>
            </w:pPr>
            <w:r w:rsidRPr="00517167">
              <w:rPr>
                <w:rFonts w:asciiTheme="majorHAnsi" w:hAnsiTheme="majorHAnsi" w:cstheme="majorHAnsi"/>
                <w:sz w:val="20"/>
                <w:szCs w:val="20"/>
              </w:rPr>
              <w:t>Hotărârea Guvernului nr. 176 din 22.03.2011</w:t>
            </w:r>
            <w:r w:rsidR="000D3D1C">
              <w:rPr>
                <w:rFonts w:asciiTheme="majorHAnsi" w:hAnsiTheme="majorHAnsi" w:cstheme="majorHAnsi"/>
                <w:sz w:val="20"/>
                <w:szCs w:val="20"/>
              </w:rPr>
              <w:t>;</w:t>
            </w:r>
          </w:p>
        </w:tc>
        <w:tc>
          <w:tcPr>
            <w:tcW w:w="3437" w:type="dxa"/>
          </w:tcPr>
          <w:p w:rsidR="009B4665" w:rsidRPr="00517167" w:rsidRDefault="009B4665" w:rsidP="009B4665">
            <w:pPr>
              <w:spacing w:line="240" w:lineRule="auto"/>
              <w:jc w:val="both"/>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Lipsa politicilor guvernamentale din domeniu din care derivă obiectivele strategice propriu</w:t>
            </w:r>
            <w:r w:rsidR="008C397F">
              <w:rPr>
                <w:rFonts w:asciiTheme="majorHAnsi" w:eastAsia="Times New Roman" w:hAnsiTheme="majorHAnsi" w:cstheme="majorHAnsi"/>
                <w:sz w:val="20"/>
                <w:szCs w:val="20"/>
              </w:rPr>
              <w:t>-</w:t>
            </w:r>
            <w:r w:rsidRPr="00517167">
              <w:rPr>
                <w:rFonts w:asciiTheme="majorHAnsi" w:eastAsia="Times New Roman" w:hAnsiTheme="majorHAnsi" w:cstheme="majorHAnsi"/>
                <w:sz w:val="20"/>
                <w:szCs w:val="20"/>
              </w:rPr>
              <w:t>zise;</w:t>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eastAsia="Times New Roman" w:hAnsiTheme="majorHAnsi" w:cstheme="majorHAnsi"/>
                <w:sz w:val="20"/>
                <w:szCs w:val="20"/>
              </w:rPr>
              <w:t>Neinstituirea unui sistem eficient de planificare a propriei activități prin elaborarea/revizuirea/ajustarea sistematică a planului de acțiuni, în scop de ajustare a obiectivelor strategice și operaționale la resursele disponibile, de stabilire a indicatorilor de performanță și riscurilor asociate obiectivelor</w:t>
            </w:r>
            <w:r w:rsidR="000D3D1C">
              <w:rPr>
                <w:rFonts w:asciiTheme="majorHAnsi" w:eastAsia="Times New Roman" w:hAnsiTheme="majorHAnsi" w:cstheme="majorHAnsi"/>
                <w:sz w:val="20"/>
                <w:szCs w:val="20"/>
              </w:rPr>
              <w:t>;</w:t>
            </w:r>
          </w:p>
        </w:tc>
        <w:tc>
          <w:tcPr>
            <w:tcW w:w="2891" w:type="dxa"/>
          </w:tcPr>
          <w:p w:rsidR="009B4665" w:rsidRPr="00517167" w:rsidRDefault="009B4665" w:rsidP="009B4665">
            <w:pPr>
              <w:spacing w:line="240" w:lineRule="auto"/>
              <w:ind w:hanging="25"/>
              <w:jc w:val="both"/>
              <w:rPr>
                <w:rFonts w:asciiTheme="majorHAnsi" w:hAnsiTheme="majorHAnsi" w:cstheme="majorHAnsi"/>
                <w:sz w:val="20"/>
                <w:szCs w:val="20"/>
              </w:rPr>
            </w:pPr>
          </w:p>
        </w:tc>
      </w:tr>
      <w:tr w:rsidR="009B4665" w:rsidRPr="00517167" w:rsidTr="0005224A">
        <w:trPr>
          <w:gridAfter w:val="1"/>
          <w:wAfter w:w="12" w:type="dxa"/>
          <w:cantSplit/>
          <w:trHeight w:val="2625"/>
        </w:trPr>
        <w:tc>
          <w:tcPr>
            <w:tcW w:w="1985" w:type="dxa"/>
          </w:tcPr>
          <w:p w:rsidR="009B4665" w:rsidRPr="0005224A" w:rsidRDefault="009B4665" w:rsidP="009B4665">
            <w:pPr>
              <w:spacing w:line="240" w:lineRule="auto"/>
              <w:rPr>
                <w:rFonts w:asciiTheme="majorHAnsi" w:hAnsiTheme="majorHAnsi" w:cstheme="majorHAnsi"/>
                <w:b/>
                <w:bCs/>
                <w:sz w:val="20"/>
                <w:szCs w:val="20"/>
              </w:rPr>
            </w:pPr>
            <w:r w:rsidRPr="0005224A">
              <w:rPr>
                <w:rFonts w:asciiTheme="majorHAnsi" w:eastAsia="Times New Roman" w:hAnsiTheme="majorHAnsi" w:cstheme="majorHAnsi"/>
                <w:sz w:val="20"/>
                <w:szCs w:val="20"/>
              </w:rPr>
              <w:t xml:space="preserve">Repartizarea funcțiilor între subdiviziunile Agenției a fost bine corelată cu structura modificată, </w:t>
            </w:r>
            <w:r w:rsidR="0005224A" w:rsidRPr="0005224A">
              <w:rPr>
                <w:rFonts w:asciiTheme="majorHAnsi" w:eastAsia="Times New Roman" w:hAnsiTheme="majorHAnsi" w:cstheme="majorHAnsi"/>
                <w:sz w:val="20"/>
                <w:szCs w:val="20"/>
              </w:rPr>
              <w:t xml:space="preserve">cu </w:t>
            </w:r>
            <w:r w:rsidRPr="0005224A">
              <w:rPr>
                <w:rFonts w:asciiTheme="majorHAnsi" w:eastAsia="Times New Roman" w:hAnsiTheme="majorHAnsi" w:cstheme="majorHAnsi"/>
                <w:sz w:val="20"/>
                <w:szCs w:val="20"/>
              </w:rPr>
              <w:t>sarcini</w:t>
            </w:r>
            <w:r w:rsidR="0005224A" w:rsidRPr="0005224A">
              <w:rPr>
                <w:rFonts w:asciiTheme="majorHAnsi" w:eastAsia="Times New Roman" w:hAnsiTheme="majorHAnsi" w:cstheme="majorHAnsi"/>
                <w:sz w:val="20"/>
                <w:szCs w:val="20"/>
              </w:rPr>
              <w:t>le</w:t>
            </w:r>
            <w:r w:rsidRPr="0005224A">
              <w:rPr>
                <w:rFonts w:asciiTheme="majorHAnsi" w:eastAsia="Times New Roman" w:hAnsiTheme="majorHAnsi" w:cstheme="majorHAnsi"/>
                <w:sz w:val="20"/>
                <w:szCs w:val="20"/>
              </w:rPr>
              <w:t>, stabilite regulamentar</w:t>
            </w:r>
          </w:p>
        </w:tc>
        <w:tc>
          <w:tcPr>
            <w:tcW w:w="2552" w:type="dxa"/>
          </w:tcPr>
          <w:p w:rsidR="009B4665" w:rsidRPr="00517167" w:rsidRDefault="009B4665" w:rsidP="00F57C92">
            <w:pPr>
              <w:widowControl w:val="0"/>
              <w:numPr>
                <w:ilvl w:val="0"/>
                <w:numId w:val="5"/>
              </w:numPr>
              <w:tabs>
                <w:tab w:val="left" w:pos="161"/>
              </w:tabs>
              <w:autoSpaceDE w:val="0"/>
              <w:autoSpaceDN w:val="0"/>
              <w:spacing w:after="0" w:line="240" w:lineRule="auto"/>
              <w:ind w:left="0" w:firstLine="40"/>
              <w:jc w:val="both"/>
              <w:rPr>
                <w:rFonts w:asciiTheme="majorHAnsi" w:hAnsiTheme="majorHAnsi" w:cstheme="majorHAnsi"/>
                <w:sz w:val="20"/>
                <w:szCs w:val="20"/>
              </w:rPr>
            </w:pPr>
            <w:r w:rsidRPr="00517167">
              <w:rPr>
                <w:rFonts w:asciiTheme="majorHAnsi" w:hAnsiTheme="majorHAnsi" w:cstheme="majorHAnsi"/>
                <w:sz w:val="20"/>
                <w:szCs w:val="20"/>
              </w:rPr>
              <w:t>HG nr. 806  din  01.08.2018</w:t>
            </w:r>
            <w:r w:rsidR="000D3D1C">
              <w:rPr>
                <w:rFonts w:asciiTheme="majorHAnsi" w:hAnsiTheme="majorHAnsi" w:cstheme="majorHAnsi"/>
                <w:sz w:val="20"/>
                <w:szCs w:val="20"/>
              </w:rPr>
              <w:t>;</w:t>
            </w:r>
          </w:p>
          <w:p w:rsidR="009B4665" w:rsidRPr="00517167" w:rsidRDefault="009B4665" w:rsidP="00F57C92">
            <w:pPr>
              <w:widowControl w:val="0"/>
              <w:numPr>
                <w:ilvl w:val="0"/>
                <w:numId w:val="5"/>
              </w:numPr>
              <w:tabs>
                <w:tab w:val="left" w:pos="161"/>
              </w:tabs>
              <w:autoSpaceDE w:val="0"/>
              <w:autoSpaceDN w:val="0"/>
              <w:spacing w:after="0" w:line="240" w:lineRule="auto"/>
              <w:ind w:left="0" w:firstLine="40"/>
              <w:jc w:val="both"/>
              <w:rPr>
                <w:rFonts w:asciiTheme="majorHAnsi" w:hAnsiTheme="majorHAnsi" w:cstheme="majorHAnsi"/>
                <w:sz w:val="20"/>
                <w:szCs w:val="20"/>
              </w:rPr>
            </w:pPr>
            <w:r w:rsidRPr="00517167">
              <w:rPr>
                <w:rFonts w:asciiTheme="majorHAnsi" w:hAnsiTheme="majorHAnsi" w:cstheme="majorHAnsi"/>
                <w:sz w:val="20"/>
                <w:szCs w:val="20"/>
              </w:rPr>
              <w:t>HG nr. 1271  din  26.12.2018</w:t>
            </w:r>
            <w:r w:rsidR="000D3D1C">
              <w:rPr>
                <w:rFonts w:asciiTheme="majorHAnsi" w:hAnsiTheme="majorHAnsi" w:cstheme="majorHAnsi"/>
                <w:sz w:val="20"/>
                <w:szCs w:val="20"/>
              </w:rPr>
              <w:t>;</w:t>
            </w:r>
          </w:p>
          <w:p w:rsidR="009B4665" w:rsidRPr="00517167" w:rsidRDefault="009B4665" w:rsidP="00F57C92">
            <w:pPr>
              <w:widowControl w:val="0"/>
              <w:numPr>
                <w:ilvl w:val="0"/>
                <w:numId w:val="5"/>
              </w:numPr>
              <w:tabs>
                <w:tab w:val="left" w:pos="161"/>
              </w:tabs>
              <w:autoSpaceDE w:val="0"/>
              <w:autoSpaceDN w:val="0"/>
              <w:spacing w:after="0" w:line="240" w:lineRule="auto"/>
              <w:ind w:left="0" w:firstLine="40"/>
              <w:jc w:val="both"/>
              <w:rPr>
                <w:rFonts w:asciiTheme="majorHAnsi" w:hAnsiTheme="majorHAnsi" w:cstheme="majorHAnsi"/>
                <w:sz w:val="20"/>
                <w:szCs w:val="20"/>
              </w:rPr>
            </w:pPr>
            <w:r w:rsidRPr="00517167">
              <w:rPr>
                <w:rFonts w:asciiTheme="majorHAnsi" w:hAnsiTheme="majorHAnsi" w:cstheme="majorHAnsi"/>
                <w:sz w:val="20"/>
                <w:szCs w:val="20"/>
              </w:rPr>
              <w:t>HG nr. 969  din  22.12.2020</w:t>
            </w:r>
            <w:r w:rsidR="000D3D1C">
              <w:rPr>
                <w:rFonts w:asciiTheme="majorHAnsi" w:hAnsiTheme="majorHAnsi" w:cstheme="majorHAnsi"/>
                <w:sz w:val="20"/>
                <w:szCs w:val="20"/>
              </w:rPr>
              <w:t>;</w:t>
            </w:r>
          </w:p>
          <w:p w:rsidR="009B4665" w:rsidRPr="00517167" w:rsidRDefault="00F63B11" w:rsidP="00F57C92">
            <w:pPr>
              <w:widowControl w:val="0"/>
              <w:numPr>
                <w:ilvl w:val="0"/>
                <w:numId w:val="5"/>
              </w:numPr>
              <w:tabs>
                <w:tab w:val="left" w:pos="161"/>
              </w:tabs>
              <w:autoSpaceDE w:val="0"/>
              <w:autoSpaceDN w:val="0"/>
              <w:spacing w:after="0" w:line="240" w:lineRule="auto"/>
              <w:ind w:left="0" w:firstLine="40"/>
              <w:jc w:val="both"/>
              <w:rPr>
                <w:rFonts w:asciiTheme="majorHAnsi" w:hAnsiTheme="majorHAnsi" w:cstheme="majorHAnsi"/>
                <w:sz w:val="20"/>
                <w:szCs w:val="20"/>
              </w:rPr>
            </w:pPr>
            <w:r>
              <w:rPr>
                <w:rFonts w:asciiTheme="majorHAnsi" w:hAnsiTheme="majorHAnsi" w:cstheme="majorHAnsi"/>
                <w:sz w:val="20"/>
                <w:szCs w:val="20"/>
              </w:rPr>
              <w:t>Pct.</w:t>
            </w:r>
            <w:r w:rsidR="009B4665" w:rsidRPr="00517167">
              <w:rPr>
                <w:rFonts w:asciiTheme="majorHAnsi" w:hAnsiTheme="majorHAnsi" w:cstheme="majorHAnsi"/>
                <w:sz w:val="20"/>
                <w:szCs w:val="20"/>
              </w:rPr>
              <w:t xml:space="preserve">9 </w:t>
            </w:r>
            <w:r>
              <w:rPr>
                <w:rFonts w:asciiTheme="majorHAnsi" w:hAnsiTheme="majorHAnsi" w:cstheme="majorHAnsi"/>
                <w:sz w:val="20"/>
                <w:szCs w:val="20"/>
              </w:rPr>
              <w:t>sub</w:t>
            </w:r>
            <w:r w:rsidR="009B4665" w:rsidRPr="00517167">
              <w:rPr>
                <w:rFonts w:asciiTheme="majorHAnsi" w:hAnsiTheme="majorHAnsi" w:cstheme="majorHAnsi"/>
                <w:sz w:val="20"/>
                <w:szCs w:val="20"/>
              </w:rPr>
              <w:t>pct.3) din Regulamentul aprobat prin HG nr.902 din 06.11.2017</w:t>
            </w:r>
            <w:r w:rsidR="000D3D1C">
              <w:rPr>
                <w:rFonts w:asciiTheme="majorHAnsi" w:hAnsiTheme="majorHAnsi" w:cstheme="majorHAnsi"/>
                <w:sz w:val="20"/>
                <w:szCs w:val="20"/>
              </w:rPr>
              <w:t>;</w:t>
            </w:r>
          </w:p>
          <w:p w:rsidR="009B4665" w:rsidRPr="00517167" w:rsidRDefault="009B4665" w:rsidP="00F57C92">
            <w:pPr>
              <w:widowControl w:val="0"/>
              <w:numPr>
                <w:ilvl w:val="0"/>
                <w:numId w:val="5"/>
              </w:numPr>
              <w:tabs>
                <w:tab w:val="left" w:pos="161"/>
              </w:tabs>
              <w:autoSpaceDE w:val="0"/>
              <w:autoSpaceDN w:val="0"/>
              <w:spacing w:after="0" w:line="240" w:lineRule="auto"/>
              <w:ind w:left="0" w:firstLine="40"/>
              <w:jc w:val="both"/>
              <w:rPr>
                <w:rFonts w:asciiTheme="majorHAnsi" w:hAnsiTheme="majorHAnsi" w:cstheme="majorHAnsi"/>
                <w:sz w:val="20"/>
                <w:szCs w:val="20"/>
              </w:rPr>
            </w:pPr>
            <w:r w:rsidRPr="00517167">
              <w:rPr>
                <w:rFonts w:asciiTheme="majorHAnsi" w:hAnsiTheme="majorHAnsi" w:cstheme="majorHAnsi"/>
                <w:sz w:val="20"/>
                <w:szCs w:val="20"/>
              </w:rPr>
              <w:t>HG nr.568 din  06.05.2008</w:t>
            </w:r>
            <w:r w:rsidR="000D3D1C">
              <w:rPr>
                <w:rFonts w:asciiTheme="majorHAnsi" w:hAnsiTheme="majorHAnsi" w:cstheme="majorHAnsi"/>
                <w:sz w:val="20"/>
                <w:szCs w:val="20"/>
              </w:rPr>
              <w:t>;</w:t>
            </w:r>
          </w:p>
          <w:p w:rsidR="009B4665" w:rsidRPr="00517167" w:rsidRDefault="009B4665" w:rsidP="009B4665">
            <w:pPr>
              <w:tabs>
                <w:tab w:val="left" w:pos="161"/>
              </w:tabs>
              <w:spacing w:line="240" w:lineRule="auto"/>
              <w:jc w:val="both"/>
              <w:rPr>
                <w:rFonts w:asciiTheme="majorHAnsi" w:hAnsiTheme="majorHAnsi" w:cstheme="majorHAnsi"/>
                <w:sz w:val="20"/>
                <w:szCs w:val="20"/>
              </w:rPr>
            </w:pPr>
          </w:p>
          <w:p w:rsidR="009B4665" w:rsidRPr="00517167" w:rsidRDefault="009B4665" w:rsidP="009B4665">
            <w:pPr>
              <w:pStyle w:val="ListParagraph"/>
              <w:adjustRightInd w:val="0"/>
              <w:ind w:left="0"/>
              <w:jc w:val="both"/>
              <w:rPr>
                <w:rFonts w:asciiTheme="majorHAnsi" w:hAnsiTheme="majorHAnsi" w:cstheme="majorHAnsi"/>
                <w:sz w:val="20"/>
                <w:szCs w:val="20"/>
                <w:lang w:val="ro-MD"/>
              </w:rPr>
            </w:pPr>
          </w:p>
        </w:tc>
        <w:tc>
          <w:tcPr>
            <w:tcW w:w="3437" w:type="dxa"/>
            <w:shd w:val="clear" w:color="auto" w:fill="auto"/>
          </w:tcPr>
          <w:p w:rsidR="009B4665" w:rsidRPr="0005224A" w:rsidRDefault="009B4665" w:rsidP="009B4665">
            <w:pPr>
              <w:spacing w:line="240" w:lineRule="auto"/>
              <w:jc w:val="both"/>
              <w:rPr>
                <w:rFonts w:asciiTheme="majorHAnsi" w:eastAsia="Times New Roman" w:hAnsiTheme="majorHAnsi" w:cstheme="majorHAnsi"/>
                <w:sz w:val="20"/>
                <w:szCs w:val="20"/>
              </w:rPr>
            </w:pPr>
            <w:r w:rsidRPr="0005224A">
              <w:rPr>
                <w:rFonts w:asciiTheme="majorHAnsi" w:eastAsia="Times New Roman" w:hAnsiTheme="majorHAnsi" w:cstheme="majorHAnsi"/>
                <w:sz w:val="20"/>
                <w:szCs w:val="20"/>
              </w:rPr>
              <w:t>Repartizarea funcțiilor între subdiviziunile Agenției nu a fost bine corelată cu structura modificată, unele sarcini, stabilite regulamentar, au fost omise, altele nu se execută plenar;</w:t>
            </w:r>
          </w:p>
          <w:p w:rsidR="009B4665" w:rsidRPr="0005224A" w:rsidRDefault="009B4665" w:rsidP="009B4665">
            <w:pPr>
              <w:spacing w:line="240" w:lineRule="auto"/>
              <w:jc w:val="both"/>
              <w:rPr>
                <w:rFonts w:asciiTheme="majorHAnsi" w:eastAsia="Times New Roman" w:hAnsiTheme="majorHAnsi" w:cstheme="majorHAnsi"/>
                <w:sz w:val="20"/>
                <w:szCs w:val="20"/>
              </w:rPr>
            </w:pPr>
            <w:r w:rsidRPr="0005224A">
              <w:rPr>
                <w:rFonts w:asciiTheme="majorHAnsi" w:hAnsiTheme="majorHAnsi" w:cstheme="majorHAnsi"/>
                <w:sz w:val="20"/>
                <w:szCs w:val="20"/>
              </w:rPr>
              <w:t xml:space="preserve">Nu sunt atribuite funcțiile de elaborare a </w:t>
            </w:r>
            <w:r w:rsidRPr="0005224A">
              <w:rPr>
                <w:rFonts w:asciiTheme="majorHAnsi" w:eastAsia="Times New Roman" w:hAnsiTheme="majorHAnsi" w:cstheme="majorHAnsi"/>
                <w:sz w:val="20"/>
                <w:szCs w:val="20"/>
              </w:rPr>
              <w:t>regulamentelor și instrucțiunilor interne de monitorizare a proprietății publice;</w:t>
            </w:r>
          </w:p>
          <w:p w:rsidR="009B4665" w:rsidRPr="0005224A" w:rsidRDefault="009B4665" w:rsidP="009B4665">
            <w:pPr>
              <w:spacing w:line="240" w:lineRule="auto"/>
              <w:jc w:val="both"/>
              <w:rPr>
                <w:rFonts w:asciiTheme="majorHAnsi" w:eastAsia="Times New Roman" w:hAnsiTheme="majorHAnsi" w:cstheme="majorHAnsi"/>
                <w:sz w:val="20"/>
                <w:szCs w:val="20"/>
              </w:rPr>
            </w:pPr>
            <w:r w:rsidRPr="0005224A">
              <w:rPr>
                <w:rFonts w:asciiTheme="majorHAnsi" w:hAnsiTheme="majorHAnsi" w:cstheme="majorHAnsi"/>
                <w:sz w:val="20"/>
                <w:szCs w:val="20"/>
              </w:rPr>
              <w:t xml:space="preserve">Managementul imperfect nu a generat efecte </w:t>
            </w:r>
            <w:r w:rsidR="0005224A" w:rsidRPr="0005224A">
              <w:rPr>
                <w:rFonts w:asciiTheme="majorHAnsi" w:hAnsiTheme="majorHAnsi" w:cstheme="majorHAnsi"/>
                <w:sz w:val="20"/>
                <w:szCs w:val="20"/>
              </w:rPr>
              <w:t xml:space="preserve">pozitive </w:t>
            </w:r>
            <w:r w:rsidRPr="0005224A">
              <w:rPr>
                <w:rFonts w:asciiTheme="majorHAnsi" w:hAnsiTheme="majorHAnsi" w:cstheme="majorHAnsi"/>
                <w:sz w:val="20"/>
                <w:szCs w:val="20"/>
              </w:rPr>
              <w:t>vizibile în reglementarea performanțelor și eficientizarea administrării corporative, nici în materie de transparență a rezultatelor activității economico-financiare a întreprinderilor cu capital public</w:t>
            </w:r>
            <w:r w:rsidR="007175FD" w:rsidRPr="0005224A">
              <w:rPr>
                <w:rFonts w:asciiTheme="majorHAnsi" w:hAnsiTheme="majorHAnsi" w:cstheme="majorHAnsi"/>
                <w:sz w:val="20"/>
                <w:szCs w:val="20"/>
              </w:rPr>
              <w:t>;</w:t>
            </w:r>
          </w:p>
        </w:tc>
        <w:tc>
          <w:tcPr>
            <w:tcW w:w="2891" w:type="dxa"/>
          </w:tcPr>
          <w:p w:rsidR="009B4665" w:rsidRPr="00517167" w:rsidRDefault="009B4665" w:rsidP="009B4665">
            <w:pPr>
              <w:spacing w:line="240" w:lineRule="auto"/>
              <w:ind w:hanging="25"/>
              <w:jc w:val="both"/>
              <w:rPr>
                <w:rFonts w:asciiTheme="majorHAnsi" w:hAnsiTheme="majorHAnsi" w:cstheme="majorHAnsi"/>
                <w:sz w:val="20"/>
                <w:szCs w:val="20"/>
              </w:rPr>
            </w:pPr>
            <w:r w:rsidRPr="00517167">
              <w:rPr>
                <w:rFonts w:asciiTheme="majorHAnsi" w:hAnsiTheme="majorHAnsi" w:cstheme="majorHAnsi"/>
                <w:sz w:val="20"/>
                <w:szCs w:val="20"/>
              </w:rPr>
              <w:t>14 unități din 67</w:t>
            </w:r>
          </w:p>
          <w:p w:rsidR="009B4665" w:rsidRPr="00517167" w:rsidRDefault="009B4665" w:rsidP="009B4665">
            <w:pPr>
              <w:spacing w:line="240" w:lineRule="auto"/>
              <w:ind w:hanging="25"/>
              <w:jc w:val="both"/>
              <w:rPr>
                <w:rFonts w:asciiTheme="majorHAnsi" w:hAnsiTheme="majorHAnsi" w:cstheme="majorHAnsi"/>
                <w:sz w:val="20"/>
                <w:szCs w:val="20"/>
              </w:rPr>
            </w:pPr>
          </w:p>
          <w:p w:rsidR="009B4665" w:rsidRPr="00517167" w:rsidRDefault="009B4665" w:rsidP="009B4665">
            <w:pPr>
              <w:spacing w:line="240" w:lineRule="auto"/>
              <w:ind w:hanging="25"/>
              <w:jc w:val="both"/>
              <w:rPr>
                <w:rFonts w:asciiTheme="majorHAnsi" w:hAnsiTheme="majorHAnsi" w:cstheme="majorHAnsi"/>
                <w:sz w:val="20"/>
                <w:szCs w:val="20"/>
                <w:highlight w:val="cyan"/>
              </w:rPr>
            </w:pPr>
          </w:p>
          <w:p w:rsidR="009B4665" w:rsidRPr="00517167" w:rsidRDefault="009B4665" w:rsidP="009B4665">
            <w:pPr>
              <w:spacing w:line="240" w:lineRule="auto"/>
              <w:ind w:hanging="25"/>
              <w:jc w:val="both"/>
              <w:rPr>
                <w:rFonts w:asciiTheme="majorHAnsi" w:hAnsiTheme="majorHAnsi" w:cstheme="majorHAnsi"/>
                <w:sz w:val="20"/>
                <w:szCs w:val="20"/>
                <w:highlight w:val="cyan"/>
              </w:rPr>
            </w:pPr>
          </w:p>
          <w:p w:rsidR="009B4665" w:rsidRPr="00517167" w:rsidRDefault="009B4665" w:rsidP="009B4665">
            <w:pPr>
              <w:spacing w:line="240" w:lineRule="auto"/>
              <w:ind w:hanging="25"/>
              <w:jc w:val="both"/>
              <w:rPr>
                <w:rFonts w:asciiTheme="majorHAnsi" w:hAnsiTheme="majorHAnsi" w:cstheme="majorHAnsi"/>
                <w:sz w:val="20"/>
                <w:szCs w:val="20"/>
                <w:highlight w:val="cyan"/>
              </w:rPr>
            </w:pPr>
          </w:p>
          <w:p w:rsidR="009B4665" w:rsidRPr="00517167" w:rsidRDefault="009B4665" w:rsidP="009B4665">
            <w:pPr>
              <w:spacing w:line="240" w:lineRule="auto"/>
              <w:ind w:hanging="25"/>
              <w:jc w:val="both"/>
              <w:rPr>
                <w:rFonts w:asciiTheme="majorHAnsi" w:hAnsiTheme="majorHAnsi" w:cstheme="majorHAnsi"/>
                <w:sz w:val="20"/>
                <w:szCs w:val="20"/>
                <w:highlight w:val="cyan"/>
              </w:rPr>
            </w:pPr>
          </w:p>
        </w:tc>
      </w:tr>
      <w:tr w:rsidR="009B4665" w:rsidRPr="00517167" w:rsidTr="0042339C">
        <w:trPr>
          <w:gridAfter w:val="1"/>
          <w:wAfter w:w="12" w:type="dxa"/>
          <w:cantSplit/>
          <w:trHeight w:val="431"/>
        </w:trPr>
        <w:tc>
          <w:tcPr>
            <w:tcW w:w="1985" w:type="dxa"/>
          </w:tcPr>
          <w:p w:rsidR="009B4665" w:rsidRPr="00517167" w:rsidRDefault="009B4665" w:rsidP="00DC562D">
            <w:pPr>
              <w:spacing w:after="0" w:line="240" w:lineRule="auto"/>
              <w:jc w:val="both"/>
              <w:rPr>
                <w:rFonts w:asciiTheme="majorHAnsi" w:eastAsia="Times New Roman" w:hAnsiTheme="majorHAnsi" w:cstheme="majorHAnsi"/>
                <w:sz w:val="20"/>
                <w:szCs w:val="20"/>
              </w:rPr>
            </w:pPr>
            <w:r w:rsidRPr="00517167">
              <w:rPr>
                <w:rFonts w:asciiTheme="majorHAnsi" w:hAnsiTheme="majorHAnsi" w:cstheme="majorHAnsi"/>
                <w:sz w:val="20"/>
                <w:szCs w:val="20"/>
              </w:rPr>
              <w:t xml:space="preserve">Stabilirea în </w:t>
            </w:r>
            <w:r w:rsidR="007175FD">
              <w:rPr>
                <w:rFonts w:asciiTheme="majorHAnsi" w:hAnsiTheme="majorHAnsi" w:cstheme="majorHAnsi"/>
                <w:sz w:val="20"/>
                <w:szCs w:val="20"/>
              </w:rPr>
              <w:t>P</w:t>
            </w:r>
            <w:r w:rsidRPr="00517167">
              <w:rPr>
                <w:rFonts w:asciiTheme="majorHAnsi" w:hAnsiTheme="majorHAnsi" w:cstheme="majorHAnsi"/>
                <w:sz w:val="20"/>
                <w:szCs w:val="20"/>
              </w:rPr>
              <w:t xml:space="preserve">lanurile de acțiuni ale </w:t>
            </w:r>
            <w:r w:rsidR="007175FD">
              <w:rPr>
                <w:rFonts w:asciiTheme="majorHAnsi" w:hAnsiTheme="majorHAnsi" w:cstheme="majorHAnsi"/>
                <w:sz w:val="20"/>
                <w:szCs w:val="20"/>
              </w:rPr>
              <w:t>D</w:t>
            </w:r>
            <w:r w:rsidRPr="00517167">
              <w:rPr>
                <w:rFonts w:asciiTheme="majorHAnsi" w:hAnsiTheme="majorHAnsi" w:cstheme="majorHAnsi"/>
                <w:sz w:val="20"/>
                <w:szCs w:val="20"/>
              </w:rPr>
              <w:t>irecțiilor pe anul 2021 a indicatorilor de produs/rezultat</w:t>
            </w:r>
            <w:r w:rsidR="008C397F">
              <w:rPr>
                <w:rFonts w:asciiTheme="majorHAnsi" w:hAnsiTheme="majorHAnsi" w:cstheme="majorHAnsi"/>
                <w:sz w:val="20"/>
                <w:szCs w:val="20"/>
              </w:rPr>
              <w:t>,</w:t>
            </w:r>
            <w:r w:rsidRPr="00517167">
              <w:rPr>
                <w:rFonts w:asciiTheme="majorHAnsi" w:hAnsiTheme="majorHAnsi" w:cstheme="majorHAnsi"/>
                <w:sz w:val="20"/>
                <w:szCs w:val="20"/>
              </w:rPr>
              <w:t xml:space="preserve"> suficient de detaliați și măsurabili, a permis evaluarea și raportarea adecvată a gradului de realizare a obiectivelor și acțiunilor, precum și planificar</w:t>
            </w:r>
            <w:r w:rsidR="00A723C6">
              <w:rPr>
                <w:rFonts w:asciiTheme="majorHAnsi" w:hAnsiTheme="majorHAnsi" w:cstheme="majorHAnsi"/>
                <w:sz w:val="20"/>
                <w:szCs w:val="20"/>
              </w:rPr>
              <w:t>ea acțiunilor de consolidare a controlului intern managerial</w:t>
            </w:r>
          </w:p>
        </w:tc>
        <w:tc>
          <w:tcPr>
            <w:tcW w:w="2552" w:type="dxa"/>
          </w:tcPr>
          <w:p w:rsidR="009B4665" w:rsidRPr="00517167" w:rsidRDefault="008C397F" w:rsidP="00F57C92">
            <w:pPr>
              <w:pStyle w:val="2"/>
              <w:numPr>
                <w:ilvl w:val="0"/>
                <w:numId w:val="5"/>
              </w:numPr>
              <w:tabs>
                <w:tab w:val="left" w:pos="399"/>
              </w:tabs>
              <w:ind w:left="0"/>
              <w:rPr>
                <w:sz w:val="20"/>
                <w:szCs w:val="20"/>
                <w:lang w:val="ro-MD"/>
              </w:rPr>
            </w:pPr>
            <w:r>
              <w:rPr>
                <w:sz w:val="20"/>
                <w:szCs w:val="20"/>
                <w:lang w:val="ro-MD"/>
              </w:rPr>
              <w:t>O</w:t>
            </w:r>
            <w:r w:rsidR="009B4665" w:rsidRPr="00517167">
              <w:rPr>
                <w:sz w:val="20"/>
                <w:szCs w:val="20"/>
                <w:lang w:val="ro-MD"/>
              </w:rPr>
              <w:t xml:space="preserve">rdinul APP nr.47 din 01 </w:t>
            </w:r>
          </w:p>
          <w:p w:rsidR="009B4665" w:rsidRPr="00517167" w:rsidRDefault="009B4665" w:rsidP="009B4665">
            <w:pPr>
              <w:pStyle w:val="2"/>
              <w:tabs>
                <w:tab w:val="left" w:pos="399"/>
              </w:tabs>
              <w:rPr>
                <w:sz w:val="20"/>
                <w:szCs w:val="20"/>
                <w:lang w:val="ro-MD"/>
              </w:rPr>
            </w:pPr>
            <w:r w:rsidRPr="00517167">
              <w:rPr>
                <w:sz w:val="20"/>
                <w:szCs w:val="20"/>
                <w:lang w:val="ro-MD"/>
              </w:rPr>
              <w:t xml:space="preserve">martie 2021;   </w:t>
            </w:r>
          </w:p>
          <w:p w:rsidR="009B4665" w:rsidRPr="00517167" w:rsidRDefault="009B4665" w:rsidP="009B4665">
            <w:pPr>
              <w:pStyle w:val="2"/>
              <w:tabs>
                <w:tab w:val="left" w:pos="399"/>
              </w:tabs>
              <w:rPr>
                <w:sz w:val="20"/>
                <w:szCs w:val="20"/>
                <w:lang w:val="ro-MD"/>
              </w:rPr>
            </w:pPr>
            <w:r w:rsidRPr="00517167">
              <w:rPr>
                <w:sz w:val="20"/>
                <w:szCs w:val="20"/>
                <w:lang w:val="ro-MD"/>
              </w:rPr>
              <w:t>Raportul anual privind controlul intern managerial (</w:t>
            </w:r>
            <w:r w:rsidR="007B0691">
              <w:rPr>
                <w:sz w:val="20"/>
                <w:szCs w:val="20"/>
                <w:lang w:val="ro-MD"/>
              </w:rPr>
              <w:t>la</w:t>
            </w:r>
            <w:r w:rsidRPr="00517167">
              <w:rPr>
                <w:sz w:val="20"/>
                <w:szCs w:val="20"/>
                <w:lang w:val="ro-MD"/>
              </w:rPr>
              <w:t xml:space="preserve"> entitatea publică care nu are în subordine alte entități) pe anul 2021</w:t>
            </w:r>
            <w:r w:rsidR="007B0691">
              <w:rPr>
                <w:sz w:val="20"/>
                <w:szCs w:val="20"/>
                <w:lang w:val="ro-MD"/>
              </w:rPr>
              <w:t>;</w:t>
            </w:r>
          </w:p>
        </w:tc>
        <w:tc>
          <w:tcPr>
            <w:tcW w:w="3437" w:type="dxa"/>
          </w:tcPr>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Nu conține indicatori cuantificați (cazuri câștigate, cazuri finisate, dosare înregistrate etc.), Direcția nu deține și nu a raportat datele sintetizate exhaustive privind statutul litigiilor/proceselor la care APP este parte, fiecare colaborator ținând distinct evidența cazurilor în care participă în format Excel;</w:t>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Nu sunt formalizate procese de comunicare în vederea identificării și modului de implicare a Agenției în cazurile de lezare a intereselor statului, nefiind administrat riscul de reacționare întârziată</w:t>
            </w:r>
            <w:r w:rsidR="007B0691">
              <w:rPr>
                <w:rFonts w:asciiTheme="majorHAnsi" w:hAnsiTheme="majorHAnsi" w:cstheme="majorHAnsi"/>
                <w:sz w:val="20"/>
                <w:szCs w:val="20"/>
              </w:rPr>
              <w:t>;</w:t>
            </w:r>
          </w:p>
        </w:tc>
        <w:tc>
          <w:tcPr>
            <w:tcW w:w="2891" w:type="dxa"/>
          </w:tcPr>
          <w:p w:rsidR="009B4665" w:rsidRPr="00517167" w:rsidRDefault="009B4665" w:rsidP="009B4665">
            <w:pPr>
              <w:spacing w:line="240" w:lineRule="auto"/>
              <w:ind w:hanging="25"/>
              <w:jc w:val="both"/>
              <w:rPr>
                <w:rFonts w:asciiTheme="majorHAnsi" w:hAnsiTheme="majorHAnsi" w:cstheme="majorHAnsi"/>
                <w:sz w:val="20"/>
                <w:szCs w:val="20"/>
              </w:rPr>
            </w:pPr>
            <w:r w:rsidRPr="00517167">
              <w:rPr>
                <w:rFonts w:asciiTheme="majorHAnsi" w:hAnsiTheme="majorHAnsi" w:cstheme="majorHAnsi"/>
                <w:sz w:val="20"/>
                <w:szCs w:val="20"/>
              </w:rPr>
              <w:t>3 direcții din 7</w:t>
            </w:r>
          </w:p>
        </w:tc>
      </w:tr>
      <w:tr w:rsidR="009B4665" w:rsidRPr="00517167" w:rsidTr="00DC562D">
        <w:trPr>
          <w:gridAfter w:val="1"/>
          <w:wAfter w:w="12" w:type="dxa"/>
          <w:cantSplit/>
          <w:trHeight w:val="3436"/>
        </w:trPr>
        <w:tc>
          <w:tcPr>
            <w:tcW w:w="1985" w:type="dxa"/>
          </w:tcPr>
          <w:p w:rsidR="009B4665" w:rsidRPr="00B2690E" w:rsidRDefault="009B4665" w:rsidP="00B2690E">
            <w:pPr>
              <w:rPr>
                <w:rFonts w:asciiTheme="majorHAnsi" w:hAnsiTheme="majorHAnsi" w:cstheme="majorHAnsi"/>
                <w:sz w:val="20"/>
                <w:szCs w:val="20"/>
              </w:rPr>
            </w:pPr>
            <w:bookmarkStart w:id="54" w:name="_Toc111807200"/>
            <w:bookmarkStart w:id="55" w:name="_Toc111809601"/>
            <w:bookmarkStart w:id="56" w:name="_Toc113966364"/>
            <w:r w:rsidRPr="00B2690E">
              <w:rPr>
                <w:rFonts w:asciiTheme="majorHAnsi" w:hAnsiTheme="majorHAnsi" w:cstheme="majorHAnsi"/>
                <w:sz w:val="20"/>
                <w:szCs w:val="20"/>
              </w:rPr>
              <w:t>APP este dotată cu sisteme informaționale la nivelul așteptărilor raportat la sarcinile delegate</w:t>
            </w:r>
            <w:bookmarkEnd w:id="54"/>
            <w:bookmarkEnd w:id="55"/>
            <w:bookmarkEnd w:id="56"/>
          </w:p>
          <w:p w:rsidR="009B4665" w:rsidRPr="00B2690E" w:rsidRDefault="009B4665" w:rsidP="00B2690E">
            <w:pPr>
              <w:rPr>
                <w:rFonts w:asciiTheme="majorHAnsi" w:eastAsia="Times New Roman" w:hAnsiTheme="majorHAnsi" w:cstheme="majorHAnsi"/>
                <w:sz w:val="20"/>
                <w:szCs w:val="20"/>
              </w:rPr>
            </w:pPr>
          </w:p>
        </w:tc>
        <w:tc>
          <w:tcPr>
            <w:tcW w:w="2552" w:type="dxa"/>
          </w:tcPr>
          <w:p w:rsidR="009B4665" w:rsidRPr="00517167" w:rsidRDefault="00F63B11" w:rsidP="00F57C92">
            <w:pPr>
              <w:pStyle w:val="2"/>
              <w:numPr>
                <w:ilvl w:val="0"/>
                <w:numId w:val="5"/>
              </w:numPr>
              <w:ind w:left="0"/>
              <w:rPr>
                <w:sz w:val="20"/>
                <w:szCs w:val="20"/>
                <w:lang w:val="ro-MD"/>
              </w:rPr>
            </w:pPr>
            <w:r>
              <w:rPr>
                <w:sz w:val="20"/>
                <w:szCs w:val="20"/>
                <w:lang w:val="ro-MD"/>
              </w:rPr>
              <w:t>Pct.</w:t>
            </w:r>
            <w:r w:rsidR="009B4665" w:rsidRPr="00517167">
              <w:rPr>
                <w:sz w:val="20"/>
                <w:szCs w:val="20"/>
                <w:lang w:val="ro-MD"/>
              </w:rPr>
              <w:t>24 din Regulamentul aprobat prin HG nr.902 din 06.11.2017</w:t>
            </w:r>
          </w:p>
          <w:p w:rsidR="009B4665" w:rsidRPr="00517167" w:rsidRDefault="009B4665" w:rsidP="009B4665">
            <w:pPr>
              <w:tabs>
                <w:tab w:val="left" w:pos="161"/>
              </w:tabs>
              <w:spacing w:line="240" w:lineRule="auto"/>
              <w:jc w:val="both"/>
              <w:rPr>
                <w:rFonts w:asciiTheme="majorHAnsi" w:hAnsiTheme="majorHAnsi" w:cstheme="majorHAnsi"/>
                <w:sz w:val="20"/>
                <w:szCs w:val="20"/>
              </w:rPr>
            </w:pPr>
          </w:p>
        </w:tc>
        <w:tc>
          <w:tcPr>
            <w:tcW w:w="3437" w:type="dxa"/>
          </w:tcPr>
          <w:p w:rsidR="009B4665" w:rsidRPr="00517167" w:rsidRDefault="009B4665" w:rsidP="00441EB0">
            <w:pPr>
              <w:spacing w:after="0" w:line="240" w:lineRule="auto"/>
              <w:jc w:val="both"/>
              <w:rPr>
                <w:rFonts w:asciiTheme="majorHAnsi" w:hAnsiTheme="majorHAnsi" w:cstheme="majorHAnsi"/>
                <w:sz w:val="20"/>
                <w:szCs w:val="20"/>
              </w:rPr>
            </w:pPr>
            <w:r w:rsidRPr="00517167">
              <w:rPr>
                <w:rFonts w:asciiTheme="majorHAnsi" w:eastAsia="Times New Roman" w:hAnsiTheme="majorHAnsi" w:cstheme="majorHAnsi"/>
                <w:sz w:val="20"/>
                <w:szCs w:val="20"/>
              </w:rPr>
              <w:t>Lipsa specialiștilor în tehnologiile informaționale și neaprob</w:t>
            </w:r>
            <w:r w:rsidR="008C397F">
              <w:rPr>
                <w:rFonts w:asciiTheme="majorHAnsi" w:eastAsia="Times New Roman" w:hAnsiTheme="majorHAnsi" w:cstheme="majorHAnsi"/>
                <w:sz w:val="20"/>
                <w:szCs w:val="20"/>
              </w:rPr>
              <w:t xml:space="preserve">area </w:t>
            </w:r>
            <w:r w:rsidRPr="00517167">
              <w:rPr>
                <w:rFonts w:asciiTheme="majorHAnsi" w:eastAsia="Times New Roman" w:hAnsiTheme="majorHAnsi" w:cstheme="majorHAnsi"/>
                <w:sz w:val="20"/>
                <w:szCs w:val="20"/>
              </w:rPr>
              <w:t xml:space="preserve"> mijloacelor financiare pentru elaborarea conceptului;</w:t>
            </w:r>
          </w:p>
          <w:p w:rsidR="009B4665" w:rsidRPr="00517167" w:rsidRDefault="009B4665" w:rsidP="00441EB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 xml:space="preserve">Nu a asigurat implementarea unui </w:t>
            </w:r>
            <w:r w:rsidRPr="00517167">
              <w:rPr>
                <w:rFonts w:asciiTheme="majorHAnsi" w:eastAsia="Times New Roman" w:hAnsiTheme="majorHAnsi" w:cstheme="majorHAnsi"/>
                <w:sz w:val="20"/>
                <w:szCs w:val="20"/>
              </w:rPr>
              <w:t>sistem informațional</w:t>
            </w:r>
            <w:r w:rsidRPr="00517167">
              <w:rPr>
                <w:rFonts w:asciiTheme="majorHAnsi" w:hAnsiTheme="majorHAnsi" w:cstheme="majorHAnsi"/>
                <w:sz w:val="20"/>
                <w:szCs w:val="20"/>
              </w:rPr>
              <w:t xml:space="preserve"> </w:t>
            </w:r>
            <w:r w:rsidRPr="00517167">
              <w:rPr>
                <w:rFonts w:asciiTheme="majorHAnsi" w:eastAsia="Times New Roman" w:hAnsiTheme="majorHAnsi" w:cstheme="majorHAnsi"/>
                <w:sz w:val="20"/>
                <w:szCs w:val="20"/>
              </w:rPr>
              <w:t>de supraveghere a indicatorilor financiar-economici și operaționali ai entităților economice cu cotă de stat,</w:t>
            </w:r>
            <w:r w:rsidRPr="00517167">
              <w:rPr>
                <w:rFonts w:asciiTheme="majorHAnsi" w:hAnsiTheme="majorHAnsi" w:cstheme="majorHAnsi"/>
                <w:sz w:val="20"/>
                <w:szCs w:val="20"/>
              </w:rPr>
              <w:t xml:space="preserve"> disponibil pe pagina sa oficială, prin care să publice datele anuale privind activitatea economico-financiară a întreprinderilor cu capital public, limitând transparența și accesul la informație a potențial</w:t>
            </w:r>
            <w:r w:rsidR="008C397F">
              <w:rPr>
                <w:rFonts w:asciiTheme="majorHAnsi" w:hAnsiTheme="majorHAnsi" w:cstheme="majorHAnsi"/>
                <w:sz w:val="20"/>
                <w:szCs w:val="20"/>
              </w:rPr>
              <w:t>i</w:t>
            </w:r>
            <w:r w:rsidRPr="00517167">
              <w:rPr>
                <w:rFonts w:asciiTheme="majorHAnsi" w:hAnsiTheme="majorHAnsi" w:cstheme="majorHAnsi"/>
                <w:sz w:val="20"/>
                <w:szCs w:val="20"/>
              </w:rPr>
              <w:t>lor utilizatori</w:t>
            </w:r>
          </w:p>
        </w:tc>
        <w:tc>
          <w:tcPr>
            <w:tcW w:w="2891" w:type="dxa"/>
          </w:tcPr>
          <w:p w:rsidR="009B4665" w:rsidRPr="00517167" w:rsidRDefault="009B4665" w:rsidP="009B4665">
            <w:pPr>
              <w:spacing w:line="240" w:lineRule="auto"/>
              <w:ind w:hanging="25"/>
              <w:jc w:val="both"/>
              <w:rPr>
                <w:rFonts w:asciiTheme="majorHAnsi" w:hAnsiTheme="majorHAnsi" w:cstheme="majorHAnsi"/>
                <w:sz w:val="20"/>
                <w:szCs w:val="20"/>
              </w:rPr>
            </w:pPr>
          </w:p>
        </w:tc>
      </w:tr>
      <w:tr w:rsidR="009B4665" w:rsidRPr="00517167" w:rsidTr="0042339C">
        <w:trPr>
          <w:gridAfter w:val="1"/>
          <w:wAfter w:w="12" w:type="dxa"/>
          <w:cantSplit/>
          <w:trHeight w:val="431"/>
        </w:trPr>
        <w:tc>
          <w:tcPr>
            <w:tcW w:w="1985" w:type="dxa"/>
          </w:tcPr>
          <w:p w:rsidR="009B4665" w:rsidRPr="00517167" w:rsidRDefault="009B4665" w:rsidP="009B4665">
            <w:pPr>
              <w:spacing w:line="240" w:lineRule="auto"/>
              <w:jc w:val="both"/>
              <w:rPr>
                <w:rFonts w:asciiTheme="majorHAnsi" w:eastAsia="Times New Roman" w:hAnsiTheme="majorHAnsi" w:cstheme="majorHAnsi"/>
                <w:sz w:val="20"/>
                <w:szCs w:val="20"/>
              </w:rPr>
            </w:pPr>
            <w:r w:rsidRPr="00517167">
              <w:rPr>
                <w:rFonts w:asciiTheme="majorHAnsi" w:hAnsiTheme="majorHAnsi" w:cstheme="majorHAnsi"/>
                <w:sz w:val="20"/>
                <w:szCs w:val="20"/>
              </w:rPr>
              <w:t>APP a inițiat evaluarea volumului de lucru raportat la sarcinile delegate Agenției</w:t>
            </w:r>
          </w:p>
        </w:tc>
        <w:tc>
          <w:tcPr>
            <w:tcW w:w="2552" w:type="dxa"/>
          </w:tcPr>
          <w:p w:rsidR="009B4665" w:rsidRPr="00517167" w:rsidRDefault="009B4665" w:rsidP="00F57C92">
            <w:pPr>
              <w:widowControl w:val="0"/>
              <w:numPr>
                <w:ilvl w:val="0"/>
                <w:numId w:val="5"/>
              </w:numPr>
              <w:tabs>
                <w:tab w:val="left" w:pos="161"/>
              </w:tabs>
              <w:autoSpaceDE w:val="0"/>
              <w:autoSpaceDN w:val="0"/>
              <w:spacing w:after="0" w:line="240" w:lineRule="auto"/>
              <w:ind w:left="0" w:hanging="50"/>
              <w:jc w:val="both"/>
              <w:rPr>
                <w:rFonts w:asciiTheme="majorHAnsi" w:hAnsiTheme="majorHAnsi" w:cstheme="majorHAnsi"/>
                <w:sz w:val="20"/>
                <w:szCs w:val="20"/>
              </w:rPr>
            </w:pPr>
            <w:r w:rsidRPr="00517167">
              <w:rPr>
                <w:rFonts w:asciiTheme="majorHAnsi" w:hAnsiTheme="majorHAnsi" w:cstheme="majorHAnsi"/>
                <w:sz w:val="20"/>
                <w:szCs w:val="20"/>
              </w:rPr>
              <w:t>SNCI nr.2 și nr.10</w:t>
            </w:r>
            <w:r w:rsidR="008C397F">
              <w:rPr>
                <w:rFonts w:asciiTheme="majorHAnsi" w:hAnsiTheme="majorHAnsi" w:cstheme="majorHAnsi"/>
                <w:sz w:val="20"/>
                <w:szCs w:val="20"/>
              </w:rPr>
              <w:t>,</w:t>
            </w:r>
            <w:r w:rsidRPr="00517167">
              <w:rPr>
                <w:rFonts w:asciiTheme="majorHAnsi" w:hAnsiTheme="majorHAnsi" w:cstheme="majorHAnsi"/>
                <w:sz w:val="20"/>
                <w:szCs w:val="20"/>
              </w:rPr>
              <w:t xml:space="preserve"> </w:t>
            </w:r>
            <w:r w:rsidRPr="00517167">
              <w:rPr>
                <w:rStyle w:val="20"/>
                <w:rFonts w:eastAsiaTheme="minorHAnsi"/>
                <w:sz w:val="20"/>
                <w:szCs w:val="20"/>
                <w:lang w:val="ro-MD"/>
              </w:rPr>
              <w:t>aprobat</w:t>
            </w:r>
            <w:r w:rsidR="008C397F">
              <w:rPr>
                <w:rStyle w:val="20"/>
                <w:rFonts w:eastAsiaTheme="minorHAnsi"/>
                <w:sz w:val="20"/>
                <w:szCs w:val="20"/>
                <w:lang w:val="ro-MD"/>
              </w:rPr>
              <w:t>e</w:t>
            </w:r>
            <w:r w:rsidRPr="00517167">
              <w:rPr>
                <w:rStyle w:val="20"/>
                <w:rFonts w:eastAsiaTheme="minorHAnsi"/>
                <w:sz w:val="20"/>
                <w:szCs w:val="20"/>
                <w:lang w:val="ro-MD"/>
              </w:rPr>
              <w:t xml:space="preserve"> prin </w:t>
            </w:r>
            <w:r w:rsidR="008C397F">
              <w:rPr>
                <w:rStyle w:val="20"/>
                <w:rFonts w:eastAsiaTheme="minorHAnsi"/>
                <w:sz w:val="20"/>
                <w:szCs w:val="20"/>
                <w:lang w:val="ro-MD"/>
              </w:rPr>
              <w:t>O</w:t>
            </w:r>
            <w:r w:rsidRPr="00517167">
              <w:rPr>
                <w:rStyle w:val="20"/>
                <w:rFonts w:eastAsiaTheme="minorHAnsi"/>
                <w:sz w:val="20"/>
                <w:szCs w:val="20"/>
                <w:lang w:val="ro-MD"/>
              </w:rPr>
              <w:t>rdinul nr.189 din 05.11.2015</w:t>
            </w:r>
            <w:r w:rsidR="007B0691">
              <w:rPr>
                <w:rStyle w:val="20"/>
                <w:rFonts w:eastAsiaTheme="minorHAnsi"/>
                <w:sz w:val="20"/>
                <w:szCs w:val="20"/>
                <w:lang w:val="ro-MD"/>
              </w:rPr>
              <w:t>;</w:t>
            </w:r>
          </w:p>
        </w:tc>
        <w:tc>
          <w:tcPr>
            <w:tcW w:w="3437" w:type="dxa"/>
          </w:tcPr>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Nu au fost evaluate activitățile de control;</w:t>
            </w:r>
          </w:p>
          <w:p w:rsidR="009B4665" w:rsidRPr="00517167" w:rsidRDefault="009B4665" w:rsidP="00DC562D">
            <w:pPr>
              <w:spacing w:after="0" w:line="240" w:lineRule="auto"/>
              <w:jc w:val="both"/>
              <w:rPr>
                <w:rFonts w:asciiTheme="majorHAnsi" w:eastAsia="Times New Roman" w:hAnsiTheme="majorHAnsi" w:cstheme="majorHAnsi"/>
                <w:sz w:val="20"/>
                <w:szCs w:val="20"/>
              </w:rPr>
            </w:pPr>
            <w:r w:rsidRPr="00517167">
              <w:rPr>
                <w:rFonts w:asciiTheme="majorHAnsi" w:hAnsiTheme="majorHAnsi" w:cstheme="majorHAnsi"/>
                <w:sz w:val="20"/>
                <w:szCs w:val="20"/>
              </w:rPr>
              <w:t>APP nu are elaborate manuale de proceduri și instrucțiuni interne, fișe ale postului</w:t>
            </w:r>
            <w:r w:rsidR="00482A94">
              <w:rPr>
                <w:rFonts w:asciiTheme="majorHAnsi" w:hAnsiTheme="majorHAnsi" w:cstheme="majorHAnsi"/>
                <w:sz w:val="20"/>
                <w:szCs w:val="20"/>
              </w:rPr>
              <w:t>,</w:t>
            </w:r>
            <w:r w:rsidRPr="00517167">
              <w:rPr>
                <w:rFonts w:asciiTheme="majorHAnsi" w:hAnsiTheme="majorHAnsi" w:cstheme="majorHAnsi"/>
                <w:sz w:val="20"/>
                <w:szCs w:val="20"/>
              </w:rPr>
              <w:t xml:space="preserve"> </w:t>
            </w:r>
            <w:r w:rsidRPr="00517167">
              <w:rPr>
                <w:rFonts w:asciiTheme="majorHAnsi" w:eastAsia="Times New Roman" w:hAnsiTheme="majorHAnsi" w:cstheme="majorHAnsi"/>
                <w:sz w:val="20"/>
                <w:szCs w:val="20"/>
              </w:rPr>
              <w:t>obligațiile și responsabilitățile angajaților nu sunt clar formulate</w:t>
            </w:r>
            <w:r w:rsidR="007B0691">
              <w:rPr>
                <w:rFonts w:asciiTheme="majorHAnsi" w:eastAsia="Times New Roman" w:hAnsiTheme="majorHAnsi" w:cstheme="majorHAnsi"/>
                <w:sz w:val="20"/>
                <w:szCs w:val="20"/>
              </w:rPr>
              <w:t>;</w:t>
            </w:r>
          </w:p>
        </w:tc>
        <w:tc>
          <w:tcPr>
            <w:tcW w:w="2891" w:type="dxa"/>
          </w:tcPr>
          <w:p w:rsidR="009B4665" w:rsidRPr="00517167" w:rsidRDefault="009B4665" w:rsidP="009B4665">
            <w:pPr>
              <w:spacing w:line="240" w:lineRule="auto"/>
              <w:ind w:hanging="25"/>
              <w:jc w:val="both"/>
              <w:rPr>
                <w:rFonts w:asciiTheme="majorHAnsi" w:hAnsiTheme="majorHAnsi" w:cstheme="majorHAnsi"/>
                <w:sz w:val="20"/>
                <w:szCs w:val="20"/>
              </w:rPr>
            </w:pPr>
            <w:r w:rsidRPr="00517167">
              <w:rPr>
                <w:rFonts w:asciiTheme="majorHAnsi" w:hAnsiTheme="majorHAnsi" w:cstheme="majorHAnsi"/>
                <w:sz w:val="20"/>
                <w:szCs w:val="20"/>
              </w:rPr>
              <w:t>14 fișe</w:t>
            </w:r>
            <w:r w:rsidR="00482A94">
              <w:rPr>
                <w:rFonts w:asciiTheme="majorHAnsi" w:hAnsiTheme="majorHAnsi" w:cstheme="majorHAnsi"/>
                <w:sz w:val="20"/>
                <w:szCs w:val="20"/>
              </w:rPr>
              <w:t xml:space="preserve"> ale</w:t>
            </w:r>
            <w:r w:rsidRPr="00517167">
              <w:rPr>
                <w:rFonts w:asciiTheme="majorHAnsi" w:hAnsiTheme="majorHAnsi" w:cstheme="majorHAnsi"/>
                <w:sz w:val="20"/>
                <w:szCs w:val="20"/>
              </w:rPr>
              <w:t xml:space="preserve"> postu</w:t>
            </w:r>
            <w:r w:rsidR="007B0691">
              <w:rPr>
                <w:rFonts w:asciiTheme="majorHAnsi" w:hAnsiTheme="majorHAnsi" w:cstheme="majorHAnsi"/>
                <w:sz w:val="20"/>
                <w:szCs w:val="20"/>
              </w:rPr>
              <w:t>lui</w:t>
            </w:r>
            <w:r w:rsidRPr="00517167">
              <w:rPr>
                <w:rFonts w:asciiTheme="majorHAnsi" w:hAnsiTheme="majorHAnsi" w:cstheme="majorHAnsi"/>
                <w:sz w:val="20"/>
                <w:szCs w:val="20"/>
              </w:rPr>
              <w:t xml:space="preserve"> din 67</w:t>
            </w:r>
          </w:p>
        </w:tc>
      </w:tr>
      <w:tr w:rsidR="00A13B24" w:rsidRPr="00517167" w:rsidTr="0042339C">
        <w:trPr>
          <w:trHeight w:val="431"/>
        </w:trPr>
        <w:tc>
          <w:tcPr>
            <w:tcW w:w="10877" w:type="dxa"/>
            <w:gridSpan w:val="5"/>
          </w:tcPr>
          <w:p w:rsidR="00A13B24" w:rsidRPr="00517167" w:rsidRDefault="00A13B24" w:rsidP="00A13B24">
            <w:pPr>
              <w:spacing w:after="0" w:line="240" w:lineRule="auto"/>
              <w:ind w:hanging="25"/>
              <w:jc w:val="both"/>
              <w:rPr>
                <w:rFonts w:asciiTheme="majorHAnsi" w:hAnsiTheme="majorHAnsi" w:cstheme="majorHAnsi"/>
                <w:sz w:val="20"/>
                <w:szCs w:val="20"/>
              </w:rPr>
            </w:pPr>
            <w:r w:rsidRPr="00517167">
              <w:rPr>
                <w:rFonts w:asciiTheme="majorHAnsi" w:hAnsiTheme="majorHAnsi" w:cstheme="majorHAnsi"/>
                <w:b/>
                <w:sz w:val="20"/>
                <w:szCs w:val="20"/>
              </w:rPr>
              <w:t>OBIECTIVUL nr.2</w:t>
            </w:r>
            <w:r w:rsidR="007B0691">
              <w:rPr>
                <w:rFonts w:asciiTheme="majorHAnsi" w:hAnsiTheme="majorHAnsi" w:cstheme="majorHAnsi"/>
                <w:b/>
                <w:sz w:val="20"/>
                <w:szCs w:val="20"/>
              </w:rPr>
              <w:t>.</w:t>
            </w:r>
            <w:r w:rsidRPr="00517167">
              <w:rPr>
                <w:rFonts w:asciiTheme="majorHAnsi" w:hAnsiTheme="majorHAnsi" w:cstheme="majorHAnsi"/>
                <w:b/>
                <w:sz w:val="20"/>
                <w:szCs w:val="20"/>
              </w:rPr>
              <w:t xml:space="preserve"> </w:t>
            </w:r>
            <w:r w:rsidR="00441EB0" w:rsidRPr="00517167">
              <w:rPr>
                <w:rFonts w:asciiTheme="majorHAnsi" w:hAnsiTheme="majorHAnsi" w:cstheme="majorHAnsi"/>
                <w:b/>
                <w:sz w:val="20"/>
                <w:szCs w:val="20"/>
              </w:rPr>
              <w:t xml:space="preserve"> </w:t>
            </w:r>
            <w:r w:rsidRPr="00517167">
              <w:rPr>
                <w:rFonts w:asciiTheme="majorHAnsi" w:hAnsiTheme="majorHAnsi" w:cstheme="majorHAnsi"/>
                <w:b/>
                <w:sz w:val="20"/>
                <w:szCs w:val="20"/>
              </w:rPr>
              <w:t>APP a asigurat administrarea întreprinderilor de stat și a societăților comerciale cu capital public în conformitate cu legislația și reglementările aferente în vigoare?</w:t>
            </w:r>
          </w:p>
        </w:tc>
      </w:tr>
      <w:tr w:rsidR="009B4665" w:rsidRPr="00517167" w:rsidTr="0042339C">
        <w:trPr>
          <w:gridAfter w:val="1"/>
          <w:wAfter w:w="12" w:type="dxa"/>
          <w:cantSplit/>
          <w:trHeight w:val="431"/>
        </w:trPr>
        <w:tc>
          <w:tcPr>
            <w:tcW w:w="1985" w:type="dxa"/>
          </w:tcPr>
          <w:p w:rsidR="009B4665" w:rsidRPr="00476721" w:rsidRDefault="009B4665" w:rsidP="00B2690E">
            <w:pPr>
              <w:spacing w:after="0" w:line="240" w:lineRule="auto"/>
              <w:rPr>
                <w:rFonts w:asciiTheme="majorHAnsi" w:hAnsiTheme="majorHAnsi" w:cstheme="majorHAnsi"/>
                <w:sz w:val="20"/>
                <w:szCs w:val="20"/>
              </w:rPr>
            </w:pPr>
            <w:bookmarkStart w:id="57" w:name="_Toc111807201"/>
            <w:bookmarkStart w:id="58" w:name="_Toc111809602"/>
            <w:bookmarkStart w:id="59" w:name="_Toc113966365"/>
            <w:r w:rsidRPr="00B2690E">
              <w:rPr>
                <w:rFonts w:asciiTheme="majorHAnsi" w:hAnsiTheme="majorHAnsi" w:cstheme="majorHAnsi"/>
                <w:sz w:val="20"/>
                <w:szCs w:val="20"/>
              </w:rPr>
              <w:t xml:space="preserve">Documentele în temeiul cărora se efectuează înscrierile în Registrul </w:t>
            </w:r>
            <w:r w:rsidR="00A3676F" w:rsidRPr="00B2690E">
              <w:rPr>
                <w:rFonts w:asciiTheme="majorHAnsi" w:hAnsiTheme="majorHAnsi" w:cstheme="majorHAnsi"/>
                <w:sz w:val="20"/>
                <w:szCs w:val="20"/>
              </w:rPr>
              <w:t>p</w:t>
            </w:r>
            <w:r w:rsidRPr="00B2690E">
              <w:rPr>
                <w:rFonts w:asciiTheme="majorHAnsi" w:hAnsiTheme="majorHAnsi" w:cstheme="majorHAnsi"/>
                <w:sz w:val="20"/>
                <w:szCs w:val="20"/>
              </w:rPr>
              <w:t xml:space="preserve">atrimoniului </w:t>
            </w:r>
            <w:r w:rsidR="00A3676F" w:rsidRPr="00B2690E">
              <w:rPr>
                <w:rFonts w:asciiTheme="majorHAnsi" w:hAnsiTheme="majorHAnsi" w:cstheme="majorHAnsi"/>
                <w:sz w:val="20"/>
                <w:szCs w:val="20"/>
              </w:rPr>
              <w:t>p</w:t>
            </w:r>
            <w:r w:rsidRPr="00B2690E">
              <w:rPr>
                <w:rFonts w:asciiTheme="majorHAnsi" w:hAnsiTheme="majorHAnsi" w:cstheme="majorHAnsi"/>
                <w:sz w:val="20"/>
                <w:szCs w:val="20"/>
              </w:rPr>
              <w:t>ublic sau radierea din acesta corespund prevederilor normative în vigoare?</w:t>
            </w:r>
            <w:bookmarkEnd w:id="57"/>
            <w:bookmarkEnd w:id="58"/>
            <w:bookmarkEnd w:id="59"/>
          </w:p>
        </w:tc>
        <w:tc>
          <w:tcPr>
            <w:tcW w:w="2552" w:type="dxa"/>
          </w:tcPr>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hAnsiTheme="majorHAnsi" w:cstheme="majorHAnsi"/>
                <w:sz w:val="20"/>
                <w:szCs w:val="20"/>
              </w:rPr>
            </w:pPr>
            <w:r w:rsidRPr="00517167">
              <w:rPr>
                <w:rFonts w:asciiTheme="majorHAnsi" w:eastAsiaTheme="majorEastAsia" w:hAnsiTheme="majorHAnsi" w:cstheme="majorHAnsi"/>
                <w:sz w:val="20"/>
                <w:szCs w:val="20"/>
              </w:rPr>
              <w:t xml:space="preserve">Pct. 6, 31, 32 din Regulamentul cu privire la Registrul </w:t>
            </w:r>
            <w:r w:rsidR="009931AE">
              <w:rPr>
                <w:rFonts w:asciiTheme="majorHAnsi" w:eastAsiaTheme="majorEastAsia" w:hAnsiTheme="majorHAnsi" w:cstheme="majorHAnsi"/>
                <w:sz w:val="20"/>
                <w:szCs w:val="20"/>
              </w:rPr>
              <w:t>p</w:t>
            </w:r>
            <w:r w:rsidRPr="00517167">
              <w:rPr>
                <w:rFonts w:asciiTheme="majorHAnsi" w:eastAsiaTheme="majorEastAsia" w:hAnsiTheme="majorHAnsi" w:cstheme="majorHAnsi"/>
                <w:sz w:val="20"/>
                <w:szCs w:val="20"/>
              </w:rPr>
              <w:t>atrimoniului public, aprobat prin HG nr. 675 din 06.06.2008</w:t>
            </w:r>
            <w:r w:rsidR="009931AE">
              <w:rPr>
                <w:rFonts w:asciiTheme="majorHAnsi" w:eastAsiaTheme="majorEastAsia" w:hAnsiTheme="majorHAnsi" w:cstheme="majorHAnsi"/>
                <w:sz w:val="20"/>
                <w:szCs w:val="20"/>
              </w:rPr>
              <w:t>;</w:t>
            </w:r>
          </w:p>
          <w:p w:rsidR="009B4665" w:rsidRPr="00517167" w:rsidRDefault="009B4665" w:rsidP="009B4665">
            <w:pPr>
              <w:tabs>
                <w:tab w:val="left" w:pos="120"/>
              </w:tabs>
              <w:spacing w:line="240" w:lineRule="auto"/>
              <w:jc w:val="both"/>
              <w:rPr>
                <w:rFonts w:asciiTheme="majorHAnsi" w:eastAsiaTheme="majorEastAsia" w:hAnsiTheme="majorHAnsi" w:cstheme="majorHAnsi"/>
                <w:sz w:val="20"/>
                <w:szCs w:val="20"/>
              </w:rPr>
            </w:pPr>
          </w:p>
          <w:p w:rsidR="009B4665" w:rsidRPr="00517167" w:rsidRDefault="009B4665" w:rsidP="009B4665">
            <w:pPr>
              <w:tabs>
                <w:tab w:val="left" w:pos="120"/>
              </w:tabs>
              <w:spacing w:line="240" w:lineRule="auto"/>
              <w:jc w:val="both"/>
              <w:rPr>
                <w:rFonts w:asciiTheme="majorHAnsi" w:eastAsiaTheme="majorEastAsia" w:hAnsiTheme="majorHAnsi" w:cstheme="majorHAnsi"/>
                <w:sz w:val="20"/>
                <w:szCs w:val="20"/>
              </w:rPr>
            </w:pPr>
          </w:p>
          <w:p w:rsidR="009B4665" w:rsidRPr="00517167" w:rsidRDefault="009B4665" w:rsidP="009B4665">
            <w:pPr>
              <w:tabs>
                <w:tab w:val="left" w:pos="120"/>
              </w:tabs>
              <w:spacing w:line="240" w:lineRule="auto"/>
              <w:jc w:val="both"/>
              <w:rPr>
                <w:rFonts w:asciiTheme="majorHAnsi" w:eastAsiaTheme="majorEastAsia" w:hAnsiTheme="majorHAnsi" w:cstheme="majorHAnsi"/>
                <w:sz w:val="20"/>
                <w:szCs w:val="20"/>
              </w:rPr>
            </w:pPr>
          </w:p>
          <w:p w:rsidR="009B4665" w:rsidRPr="00517167" w:rsidRDefault="009B4665" w:rsidP="009B4665">
            <w:pPr>
              <w:tabs>
                <w:tab w:val="left" w:pos="120"/>
              </w:tabs>
              <w:spacing w:line="240" w:lineRule="auto"/>
              <w:jc w:val="both"/>
              <w:rPr>
                <w:rFonts w:asciiTheme="majorHAnsi" w:eastAsiaTheme="majorEastAsia" w:hAnsiTheme="majorHAnsi" w:cstheme="majorHAnsi"/>
                <w:sz w:val="20"/>
                <w:szCs w:val="20"/>
              </w:rPr>
            </w:pPr>
          </w:p>
          <w:p w:rsidR="009B4665" w:rsidRPr="00517167" w:rsidRDefault="009B4665" w:rsidP="009B4665">
            <w:pPr>
              <w:tabs>
                <w:tab w:val="left" w:pos="120"/>
              </w:tabs>
              <w:spacing w:line="240" w:lineRule="auto"/>
              <w:jc w:val="both"/>
              <w:rPr>
                <w:rFonts w:asciiTheme="majorHAnsi" w:eastAsiaTheme="majorEastAsia" w:hAnsiTheme="majorHAnsi" w:cstheme="majorHAnsi"/>
                <w:sz w:val="20"/>
                <w:szCs w:val="20"/>
              </w:rPr>
            </w:pPr>
          </w:p>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hAnsiTheme="majorHAnsi" w:cstheme="majorHAnsi"/>
                <w:sz w:val="20"/>
                <w:szCs w:val="20"/>
              </w:rPr>
            </w:pPr>
            <w:r w:rsidRPr="00517167">
              <w:rPr>
                <w:rFonts w:asciiTheme="majorHAnsi" w:eastAsiaTheme="majorEastAsia" w:hAnsiTheme="majorHAnsi" w:cstheme="majorHAnsi"/>
                <w:sz w:val="20"/>
                <w:szCs w:val="20"/>
              </w:rPr>
              <w:t xml:space="preserve">Pct. 17 din Regulamentul cu privire la Registrul </w:t>
            </w:r>
            <w:r w:rsidR="009931AE">
              <w:rPr>
                <w:rFonts w:asciiTheme="majorHAnsi" w:eastAsiaTheme="majorEastAsia" w:hAnsiTheme="majorHAnsi" w:cstheme="majorHAnsi"/>
                <w:sz w:val="20"/>
                <w:szCs w:val="20"/>
              </w:rPr>
              <w:t>p</w:t>
            </w:r>
            <w:r w:rsidRPr="00517167">
              <w:rPr>
                <w:rFonts w:asciiTheme="majorHAnsi" w:eastAsiaTheme="majorEastAsia" w:hAnsiTheme="majorHAnsi" w:cstheme="majorHAnsi"/>
                <w:sz w:val="20"/>
                <w:szCs w:val="20"/>
              </w:rPr>
              <w:t>atrimoniului public, aprobat prin HG nr. 675 din 06.06.2008</w:t>
            </w:r>
            <w:r w:rsidR="009931AE">
              <w:rPr>
                <w:rFonts w:asciiTheme="majorHAnsi" w:eastAsiaTheme="majorEastAsia" w:hAnsiTheme="majorHAnsi" w:cstheme="majorHAnsi"/>
                <w:sz w:val="20"/>
                <w:szCs w:val="20"/>
              </w:rPr>
              <w:t>;</w:t>
            </w:r>
          </w:p>
          <w:p w:rsidR="009B4665" w:rsidRPr="00517167" w:rsidRDefault="009B4665" w:rsidP="009B4665">
            <w:pPr>
              <w:tabs>
                <w:tab w:val="left" w:pos="120"/>
              </w:tabs>
              <w:spacing w:line="240" w:lineRule="auto"/>
              <w:jc w:val="both"/>
              <w:rPr>
                <w:rFonts w:asciiTheme="majorHAnsi" w:hAnsiTheme="majorHAnsi" w:cstheme="majorHAnsi"/>
                <w:sz w:val="20"/>
                <w:szCs w:val="20"/>
              </w:rPr>
            </w:pPr>
          </w:p>
          <w:p w:rsidR="009B4665" w:rsidRPr="00517167" w:rsidRDefault="009B4665" w:rsidP="009B4665">
            <w:pPr>
              <w:tabs>
                <w:tab w:val="left" w:pos="120"/>
              </w:tabs>
              <w:spacing w:line="240" w:lineRule="auto"/>
              <w:jc w:val="both"/>
              <w:rPr>
                <w:rFonts w:asciiTheme="majorHAnsi" w:hAnsiTheme="majorHAnsi" w:cstheme="majorHAnsi"/>
                <w:sz w:val="20"/>
                <w:szCs w:val="20"/>
              </w:rPr>
            </w:pPr>
          </w:p>
          <w:p w:rsidR="009B4665" w:rsidRPr="00517167" w:rsidRDefault="009B4665" w:rsidP="00F57C92">
            <w:pPr>
              <w:pStyle w:val="ListParagraph"/>
              <w:widowControl w:val="0"/>
              <w:numPr>
                <w:ilvl w:val="0"/>
                <w:numId w:val="6"/>
              </w:numPr>
              <w:tabs>
                <w:tab w:val="left" w:pos="125"/>
              </w:tabs>
              <w:autoSpaceDE w:val="0"/>
              <w:autoSpaceDN w:val="0"/>
              <w:ind w:left="0" w:firstLine="17"/>
              <w:contextualSpacing w:val="0"/>
              <w:jc w:val="both"/>
              <w:rPr>
                <w:rFonts w:asciiTheme="majorHAnsi" w:hAnsiTheme="majorHAnsi" w:cstheme="majorHAnsi"/>
                <w:sz w:val="20"/>
                <w:szCs w:val="20"/>
                <w:lang w:val="ro-MD"/>
              </w:rPr>
            </w:pPr>
            <w:r w:rsidRPr="00517167">
              <w:rPr>
                <w:rFonts w:asciiTheme="majorHAnsi" w:hAnsiTheme="majorHAnsi" w:cstheme="majorHAnsi"/>
                <w:sz w:val="20"/>
                <w:szCs w:val="20"/>
                <w:lang w:val="ro-MD"/>
              </w:rPr>
              <w:t>Alin.(4), art.16 al Legii nr.220/19.10.2007 privind înregistrarea de stat a persoanelor juridice și a întreprinzătorilor individuali</w:t>
            </w:r>
            <w:r w:rsidR="009931AE">
              <w:rPr>
                <w:rFonts w:asciiTheme="majorHAnsi" w:hAnsiTheme="majorHAnsi" w:cstheme="majorHAnsi"/>
                <w:sz w:val="20"/>
                <w:szCs w:val="20"/>
                <w:lang w:val="ro-MD"/>
              </w:rPr>
              <w:t>;</w:t>
            </w:r>
          </w:p>
        </w:tc>
        <w:tc>
          <w:tcPr>
            <w:tcW w:w="3437" w:type="dxa"/>
          </w:tcPr>
          <w:p w:rsidR="009B4665" w:rsidRPr="00517167" w:rsidRDefault="009B4665" w:rsidP="009B4665">
            <w:pPr>
              <w:spacing w:line="240" w:lineRule="auto"/>
              <w:ind w:firstLine="12"/>
              <w:jc w:val="both"/>
              <w:rPr>
                <w:rFonts w:asciiTheme="majorHAnsi" w:hAnsiTheme="majorHAnsi" w:cstheme="majorHAnsi"/>
                <w:sz w:val="20"/>
                <w:szCs w:val="20"/>
              </w:rPr>
            </w:pPr>
            <w:r w:rsidRPr="00517167">
              <w:rPr>
                <w:rFonts w:asciiTheme="majorHAnsi" w:hAnsiTheme="majorHAnsi" w:cstheme="majorHAnsi"/>
                <w:sz w:val="20"/>
                <w:szCs w:val="20"/>
              </w:rPr>
              <w:t>APP este deținător al Registrului patrimoniului public (RPP)</w:t>
            </w:r>
            <w:r w:rsidRPr="00517167">
              <w:rPr>
                <w:rFonts w:asciiTheme="majorHAnsi" w:hAnsiTheme="majorHAnsi" w:cstheme="majorHAnsi"/>
                <w:sz w:val="20"/>
                <w:szCs w:val="20"/>
                <w:vertAlign w:val="superscript"/>
              </w:rPr>
              <w:footnoteReference w:id="162"/>
            </w:r>
            <w:r w:rsidRPr="00517167">
              <w:rPr>
                <w:rFonts w:asciiTheme="majorHAnsi" w:hAnsiTheme="majorHAnsi" w:cstheme="majorHAnsi"/>
                <w:sz w:val="20"/>
                <w:szCs w:val="20"/>
              </w:rPr>
              <w:t>, inclusiv a subregistrului nr.2 – al patrimoniului întreprinderilor de stat;</w:t>
            </w:r>
          </w:p>
          <w:p w:rsidR="009B4665" w:rsidRPr="00517167" w:rsidRDefault="009B4665" w:rsidP="009B4665">
            <w:pPr>
              <w:spacing w:line="240" w:lineRule="auto"/>
              <w:ind w:firstLine="12"/>
              <w:jc w:val="both"/>
              <w:rPr>
                <w:rFonts w:asciiTheme="majorHAnsi" w:hAnsiTheme="majorHAnsi" w:cstheme="majorHAnsi"/>
                <w:sz w:val="20"/>
                <w:szCs w:val="20"/>
              </w:rPr>
            </w:pPr>
            <w:r w:rsidRPr="00517167">
              <w:rPr>
                <w:rFonts w:asciiTheme="majorHAnsi" w:hAnsiTheme="majorHAnsi" w:cstheme="majorHAnsi"/>
                <w:sz w:val="20"/>
                <w:szCs w:val="20"/>
              </w:rPr>
              <w:t>Drept surse principale de informație pentru ținerea Registrului servesc dările de seamă privind patrimoniul public, întocmite de către autoritățile publice, în conformitate cu anexele nr.8-14 la Regulament cu privire la Registrul patrimoniului public și înaintate Agenției o dată pe an, până la 15 aprilie.</w:t>
            </w:r>
          </w:p>
          <w:p w:rsidR="009B4665" w:rsidRPr="00517167" w:rsidRDefault="009B4665" w:rsidP="00441EB0">
            <w:pPr>
              <w:spacing w:after="0" w:line="240" w:lineRule="auto"/>
              <w:ind w:firstLine="12"/>
              <w:jc w:val="both"/>
              <w:rPr>
                <w:rFonts w:asciiTheme="majorHAnsi" w:hAnsiTheme="majorHAnsi" w:cstheme="majorHAnsi"/>
                <w:sz w:val="20"/>
                <w:szCs w:val="20"/>
              </w:rPr>
            </w:pPr>
            <w:r w:rsidRPr="00517167">
              <w:rPr>
                <w:rFonts w:asciiTheme="majorHAnsi" w:hAnsiTheme="majorHAnsi" w:cstheme="majorHAnsi"/>
                <w:sz w:val="20"/>
                <w:szCs w:val="20"/>
              </w:rPr>
              <w:t>Radierea obiectului evidenței se face prin bararea întregii înscrieri, cu rectificările, modificările și completările efectuate, indicându-se data radierii, denumirea documentului confirmativ și semnarea de către registrator și controlor, cu aplicarea ștampilei. Bararea înscrierii se efectuează astfel încât textul inițial să poată fi citit, cu toate rectificările, modificările și completările făcute.</w:t>
            </w:r>
          </w:p>
          <w:p w:rsidR="009B4665" w:rsidRPr="00517167" w:rsidRDefault="009B4665" w:rsidP="00441EB0">
            <w:pPr>
              <w:spacing w:after="0" w:line="240" w:lineRule="auto"/>
              <w:ind w:firstLine="12"/>
              <w:jc w:val="both"/>
              <w:rPr>
                <w:rFonts w:asciiTheme="majorHAnsi" w:hAnsiTheme="majorHAnsi" w:cstheme="majorHAnsi"/>
                <w:color w:val="000000"/>
                <w:sz w:val="20"/>
                <w:szCs w:val="20"/>
              </w:rPr>
            </w:pPr>
            <w:r w:rsidRPr="00517167">
              <w:rPr>
                <w:rFonts w:asciiTheme="majorHAnsi" w:hAnsiTheme="majorHAnsi" w:cstheme="majorHAnsi"/>
                <w:color w:val="000000"/>
                <w:sz w:val="20"/>
                <w:szCs w:val="20"/>
              </w:rPr>
              <w:t>Modificările operate în actele de constituire și în datele înscrise în Registrul de stat au putere juridică de la data înregistrării lor la organul înregistrării de stat.</w:t>
            </w:r>
          </w:p>
        </w:tc>
        <w:tc>
          <w:tcPr>
            <w:tcW w:w="2891" w:type="dxa"/>
          </w:tcPr>
          <w:p w:rsidR="009B4665" w:rsidRPr="00517167" w:rsidRDefault="009B4665" w:rsidP="009B4665">
            <w:pPr>
              <w:spacing w:line="240" w:lineRule="auto"/>
              <w:ind w:hanging="25"/>
              <w:jc w:val="both"/>
              <w:rPr>
                <w:rFonts w:asciiTheme="majorHAnsi" w:hAnsiTheme="majorHAnsi" w:cstheme="majorHAnsi"/>
                <w:sz w:val="20"/>
                <w:szCs w:val="20"/>
              </w:rPr>
            </w:pPr>
            <w:r w:rsidRPr="00517167">
              <w:rPr>
                <w:rFonts w:asciiTheme="majorHAnsi" w:hAnsiTheme="majorHAnsi" w:cstheme="majorHAnsi"/>
                <w:sz w:val="20"/>
                <w:szCs w:val="20"/>
              </w:rPr>
              <w:t>ÎS: 15 dări de seamă din 60 prezentate de ÎS active în a. 2021</w:t>
            </w:r>
          </w:p>
          <w:p w:rsidR="009B4665" w:rsidRPr="00517167" w:rsidRDefault="009B4665" w:rsidP="009B4665">
            <w:pPr>
              <w:spacing w:line="240" w:lineRule="auto"/>
              <w:ind w:hanging="25"/>
              <w:jc w:val="both"/>
              <w:rPr>
                <w:rFonts w:asciiTheme="majorHAnsi" w:hAnsiTheme="majorHAnsi" w:cstheme="majorHAnsi"/>
                <w:sz w:val="20"/>
                <w:szCs w:val="20"/>
              </w:rPr>
            </w:pPr>
          </w:p>
          <w:p w:rsidR="009B4665" w:rsidRPr="00517167" w:rsidRDefault="009B4665" w:rsidP="009B4665">
            <w:pPr>
              <w:spacing w:line="240" w:lineRule="auto"/>
              <w:ind w:hanging="25"/>
              <w:jc w:val="both"/>
              <w:rPr>
                <w:rFonts w:asciiTheme="majorHAnsi" w:hAnsiTheme="majorHAnsi" w:cstheme="majorHAnsi"/>
                <w:sz w:val="20"/>
                <w:szCs w:val="20"/>
              </w:rPr>
            </w:pPr>
          </w:p>
          <w:p w:rsidR="009B4665" w:rsidRPr="00517167" w:rsidRDefault="009B4665" w:rsidP="009B4665">
            <w:pPr>
              <w:spacing w:line="240" w:lineRule="auto"/>
              <w:ind w:hanging="25"/>
              <w:jc w:val="both"/>
              <w:rPr>
                <w:rFonts w:asciiTheme="majorHAnsi" w:hAnsiTheme="majorHAnsi" w:cstheme="majorHAnsi"/>
                <w:sz w:val="20"/>
                <w:szCs w:val="20"/>
              </w:rPr>
            </w:pPr>
          </w:p>
          <w:p w:rsidR="009B4665" w:rsidRPr="00517167" w:rsidRDefault="009B4665" w:rsidP="009B4665">
            <w:pPr>
              <w:spacing w:line="240" w:lineRule="auto"/>
              <w:ind w:hanging="25"/>
              <w:jc w:val="both"/>
              <w:rPr>
                <w:rFonts w:asciiTheme="majorHAnsi" w:hAnsiTheme="majorHAnsi" w:cstheme="majorHAnsi"/>
                <w:sz w:val="20"/>
                <w:szCs w:val="20"/>
              </w:rPr>
            </w:pPr>
          </w:p>
          <w:p w:rsidR="009B4665" w:rsidRPr="00517167" w:rsidRDefault="009B4665" w:rsidP="009B4665">
            <w:pPr>
              <w:spacing w:line="240" w:lineRule="auto"/>
              <w:ind w:hanging="25"/>
              <w:jc w:val="both"/>
              <w:rPr>
                <w:rFonts w:asciiTheme="majorHAnsi" w:hAnsiTheme="majorHAnsi" w:cstheme="majorHAnsi"/>
                <w:sz w:val="20"/>
                <w:szCs w:val="20"/>
              </w:rPr>
            </w:pPr>
            <w:r w:rsidRPr="00517167">
              <w:rPr>
                <w:rFonts w:asciiTheme="majorHAnsi" w:hAnsiTheme="majorHAnsi" w:cstheme="majorHAnsi"/>
                <w:sz w:val="20"/>
                <w:szCs w:val="20"/>
              </w:rPr>
              <w:t xml:space="preserve">12 din 12 ÎS radiate din RPP, </w:t>
            </w:r>
            <w:r w:rsidR="00A3676F">
              <w:rPr>
                <w:rFonts w:asciiTheme="majorHAnsi" w:hAnsiTheme="majorHAnsi" w:cstheme="majorHAnsi"/>
                <w:sz w:val="20"/>
                <w:szCs w:val="20"/>
              </w:rPr>
              <w:t xml:space="preserve">în </w:t>
            </w:r>
            <w:r w:rsidRPr="00517167">
              <w:rPr>
                <w:rFonts w:asciiTheme="majorHAnsi" w:hAnsiTheme="majorHAnsi" w:cstheme="majorHAnsi"/>
                <w:sz w:val="20"/>
                <w:szCs w:val="20"/>
              </w:rPr>
              <w:t xml:space="preserve">perioada </w:t>
            </w:r>
            <w:r w:rsidR="00A3676F">
              <w:rPr>
                <w:rFonts w:asciiTheme="majorHAnsi" w:hAnsiTheme="majorHAnsi" w:cstheme="majorHAnsi"/>
                <w:sz w:val="20"/>
                <w:szCs w:val="20"/>
              </w:rPr>
              <w:t xml:space="preserve">anilor </w:t>
            </w:r>
            <w:r w:rsidRPr="00517167">
              <w:rPr>
                <w:rFonts w:asciiTheme="majorHAnsi" w:hAnsiTheme="majorHAnsi" w:cstheme="majorHAnsi"/>
                <w:sz w:val="20"/>
                <w:szCs w:val="20"/>
              </w:rPr>
              <w:t>2019-2021</w:t>
            </w:r>
          </w:p>
        </w:tc>
      </w:tr>
      <w:tr w:rsidR="009B4665" w:rsidRPr="00517167" w:rsidTr="0042339C">
        <w:trPr>
          <w:gridAfter w:val="1"/>
          <w:wAfter w:w="12" w:type="dxa"/>
          <w:cantSplit/>
          <w:trHeight w:val="2547"/>
        </w:trPr>
        <w:tc>
          <w:tcPr>
            <w:tcW w:w="1985" w:type="dxa"/>
          </w:tcPr>
          <w:p w:rsidR="009B4665" w:rsidRPr="00517167" w:rsidRDefault="009B4665" w:rsidP="009B4665">
            <w:pPr>
              <w:spacing w:line="240" w:lineRule="auto"/>
              <w:jc w:val="both"/>
              <w:rPr>
                <w:rFonts w:asciiTheme="majorHAnsi" w:hAnsiTheme="majorHAnsi" w:cstheme="majorHAnsi"/>
                <w:b/>
                <w:bCs/>
                <w:sz w:val="20"/>
                <w:szCs w:val="20"/>
              </w:rPr>
            </w:pPr>
            <w:r w:rsidRPr="00517167">
              <w:rPr>
                <w:rFonts w:asciiTheme="majorHAnsi" w:eastAsiaTheme="majorEastAsia" w:hAnsiTheme="majorHAnsi" w:cstheme="majorHAnsi"/>
                <w:sz w:val="20"/>
                <w:szCs w:val="20"/>
              </w:rPr>
              <w:t>Datele din RPP cu privire la lista ÎS sunt conforme cu HG nr.902/2017 și sunt identice cu datele din Registrul de stat al persoanelor juridice (RSUD) ținut de către ASP?</w:t>
            </w:r>
          </w:p>
        </w:tc>
        <w:tc>
          <w:tcPr>
            <w:tcW w:w="2552" w:type="dxa"/>
          </w:tcPr>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 xml:space="preserve">Pct. 7, 9, alin.2) lit. i) și lit. k) din Regulamentul aprobat prin HG nr. 902/2017 </w:t>
            </w:r>
            <w:r w:rsidRPr="00517167">
              <w:rPr>
                <w:rFonts w:asciiTheme="majorHAnsi" w:hAnsiTheme="majorHAnsi" w:cstheme="majorHAnsi"/>
                <w:sz w:val="20"/>
                <w:szCs w:val="20"/>
              </w:rPr>
              <w:t>cu privire la organizarea și funcționarea Agenției Proprietății</w:t>
            </w:r>
            <w:r w:rsidR="00517FEF">
              <w:rPr>
                <w:rFonts w:asciiTheme="majorHAnsi" w:hAnsiTheme="majorHAnsi" w:cstheme="majorHAnsi"/>
                <w:sz w:val="20"/>
                <w:szCs w:val="20"/>
              </w:rPr>
              <w:t xml:space="preserve"> Publice</w:t>
            </w:r>
            <w:r w:rsidRPr="00517167">
              <w:rPr>
                <w:rFonts w:asciiTheme="majorHAnsi" w:eastAsiaTheme="majorEastAsia" w:hAnsiTheme="majorHAnsi" w:cstheme="majorHAnsi"/>
                <w:sz w:val="20"/>
                <w:szCs w:val="20"/>
              </w:rPr>
              <w:t>;</w:t>
            </w:r>
          </w:p>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Anexa nr. 4 la HG nr. 902/2017;</w:t>
            </w:r>
          </w:p>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 xml:space="preserve">Alin.3 și Anexa la HG </w:t>
            </w:r>
            <w:r w:rsidR="00517FEF">
              <w:rPr>
                <w:rFonts w:asciiTheme="majorHAnsi" w:eastAsiaTheme="majorEastAsia" w:hAnsiTheme="majorHAnsi" w:cstheme="majorHAnsi"/>
                <w:sz w:val="20"/>
                <w:szCs w:val="20"/>
              </w:rPr>
              <w:t xml:space="preserve">nr. </w:t>
            </w:r>
            <w:r w:rsidRPr="00517167">
              <w:rPr>
                <w:rFonts w:asciiTheme="majorHAnsi" w:eastAsiaTheme="majorEastAsia" w:hAnsiTheme="majorHAnsi" w:cstheme="majorHAnsi"/>
                <w:sz w:val="20"/>
                <w:szCs w:val="20"/>
              </w:rPr>
              <w:t>675/2008;</w:t>
            </w:r>
          </w:p>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 xml:space="preserve">Art.7, </w:t>
            </w:r>
            <w:r w:rsidR="00517FEF">
              <w:rPr>
                <w:rFonts w:asciiTheme="majorHAnsi" w:eastAsiaTheme="majorEastAsia" w:hAnsiTheme="majorHAnsi" w:cstheme="majorHAnsi"/>
                <w:sz w:val="20"/>
                <w:szCs w:val="20"/>
              </w:rPr>
              <w:t>a</w:t>
            </w:r>
            <w:r w:rsidRPr="00517167">
              <w:rPr>
                <w:rFonts w:asciiTheme="majorHAnsi" w:eastAsiaTheme="majorEastAsia" w:hAnsiTheme="majorHAnsi" w:cstheme="majorHAnsi"/>
                <w:sz w:val="20"/>
                <w:szCs w:val="20"/>
              </w:rPr>
              <w:t>rt.16 din Legea nr. 220 din 19.10.2007 privind înregistrarea de stat a persoanelor juridice și a întreprinzătorilor individuali</w:t>
            </w:r>
            <w:r w:rsidR="00517FEF">
              <w:rPr>
                <w:rFonts w:asciiTheme="majorHAnsi" w:eastAsiaTheme="majorEastAsia" w:hAnsiTheme="majorHAnsi" w:cstheme="majorHAnsi"/>
                <w:sz w:val="20"/>
                <w:szCs w:val="20"/>
              </w:rPr>
              <w:t>;</w:t>
            </w:r>
          </w:p>
          <w:p w:rsidR="009B4665" w:rsidRPr="00517167" w:rsidRDefault="00517FEF"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Pr>
                <w:rFonts w:asciiTheme="majorHAnsi" w:hAnsiTheme="majorHAnsi" w:cstheme="majorHAnsi"/>
                <w:sz w:val="20"/>
                <w:szCs w:val="20"/>
              </w:rPr>
              <w:t>A</w:t>
            </w:r>
            <w:r w:rsidR="009B4665" w:rsidRPr="00517167">
              <w:rPr>
                <w:rFonts w:asciiTheme="majorHAnsi" w:hAnsiTheme="majorHAnsi" w:cstheme="majorHAnsi"/>
                <w:sz w:val="20"/>
                <w:szCs w:val="20"/>
              </w:rPr>
              <w:t xml:space="preserve">lin.3, art.11 al Legii </w:t>
            </w:r>
            <w:r>
              <w:rPr>
                <w:rFonts w:asciiTheme="majorHAnsi" w:hAnsiTheme="majorHAnsi" w:cstheme="majorHAnsi"/>
                <w:sz w:val="20"/>
                <w:szCs w:val="20"/>
              </w:rPr>
              <w:t>nr.</w:t>
            </w:r>
            <w:r w:rsidR="009B4665" w:rsidRPr="00517167">
              <w:rPr>
                <w:rFonts w:asciiTheme="majorHAnsi" w:hAnsiTheme="majorHAnsi" w:cstheme="majorHAnsi"/>
                <w:sz w:val="20"/>
                <w:szCs w:val="20"/>
              </w:rPr>
              <w:t>171/11.07.2012</w:t>
            </w:r>
            <w:r>
              <w:rPr>
                <w:rFonts w:asciiTheme="majorHAnsi" w:hAnsiTheme="majorHAnsi" w:cstheme="majorHAnsi"/>
                <w:sz w:val="20"/>
                <w:szCs w:val="20"/>
              </w:rPr>
              <w:t xml:space="preserve"> </w:t>
            </w:r>
            <w:r w:rsidR="009B4665" w:rsidRPr="00517167">
              <w:rPr>
                <w:rFonts w:asciiTheme="majorHAnsi" w:hAnsiTheme="majorHAnsi" w:cstheme="majorHAnsi"/>
                <w:sz w:val="20"/>
                <w:szCs w:val="20"/>
              </w:rPr>
              <w:t>privind piața de capital</w:t>
            </w:r>
            <w:r>
              <w:rPr>
                <w:rFonts w:asciiTheme="majorHAnsi" w:hAnsiTheme="majorHAnsi" w:cstheme="majorHAnsi"/>
                <w:sz w:val="20"/>
                <w:szCs w:val="20"/>
              </w:rPr>
              <w:t>;</w:t>
            </w:r>
          </w:p>
          <w:p w:rsidR="009B4665" w:rsidRPr="00517167" w:rsidRDefault="009B4665" w:rsidP="009B4665">
            <w:pPr>
              <w:tabs>
                <w:tab w:val="left" w:pos="120"/>
              </w:tabs>
              <w:spacing w:line="240" w:lineRule="auto"/>
              <w:jc w:val="both"/>
              <w:rPr>
                <w:rFonts w:asciiTheme="majorHAnsi" w:eastAsiaTheme="majorEastAsia" w:hAnsiTheme="majorHAnsi" w:cstheme="majorHAnsi"/>
                <w:sz w:val="20"/>
                <w:szCs w:val="20"/>
              </w:rPr>
            </w:pPr>
          </w:p>
        </w:tc>
        <w:tc>
          <w:tcPr>
            <w:tcW w:w="3437" w:type="dxa"/>
          </w:tcPr>
          <w:p w:rsidR="009B4665" w:rsidRPr="00517167" w:rsidRDefault="009B4665" w:rsidP="009B4665">
            <w:pPr>
              <w:spacing w:line="240" w:lineRule="auto"/>
              <w:ind w:firstLine="12"/>
              <w:jc w:val="both"/>
              <w:rPr>
                <w:rFonts w:asciiTheme="majorHAnsi" w:hAnsiTheme="majorHAnsi" w:cstheme="majorHAnsi"/>
                <w:sz w:val="20"/>
                <w:szCs w:val="20"/>
              </w:rPr>
            </w:pPr>
            <w:r w:rsidRPr="00517167">
              <w:rPr>
                <w:rFonts w:asciiTheme="majorHAnsi" w:hAnsiTheme="majorHAnsi" w:cstheme="majorHAnsi"/>
                <w:sz w:val="20"/>
                <w:szCs w:val="20"/>
              </w:rPr>
              <w:t>Una din funcțiile Agenției este asigurarea evidenței proprietății publice, inclusiv în societățile comerciale cu capital integral sau majoritar public, și generalizarea informațiilor respective, prezentate de autoritățile administrației publice centrale și autoritățile administrației publice locale,</w:t>
            </w:r>
            <w:r w:rsidR="00517FEF">
              <w:rPr>
                <w:rFonts w:asciiTheme="majorHAnsi" w:hAnsiTheme="majorHAnsi" w:cstheme="majorHAnsi"/>
                <w:sz w:val="20"/>
                <w:szCs w:val="20"/>
              </w:rPr>
              <w:t xml:space="preserve"> dar</w:t>
            </w:r>
            <w:r w:rsidRPr="00517167">
              <w:rPr>
                <w:rFonts w:asciiTheme="majorHAnsi" w:hAnsiTheme="majorHAnsi" w:cstheme="majorHAnsi"/>
                <w:sz w:val="20"/>
                <w:szCs w:val="20"/>
              </w:rPr>
              <w:t xml:space="preserve"> și de ÎS și societățile comerciale administrate, precum și  ținerea RPP în modul stabilit de Guvern.</w:t>
            </w:r>
          </w:p>
          <w:p w:rsidR="009B4665" w:rsidRPr="00517167" w:rsidRDefault="009B4665" w:rsidP="009B4665">
            <w:pPr>
              <w:spacing w:line="240" w:lineRule="auto"/>
              <w:ind w:firstLine="12"/>
              <w:jc w:val="both"/>
              <w:rPr>
                <w:rFonts w:asciiTheme="majorHAnsi" w:hAnsiTheme="majorHAnsi" w:cstheme="majorHAnsi"/>
                <w:sz w:val="20"/>
                <w:szCs w:val="20"/>
              </w:rPr>
            </w:pPr>
          </w:p>
          <w:p w:rsidR="009B4665" w:rsidRPr="00517167" w:rsidRDefault="009B4665" w:rsidP="009B4665">
            <w:pPr>
              <w:spacing w:line="240" w:lineRule="auto"/>
              <w:ind w:firstLine="12"/>
              <w:jc w:val="both"/>
              <w:rPr>
                <w:rFonts w:asciiTheme="majorHAnsi" w:hAnsiTheme="majorHAnsi" w:cstheme="majorHAnsi"/>
                <w:sz w:val="20"/>
                <w:szCs w:val="20"/>
              </w:rPr>
            </w:pPr>
          </w:p>
          <w:p w:rsidR="009B4665" w:rsidRPr="00517167" w:rsidRDefault="009B4665" w:rsidP="009B4665">
            <w:pPr>
              <w:spacing w:line="240" w:lineRule="auto"/>
              <w:ind w:firstLine="12"/>
              <w:jc w:val="both"/>
              <w:rPr>
                <w:rFonts w:asciiTheme="majorHAnsi" w:hAnsiTheme="majorHAnsi" w:cstheme="majorHAnsi"/>
                <w:sz w:val="20"/>
                <w:szCs w:val="20"/>
              </w:rPr>
            </w:pPr>
          </w:p>
          <w:p w:rsidR="009B4665" w:rsidRPr="00517167" w:rsidRDefault="009B4665" w:rsidP="009B4665">
            <w:pPr>
              <w:spacing w:line="240" w:lineRule="auto"/>
              <w:ind w:firstLine="12"/>
              <w:jc w:val="both"/>
              <w:rPr>
                <w:rFonts w:asciiTheme="majorHAnsi" w:hAnsiTheme="majorHAnsi" w:cstheme="majorHAnsi"/>
                <w:sz w:val="20"/>
                <w:szCs w:val="20"/>
              </w:rPr>
            </w:pPr>
            <w:r w:rsidRPr="00517167">
              <w:rPr>
                <w:rFonts w:asciiTheme="majorHAnsi" w:hAnsiTheme="majorHAnsi" w:cstheme="majorHAnsi"/>
                <w:color w:val="000000"/>
                <w:sz w:val="20"/>
                <w:szCs w:val="20"/>
              </w:rPr>
              <w:t>Dreptul de proprietate asupra valorilor mobiliare apare la data înregistrării persoanei în conturile deschise la Depozitarul central.</w:t>
            </w:r>
          </w:p>
        </w:tc>
        <w:tc>
          <w:tcPr>
            <w:tcW w:w="2891" w:type="dxa"/>
          </w:tcPr>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100% ÎS fondate de APP:</w:t>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Anul 2020: 126 ÎS</w:t>
            </w:r>
          </w:p>
          <w:p w:rsidR="009B4665" w:rsidRPr="00517167" w:rsidRDefault="005C174F" w:rsidP="009B4665">
            <w:pPr>
              <w:spacing w:line="240" w:lineRule="auto"/>
              <w:jc w:val="both"/>
              <w:rPr>
                <w:rFonts w:asciiTheme="majorHAnsi" w:hAnsiTheme="majorHAnsi" w:cstheme="majorHAnsi"/>
                <w:sz w:val="20"/>
                <w:szCs w:val="20"/>
              </w:rPr>
            </w:pPr>
            <w:r>
              <w:rPr>
                <w:rFonts w:asciiTheme="majorHAnsi" w:hAnsiTheme="majorHAnsi" w:cstheme="majorHAnsi"/>
                <w:sz w:val="20"/>
                <w:szCs w:val="20"/>
              </w:rPr>
              <w:t>Anul 2021: 125</w:t>
            </w:r>
            <w:r w:rsidR="009B4665" w:rsidRPr="00517167">
              <w:rPr>
                <w:rFonts w:asciiTheme="majorHAnsi" w:hAnsiTheme="majorHAnsi" w:cstheme="majorHAnsi"/>
                <w:sz w:val="20"/>
                <w:szCs w:val="20"/>
              </w:rPr>
              <w:t xml:space="preserve"> ÎS</w:t>
            </w:r>
          </w:p>
          <w:p w:rsidR="009B4665" w:rsidRPr="00517167" w:rsidRDefault="009B4665" w:rsidP="009B4665">
            <w:pPr>
              <w:spacing w:line="240" w:lineRule="auto"/>
              <w:jc w:val="both"/>
              <w:rPr>
                <w:rFonts w:asciiTheme="majorHAnsi" w:hAnsiTheme="majorHAnsi" w:cstheme="majorHAnsi"/>
                <w:sz w:val="20"/>
                <w:szCs w:val="20"/>
              </w:rPr>
            </w:pPr>
          </w:p>
          <w:p w:rsidR="009B4665" w:rsidRPr="00517167" w:rsidRDefault="009B4665" w:rsidP="009B4665">
            <w:pPr>
              <w:spacing w:line="240" w:lineRule="auto"/>
              <w:ind w:hanging="25"/>
              <w:jc w:val="both"/>
              <w:rPr>
                <w:rFonts w:asciiTheme="majorHAnsi" w:hAnsiTheme="majorHAnsi" w:cstheme="majorHAnsi"/>
                <w:sz w:val="20"/>
                <w:szCs w:val="20"/>
              </w:rPr>
            </w:pPr>
            <w:r w:rsidRPr="00517167">
              <w:rPr>
                <w:rFonts w:asciiTheme="majorHAnsi" w:hAnsiTheme="majorHAnsi" w:cstheme="majorHAnsi"/>
                <w:sz w:val="20"/>
                <w:szCs w:val="20"/>
              </w:rPr>
              <w:t>78 din 78 societăți comerciale (73 SA și 5 SRL), în care APP deține cotă</w:t>
            </w:r>
            <w:r w:rsidR="00517FEF">
              <w:rPr>
                <w:rFonts w:asciiTheme="majorHAnsi" w:hAnsiTheme="majorHAnsi" w:cstheme="majorHAnsi"/>
                <w:sz w:val="20"/>
                <w:szCs w:val="20"/>
              </w:rPr>
              <w:t>-</w:t>
            </w:r>
            <w:r w:rsidRPr="00517167">
              <w:rPr>
                <w:rFonts w:asciiTheme="majorHAnsi" w:hAnsiTheme="majorHAnsi" w:cstheme="majorHAnsi"/>
                <w:sz w:val="20"/>
                <w:szCs w:val="20"/>
              </w:rPr>
              <w:t xml:space="preserve">parte în capitalul social, conform  Registrului </w:t>
            </w:r>
            <w:r w:rsidR="00517FEF">
              <w:rPr>
                <w:rFonts w:asciiTheme="majorHAnsi" w:hAnsiTheme="majorHAnsi" w:cstheme="majorHAnsi"/>
                <w:sz w:val="20"/>
                <w:szCs w:val="20"/>
              </w:rPr>
              <w:t>p</w:t>
            </w:r>
            <w:r w:rsidRPr="00517167">
              <w:rPr>
                <w:rFonts w:asciiTheme="majorHAnsi" w:hAnsiTheme="majorHAnsi" w:cstheme="majorHAnsi"/>
                <w:sz w:val="20"/>
                <w:szCs w:val="20"/>
              </w:rPr>
              <w:t xml:space="preserve">atrimoniului </w:t>
            </w:r>
            <w:r w:rsidR="00517FEF">
              <w:rPr>
                <w:rFonts w:asciiTheme="majorHAnsi" w:hAnsiTheme="majorHAnsi" w:cstheme="majorHAnsi"/>
                <w:sz w:val="20"/>
                <w:szCs w:val="20"/>
              </w:rPr>
              <w:t>p</w:t>
            </w:r>
            <w:r w:rsidRPr="00517167">
              <w:rPr>
                <w:rFonts w:asciiTheme="majorHAnsi" w:hAnsiTheme="majorHAnsi" w:cstheme="majorHAnsi"/>
                <w:sz w:val="20"/>
                <w:szCs w:val="20"/>
              </w:rPr>
              <w:t>ublic, la situația din 01.01.2021</w:t>
            </w:r>
          </w:p>
          <w:p w:rsidR="009B4665" w:rsidRPr="00517167" w:rsidRDefault="009B4665" w:rsidP="009B4665">
            <w:pPr>
              <w:spacing w:line="240" w:lineRule="auto"/>
              <w:ind w:hanging="25"/>
              <w:jc w:val="both"/>
              <w:rPr>
                <w:rFonts w:asciiTheme="majorHAnsi" w:hAnsiTheme="majorHAnsi" w:cstheme="majorHAnsi"/>
                <w:sz w:val="20"/>
                <w:szCs w:val="20"/>
              </w:rPr>
            </w:pPr>
            <w:r w:rsidRPr="00517167">
              <w:rPr>
                <w:rFonts w:asciiTheme="majorHAnsi" w:hAnsiTheme="majorHAnsi" w:cstheme="majorHAnsi"/>
                <w:sz w:val="20"/>
                <w:szCs w:val="20"/>
              </w:rPr>
              <w:t>77 din 77 societăți comerciale (73 SA și 5 SRL), în care APP deține cotă</w:t>
            </w:r>
            <w:r w:rsidR="00517FEF">
              <w:rPr>
                <w:rFonts w:asciiTheme="majorHAnsi" w:hAnsiTheme="majorHAnsi" w:cstheme="majorHAnsi"/>
                <w:sz w:val="20"/>
                <w:szCs w:val="20"/>
              </w:rPr>
              <w:t>-</w:t>
            </w:r>
            <w:r w:rsidRPr="00517167">
              <w:rPr>
                <w:rFonts w:asciiTheme="majorHAnsi" w:hAnsiTheme="majorHAnsi" w:cstheme="majorHAnsi"/>
                <w:sz w:val="20"/>
                <w:szCs w:val="20"/>
              </w:rPr>
              <w:t xml:space="preserve">parte în capitalul social, conform  Registrului </w:t>
            </w:r>
            <w:r w:rsidR="00517FEF">
              <w:rPr>
                <w:rFonts w:asciiTheme="majorHAnsi" w:hAnsiTheme="majorHAnsi" w:cstheme="majorHAnsi"/>
                <w:sz w:val="20"/>
                <w:szCs w:val="20"/>
              </w:rPr>
              <w:t>p</w:t>
            </w:r>
            <w:r w:rsidRPr="00517167">
              <w:rPr>
                <w:rFonts w:asciiTheme="majorHAnsi" w:hAnsiTheme="majorHAnsi" w:cstheme="majorHAnsi"/>
                <w:sz w:val="20"/>
                <w:szCs w:val="20"/>
              </w:rPr>
              <w:t xml:space="preserve">atrimoniului </w:t>
            </w:r>
            <w:r w:rsidR="00517FEF">
              <w:rPr>
                <w:rFonts w:asciiTheme="majorHAnsi" w:hAnsiTheme="majorHAnsi" w:cstheme="majorHAnsi"/>
                <w:sz w:val="20"/>
                <w:szCs w:val="20"/>
              </w:rPr>
              <w:t>p</w:t>
            </w:r>
            <w:r w:rsidRPr="00517167">
              <w:rPr>
                <w:rFonts w:asciiTheme="majorHAnsi" w:hAnsiTheme="majorHAnsi" w:cstheme="majorHAnsi"/>
                <w:sz w:val="20"/>
                <w:szCs w:val="20"/>
              </w:rPr>
              <w:t>ublic, la situația din 01.01.2022</w:t>
            </w:r>
          </w:p>
          <w:p w:rsidR="009B4665" w:rsidRPr="00517167" w:rsidRDefault="009B4665" w:rsidP="009B4665">
            <w:pPr>
              <w:spacing w:line="240" w:lineRule="auto"/>
              <w:jc w:val="both"/>
              <w:rPr>
                <w:rFonts w:asciiTheme="majorHAnsi" w:hAnsiTheme="majorHAnsi" w:cstheme="majorHAnsi"/>
                <w:sz w:val="20"/>
                <w:szCs w:val="20"/>
              </w:rPr>
            </w:pPr>
          </w:p>
        </w:tc>
      </w:tr>
      <w:tr w:rsidR="009B4665" w:rsidRPr="00517167" w:rsidTr="0042339C">
        <w:trPr>
          <w:gridAfter w:val="1"/>
          <w:wAfter w:w="12" w:type="dxa"/>
          <w:cantSplit/>
          <w:trHeight w:val="431"/>
        </w:trPr>
        <w:tc>
          <w:tcPr>
            <w:tcW w:w="1985" w:type="dxa"/>
          </w:tcPr>
          <w:p w:rsidR="009B4665" w:rsidRPr="00517167" w:rsidRDefault="009B4665" w:rsidP="00441EB0">
            <w:pPr>
              <w:spacing w:after="0" w:line="240" w:lineRule="auto"/>
              <w:jc w:val="both"/>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 xml:space="preserve">APP, în calitate de fondator, în comun cu Agenția Servicii Publice, au asigurat operarea modificărilor necesare în actele de constituire ale ÎS incluse în </w:t>
            </w:r>
            <w:r w:rsidR="00517FEF">
              <w:rPr>
                <w:rFonts w:asciiTheme="majorHAnsi" w:eastAsiaTheme="majorEastAsia" w:hAnsiTheme="majorHAnsi" w:cstheme="majorHAnsi"/>
                <w:sz w:val="20"/>
                <w:szCs w:val="20"/>
              </w:rPr>
              <w:t>A</w:t>
            </w:r>
            <w:r w:rsidRPr="00517167">
              <w:rPr>
                <w:rFonts w:asciiTheme="majorHAnsi" w:eastAsiaTheme="majorEastAsia" w:hAnsiTheme="majorHAnsi" w:cstheme="majorHAnsi"/>
                <w:sz w:val="20"/>
                <w:szCs w:val="20"/>
              </w:rPr>
              <w:t>nexa nr. 4 la HG nr.902/2017 cu privire la organizarea și funcționarea Agenției Proprietății Publice?</w:t>
            </w:r>
          </w:p>
        </w:tc>
        <w:tc>
          <w:tcPr>
            <w:tcW w:w="2552" w:type="dxa"/>
          </w:tcPr>
          <w:p w:rsidR="009B4665" w:rsidRPr="00517167" w:rsidRDefault="009B4665" w:rsidP="009B4665">
            <w:pPr>
              <w:spacing w:line="240" w:lineRule="auto"/>
              <w:jc w:val="both"/>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Pct. 4 din HG nr. 806 din 01.08.2018 cu privire la modificarea unor hotărâri ale Guvernului</w:t>
            </w:r>
            <w:r w:rsidR="00517FEF">
              <w:rPr>
                <w:rFonts w:asciiTheme="majorHAnsi" w:eastAsiaTheme="majorEastAsia" w:hAnsiTheme="majorHAnsi" w:cstheme="majorHAnsi"/>
                <w:sz w:val="20"/>
                <w:szCs w:val="20"/>
              </w:rPr>
              <w:t>;</w:t>
            </w:r>
          </w:p>
        </w:tc>
        <w:tc>
          <w:tcPr>
            <w:tcW w:w="3437" w:type="dxa"/>
          </w:tcPr>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b/>
                <w:bCs/>
                <w:sz w:val="20"/>
                <w:szCs w:val="20"/>
              </w:rPr>
              <w:t> </w:t>
            </w:r>
            <w:r w:rsidRPr="00517167">
              <w:rPr>
                <w:rFonts w:asciiTheme="majorHAnsi" w:hAnsiTheme="majorHAnsi" w:cstheme="majorHAnsi"/>
                <w:sz w:val="20"/>
                <w:szCs w:val="20"/>
              </w:rPr>
              <w:t>Agenția Proprietății Publice</w:t>
            </w:r>
            <w:r w:rsidR="0076417C">
              <w:rPr>
                <w:rFonts w:asciiTheme="majorHAnsi" w:hAnsiTheme="majorHAnsi" w:cstheme="majorHAnsi"/>
                <w:sz w:val="20"/>
                <w:szCs w:val="20"/>
              </w:rPr>
              <w:t>,</w:t>
            </w:r>
            <w:r w:rsidRPr="00517167">
              <w:rPr>
                <w:rFonts w:asciiTheme="majorHAnsi" w:hAnsiTheme="majorHAnsi" w:cstheme="majorHAnsi"/>
                <w:sz w:val="20"/>
                <w:szCs w:val="20"/>
              </w:rPr>
              <w:t xml:space="preserve"> în comun cu Agenția Servicii Publice, în termen de 60 de zile de la data publicării prezentei hotărâri, vor asigura operarea modificărilor necesare în actele de constituire ale ÎS incluse în </w:t>
            </w:r>
            <w:r w:rsidR="0076417C">
              <w:rPr>
                <w:rFonts w:asciiTheme="majorHAnsi" w:hAnsiTheme="majorHAnsi" w:cstheme="majorHAnsi"/>
                <w:sz w:val="20"/>
                <w:szCs w:val="20"/>
              </w:rPr>
              <w:t>A</w:t>
            </w:r>
            <w:r w:rsidRPr="00517167">
              <w:rPr>
                <w:rFonts w:asciiTheme="majorHAnsi" w:hAnsiTheme="majorHAnsi" w:cstheme="majorHAnsi"/>
                <w:sz w:val="20"/>
                <w:szCs w:val="20"/>
              </w:rPr>
              <w:t>nexa nr. 4 la HG nr.902/2017 cu privire la organizarea și funcționarea APP</w:t>
            </w:r>
            <w:r w:rsidR="0076417C">
              <w:rPr>
                <w:rFonts w:asciiTheme="majorHAnsi" w:hAnsiTheme="majorHAnsi" w:cstheme="majorHAnsi"/>
                <w:sz w:val="20"/>
                <w:szCs w:val="20"/>
              </w:rPr>
              <w:t>.</w:t>
            </w:r>
          </w:p>
        </w:tc>
        <w:tc>
          <w:tcPr>
            <w:tcW w:w="2891" w:type="dxa"/>
          </w:tcPr>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100% ÎS fondate de APP</w:t>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Anul 2020: 126 ÎS</w:t>
            </w:r>
          </w:p>
          <w:p w:rsidR="009B4665" w:rsidRPr="00517167" w:rsidRDefault="005C174F" w:rsidP="009B4665">
            <w:pPr>
              <w:spacing w:line="240" w:lineRule="auto"/>
              <w:jc w:val="both"/>
              <w:rPr>
                <w:rFonts w:asciiTheme="majorHAnsi" w:eastAsiaTheme="majorEastAsia" w:hAnsiTheme="majorHAnsi" w:cstheme="majorHAnsi"/>
                <w:sz w:val="20"/>
                <w:szCs w:val="20"/>
              </w:rPr>
            </w:pPr>
            <w:r>
              <w:rPr>
                <w:rFonts w:asciiTheme="majorHAnsi" w:hAnsiTheme="majorHAnsi" w:cstheme="majorHAnsi"/>
                <w:sz w:val="20"/>
                <w:szCs w:val="20"/>
              </w:rPr>
              <w:t>Anul 2021: 125</w:t>
            </w:r>
            <w:r w:rsidR="009B4665" w:rsidRPr="00517167">
              <w:rPr>
                <w:rFonts w:asciiTheme="majorHAnsi" w:hAnsiTheme="majorHAnsi" w:cstheme="majorHAnsi"/>
                <w:sz w:val="20"/>
                <w:szCs w:val="20"/>
              </w:rPr>
              <w:t xml:space="preserve"> ÎS</w:t>
            </w:r>
          </w:p>
        </w:tc>
      </w:tr>
      <w:tr w:rsidR="009B4665" w:rsidRPr="00517167" w:rsidTr="0042339C">
        <w:trPr>
          <w:gridAfter w:val="1"/>
          <w:wAfter w:w="12" w:type="dxa"/>
          <w:cantSplit/>
          <w:trHeight w:val="431"/>
        </w:trPr>
        <w:tc>
          <w:tcPr>
            <w:tcW w:w="1985" w:type="dxa"/>
          </w:tcPr>
          <w:p w:rsidR="009B4665" w:rsidRPr="00517167" w:rsidRDefault="009B4665" w:rsidP="009B4665">
            <w:pPr>
              <w:spacing w:line="240" w:lineRule="auto"/>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 xml:space="preserve">ÎS și SC au fost transmise în administrare APP în mod conform? </w:t>
            </w:r>
          </w:p>
          <w:p w:rsidR="009B4665" w:rsidRPr="00517167" w:rsidRDefault="009B4665" w:rsidP="009B4665">
            <w:pPr>
              <w:spacing w:line="240" w:lineRule="auto"/>
              <w:jc w:val="both"/>
              <w:rPr>
                <w:rFonts w:asciiTheme="majorHAnsi" w:hAnsiTheme="majorHAnsi" w:cstheme="majorHAnsi"/>
                <w:b/>
                <w:bCs/>
                <w:sz w:val="20"/>
                <w:szCs w:val="20"/>
              </w:rPr>
            </w:pPr>
          </w:p>
        </w:tc>
        <w:tc>
          <w:tcPr>
            <w:tcW w:w="2552" w:type="dxa"/>
          </w:tcPr>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sidRPr="00517167">
              <w:rPr>
                <w:rFonts w:asciiTheme="majorHAnsi" w:hAnsiTheme="majorHAnsi" w:cstheme="majorHAnsi"/>
                <w:sz w:val="20"/>
                <w:szCs w:val="20"/>
              </w:rPr>
              <w:t>Pct.4 din HG nr.902/2017;</w:t>
            </w:r>
          </w:p>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sidRPr="00517167">
              <w:rPr>
                <w:rFonts w:asciiTheme="majorHAnsi" w:hAnsiTheme="majorHAnsi" w:cstheme="majorHAnsi"/>
                <w:sz w:val="20"/>
                <w:szCs w:val="20"/>
              </w:rPr>
              <w:t>Pct.3 din HG nr. 806/2018</w:t>
            </w:r>
            <w:r w:rsidR="00517FEF">
              <w:rPr>
                <w:rFonts w:asciiTheme="majorHAnsi" w:hAnsiTheme="majorHAnsi" w:cstheme="majorHAnsi"/>
                <w:sz w:val="20"/>
                <w:szCs w:val="20"/>
              </w:rPr>
              <w:t>;</w:t>
            </w:r>
          </w:p>
          <w:p w:rsidR="009B4665" w:rsidRPr="00517167" w:rsidRDefault="00517FEF"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Pr>
                <w:rFonts w:asciiTheme="majorHAnsi" w:hAnsiTheme="majorHAnsi" w:cstheme="majorHAnsi"/>
                <w:sz w:val="20"/>
                <w:szCs w:val="20"/>
              </w:rPr>
              <w:t>P</w:t>
            </w:r>
            <w:r w:rsidR="009B4665" w:rsidRPr="00517167">
              <w:rPr>
                <w:rFonts w:asciiTheme="majorHAnsi" w:hAnsiTheme="majorHAnsi" w:cstheme="majorHAnsi"/>
                <w:sz w:val="20"/>
                <w:szCs w:val="20"/>
              </w:rPr>
              <w:t>ct.3.7.11. din Ordinul MF nr.216/2015</w:t>
            </w:r>
            <w:r>
              <w:rPr>
                <w:rFonts w:asciiTheme="majorHAnsi" w:hAnsiTheme="majorHAnsi" w:cstheme="majorHAnsi"/>
                <w:sz w:val="20"/>
                <w:szCs w:val="20"/>
              </w:rPr>
              <w:t>;</w:t>
            </w:r>
          </w:p>
        </w:tc>
        <w:tc>
          <w:tcPr>
            <w:tcW w:w="3437" w:type="dxa"/>
          </w:tcPr>
          <w:p w:rsidR="009B4665" w:rsidRPr="00517167" w:rsidRDefault="009B4665" w:rsidP="009B4665">
            <w:pPr>
              <w:pStyle w:val="ListParagraph"/>
              <w:ind w:left="0"/>
              <w:jc w:val="both"/>
              <w:rPr>
                <w:rFonts w:asciiTheme="majorHAnsi" w:hAnsiTheme="majorHAnsi" w:cstheme="majorHAnsi"/>
                <w:sz w:val="20"/>
                <w:szCs w:val="20"/>
                <w:lang w:val="ro-MD"/>
              </w:rPr>
            </w:pPr>
            <w:r w:rsidRPr="00517167">
              <w:rPr>
                <w:rFonts w:asciiTheme="majorHAnsi" w:hAnsiTheme="majorHAnsi" w:cstheme="majorHAnsi"/>
                <w:sz w:val="20"/>
                <w:szCs w:val="20"/>
                <w:lang w:val="ro-MD"/>
              </w:rPr>
              <w:t xml:space="preserve">Ministerele, alte APC  din subordinea Guvernului, precum și autoritățile administrative din subordinea acestora, în termen de 30 de zile de la data de 10.08.2018, transmit întreprinderile de stat în care exercită funcția de fondator Agenției Proprietății Publice în conformitate cu prevederile Regulamentului aprobat prin HG nr.901/2015. </w:t>
            </w:r>
          </w:p>
          <w:p w:rsidR="009B4665" w:rsidRPr="00517167" w:rsidRDefault="009B4665" w:rsidP="009B4665">
            <w:pPr>
              <w:spacing w:line="240" w:lineRule="auto"/>
              <w:jc w:val="both"/>
              <w:rPr>
                <w:rFonts w:asciiTheme="majorHAnsi" w:hAnsiTheme="majorHAnsi" w:cstheme="majorHAnsi"/>
                <w:sz w:val="20"/>
                <w:szCs w:val="20"/>
              </w:rPr>
            </w:pPr>
          </w:p>
        </w:tc>
        <w:tc>
          <w:tcPr>
            <w:tcW w:w="2891" w:type="dxa"/>
          </w:tcPr>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Verificarea transmiterii ÎS de la 4 din 12 ministere</w:t>
            </w:r>
            <w:r w:rsidRPr="00517167">
              <w:rPr>
                <w:rFonts w:asciiTheme="majorHAnsi" w:hAnsiTheme="majorHAnsi" w:cstheme="majorHAnsi"/>
                <w:sz w:val="20"/>
                <w:szCs w:val="20"/>
                <w:vertAlign w:val="superscript"/>
              </w:rPr>
              <w:footnoteReference w:id="163"/>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Testarea transmiterii valorilor mobiliare de stat</w:t>
            </w:r>
            <w:r w:rsidR="0076417C">
              <w:rPr>
                <w:rFonts w:asciiTheme="majorHAnsi" w:hAnsiTheme="majorHAnsi" w:cstheme="majorHAnsi"/>
                <w:sz w:val="20"/>
                <w:szCs w:val="20"/>
              </w:rPr>
              <w:t>, precum</w:t>
            </w:r>
            <w:r w:rsidRPr="00517167">
              <w:rPr>
                <w:rFonts w:asciiTheme="majorHAnsi" w:hAnsiTheme="majorHAnsi" w:cstheme="majorHAnsi"/>
                <w:sz w:val="20"/>
                <w:szCs w:val="20"/>
              </w:rPr>
              <w:t xml:space="preserve"> și testarea rezilierii contractelor de cesionare a exercitării drepturilor de acționar și de administrare a proprietății de stat de la 4 din  12 ministere. </w:t>
            </w:r>
          </w:p>
          <w:p w:rsidR="009B4665" w:rsidRPr="00517167" w:rsidRDefault="009B4665" w:rsidP="00441EB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1 din 1: Transmiterea patrimoniului urmare unei reorganizări a ÎS în SA (SA „Cartuș”)</w:t>
            </w:r>
          </w:p>
        </w:tc>
      </w:tr>
      <w:tr w:rsidR="009B4665" w:rsidRPr="00517167" w:rsidTr="0042339C">
        <w:trPr>
          <w:gridAfter w:val="1"/>
          <w:wAfter w:w="12" w:type="dxa"/>
          <w:cantSplit/>
          <w:trHeight w:val="431"/>
        </w:trPr>
        <w:tc>
          <w:tcPr>
            <w:tcW w:w="1985" w:type="dxa"/>
          </w:tcPr>
          <w:p w:rsidR="009B4665" w:rsidRPr="00517167" w:rsidRDefault="009B4665" w:rsidP="009B4665">
            <w:pPr>
              <w:spacing w:line="240" w:lineRule="auto"/>
              <w:jc w:val="both"/>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Înregistrările contabile ale APP cu privire la investițiile în capitalul social al ÎS administrate sunt conforme cu datele privind capitalul social din RPP și din RSUD?</w:t>
            </w:r>
          </w:p>
        </w:tc>
        <w:tc>
          <w:tcPr>
            <w:tcW w:w="2552" w:type="dxa"/>
          </w:tcPr>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 xml:space="preserve"> Art.3 alin.(1) din Legea nr.113/2007; </w:t>
            </w:r>
          </w:p>
          <w:p w:rsidR="009B4665" w:rsidRPr="00517167" w:rsidRDefault="00517FEF"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Pr>
                <w:rFonts w:asciiTheme="majorHAnsi" w:eastAsiaTheme="majorEastAsia" w:hAnsiTheme="majorHAnsi" w:cstheme="majorHAnsi"/>
                <w:sz w:val="20"/>
                <w:szCs w:val="20"/>
              </w:rPr>
              <w:t>P</w:t>
            </w:r>
            <w:r w:rsidR="009B4665" w:rsidRPr="00517167">
              <w:rPr>
                <w:rFonts w:asciiTheme="majorHAnsi" w:eastAsiaTheme="majorEastAsia" w:hAnsiTheme="majorHAnsi" w:cstheme="majorHAnsi"/>
                <w:sz w:val="20"/>
                <w:szCs w:val="20"/>
              </w:rPr>
              <w:t>ct.3.4.18 din Ordinul MF nr.216/2015</w:t>
            </w:r>
            <w:r w:rsidR="0076417C">
              <w:rPr>
                <w:rFonts w:asciiTheme="majorHAnsi" w:eastAsiaTheme="majorEastAsia" w:hAnsiTheme="majorHAnsi" w:cstheme="majorHAnsi"/>
                <w:sz w:val="20"/>
                <w:szCs w:val="20"/>
              </w:rPr>
              <w:t>;</w:t>
            </w:r>
          </w:p>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 xml:space="preserve"> </w:t>
            </w:r>
            <w:r w:rsidR="0076417C">
              <w:rPr>
                <w:rFonts w:asciiTheme="majorHAnsi" w:eastAsiaTheme="majorEastAsia" w:hAnsiTheme="majorHAnsi" w:cstheme="majorHAnsi"/>
                <w:sz w:val="20"/>
                <w:szCs w:val="20"/>
              </w:rPr>
              <w:t>A</w:t>
            </w:r>
            <w:r w:rsidRPr="00517167">
              <w:rPr>
                <w:rFonts w:asciiTheme="majorHAnsi" w:eastAsiaTheme="majorEastAsia" w:hAnsiTheme="majorHAnsi" w:cstheme="majorHAnsi"/>
                <w:sz w:val="20"/>
                <w:szCs w:val="20"/>
              </w:rPr>
              <w:t>rt. 19 lit. c) din Legea nr</w:t>
            </w:r>
            <w:r w:rsidR="0076417C">
              <w:rPr>
                <w:rFonts w:asciiTheme="majorHAnsi" w:eastAsiaTheme="majorEastAsia" w:hAnsiTheme="majorHAnsi" w:cstheme="majorHAnsi"/>
                <w:sz w:val="20"/>
                <w:szCs w:val="20"/>
              </w:rPr>
              <w:t>.</w:t>
            </w:r>
            <w:r w:rsidRPr="00517167">
              <w:rPr>
                <w:rFonts w:asciiTheme="majorHAnsi" w:eastAsiaTheme="majorEastAsia" w:hAnsiTheme="majorHAnsi" w:cstheme="majorHAnsi"/>
                <w:sz w:val="20"/>
                <w:szCs w:val="20"/>
              </w:rPr>
              <w:t xml:space="preserve"> 220 din 19.10.2007 privind înregistrarea de stat a persoanelor juridice și a întreprinzătorilor individuali.</w:t>
            </w:r>
          </w:p>
          <w:p w:rsidR="009B4665" w:rsidRPr="00517167" w:rsidRDefault="009B4665" w:rsidP="009B4665">
            <w:pPr>
              <w:tabs>
                <w:tab w:val="left" w:pos="120"/>
              </w:tabs>
              <w:spacing w:line="240" w:lineRule="auto"/>
              <w:jc w:val="both"/>
              <w:rPr>
                <w:rFonts w:asciiTheme="majorHAnsi" w:eastAsiaTheme="majorEastAsia" w:hAnsiTheme="majorHAnsi" w:cstheme="majorHAnsi"/>
                <w:sz w:val="20"/>
                <w:szCs w:val="20"/>
              </w:rPr>
            </w:pPr>
          </w:p>
        </w:tc>
        <w:tc>
          <w:tcPr>
            <w:tcW w:w="3437" w:type="dxa"/>
          </w:tcPr>
          <w:p w:rsidR="009B4665" w:rsidRPr="00517167" w:rsidRDefault="009B4665" w:rsidP="009B4665">
            <w:pPr>
              <w:spacing w:line="240" w:lineRule="auto"/>
              <w:ind w:firstLine="12"/>
              <w:jc w:val="both"/>
              <w:rPr>
                <w:rFonts w:asciiTheme="majorHAnsi" w:hAnsiTheme="majorHAnsi" w:cstheme="majorHAnsi"/>
                <w:sz w:val="20"/>
                <w:szCs w:val="20"/>
              </w:rPr>
            </w:pPr>
            <w:r w:rsidRPr="00517167">
              <w:rPr>
                <w:rFonts w:asciiTheme="majorHAnsi" w:hAnsiTheme="majorHAnsi" w:cstheme="majorHAnsi"/>
                <w:sz w:val="20"/>
                <w:szCs w:val="20"/>
              </w:rPr>
              <w:t xml:space="preserve">APP asigură evidența contabilă a investițiilor în capitalul social al întreprinderilor de stat și societăților comerciale administrate. </w:t>
            </w:r>
          </w:p>
          <w:p w:rsidR="009B4665" w:rsidRPr="00517167" w:rsidRDefault="009B4665" w:rsidP="009B4665">
            <w:pPr>
              <w:spacing w:line="240" w:lineRule="auto"/>
              <w:ind w:firstLine="12"/>
              <w:jc w:val="both"/>
              <w:rPr>
                <w:rFonts w:asciiTheme="majorHAnsi" w:hAnsiTheme="majorHAnsi" w:cstheme="majorHAnsi"/>
                <w:sz w:val="20"/>
                <w:szCs w:val="20"/>
              </w:rPr>
            </w:pPr>
            <w:r w:rsidRPr="00517167">
              <w:rPr>
                <w:rFonts w:asciiTheme="majorHAnsi" w:hAnsiTheme="majorHAnsi" w:cstheme="majorHAnsi"/>
                <w:sz w:val="20"/>
                <w:szCs w:val="20"/>
              </w:rPr>
              <w:t>Organul înregistrării de stat, din oficiu sau la cererea persoanelor interesate, inclusiv a persoanei juridice, fără adoptarea deciziei de înregistrare, înregistrează în Registrul de stat mențiuni referitoare la situația financiară anuală – conform datelor prezentate de Biroul National de Statistică</w:t>
            </w:r>
            <w:r w:rsidR="0076417C">
              <w:rPr>
                <w:rFonts w:asciiTheme="majorHAnsi" w:hAnsiTheme="majorHAnsi" w:cstheme="majorHAnsi"/>
                <w:sz w:val="20"/>
                <w:szCs w:val="20"/>
              </w:rPr>
              <w:t>.</w:t>
            </w:r>
          </w:p>
        </w:tc>
        <w:tc>
          <w:tcPr>
            <w:tcW w:w="2891" w:type="dxa"/>
          </w:tcPr>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100% ÎS fondate de APP</w:t>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Anul 2020: 126 ÎS</w:t>
            </w:r>
          </w:p>
          <w:p w:rsidR="009B4665" w:rsidRPr="00517167" w:rsidRDefault="000F633A" w:rsidP="009B4665">
            <w:pPr>
              <w:spacing w:line="240" w:lineRule="auto"/>
              <w:jc w:val="both"/>
              <w:rPr>
                <w:rFonts w:asciiTheme="majorHAnsi" w:hAnsiTheme="majorHAnsi" w:cstheme="majorHAnsi"/>
                <w:sz w:val="20"/>
                <w:szCs w:val="20"/>
              </w:rPr>
            </w:pPr>
            <w:r>
              <w:rPr>
                <w:rFonts w:asciiTheme="majorHAnsi" w:hAnsiTheme="majorHAnsi" w:cstheme="majorHAnsi"/>
                <w:sz w:val="20"/>
                <w:szCs w:val="20"/>
              </w:rPr>
              <w:t>Anul 2021: 126</w:t>
            </w:r>
            <w:r w:rsidR="009B4665" w:rsidRPr="00517167">
              <w:rPr>
                <w:rFonts w:asciiTheme="majorHAnsi" w:hAnsiTheme="majorHAnsi" w:cstheme="majorHAnsi"/>
                <w:sz w:val="20"/>
                <w:szCs w:val="20"/>
              </w:rPr>
              <w:t xml:space="preserve"> ÎS</w:t>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100% societăți comerciale cu cota</w:t>
            </w:r>
            <w:r w:rsidR="0076417C">
              <w:rPr>
                <w:rFonts w:asciiTheme="majorHAnsi" w:hAnsiTheme="majorHAnsi" w:cstheme="majorHAnsi"/>
                <w:sz w:val="20"/>
                <w:szCs w:val="20"/>
              </w:rPr>
              <w:t>-</w:t>
            </w:r>
            <w:r w:rsidRPr="00517167">
              <w:rPr>
                <w:rFonts w:asciiTheme="majorHAnsi" w:hAnsiTheme="majorHAnsi" w:cstheme="majorHAnsi"/>
                <w:sz w:val="20"/>
                <w:szCs w:val="20"/>
              </w:rPr>
              <w:t xml:space="preserve">parte a statutului transmise în administrarea APP înregistrate în Registrul </w:t>
            </w:r>
            <w:r w:rsidR="0076417C">
              <w:rPr>
                <w:rFonts w:asciiTheme="majorHAnsi" w:hAnsiTheme="majorHAnsi" w:cstheme="majorHAnsi"/>
                <w:sz w:val="20"/>
                <w:szCs w:val="20"/>
              </w:rPr>
              <w:t>p</w:t>
            </w:r>
            <w:r w:rsidRPr="00517167">
              <w:rPr>
                <w:rFonts w:asciiTheme="majorHAnsi" w:hAnsiTheme="majorHAnsi" w:cstheme="majorHAnsi"/>
                <w:sz w:val="20"/>
                <w:szCs w:val="20"/>
              </w:rPr>
              <w:t xml:space="preserve">atrimoniului </w:t>
            </w:r>
            <w:r w:rsidR="0076417C">
              <w:rPr>
                <w:rFonts w:asciiTheme="majorHAnsi" w:hAnsiTheme="majorHAnsi" w:cstheme="majorHAnsi"/>
                <w:sz w:val="20"/>
                <w:szCs w:val="20"/>
              </w:rPr>
              <w:t>p</w:t>
            </w:r>
            <w:r w:rsidRPr="00517167">
              <w:rPr>
                <w:rFonts w:asciiTheme="majorHAnsi" w:hAnsiTheme="majorHAnsi" w:cstheme="majorHAnsi"/>
                <w:sz w:val="20"/>
                <w:szCs w:val="20"/>
              </w:rPr>
              <w:t xml:space="preserve">ublic: </w:t>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Anul 2020: 78 societăți comerciale (73 SA și 5 SRL)</w:t>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Anul 2021:  78 societăți comerciale (72 SA și 5 SRL)</w:t>
            </w:r>
          </w:p>
        </w:tc>
      </w:tr>
      <w:tr w:rsidR="009B4665" w:rsidRPr="00517167" w:rsidTr="0042339C">
        <w:trPr>
          <w:gridAfter w:val="1"/>
          <w:wAfter w:w="12" w:type="dxa"/>
          <w:cantSplit/>
          <w:trHeight w:val="431"/>
        </w:trPr>
        <w:tc>
          <w:tcPr>
            <w:tcW w:w="1985" w:type="dxa"/>
          </w:tcPr>
          <w:p w:rsidR="009B4665" w:rsidRPr="00517167" w:rsidRDefault="009B4665" w:rsidP="009B4665">
            <w:pPr>
              <w:spacing w:line="240" w:lineRule="auto"/>
              <w:jc w:val="both"/>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 xml:space="preserve">11.1.1. În calitatea sa de fondator, APP a asigurat menținerea plafonului minim necesar al capitalului social pentru constituirea și funcționarea  </w:t>
            </w:r>
            <w:r w:rsidR="00E5164C">
              <w:rPr>
                <w:rFonts w:asciiTheme="majorHAnsi" w:eastAsiaTheme="majorEastAsia" w:hAnsiTheme="majorHAnsi" w:cstheme="majorHAnsi"/>
                <w:sz w:val="20"/>
                <w:szCs w:val="20"/>
              </w:rPr>
              <w:t>ÎS</w:t>
            </w:r>
            <w:r w:rsidRPr="00517167">
              <w:rPr>
                <w:rFonts w:asciiTheme="majorHAnsi" w:eastAsiaTheme="majorEastAsia" w:hAnsiTheme="majorHAnsi" w:cstheme="majorHAnsi"/>
                <w:sz w:val="20"/>
                <w:szCs w:val="20"/>
              </w:rPr>
              <w:t>, instituit prin Legea 246/2017?</w:t>
            </w:r>
          </w:p>
        </w:tc>
        <w:tc>
          <w:tcPr>
            <w:tcW w:w="2552" w:type="dxa"/>
          </w:tcPr>
          <w:p w:rsidR="009B4665" w:rsidRPr="00517167" w:rsidRDefault="0076417C"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Pr>
                <w:rFonts w:asciiTheme="majorHAnsi" w:hAnsiTheme="majorHAnsi" w:cstheme="majorHAnsi"/>
                <w:sz w:val="20"/>
                <w:szCs w:val="20"/>
              </w:rPr>
              <w:t>A</w:t>
            </w:r>
            <w:r w:rsidR="009B4665" w:rsidRPr="00517167">
              <w:rPr>
                <w:rFonts w:asciiTheme="majorHAnsi" w:hAnsiTheme="majorHAnsi" w:cstheme="majorHAnsi"/>
                <w:sz w:val="20"/>
                <w:szCs w:val="20"/>
              </w:rPr>
              <w:t>rt.4 alin.(1) din Legea nr.246/2017</w:t>
            </w:r>
            <w:r>
              <w:rPr>
                <w:rFonts w:asciiTheme="majorHAnsi" w:hAnsiTheme="majorHAnsi" w:cstheme="majorHAnsi"/>
                <w:sz w:val="20"/>
                <w:szCs w:val="20"/>
              </w:rPr>
              <w:t>;</w:t>
            </w:r>
            <w:r w:rsidR="009B4665" w:rsidRPr="00517167">
              <w:rPr>
                <w:rFonts w:asciiTheme="majorHAnsi" w:hAnsiTheme="majorHAnsi" w:cstheme="majorHAnsi"/>
                <w:sz w:val="20"/>
                <w:szCs w:val="20"/>
              </w:rPr>
              <w:t xml:space="preserve"> </w:t>
            </w:r>
          </w:p>
          <w:p w:rsidR="009B4665" w:rsidRPr="00517167" w:rsidRDefault="0076417C"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Pr>
                <w:rFonts w:asciiTheme="majorHAnsi" w:hAnsiTheme="majorHAnsi" w:cstheme="majorHAnsi"/>
                <w:sz w:val="20"/>
                <w:szCs w:val="20"/>
              </w:rPr>
              <w:t>A</w:t>
            </w:r>
            <w:r w:rsidR="009B4665" w:rsidRPr="00517167">
              <w:rPr>
                <w:rFonts w:asciiTheme="majorHAnsi" w:hAnsiTheme="majorHAnsi" w:cstheme="majorHAnsi"/>
                <w:sz w:val="20"/>
                <w:szCs w:val="20"/>
              </w:rPr>
              <w:t>rt.38 alin.(2) din Legea nr.1134/1997)</w:t>
            </w:r>
            <w:r>
              <w:rPr>
                <w:rFonts w:asciiTheme="majorHAnsi" w:hAnsiTheme="majorHAnsi" w:cstheme="majorHAnsi"/>
                <w:sz w:val="20"/>
                <w:szCs w:val="20"/>
              </w:rPr>
              <w:t>;</w:t>
            </w:r>
            <w:r w:rsidR="009B4665" w:rsidRPr="00517167">
              <w:rPr>
                <w:rFonts w:asciiTheme="majorHAnsi" w:hAnsiTheme="majorHAnsi" w:cstheme="majorHAnsi"/>
                <w:sz w:val="20"/>
                <w:szCs w:val="20"/>
              </w:rPr>
              <w:t xml:space="preserve"> </w:t>
            </w:r>
          </w:p>
          <w:p w:rsidR="009B4665" w:rsidRPr="00517167" w:rsidRDefault="0076417C"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Pr>
                <w:rFonts w:asciiTheme="majorHAnsi" w:hAnsiTheme="majorHAnsi" w:cstheme="majorHAnsi"/>
                <w:sz w:val="20"/>
                <w:szCs w:val="20"/>
              </w:rPr>
              <w:t>A</w:t>
            </w:r>
            <w:r w:rsidR="009B4665" w:rsidRPr="00517167">
              <w:rPr>
                <w:rFonts w:asciiTheme="majorHAnsi" w:hAnsiTheme="majorHAnsi" w:cstheme="majorHAnsi"/>
                <w:sz w:val="20"/>
                <w:szCs w:val="20"/>
              </w:rPr>
              <w:t>rt.7 alin.(2) lit. b) din Legea nr.246/2017</w:t>
            </w:r>
            <w:r>
              <w:rPr>
                <w:rFonts w:asciiTheme="majorHAnsi" w:hAnsiTheme="majorHAnsi" w:cstheme="majorHAnsi"/>
                <w:sz w:val="20"/>
                <w:szCs w:val="20"/>
              </w:rPr>
              <w:t>;</w:t>
            </w:r>
          </w:p>
        </w:tc>
        <w:tc>
          <w:tcPr>
            <w:tcW w:w="3437" w:type="dxa"/>
          </w:tcPr>
          <w:p w:rsidR="009B4665" w:rsidRPr="00517167" w:rsidRDefault="009B4665" w:rsidP="00F57C92">
            <w:pPr>
              <w:pStyle w:val="ListParagraph"/>
              <w:numPr>
                <w:ilvl w:val="0"/>
                <w:numId w:val="7"/>
              </w:numPr>
              <w:ind w:left="0" w:firstLine="0"/>
              <w:rPr>
                <w:rFonts w:asciiTheme="majorHAnsi" w:hAnsiTheme="majorHAnsi" w:cstheme="majorHAnsi"/>
                <w:sz w:val="20"/>
                <w:szCs w:val="20"/>
                <w:lang w:val="ro-MD"/>
              </w:rPr>
            </w:pPr>
            <w:r w:rsidRPr="00517167">
              <w:rPr>
                <w:rFonts w:asciiTheme="majorHAnsi" w:hAnsiTheme="majorHAnsi" w:cstheme="majorHAnsi"/>
                <w:sz w:val="20"/>
                <w:szCs w:val="20"/>
                <w:lang w:val="ro-MD"/>
              </w:rPr>
              <w:t xml:space="preserve">Capitalul social nu poate fi mai mic de limita aprobată pentru ÎS </w:t>
            </w:r>
            <w:r w:rsidR="0076417C">
              <w:rPr>
                <w:rFonts w:asciiTheme="majorHAnsi" w:hAnsiTheme="majorHAnsi" w:cstheme="majorHAnsi"/>
                <w:sz w:val="20"/>
                <w:szCs w:val="20"/>
                <w:lang w:val="ro-MD"/>
              </w:rPr>
              <w:t xml:space="preserve">- </w:t>
            </w:r>
            <w:r w:rsidRPr="00517167">
              <w:rPr>
                <w:rFonts w:asciiTheme="majorHAnsi" w:hAnsiTheme="majorHAnsi" w:cstheme="majorHAnsi"/>
                <w:sz w:val="20"/>
                <w:szCs w:val="20"/>
                <w:lang w:val="ro-MD"/>
              </w:rPr>
              <w:t>5,0 mii lei</w:t>
            </w:r>
            <w:r w:rsidR="0076417C">
              <w:rPr>
                <w:rFonts w:asciiTheme="majorHAnsi" w:hAnsiTheme="majorHAnsi" w:cstheme="majorHAnsi"/>
                <w:sz w:val="20"/>
                <w:szCs w:val="20"/>
                <w:lang w:val="ro-MD"/>
              </w:rPr>
              <w:t>,</w:t>
            </w:r>
            <w:r w:rsidRPr="00517167">
              <w:rPr>
                <w:rFonts w:asciiTheme="majorHAnsi" w:hAnsiTheme="majorHAnsi" w:cstheme="majorHAnsi"/>
                <w:sz w:val="20"/>
                <w:szCs w:val="20"/>
                <w:lang w:val="ro-MD"/>
              </w:rPr>
              <w:t xml:space="preserve"> și pentru SA </w:t>
            </w:r>
            <w:r w:rsidR="0076417C">
              <w:rPr>
                <w:rFonts w:asciiTheme="majorHAnsi" w:hAnsiTheme="majorHAnsi" w:cstheme="majorHAnsi"/>
                <w:sz w:val="20"/>
                <w:szCs w:val="20"/>
                <w:lang w:val="ro-MD"/>
              </w:rPr>
              <w:t xml:space="preserve">- </w:t>
            </w:r>
            <w:r w:rsidRPr="00517167">
              <w:rPr>
                <w:rFonts w:asciiTheme="majorHAnsi" w:hAnsiTheme="majorHAnsi" w:cstheme="majorHAnsi"/>
                <w:sz w:val="20"/>
                <w:szCs w:val="20"/>
                <w:lang w:val="ro-MD"/>
              </w:rPr>
              <w:t>600,0 mii lei</w:t>
            </w:r>
            <w:r w:rsidR="0076417C">
              <w:rPr>
                <w:rFonts w:asciiTheme="majorHAnsi" w:hAnsiTheme="majorHAnsi" w:cstheme="majorHAnsi"/>
                <w:sz w:val="20"/>
                <w:szCs w:val="20"/>
                <w:lang w:val="ro-MD"/>
              </w:rPr>
              <w:t>;</w:t>
            </w:r>
            <w:r w:rsidRPr="00517167">
              <w:rPr>
                <w:rFonts w:asciiTheme="majorHAnsi" w:hAnsiTheme="majorHAnsi" w:cstheme="majorHAnsi"/>
                <w:sz w:val="20"/>
                <w:szCs w:val="20"/>
                <w:lang w:val="ro-MD"/>
              </w:rPr>
              <w:t xml:space="preserve"> </w:t>
            </w:r>
          </w:p>
          <w:p w:rsidR="009B4665" w:rsidRPr="00517167" w:rsidRDefault="009B4665" w:rsidP="009B4665">
            <w:pPr>
              <w:spacing w:line="240" w:lineRule="auto"/>
              <w:contextualSpacing/>
              <w:rPr>
                <w:rFonts w:asciiTheme="majorHAnsi" w:hAnsiTheme="majorHAnsi" w:cstheme="majorHAnsi"/>
                <w:sz w:val="20"/>
                <w:szCs w:val="20"/>
              </w:rPr>
            </w:pPr>
          </w:p>
          <w:p w:rsidR="009B4665" w:rsidRPr="00517167" w:rsidRDefault="009B4665" w:rsidP="00F57C92">
            <w:pPr>
              <w:pStyle w:val="ListParagraph"/>
              <w:numPr>
                <w:ilvl w:val="0"/>
                <w:numId w:val="7"/>
              </w:numPr>
              <w:ind w:left="0" w:firstLine="0"/>
              <w:rPr>
                <w:rFonts w:asciiTheme="majorHAnsi" w:hAnsiTheme="majorHAnsi" w:cstheme="majorHAnsi"/>
                <w:sz w:val="20"/>
                <w:szCs w:val="20"/>
                <w:lang w:val="ro-MD"/>
              </w:rPr>
            </w:pPr>
            <w:r w:rsidRPr="00517167">
              <w:rPr>
                <w:rFonts w:asciiTheme="majorHAnsi" w:hAnsiTheme="majorHAnsi" w:cstheme="majorHAnsi"/>
                <w:sz w:val="20"/>
                <w:szCs w:val="20"/>
                <w:lang w:val="ro-MD"/>
              </w:rPr>
              <w:t xml:space="preserve">Fondatorul decide referitor la modificarea capitalului social al ÎS, la propunerea </w:t>
            </w:r>
            <w:r w:rsidR="0076417C">
              <w:rPr>
                <w:rFonts w:asciiTheme="majorHAnsi" w:hAnsiTheme="majorHAnsi" w:cstheme="majorHAnsi"/>
                <w:sz w:val="20"/>
                <w:szCs w:val="20"/>
                <w:lang w:val="ro-MD"/>
              </w:rPr>
              <w:t>C</w:t>
            </w:r>
            <w:r w:rsidRPr="00517167">
              <w:rPr>
                <w:rFonts w:asciiTheme="majorHAnsi" w:hAnsiTheme="majorHAnsi" w:cstheme="majorHAnsi"/>
                <w:sz w:val="20"/>
                <w:szCs w:val="20"/>
                <w:lang w:val="ro-MD"/>
              </w:rPr>
              <w:t xml:space="preserve">onsiliului de administrație </w:t>
            </w:r>
          </w:p>
        </w:tc>
        <w:tc>
          <w:tcPr>
            <w:tcW w:w="2891" w:type="dxa"/>
          </w:tcPr>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100% ÎS fondate de APP</w:t>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Anul 2021: 125 ÎS</w:t>
            </w:r>
          </w:p>
          <w:p w:rsidR="009B4665" w:rsidRPr="00517167" w:rsidRDefault="009B4665" w:rsidP="00DC562D">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100% societăți comerciale cu cota</w:t>
            </w:r>
            <w:r w:rsidR="0099044E">
              <w:rPr>
                <w:rFonts w:asciiTheme="majorHAnsi" w:hAnsiTheme="majorHAnsi" w:cstheme="majorHAnsi"/>
                <w:sz w:val="20"/>
                <w:szCs w:val="20"/>
              </w:rPr>
              <w:t>-</w:t>
            </w:r>
            <w:r w:rsidRPr="00517167">
              <w:rPr>
                <w:rFonts w:asciiTheme="majorHAnsi" w:hAnsiTheme="majorHAnsi" w:cstheme="majorHAnsi"/>
                <w:sz w:val="20"/>
                <w:szCs w:val="20"/>
              </w:rPr>
              <w:t xml:space="preserve">parte a statutului mai mare de 30% și sunt în administrarea APP. </w:t>
            </w:r>
            <w:r w:rsidRPr="00517167">
              <w:rPr>
                <w:rFonts w:asciiTheme="majorHAnsi" w:hAnsiTheme="majorHAnsi" w:cstheme="majorHAnsi"/>
                <w:sz w:val="20"/>
                <w:szCs w:val="20"/>
              </w:rPr>
              <w:br/>
              <w:t>Anul 2019: 65 societăți comerciale</w:t>
            </w:r>
            <w:r w:rsidRPr="00517167">
              <w:rPr>
                <w:rFonts w:asciiTheme="majorHAnsi" w:hAnsiTheme="majorHAnsi" w:cstheme="majorHAnsi"/>
                <w:sz w:val="20"/>
                <w:szCs w:val="20"/>
              </w:rPr>
              <w:br/>
              <w:t>Anul 2020: 63 societăți comerciale</w:t>
            </w:r>
          </w:p>
          <w:p w:rsidR="009B4665" w:rsidRPr="00517167" w:rsidRDefault="009B4665" w:rsidP="00441EB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Anul 2021:  62 societăți comerciale</w:t>
            </w:r>
          </w:p>
        </w:tc>
      </w:tr>
      <w:tr w:rsidR="009B4665" w:rsidRPr="00517167" w:rsidTr="0042339C">
        <w:trPr>
          <w:gridAfter w:val="1"/>
          <w:wAfter w:w="12" w:type="dxa"/>
          <w:cantSplit/>
          <w:trHeight w:val="431"/>
        </w:trPr>
        <w:tc>
          <w:tcPr>
            <w:tcW w:w="1985" w:type="dxa"/>
          </w:tcPr>
          <w:p w:rsidR="009B4665" w:rsidRPr="00517167" w:rsidRDefault="009B4665" w:rsidP="009B4665">
            <w:pPr>
              <w:spacing w:line="240" w:lineRule="auto"/>
              <w:jc w:val="both"/>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14.1.1. APP a întreprins măsurile impuse prin cadrul normativ pentru asigurarea că valoarea activelor nete ale ÎS nu este mai mică decât mărimea capitalului social?</w:t>
            </w:r>
          </w:p>
          <w:p w:rsidR="009B4665" w:rsidRPr="00517167" w:rsidRDefault="009B4665" w:rsidP="009B4665">
            <w:pPr>
              <w:spacing w:line="240" w:lineRule="auto"/>
              <w:jc w:val="both"/>
              <w:rPr>
                <w:rFonts w:asciiTheme="majorHAnsi" w:eastAsiaTheme="majorEastAsia" w:hAnsiTheme="majorHAnsi" w:cstheme="majorHAnsi"/>
                <w:sz w:val="20"/>
                <w:szCs w:val="20"/>
              </w:rPr>
            </w:pPr>
          </w:p>
        </w:tc>
        <w:tc>
          <w:tcPr>
            <w:tcW w:w="2552" w:type="dxa"/>
          </w:tcPr>
          <w:p w:rsidR="009B4665" w:rsidRPr="00517167" w:rsidRDefault="009B4665" w:rsidP="00F57C92">
            <w:pPr>
              <w:pStyle w:val="ListParagraph"/>
              <w:numPr>
                <w:ilvl w:val="0"/>
                <w:numId w:val="7"/>
              </w:numPr>
              <w:ind w:left="0" w:firstLine="0"/>
              <w:rPr>
                <w:rFonts w:asciiTheme="majorHAnsi" w:eastAsia="Times New Roman" w:hAnsiTheme="majorHAnsi" w:cstheme="majorHAnsi"/>
                <w:sz w:val="20"/>
                <w:szCs w:val="20"/>
                <w:lang w:val="ro-MD"/>
              </w:rPr>
            </w:pPr>
            <w:r w:rsidRPr="00517167">
              <w:rPr>
                <w:rFonts w:asciiTheme="majorHAnsi" w:eastAsia="Times New Roman" w:hAnsiTheme="majorHAnsi" w:cstheme="majorHAnsi"/>
                <w:sz w:val="20"/>
                <w:szCs w:val="20"/>
                <w:lang w:val="ro-MD"/>
              </w:rPr>
              <w:t xml:space="preserve">Art. 4 alin. (1), </w:t>
            </w:r>
            <w:r w:rsidR="0076417C">
              <w:rPr>
                <w:rFonts w:asciiTheme="majorHAnsi" w:eastAsia="Times New Roman" w:hAnsiTheme="majorHAnsi" w:cstheme="majorHAnsi"/>
                <w:sz w:val="20"/>
                <w:szCs w:val="20"/>
                <w:lang w:val="ro-MD"/>
              </w:rPr>
              <w:t>a</w:t>
            </w:r>
            <w:r w:rsidRPr="00517167">
              <w:rPr>
                <w:rFonts w:asciiTheme="majorHAnsi" w:eastAsia="Times New Roman" w:hAnsiTheme="majorHAnsi" w:cstheme="majorHAnsi"/>
                <w:sz w:val="20"/>
                <w:szCs w:val="20"/>
                <w:lang w:val="ro-MD"/>
              </w:rPr>
              <w:t>rt.5 alin.(5) din Legea nr. 246/2017;</w:t>
            </w:r>
          </w:p>
          <w:p w:rsidR="009B4665" w:rsidRPr="00517167" w:rsidRDefault="009B4665" w:rsidP="009B4665">
            <w:pPr>
              <w:spacing w:line="240" w:lineRule="auto"/>
              <w:jc w:val="both"/>
              <w:rPr>
                <w:rFonts w:asciiTheme="majorHAnsi" w:eastAsiaTheme="majorEastAsia" w:hAnsiTheme="majorHAnsi" w:cstheme="majorHAnsi"/>
                <w:sz w:val="20"/>
                <w:szCs w:val="20"/>
              </w:rPr>
            </w:pPr>
          </w:p>
        </w:tc>
        <w:tc>
          <w:tcPr>
            <w:tcW w:w="3437" w:type="dxa"/>
          </w:tcPr>
          <w:p w:rsidR="009B4665" w:rsidRPr="00517167" w:rsidRDefault="009B4665" w:rsidP="009B4665">
            <w:pPr>
              <w:pStyle w:val="ListParagraph"/>
              <w:ind w:left="0"/>
              <w:rPr>
                <w:rFonts w:asciiTheme="majorHAnsi" w:hAnsiTheme="majorHAnsi" w:cstheme="majorHAnsi"/>
                <w:sz w:val="20"/>
                <w:szCs w:val="20"/>
                <w:lang w:val="ro-MD"/>
              </w:rPr>
            </w:pPr>
            <w:r w:rsidRPr="00517167">
              <w:rPr>
                <w:rFonts w:asciiTheme="majorHAnsi" w:hAnsiTheme="majorHAnsi" w:cstheme="majorHAnsi"/>
                <w:sz w:val="20"/>
                <w:szCs w:val="20"/>
                <w:lang w:val="ro-MD"/>
              </w:rPr>
              <w:t>Dacă, la expirarea a 3 ani consecutivi de administrare, valoarea activelor nete ale ÎS va fi mai mică decât mărimea capitalului social, fondatorul va adopta una dintre următoarele hotărâri:</w:t>
            </w:r>
          </w:p>
          <w:p w:rsidR="009B4665" w:rsidRPr="00517167" w:rsidRDefault="009B4665" w:rsidP="00F57C92">
            <w:pPr>
              <w:pStyle w:val="ListParagraph"/>
              <w:numPr>
                <w:ilvl w:val="0"/>
                <w:numId w:val="8"/>
              </w:numPr>
              <w:ind w:left="0"/>
              <w:rPr>
                <w:rFonts w:asciiTheme="majorHAnsi" w:hAnsiTheme="majorHAnsi" w:cstheme="majorHAnsi"/>
                <w:sz w:val="20"/>
                <w:szCs w:val="20"/>
                <w:lang w:val="ro-MD"/>
              </w:rPr>
            </w:pPr>
            <w:r w:rsidRPr="00517167">
              <w:rPr>
                <w:rFonts w:asciiTheme="majorHAnsi" w:hAnsiTheme="majorHAnsi" w:cstheme="majorHAnsi"/>
                <w:sz w:val="20"/>
                <w:szCs w:val="20"/>
                <w:lang w:val="ro-MD"/>
              </w:rPr>
              <w:t>de reducere a capitalului social, respectând prevederile art. 4 alin. (1);</w:t>
            </w:r>
          </w:p>
          <w:p w:rsidR="009B4665" w:rsidRPr="00517167" w:rsidRDefault="009B4665" w:rsidP="00F57C92">
            <w:pPr>
              <w:pStyle w:val="ListParagraph"/>
              <w:numPr>
                <w:ilvl w:val="0"/>
                <w:numId w:val="8"/>
              </w:numPr>
              <w:ind w:left="0"/>
              <w:rPr>
                <w:rFonts w:asciiTheme="majorHAnsi" w:hAnsiTheme="majorHAnsi" w:cstheme="majorHAnsi"/>
                <w:sz w:val="20"/>
                <w:szCs w:val="20"/>
                <w:lang w:val="ro-MD"/>
              </w:rPr>
            </w:pPr>
            <w:r w:rsidRPr="00517167">
              <w:rPr>
                <w:rFonts w:asciiTheme="majorHAnsi" w:hAnsiTheme="majorHAnsi" w:cstheme="majorHAnsi"/>
                <w:sz w:val="20"/>
                <w:szCs w:val="20"/>
                <w:lang w:val="ro-MD"/>
              </w:rPr>
              <w:t xml:space="preserve"> de transmitere a unor bunuri sau mijloace bănești în calitate de aport la capitalul social; </w:t>
            </w:r>
          </w:p>
          <w:p w:rsidR="009B4665" w:rsidRPr="00517167" w:rsidRDefault="009B4665" w:rsidP="00F57C92">
            <w:pPr>
              <w:pStyle w:val="ListParagraph"/>
              <w:numPr>
                <w:ilvl w:val="0"/>
                <w:numId w:val="8"/>
              </w:numPr>
              <w:ind w:left="0"/>
              <w:rPr>
                <w:rFonts w:asciiTheme="majorHAnsi" w:hAnsiTheme="majorHAnsi" w:cstheme="majorHAnsi"/>
                <w:sz w:val="20"/>
                <w:szCs w:val="20"/>
                <w:lang w:val="ro-MD"/>
              </w:rPr>
            </w:pPr>
            <w:r w:rsidRPr="00517167">
              <w:rPr>
                <w:rFonts w:asciiTheme="majorHAnsi" w:hAnsiTheme="majorHAnsi" w:cstheme="majorHAnsi"/>
                <w:sz w:val="20"/>
                <w:szCs w:val="20"/>
                <w:lang w:val="ro-MD"/>
              </w:rPr>
              <w:t>de dizolvare a întreprinderii de stat/municipale, dacă activele nete sunt sub limita prevăzută la art. 4 alin. (1).</w:t>
            </w:r>
          </w:p>
        </w:tc>
        <w:tc>
          <w:tcPr>
            <w:tcW w:w="2891" w:type="dxa"/>
          </w:tcPr>
          <w:p w:rsidR="009B4665" w:rsidRPr="00517167" w:rsidRDefault="009B4665" w:rsidP="009B4665">
            <w:pPr>
              <w:spacing w:line="240" w:lineRule="auto"/>
              <w:jc w:val="both"/>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100% de ÎS al căror fondator este APP;</w:t>
            </w:r>
          </w:p>
          <w:p w:rsidR="009B4665" w:rsidRPr="00517167" w:rsidRDefault="009B4665" w:rsidP="009B4665">
            <w:pPr>
              <w:spacing w:line="240" w:lineRule="auto"/>
              <w:jc w:val="both"/>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126 ÎS înscrise în RPP la situația din 01.01.2021;</w:t>
            </w:r>
          </w:p>
          <w:p w:rsidR="009B4665" w:rsidRPr="00517167" w:rsidRDefault="009B4665" w:rsidP="009B4665">
            <w:pPr>
              <w:spacing w:line="240" w:lineRule="auto"/>
              <w:jc w:val="both"/>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Perioada 2018-2020</w:t>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100% societăți comerciale cu cota</w:t>
            </w:r>
            <w:r w:rsidR="0099044E">
              <w:rPr>
                <w:rFonts w:asciiTheme="majorHAnsi" w:hAnsiTheme="majorHAnsi" w:cstheme="majorHAnsi"/>
                <w:sz w:val="20"/>
                <w:szCs w:val="20"/>
              </w:rPr>
              <w:t>-</w:t>
            </w:r>
            <w:r w:rsidRPr="00517167">
              <w:rPr>
                <w:rFonts w:asciiTheme="majorHAnsi" w:hAnsiTheme="majorHAnsi" w:cstheme="majorHAnsi"/>
                <w:sz w:val="20"/>
                <w:szCs w:val="20"/>
              </w:rPr>
              <w:t xml:space="preserve">parte a statutului mai mare de 30% și sunt în administrarea APP. </w:t>
            </w:r>
            <w:r w:rsidRPr="00517167">
              <w:rPr>
                <w:rFonts w:asciiTheme="majorHAnsi" w:hAnsiTheme="majorHAnsi" w:cstheme="majorHAnsi"/>
                <w:sz w:val="20"/>
                <w:szCs w:val="20"/>
              </w:rPr>
              <w:br/>
              <w:t>Anul 2019: 65 societăți comerciale</w:t>
            </w:r>
            <w:r w:rsidRPr="00517167">
              <w:rPr>
                <w:rFonts w:asciiTheme="majorHAnsi" w:hAnsiTheme="majorHAnsi" w:cstheme="majorHAnsi"/>
                <w:sz w:val="20"/>
                <w:szCs w:val="20"/>
              </w:rPr>
              <w:br/>
              <w:t>Anul 2020: 63 societăți comerciale</w:t>
            </w:r>
          </w:p>
          <w:p w:rsidR="009B4665" w:rsidRPr="00517167" w:rsidRDefault="009B4665" w:rsidP="009B4665">
            <w:pPr>
              <w:spacing w:line="240" w:lineRule="auto"/>
              <w:jc w:val="both"/>
              <w:rPr>
                <w:rFonts w:asciiTheme="majorHAnsi" w:eastAsiaTheme="majorEastAsia" w:hAnsiTheme="majorHAnsi" w:cstheme="majorHAnsi"/>
                <w:sz w:val="20"/>
                <w:szCs w:val="20"/>
              </w:rPr>
            </w:pPr>
            <w:r w:rsidRPr="00517167">
              <w:rPr>
                <w:rFonts w:asciiTheme="majorHAnsi" w:hAnsiTheme="majorHAnsi" w:cstheme="majorHAnsi"/>
                <w:sz w:val="20"/>
                <w:szCs w:val="20"/>
              </w:rPr>
              <w:t>Anul 2021:  62 societăți comerciale</w:t>
            </w:r>
          </w:p>
        </w:tc>
      </w:tr>
      <w:tr w:rsidR="009B4665" w:rsidRPr="00517167" w:rsidTr="0042339C">
        <w:trPr>
          <w:gridAfter w:val="1"/>
          <w:wAfter w:w="12" w:type="dxa"/>
          <w:cantSplit/>
          <w:trHeight w:val="278"/>
        </w:trPr>
        <w:tc>
          <w:tcPr>
            <w:tcW w:w="1985" w:type="dxa"/>
          </w:tcPr>
          <w:p w:rsidR="009B4665" w:rsidRPr="00517167" w:rsidRDefault="009B4665" w:rsidP="009B4665">
            <w:pPr>
              <w:spacing w:line="240" w:lineRule="auto"/>
              <w:rPr>
                <w:rFonts w:asciiTheme="majorHAnsi" w:hAnsiTheme="majorHAnsi" w:cstheme="majorHAnsi"/>
                <w:b/>
                <w:i/>
                <w:color w:val="00B0F0"/>
                <w:sz w:val="20"/>
                <w:szCs w:val="20"/>
              </w:rPr>
            </w:pPr>
            <w:r w:rsidRPr="00517167">
              <w:rPr>
                <w:rFonts w:asciiTheme="majorHAnsi" w:eastAsiaTheme="majorEastAsia" w:hAnsiTheme="majorHAnsi" w:cstheme="majorHAnsi"/>
                <w:sz w:val="20"/>
                <w:szCs w:val="20"/>
              </w:rPr>
              <w:t>Acțiunile APP au asigurat repartizarea profitului net al ÎS și SC pentru plata dividendelor în cuantumul stabilit? APP a asigurat calcularea și transferarea la timp a dividendelor în conformitate cu deciziile adoptate de către CA?</w:t>
            </w:r>
          </w:p>
        </w:tc>
        <w:tc>
          <w:tcPr>
            <w:tcW w:w="2552" w:type="dxa"/>
          </w:tcPr>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sidRPr="00517167">
              <w:rPr>
                <w:rFonts w:asciiTheme="majorHAnsi" w:hAnsiTheme="majorHAnsi" w:cstheme="majorHAnsi"/>
                <w:sz w:val="20"/>
                <w:szCs w:val="20"/>
              </w:rPr>
              <w:t>Art.5 alin.(2) din Legea nr.246/2017</w:t>
            </w:r>
            <w:r w:rsidR="0099044E">
              <w:rPr>
                <w:rFonts w:asciiTheme="majorHAnsi" w:hAnsiTheme="majorHAnsi" w:cstheme="majorHAnsi"/>
                <w:sz w:val="20"/>
                <w:szCs w:val="20"/>
              </w:rPr>
              <w:t>;</w:t>
            </w:r>
            <w:r w:rsidRPr="00517167">
              <w:rPr>
                <w:rFonts w:asciiTheme="majorHAnsi" w:hAnsiTheme="majorHAnsi" w:cstheme="majorHAnsi"/>
                <w:sz w:val="20"/>
                <w:szCs w:val="20"/>
              </w:rPr>
              <w:t xml:space="preserve"> </w:t>
            </w:r>
          </w:p>
          <w:p w:rsidR="009B4665" w:rsidRPr="00517167" w:rsidRDefault="009B4665" w:rsidP="009B4665">
            <w:pPr>
              <w:tabs>
                <w:tab w:val="left" w:pos="120"/>
              </w:tabs>
              <w:spacing w:line="240" w:lineRule="auto"/>
              <w:jc w:val="both"/>
              <w:rPr>
                <w:rFonts w:asciiTheme="majorHAnsi" w:eastAsiaTheme="majorEastAsia" w:hAnsiTheme="majorHAnsi" w:cstheme="majorHAnsi"/>
                <w:sz w:val="20"/>
                <w:szCs w:val="20"/>
              </w:rPr>
            </w:pPr>
          </w:p>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sidRPr="00517167">
              <w:rPr>
                <w:rFonts w:asciiTheme="majorHAnsi" w:hAnsiTheme="majorHAnsi" w:cstheme="majorHAnsi"/>
                <w:sz w:val="20"/>
                <w:szCs w:val="20"/>
              </w:rPr>
              <w:t>Alin.</w:t>
            </w:r>
            <w:r w:rsidR="0099044E">
              <w:rPr>
                <w:rFonts w:asciiTheme="majorHAnsi" w:hAnsiTheme="majorHAnsi" w:cstheme="majorHAnsi"/>
                <w:sz w:val="20"/>
                <w:szCs w:val="20"/>
              </w:rPr>
              <w:t>(</w:t>
            </w:r>
            <w:r w:rsidRPr="00517167">
              <w:rPr>
                <w:rFonts w:asciiTheme="majorHAnsi" w:hAnsiTheme="majorHAnsi" w:cstheme="majorHAnsi"/>
                <w:sz w:val="20"/>
                <w:szCs w:val="20"/>
              </w:rPr>
              <w:t>1) pct.4 din HG 110/2011)</w:t>
            </w:r>
            <w:r w:rsidR="0099044E">
              <w:rPr>
                <w:rFonts w:asciiTheme="majorHAnsi" w:hAnsiTheme="majorHAnsi" w:cstheme="majorHAnsi"/>
                <w:sz w:val="20"/>
                <w:szCs w:val="20"/>
              </w:rPr>
              <w:t>;</w:t>
            </w:r>
          </w:p>
        </w:tc>
        <w:tc>
          <w:tcPr>
            <w:tcW w:w="3437" w:type="dxa"/>
          </w:tcPr>
          <w:p w:rsidR="009B4665" w:rsidRPr="00517167" w:rsidRDefault="009B4665" w:rsidP="009B4665">
            <w:pPr>
              <w:spacing w:line="240" w:lineRule="auto"/>
              <w:contextualSpacing/>
              <w:rPr>
                <w:rFonts w:asciiTheme="majorHAnsi" w:hAnsiTheme="majorHAnsi" w:cstheme="majorHAnsi"/>
                <w:sz w:val="20"/>
                <w:szCs w:val="20"/>
              </w:rPr>
            </w:pPr>
            <w:r w:rsidRPr="00517167">
              <w:rPr>
                <w:rFonts w:asciiTheme="majorHAnsi" w:hAnsiTheme="majorHAnsi" w:cstheme="majorHAnsi"/>
                <w:sz w:val="20"/>
                <w:szCs w:val="20"/>
              </w:rPr>
              <w:t>Decizia de repartizare a profitului net anual se aprobă de fondator;</w:t>
            </w:r>
          </w:p>
          <w:p w:rsidR="009B4665" w:rsidRPr="00517167" w:rsidRDefault="009B4665" w:rsidP="009B4665">
            <w:pPr>
              <w:spacing w:line="240" w:lineRule="auto"/>
              <w:contextualSpacing/>
              <w:rPr>
                <w:rFonts w:asciiTheme="majorHAnsi" w:hAnsiTheme="majorHAnsi" w:cstheme="majorHAnsi"/>
                <w:sz w:val="20"/>
                <w:szCs w:val="20"/>
              </w:rPr>
            </w:pPr>
          </w:p>
          <w:p w:rsidR="009B4665" w:rsidRPr="00517167" w:rsidRDefault="009B4665" w:rsidP="009B4665">
            <w:pPr>
              <w:spacing w:line="240" w:lineRule="auto"/>
              <w:contextualSpacing/>
              <w:jc w:val="both"/>
              <w:rPr>
                <w:rFonts w:asciiTheme="majorHAnsi" w:hAnsiTheme="majorHAnsi" w:cstheme="majorHAnsi"/>
                <w:sz w:val="20"/>
                <w:szCs w:val="20"/>
              </w:rPr>
            </w:pPr>
            <w:r w:rsidRPr="00517167">
              <w:rPr>
                <w:rFonts w:asciiTheme="majorHAnsi" w:hAnsiTheme="majorHAnsi" w:cstheme="majorHAnsi"/>
                <w:sz w:val="20"/>
                <w:szCs w:val="20"/>
              </w:rPr>
              <w:t>Pentru ÎS în bugetul de stat se defalcă o parte din profitul net obținut în proporție nu mai mică de 50 la sută din valoarea totală a acestuia, iar pentru ÎS incluse în Lista bunurilor nepasibile de privatizare – nu mai mică de 25 la sută.</w:t>
            </w:r>
          </w:p>
          <w:p w:rsidR="009B4665" w:rsidRPr="00517167" w:rsidRDefault="009B4665" w:rsidP="009B4665">
            <w:pPr>
              <w:spacing w:line="240" w:lineRule="auto"/>
              <w:ind w:firstLine="12"/>
              <w:jc w:val="both"/>
              <w:rPr>
                <w:rFonts w:asciiTheme="majorHAnsi" w:hAnsiTheme="majorHAnsi" w:cstheme="majorHAnsi"/>
                <w:sz w:val="20"/>
                <w:szCs w:val="20"/>
              </w:rPr>
            </w:pPr>
          </w:p>
        </w:tc>
        <w:tc>
          <w:tcPr>
            <w:tcW w:w="2891" w:type="dxa"/>
          </w:tcPr>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100% din deciziile de repartizare a profitului net obținut de ÎS, după cum urmează:</w:t>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 xml:space="preserve"> anul 2018 -39 decizii;</w:t>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anul 2019 – 37 decizii;</w:t>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anul  2020 – 30 decizii;</w:t>
            </w:r>
          </w:p>
          <w:p w:rsidR="009B4665" w:rsidRPr="00517167" w:rsidRDefault="000209BC" w:rsidP="009B4665">
            <w:pPr>
              <w:spacing w:line="240" w:lineRule="auto"/>
              <w:jc w:val="both"/>
              <w:rPr>
                <w:rFonts w:asciiTheme="majorHAnsi" w:hAnsiTheme="majorHAnsi" w:cstheme="majorHAnsi"/>
                <w:sz w:val="20"/>
                <w:szCs w:val="20"/>
              </w:rPr>
            </w:pPr>
            <w:r>
              <w:rPr>
                <w:rFonts w:asciiTheme="majorHAnsi" w:hAnsiTheme="majorHAnsi" w:cstheme="majorHAnsi"/>
                <w:sz w:val="20"/>
                <w:szCs w:val="20"/>
              </w:rPr>
              <w:t>anul 2021 – 29</w:t>
            </w:r>
            <w:r w:rsidR="009B4665" w:rsidRPr="00517167">
              <w:rPr>
                <w:rFonts w:asciiTheme="majorHAnsi" w:hAnsiTheme="majorHAnsi" w:cstheme="majorHAnsi"/>
                <w:sz w:val="20"/>
                <w:szCs w:val="20"/>
              </w:rPr>
              <w:t xml:space="preserve"> decizii.</w:t>
            </w:r>
          </w:p>
          <w:p w:rsidR="009B4665" w:rsidRPr="00517167" w:rsidRDefault="009B4665" w:rsidP="009B4665">
            <w:pPr>
              <w:spacing w:line="240" w:lineRule="auto"/>
              <w:contextualSpacing/>
              <w:jc w:val="both"/>
              <w:rPr>
                <w:rFonts w:asciiTheme="majorHAnsi" w:hAnsiTheme="majorHAnsi" w:cstheme="majorHAnsi"/>
                <w:sz w:val="20"/>
                <w:szCs w:val="20"/>
              </w:rPr>
            </w:pPr>
            <w:r w:rsidRPr="00517167">
              <w:rPr>
                <w:rFonts w:asciiTheme="majorHAnsi" w:hAnsiTheme="majorHAnsi" w:cstheme="majorHAnsi"/>
                <w:sz w:val="20"/>
                <w:szCs w:val="20"/>
              </w:rPr>
              <w:t>100% din suma defalcărilor de la profitul net calculate pentru ÎS a fost contrapusă cu  suma defalcărilor efectiv transferate în bugetul de stat:</w:t>
            </w:r>
          </w:p>
          <w:tbl>
            <w:tblPr>
              <w:tblW w:w="2710" w:type="dxa"/>
              <w:tblLayout w:type="fixed"/>
              <w:tblLook w:val="04A0" w:firstRow="1" w:lastRow="0" w:firstColumn="1" w:lastColumn="0" w:noHBand="0" w:noVBand="1"/>
            </w:tblPr>
            <w:tblGrid>
              <w:gridCol w:w="512"/>
              <w:gridCol w:w="1026"/>
              <w:gridCol w:w="1172"/>
            </w:tblGrid>
            <w:tr w:rsidR="009B4665" w:rsidRPr="00517167" w:rsidTr="009B4665">
              <w:trPr>
                <w:trHeight w:val="196"/>
              </w:trPr>
              <w:tc>
                <w:tcPr>
                  <w:tcW w:w="5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665" w:rsidRPr="00517167" w:rsidRDefault="009B4665" w:rsidP="009B4665">
                  <w:pPr>
                    <w:spacing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Anul </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rsidR="009B4665" w:rsidRPr="00517167" w:rsidRDefault="009B4665" w:rsidP="009B4665">
                  <w:pPr>
                    <w:spacing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Defalcări d</w:t>
                  </w:r>
                  <w:r w:rsidR="0099044E">
                    <w:rPr>
                      <w:rFonts w:asciiTheme="majorHAnsi" w:eastAsia="Times New Roman" w:hAnsiTheme="majorHAnsi" w:cstheme="majorHAnsi"/>
                      <w:color w:val="000000"/>
                      <w:sz w:val="20"/>
                      <w:szCs w:val="20"/>
                    </w:rPr>
                    <w:t>in</w:t>
                  </w:r>
                  <w:r w:rsidRPr="00517167">
                    <w:rPr>
                      <w:rFonts w:asciiTheme="majorHAnsi" w:eastAsia="Times New Roman" w:hAnsiTheme="majorHAnsi" w:cstheme="majorHAnsi"/>
                      <w:color w:val="000000"/>
                      <w:sz w:val="20"/>
                      <w:szCs w:val="20"/>
                    </w:rPr>
                    <w:t xml:space="preserve"> profitul net, mii lei</w:t>
                  </w:r>
                </w:p>
              </w:tc>
            </w:tr>
            <w:tr w:rsidR="009B4665" w:rsidRPr="00517167" w:rsidTr="009B4665">
              <w:trPr>
                <w:trHeight w:val="331"/>
              </w:trPr>
              <w:tc>
                <w:tcPr>
                  <w:tcW w:w="512" w:type="dxa"/>
                  <w:vMerge/>
                  <w:tcBorders>
                    <w:top w:val="single" w:sz="4" w:space="0" w:color="auto"/>
                    <w:left w:val="single" w:sz="4" w:space="0" w:color="auto"/>
                    <w:bottom w:val="single" w:sz="4" w:space="0" w:color="auto"/>
                    <w:right w:val="single" w:sz="4" w:space="0" w:color="auto"/>
                  </w:tcBorders>
                  <w:vAlign w:val="center"/>
                  <w:hideMark/>
                </w:tcPr>
                <w:p w:rsidR="009B4665" w:rsidRPr="00517167" w:rsidRDefault="009B4665" w:rsidP="009B4665">
                  <w:pPr>
                    <w:spacing w:line="240" w:lineRule="auto"/>
                    <w:rPr>
                      <w:rFonts w:asciiTheme="majorHAnsi" w:eastAsia="Times New Roman" w:hAnsiTheme="majorHAnsi" w:cstheme="majorHAnsi"/>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9B4665" w:rsidRPr="00517167" w:rsidRDefault="009B4665" w:rsidP="009B4665">
                  <w:pPr>
                    <w:spacing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Calculat și aprobat de APP</w:t>
                  </w:r>
                </w:p>
              </w:tc>
              <w:tc>
                <w:tcPr>
                  <w:tcW w:w="1171" w:type="dxa"/>
                  <w:tcBorders>
                    <w:top w:val="nil"/>
                    <w:left w:val="nil"/>
                    <w:bottom w:val="single" w:sz="4" w:space="0" w:color="auto"/>
                    <w:right w:val="single" w:sz="4" w:space="0" w:color="auto"/>
                  </w:tcBorders>
                  <w:shd w:val="clear" w:color="auto" w:fill="auto"/>
                  <w:vAlign w:val="center"/>
                  <w:hideMark/>
                </w:tcPr>
                <w:p w:rsidR="009B4665" w:rsidRPr="00517167" w:rsidRDefault="009B4665" w:rsidP="009B4665">
                  <w:pPr>
                    <w:spacing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Transferat în BS, conform Formei FI-018 </w:t>
                  </w:r>
                </w:p>
              </w:tc>
            </w:tr>
            <w:tr w:rsidR="009B4665" w:rsidRPr="00517167" w:rsidTr="009B4665">
              <w:trPr>
                <w:trHeight w:val="227"/>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9B4665" w:rsidRPr="00517167" w:rsidRDefault="009B4665" w:rsidP="009B4665">
                  <w:pPr>
                    <w:spacing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1026" w:type="dxa"/>
                  <w:tcBorders>
                    <w:top w:val="nil"/>
                    <w:left w:val="nil"/>
                    <w:bottom w:val="single" w:sz="4" w:space="0" w:color="auto"/>
                    <w:right w:val="single" w:sz="4" w:space="0" w:color="auto"/>
                  </w:tcBorders>
                  <w:shd w:val="clear" w:color="auto" w:fill="auto"/>
                  <w:noWrap/>
                  <w:vAlign w:val="center"/>
                  <w:hideMark/>
                </w:tcPr>
                <w:p w:rsidR="009B4665" w:rsidRPr="00517167" w:rsidRDefault="009B4665" w:rsidP="009B4665">
                  <w:pPr>
                    <w:spacing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22.788,36   </w:t>
                  </w:r>
                </w:p>
              </w:tc>
              <w:tc>
                <w:tcPr>
                  <w:tcW w:w="1171" w:type="dxa"/>
                  <w:tcBorders>
                    <w:top w:val="nil"/>
                    <w:left w:val="nil"/>
                    <w:bottom w:val="single" w:sz="4" w:space="0" w:color="auto"/>
                    <w:right w:val="single" w:sz="4" w:space="0" w:color="auto"/>
                  </w:tcBorders>
                  <w:shd w:val="clear" w:color="auto" w:fill="auto"/>
                  <w:noWrap/>
                  <w:vAlign w:val="center"/>
                  <w:hideMark/>
                </w:tcPr>
                <w:p w:rsidR="009B4665" w:rsidRPr="00517167" w:rsidRDefault="009B4665" w:rsidP="009B4665">
                  <w:pPr>
                    <w:spacing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21.745,61   </w:t>
                  </w:r>
                </w:p>
              </w:tc>
            </w:tr>
            <w:tr w:rsidR="009B4665" w:rsidRPr="00517167" w:rsidTr="009B4665">
              <w:trPr>
                <w:trHeight w:val="13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9B4665" w:rsidRPr="00517167" w:rsidRDefault="009B4665" w:rsidP="009B4665">
                  <w:pPr>
                    <w:spacing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1026" w:type="dxa"/>
                  <w:tcBorders>
                    <w:top w:val="nil"/>
                    <w:left w:val="nil"/>
                    <w:bottom w:val="single" w:sz="4" w:space="0" w:color="auto"/>
                    <w:right w:val="single" w:sz="4" w:space="0" w:color="auto"/>
                  </w:tcBorders>
                  <w:shd w:val="clear" w:color="auto" w:fill="auto"/>
                  <w:noWrap/>
                  <w:vAlign w:val="center"/>
                  <w:hideMark/>
                </w:tcPr>
                <w:p w:rsidR="009B4665" w:rsidRPr="00517167" w:rsidRDefault="009B4665" w:rsidP="009B4665">
                  <w:pPr>
                    <w:spacing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65.477,36   </w:t>
                  </w:r>
                </w:p>
              </w:tc>
              <w:tc>
                <w:tcPr>
                  <w:tcW w:w="1171" w:type="dxa"/>
                  <w:tcBorders>
                    <w:top w:val="nil"/>
                    <w:left w:val="nil"/>
                    <w:bottom w:val="single" w:sz="4" w:space="0" w:color="auto"/>
                    <w:right w:val="single" w:sz="4" w:space="0" w:color="auto"/>
                  </w:tcBorders>
                  <w:shd w:val="clear" w:color="auto" w:fill="auto"/>
                  <w:noWrap/>
                  <w:vAlign w:val="center"/>
                  <w:hideMark/>
                </w:tcPr>
                <w:p w:rsidR="009B4665" w:rsidRPr="00517167" w:rsidRDefault="009B4665" w:rsidP="009B4665">
                  <w:pPr>
                    <w:spacing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65.309,34   </w:t>
                  </w:r>
                </w:p>
              </w:tc>
            </w:tr>
            <w:tr w:rsidR="009B4665" w:rsidRPr="00517167" w:rsidTr="009B4665">
              <w:trPr>
                <w:trHeight w:val="13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9B4665" w:rsidRPr="00517167" w:rsidRDefault="009B4665" w:rsidP="009B4665">
                  <w:pPr>
                    <w:spacing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1026" w:type="dxa"/>
                  <w:tcBorders>
                    <w:top w:val="nil"/>
                    <w:left w:val="nil"/>
                    <w:bottom w:val="single" w:sz="4" w:space="0" w:color="auto"/>
                    <w:right w:val="single" w:sz="4" w:space="0" w:color="auto"/>
                  </w:tcBorders>
                  <w:shd w:val="clear" w:color="auto" w:fill="auto"/>
                  <w:noWrap/>
                  <w:vAlign w:val="center"/>
                  <w:hideMark/>
                </w:tcPr>
                <w:p w:rsidR="009B4665" w:rsidRPr="00517167" w:rsidRDefault="009B4665" w:rsidP="009B4665">
                  <w:pPr>
                    <w:spacing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37.319,72   </w:t>
                  </w:r>
                </w:p>
              </w:tc>
              <w:tc>
                <w:tcPr>
                  <w:tcW w:w="1171" w:type="dxa"/>
                  <w:tcBorders>
                    <w:top w:val="nil"/>
                    <w:left w:val="nil"/>
                    <w:bottom w:val="single" w:sz="4" w:space="0" w:color="auto"/>
                    <w:right w:val="single" w:sz="4" w:space="0" w:color="auto"/>
                  </w:tcBorders>
                  <w:shd w:val="clear" w:color="auto" w:fill="auto"/>
                  <w:noWrap/>
                  <w:vAlign w:val="center"/>
                  <w:hideMark/>
                </w:tcPr>
                <w:p w:rsidR="009B4665" w:rsidRPr="00517167" w:rsidRDefault="009B4665" w:rsidP="009B4665">
                  <w:pPr>
                    <w:spacing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36.483,12   </w:t>
                  </w:r>
                </w:p>
              </w:tc>
            </w:tr>
            <w:tr w:rsidR="009B4665" w:rsidRPr="00517167" w:rsidTr="009B4665">
              <w:trPr>
                <w:trHeight w:val="13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9B4665" w:rsidRPr="00517167" w:rsidRDefault="009B4665" w:rsidP="009B4665">
                  <w:pPr>
                    <w:spacing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 xml:space="preserve">Total  </w:t>
                  </w:r>
                </w:p>
              </w:tc>
              <w:tc>
                <w:tcPr>
                  <w:tcW w:w="1026" w:type="dxa"/>
                  <w:tcBorders>
                    <w:top w:val="nil"/>
                    <w:left w:val="nil"/>
                    <w:bottom w:val="single" w:sz="4" w:space="0" w:color="auto"/>
                    <w:right w:val="single" w:sz="4" w:space="0" w:color="auto"/>
                  </w:tcBorders>
                  <w:shd w:val="clear" w:color="auto" w:fill="auto"/>
                  <w:noWrap/>
                  <w:vAlign w:val="center"/>
                  <w:hideMark/>
                </w:tcPr>
                <w:p w:rsidR="009B4665" w:rsidRPr="00517167" w:rsidRDefault="009B4665" w:rsidP="009B4665">
                  <w:pPr>
                    <w:spacing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 xml:space="preserve">  125.585,45   </w:t>
                  </w:r>
                </w:p>
              </w:tc>
              <w:tc>
                <w:tcPr>
                  <w:tcW w:w="1171" w:type="dxa"/>
                  <w:tcBorders>
                    <w:top w:val="nil"/>
                    <w:left w:val="nil"/>
                    <w:bottom w:val="single" w:sz="4" w:space="0" w:color="auto"/>
                    <w:right w:val="single" w:sz="4" w:space="0" w:color="auto"/>
                  </w:tcBorders>
                  <w:shd w:val="clear" w:color="auto" w:fill="auto"/>
                  <w:noWrap/>
                  <w:vAlign w:val="center"/>
                  <w:hideMark/>
                </w:tcPr>
                <w:p w:rsidR="009B4665" w:rsidRPr="00517167" w:rsidRDefault="009B4665" w:rsidP="009B4665">
                  <w:pPr>
                    <w:spacing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 xml:space="preserve">    123.538,07   </w:t>
                  </w:r>
                </w:p>
              </w:tc>
            </w:tr>
          </w:tbl>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 xml:space="preserve">Testarea calculării profitului net a 100% </w:t>
            </w:r>
            <w:r w:rsidR="0099044E">
              <w:rPr>
                <w:rFonts w:asciiTheme="majorHAnsi" w:hAnsiTheme="majorHAnsi" w:cstheme="majorHAnsi"/>
                <w:sz w:val="20"/>
                <w:szCs w:val="20"/>
              </w:rPr>
              <w:t>s</w:t>
            </w:r>
            <w:r w:rsidRPr="00517167">
              <w:rPr>
                <w:rFonts w:asciiTheme="majorHAnsi" w:hAnsiTheme="majorHAnsi" w:cstheme="majorHAnsi"/>
                <w:sz w:val="20"/>
                <w:szCs w:val="20"/>
              </w:rPr>
              <w:t>ocietăți pe acțiuni cu cota statului mai mare de 30%</w:t>
            </w:r>
            <w:r w:rsidR="0099044E">
              <w:rPr>
                <w:rFonts w:asciiTheme="majorHAnsi" w:hAnsiTheme="majorHAnsi" w:cstheme="majorHAnsi"/>
                <w:sz w:val="20"/>
                <w:szCs w:val="20"/>
              </w:rPr>
              <w:t>,</w:t>
            </w:r>
            <w:r w:rsidRPr="00517167">
              <w:rPr>
                <w:rFonts w:asciiTheme="majorHAnsi" w:hAnsiTheme="majorHAnsi" w:cstheme="majorHAnsi"/>
                <w:sz w:val="20"/>
                <w:szCs w:val="20"/>
              </w:rPr>
              <w:t xml:space="preserve"> administrate de APP c</w:t>
            </w:r>
            <w:r w:rsidR="0099044E">
              <w:rPr>
                <w:rFonts w:asciiTheme="majorHAnsi" w:hAnsiTheme="majorHAnsi" w:cstheme="majorHAnsi"/>
                <w:sz w:val="20"/>
                <w:szCs w:val="20"/>
              </w:rPr>
              <w:t>ar</w:t>
            </w:r>
            <w:r w:rsidRPr="00517167">
              <w:rPr>
                <w:rFonts w:asciiTheme="majorHAnsi" w:hAnsiTheme="majorHAnsi" w:cstheme="majorHAnsi"/>
                <w:sz w:val="20"/>
                <w:szCs w:val="20"/>
              </w:rPr>
              <w:t>e au înregistrat profit net în perioada anilor:</w:t>
            </w:r>
          </w:p>
          <w:p w:rsidR="009B4665" w:rsidRPr="00517167" w:rsidRDefault="009B4665" w:rsidP="009B4665">
            <w:pPr>
              <w:spacing w:line="240" w:lineRule="auto"/>
              <w:rPr>
                <w:rFonts w:asciiTheme="majorHAnsi" w:hAnsiTheme="majorHAnsi" w:cstheme="majorHAnsi"/>
                <w:sz w:val="20"/>
                <w:szCs w:val="20"/>
              </w:rPr>
            </w:pPr>
            <w:r w:rsidRPr="00517167">
              <w:rPr>
                <w:rFonts w:asciiTheme="majorHAnsi" w:hAnsiTheme="majorHAnsi" w:cstheme="majorHAnsi"/>
                <w:sz w:val="20"/>
                <w:szCs w:val="20"/>
              </w:rPr>
              <w:t xml:space="preserve">2018: 26 societăți comerciale; </w:t>
            </w:r>
            <w:r w:rsidRPr="00517167">
              <w:rPr>
                <w:rFonts w:asciiTheme="majorHAnsi" w:hAnsiTheme="majorHAnsi" w:cstheme="majorHAnsi"/>
                <w:sz w:val="20"/>
                <w:szCs w:val="20"/>
              </w:rPr>
              <w:br/>
              <w:t>2019: 27 societăți comerciale;</w:t>
            </w:r>
            <w:r w:rsidRPr="00517167">
              <w:rPr>
                <w:rFonts w:asciiTheme="majorHAnsi" w:hAnsiTheme="majorHAnsi" w:cstheme="majorHAnsi"/>
                <w:sz w:val="20"/>
                <w:szCs w:val="20"/>
              </w:rPr>
              <w:br/>
              <w:t>2020: 22 societăți comerciale;</w:t>
            </w:r>
            <w:r w:rsidRPr="00517167">
              <w:rPr>
                <w:rFonts w:asciiTheme="majorHAnsi" w:hAnsiTheme="majorHAnsi" w:cstheme="majorHAnsi"/>
                <w:sz w:val="20"/>
                <w:szCs w:val="20"/>
              </w:rPr>
              <w:br/>
              <w:t>2021: 15 societăți comerciale</w:t>
            </w:r>
            <w:r w:rsidR="0099044E">
              <w:rPr>
                <w:rFonts w:asciiTheme="majorHAnsi" w:hAnsiTheme="majorHAnsi" w:cstheme="majorHAnsi"/>
                <w:sz w:val="20"/>
                <w:szCs w:val="20"/>
              </w:rPr>
              <w:t>.</w:t>
            </w:r>
          </w:p>
          <w:p w:rsidR="009B4665" w:rsidRPr="00517167" w:rsidRDefault="009B4665" w:rsidP="009B4665">
            <w:pPr>
              <w:spacing w:line="240" w:lineRule="auto"/>
              <w:jc w:val="both"/>
              <w:rPr>
                <w:rFonts w:asciiTheme="majorHAnsi" w:hAnsiTheme="majorHAnsi" w:cstheme="majorHAnsi"/>
                <w:sz w:val="20"/>
                <w:szCs w:val="20"/>
              </w:rPr>
            </w:pPr>
            <w:r w:rsidRPr="00517167">
              <w:rPr>
                <w:rFonts w:asciiTheme="majorHAnsi" w:hAnsiTheme="majorHAnsi" w:cstheme="majorHAnsi"/>
                <w:sz w:val="20"/>
                <w:szCs w:val="20"/>
              </w:rPr>
              <w:t xml:space="preserve">Testarea transferării la timp a dividendelor în cadrul a 100% </w:t>
            </w:r>
            <w:r w:rsidR="0099044E">
              <w:rPr>
                <w:rFonts w:asciiTheme="majorHAnsi" w:hAnsiTheme="majorHAnsi" w:cstheme="majorHAnsi"/>
                <w:sz w:val="20"/>
                <w:szCs w:val="20"/>
              </w:rPr>
              <w:t>s</w:t>
            </w:r>
            <w:r w:rsidRPr="00517167">
              <w:rPr>
                <w:rFonts w:asciiTheme="majorHAnsi" w:hAnsiTheme="majorHAnsi" w:cstheme="majorHAnsi"/>
                <w:sz w:val="20"/>
                <w:szCs w:val="20"/>
              </w:rPr>
              <w:t>ocietăți pe acțiuni cu cota statului mai mare de 30%</w:t>
            </w:r>
            <w:r w:rsidR="0099044E">
              <w:rPr>
                <w:rFonts w:asciiTheme="majorHAnsi" w:hAnsiTheme="majorHAnsi" w:cstheme="majorHAnsi"/>
                <w:sz w:val="20"/>
                <w:szCs w:val="20"/>
              </w:rPr>
              <w:t>,</w:t>
            </w:r>
            <w:r w:rsidRPr="00517167">
              <w:rPr>
                <w:rFonts w:asciiTheme="majorHAnsi" w:hAnsiTheme="majorHAnsi" w:cstheme="majorHAnsi"/>
                <w:sz w:val="20"/>
                <w:szCs w:val="20"/>
              </w:rPr>
              <w:t xml:space="preserve"> administrate de APP</w:t>
            </w:r>
            <w:r w:rsidR="0099044E">
              <w:rPr>
                <w:rFonts w:asciiTheme="majorHAnsi" w:hAnsiTheme="majorHAnsi" w:cstheme="majorHAnsi"/>
                <w:sz w:val="20"/>
                <w:szCs w:val="20"/>
              </w:rPr>
              <w:t>,</w:t>
            </w:r>
            <w:r w:rsidRPr="00517167">
              <w:rPr>
                <w:rFonts w:asciiTheme="majorHAnsi" w:hAnsiTheme="majorHAnsi" w:cstheme="majorHAnsi"/>
                <w:sz w:val="20"/>
                <w:szCs w:val="20"/>
              </w:rPr>
              <w:t xml:space="preserve"> c</w:t>
            </w:r>
            <w:r w:rsidR="0099044E">
              <w:rPr>
                <w:rFonts w:asciiTheme="majorHAnsi" w:hAnsiTheme="majorHAnsi" w:cstheme="majorHAnsi"/>
                <w:sz w:val="20"/>
                <w:szCs w:val="20"/>
              </w:rPr>
              <w:t>ar</w:t>
            </w:r>
            <w:r w:rsidRPr="00517167">
              <w:rPr>
                <w:rFonts w:asciiTheme="majorHAnsi" w:hAnsiTheme="majorHAnsi" w:cstheme="majorHAnsi"/>
                <w:sz w:val="20"/>
                <w:szCs w:val="20"/>
              </w:rPr>
              <w:t>e au înregistrat profit net în perioada anilor și au transferat defalcările în bugetul de stat:</w:t>
            </w:r>
          </w:p>
          <w:p w:rsidR="009B4665" w:rsidRPr="00517167" w:rsidRDefault="009B4665" w:rsidP="001F335E">
            <w:pPr>
              <w:spacing w:after="0" w:line="240" w:lineRule="auto"/>
              <w:rPr>
                <w:rFonts w:asciiTheme="majorHAnsi" w:hAnsiTheme="majorHAnsi" w:cstheme="majorHAnsi"/>
                <w:sz w:val="20"/>
                <w:szCs w:val="20"/>
              </w:rPr>
            </w:pPr>
            <w:r w:rsidRPr="00517167">
              <w:rPr>
                <w:rFonts w:asciiTheme="majorHAnsi" w:hAnsiTheme="majorHAnsi" w:cstheme="majorHAnsi"/>
                <w:sz w:val="20"/>
                <w:szCs w:val="20"/>
              </w:rPr>
              <w:t xml:space="preserve">2018: 17 societăți comerciale; </w:t>
            </w:r>
            <w:r w:rsidRPr="00517167">
              <w:rPr>
                <w:rFonts w:asciiTheme="majorHAnsi" w:hAnsiTheme="majorHAnsi" w:cstheme="majorHAnsi"/>
                <w:sz w:val="20"/>
                <w:szCs w:val="20"/>
              </w:rPr>
              <w:br/>
              <w:t>2019: 18 societăți comerciale;</w:t>
            </w:r>
            <w:r w:rsidRPr="00517167">
              <w:rPr>
                <w:rFonts w:asciiTheme="majorHAnsi" w:hAnsiTheme="majorHAnsi" w:cstheme="majorHAnsi"/>
                <w:sz w:val="20"/>
                <w:szCs w:val="20"/>
              </w:rPr>
              <w:br/>
              <w:t>2020: 16 societăți comerciale.</w:t>
            </w:r>
          </w:p>
        </w:tc>
      </w:tr>
      <w:tr w:rsidR="009B4665" w:rsidRPr="00517167" w:rsidTr="0042339C">
        <w:trPr>
          <w:gridAfter w:val="1"/>
          <w:wAfter w:w="12" w:type="dxa"/>
          <w:cantSplit/>
          <w:trHeight w:val="431"/>
        </w:trPr>
        <w:tc>
          <w:tcPr>
            <w:tcW w:w="1985" w:type="dxa"/>
          </w:tcPr>
          <w:p w:rsidR="009B4665" w:rsidRPr="00517167" w:rsidRDefault="009B4665" w:rsidP="001F335E">
            <w:pPr>
              <w:spacing w:after="0" w:line="240" w:lineRule="auto"/>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APP a asigurat reaprobarea actelor ÎS în conformitate cu documentele-model aprobate prin HG nr.484/2019?</w:t>
            </w:r>
          </w:p>
          <w:p w:rsidR="009B4665" w:rsidRPr="00517167" w:rsidRDefault="009B4665" w:rsidP="001F335E">
            <w:pPr>
              <w:spacing w:after="0" w:line="240" w:lineRule="auto"/>
              <w:rPr>
                <w:rFonts w:asciiTheme="majorHAnsi" w:eastAsiaTheme="majorEastAsia" w:hAnsiTheme="majorHAnsi" w:cstheme="majorHAnsi"/>
                <w:sz w:val="20"/>
                <w:szCs w:val="20"/>
              </w:rPr>
            </w:pPr>
          </w:p>
        </w:tc>
        <w:tc>
          <w:tcPr>
            <w:tcW w:w="2552" w:type="dxa"/>
          </w:tcPr>
          <w:p w:rsidR="009B4665" w:rsidRPr="00517167" w:rsidRDefault="0003503C" w:rsidP="00F57C92">
            <w:pPr>
              <w:pStyle w:val="ListParagraph"/>
              <w:numPr>
                <w:ilvl w:val="0"/>
                <w:numId w:val="7"/>
              </w:numPr>
              <w:ind w:left="0" w:firstLine="0"/>
              <w:rPr>
                <w:rFonts w:asciiTheme="majorHAnsi" w:hAnsiTheme="majorHAnsi" w:cstheme="majorHAnsi"/>
                <w:sz w:val="20"/>
                <w:szCs w:val="20"/>
                <w:lang w:val="ro-MD"/>
              </w:rPr>
            </w:pPr>
            <w:r>
              <w:rPr>
                <w:rFonts w:asciiTheme="majorHAnsi" w:hAnsiTheme="majorHAnsi" w:cstheme="majorHAnsi"/>
                <w:sz w:val="20"/>
                <w:szCs w:val="20"/>
                <w:lang w:val="ro-MD"/>
              </w:rPr>
              <w:t>P</w:t>
            </w:r>
            <w:r w:rsidR="009B4665" w:rsidRPr="00517167">
              <w:rPr>
                <w:rFonts w:asciiTheme="majorHAnsi" w:hAnsiTheme="majorHAnsi" w:cstheme="majorHAnsi"/>
                <w:sz w:val="20"/>
                <w:szCs w:val="20"/>
                <w:lang w:val="ro-MD"/>
              </w:rPr>
              <w:t>ct. 1, pct. 2 din HG nr.484 din 18.10.2019 pentru aprobarea unor acte normative privind punerea în aplicare a Legii nr.246/2017 cu privire la întreprinderea de stat și întreprinderea municipală.</w:t>
            </w:r>
          </w:p>
          <w:p w:rsidR="009B4665" w:rsidRPr="00517167" w:rsidRDefault="009B4665" w:rsidP="001F335E">
            <w:pPr>
              <w:tabs>
                <w:tab w:val="left" w:pos="120"/>
              </w:tabs>
              <w:spacing w:after="0" w:line="240" w:lineRule="auto"/>
              <w:jc w:val="both"/>
              <w:rPr>
                <w:rFonts w:asciiTheme="majorHAnsi" w:eastAsia="Times New Roman" w:hAnsiTheme="majorHAnsi" w:cstheme="majorHAnsi"/>
                <w:sz w:val="20"/>
                <w:szCs w:val="20"/>
              </w:rPr>
            </w:pPr>
          </w:p>
        </w:tc>
        <w:tc>
          <w:tcPr>
            <w:tcW w:w="3437" w:type="dxa"/>
          </w:tcPr>
          <w:p w:rsidR="009B4665" w:rsidRPr="00517167" w:rsidRDefault="009B4665" w:rsidP="001F335E">
            <w:pPr>
              <w:pStyle w:val="ListParagraph"/>
              <w:ind w:left="0"/>
              <w:jc w:val="both"/>
              <w:rPr>
                <w:rFonts w:asciiTheme="majorHAnsi" w:eastAsia="Times New Roman" w:hAnsiTheme="majorHAnsi" w:cstheme="majorHAnsi"/>
                <w:sz w:val="20"/>
                <w:szCs w:val="20"/>
                <w:lang w:val="ro-MD"/>
              </w:rPr>
            </w:pPr>
            <w:r w:rsidRPr="00517167">
              <w:rPr>
                <w:rFonts w:asciiTheme="majorHAnsi" w:eastAsia="Times New Roman" w:hAnsiTheme="majorHAnsi" w:cstheme="majorHAnsi"/>
                <w:sz w:val="20"/>
                <w:szCs w:val="20"/>
                <w:lang w:val="ro-MD"/>
              </w:rPr>
              <w:t>APP, în termen de până la 02.12.2019, urma să aprobe următoarele acte în conformitate cu documentele</w:t>
            </w:r>
            <w:r w:rsidR="0003503C">
              <w:rPr>
                <w:rFonts w:asciiTheme="majorHAnsi" w:eastAsia="Times New Roman" w:hAnsiTheme="majorHAnsi" w:cstheme="majorHAnsi"/>
                <w:sz w:val="20"/>
                <w:szCs w:val="20"/>
                <w:lang w:val="ro-MD"/>
              </w:rPr>
              <w:t>-</w:t>
            </w:r>
            <w:r w:rsidRPr="00517167">
              <w:rPr>
                <w:rFonts w:asciiTheme="majorHAnsi" w:eastAsia="Times New Roman" w:hAnsiTheme="majorHAnsi" w:cstheme="majorHAnsi"/>
                <w:sz w:val="20"/>
                <w:szCs w:val="20"/>
                <w:lang w:val="ro-MD"/>
              </w:rPr>
              <w:t xml:space="preserve">model specificate în </w:t>
            </w:r>
            <w:r w:rsidR="0003503C">
              <w:rPr>
                <w:rFonts w:asciiTheme="majorHAnsi" w:eastAsia="Times New Roman" w:hAnsiTheme="majorHAnsi" w:cstheme="majorHAnsi"/>
                <w:sz w:val="20"/>
                <w:szCs w:val="20"/>
                <w:lang w:val="ro-MD"/>
              </w:rPr>
              <w:t>A</w:t>
            </w:r>
            <w:r w:rsidRPr="00517167">
              <w:rPr>
                <w:rFonts w:asciiTheme="majorHAnsi" w:eastAsia="Times New Roman" w:hAnsiTheme="majorHAnsi" w:cstheme="majorHAnsi"/>
                <w:sz w:val="20"/>
                <w:szCs w:val="20"/>
                <w:lang w:val="ro-MD"/>
              </w:rPr>
              <w:t>nexele nr.1, nr.3, nr.5:</w:t>
            </w:r>
          </w:p>
          <w:p w:rsidR="009B4665" w:rsidRPr="00517167" w:rsidRDefault="009B4665" w:rsidP="001F335E">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 Statutul întreprinderii de stat, în conformitate cu Statutul-model;</w:t>
            </w:r>
          </w:p>
          <w:p w:rsidR="009B4665" w:rsidRPr="00517167" w:rsidRDefault="009B4665" w:rsidP="001F335E">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  Regulament</w:t>
            </w:r>
            <w:r w:rsidR="0003503C">
              <w:rPr>
                <w:rFonts w:asciiTheme="majorHAnsi" w:eastAsia="Times New Roman" w:hAnsiTheme="majorHAnsi" w:cstheme="majorHAnsi"/>
                <w:sz w:val="20"/>
                <w:szCs w:val="20"/>
              </w:rPr>
              <w:t>u</w:t>
            </w:r>
            <w:r w:rsidRPr="00517167">
              <w:rPr>
                <w:rFonts w:asciiTheme="majorHAnsi" w:eastAsia="Times New Roman" w:hAnsiTheme="majorHAnsi" w:cstheme="majorHAnsi"/>
                <w:sz w:val="20"/>
                <w:szCs w:val="20"/>
              </w:rPr>
              <w:t xml:space="preserve">l </w:t>
            </w:r>
            <w:r w:rsidR="0003503C">
              <w:rPr>
                <w:rFonts w:asciiTheme="majorHAnsi" w:eastAsia="Times New Roman" w:hAnsiTheme="majorHAnsi" w:cstheme="majorHAnsi"/>
                <w:sz w:val="20"/>
                <w:szCs w:val="20"/>
              </w:rPr>
              <w:t>C</w:t>
            </w:r>
            <w:r w:rsidRPr="00517167">
              <w:rPr>
                <w:rFonts w:asciiTheme="majorHAnsi" w:eastAsia="Times New Roman" w:hAnsiTheme="majorHAnsi" w:cstheme="majorHAnsi"/>
                <w:sz w:val="20"/>
                <w:szCs w:val="20"/>
              </w:rPr>
              <w:t>onsiliului de administrație al întreprinderii de stat, conform Regulamentului-model;</w:t>
            </w:r>
          </w:p>
          <w:p w:rsidR="009B4665" w:rsidRPr="00517167" w:rsidRDefault="009B4665" w:rsidP="001F335E">
            <w:pPr>
              <w:spacing w:after="0" w:line="240" w:lineRule="auto"/>
              <w:ind w:firstLine="12"/>
              <w:jc w:val="both"/>
              <w:rPr>
                <w:rFonts w:asciiTheme="majorHAnsi" w:hAnsiTheme="majorHAnsi" w:cstheme="majorHAnsi"/>
                <w:sz w:val="20"/>
                <w:szCs w:val="20"/>
              </w:rPr>
            </w:pPr>
            <w:r w:rsidRPr="00517167">
              <w:rPr>
                <w:rFonts w:asciiTheme="majorHAnsi" w:eastAsia="Times New Roman" w:hAnsiTheme="majorHAnsi" w:cstheme="majorHAnsi"/>
                <w:sz w:val="20"/>
                <w:szCs w:val="20"/>
              </w:rPr>
              <w:t>- Regulamentul cu privire la organizarea și desfășurarea concursului pentru ocuparea funcției vacante de administrator al ÎS, în conformitate cu Regulamentul-model.</w:t>
            </w:r>
          </w:p>
        </w:tc>
        <w:tc>
          <w:tcPr>
            <w:tcW w:w="2891" w:type="dxa"/>
          </w:tcPr>
          <w:p w:rsidR="009B4665" w:rsidRPr="00517167" w:rsidRDefault="009B4665" w:rsidP="001F335E">
            <w:pPr>
              <w:spacing w:after="0" w:line="240" w:lineRule="auto"/>
              <w:jc w:val="both"/>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8 statute ale ÎS</w:t>
            </w:r>
            <w:r w:rsidRPr="00517167">
              <w:rPr>
                <w:rFonts w:asciiTheme="majorHAnsi" w:eastAsia="Times New Roman" w:hAnsiTheme="majorHAnsi" w:cstheme="majorHAnsi"/>
                <w:sz w:val="20"/>
                <w:szCs w:val="20"/>
                <w:vertAlign w:val="superscript"/>
              </w:rPr>
              <w:footnoteReference w:id="164"/>
            </w:r>
            <w:r w:rsidRPr="00517167">
              <w:rPr>
                <w:rFonts w:asciiTheme="majorHAnsi" w:eastAsia="Times New Roman" w:hAnsiTheme="majorHAnsi" w:cstheme="majorHAnsi"/>
                <w:sz w:val="20"/>
                <w:szCs w:val="20"/>
              </w:rPr>
              <w:t xml:space="preserve"> din 59 active la 31.12.2021;</w:t>
            </w: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 xml:space="preserve">46 Regulamente ale Consiliilor de administrație ale </w:t>
            </w:r>
            <w:r w:rsidR="0003503C">
              <w:rPr>
                <w:rFonts w:asciiTheme="majorHAnsi" w:hAnsiTheme="majorHAnsi" w:cstheme="majorHAnsi"/>
                <w:sz w:val="20"/>
                <w:szCs w:val="20"/>
              </w:rPr>
              <w:t>î</w:t>
            </w:r>
            <w:r w:rsidRPr="00517167">
              <w:rPr>
                <w:rFonts w:asciiTheme="majorHAnsi" w:hAnsiTheme="majorHAnsi" w:cstheme="majorHAnsi"/>
                <w:sz w:val="20"/>
                <w:szCs w:val="20"/>
              </w:rPr>
              <w:t>ntreprinderilor de stat aprobate</w:t>
            </w:r>
            <w:r w:rsidR="0003503C">
              <w:rPr>
                <w:rFonts w:asciiTheme="majorHAnsi" w:hAnsiTheme="majorHAnsi" w:cstheme="majorHAnsi"/>
                <w:sz w:val="20"/>
                <w:szCs w:val="20"/>
              </w:rPr>
              <w:t>,</w:t>
            </w:r>
            <w:r w:rsidRPr="00517167">
              <w:rPr>
                <w:rFonts w:asciiTheme="majorHAnsi" w:hAnsiTheme="majorHAnsi" w:cstheme="majorHAnsi"/>
                <w:sz w:val="20"/>
                <w:szCs w:val="20"/>
              </w:rPr>
              <w:t xml:space="preserve"> din 59 active la 31.12.20121;</w:t>
            </w: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 xml:space="preserve">18 Regulamente </w:t>
            </w:r>
            <w:r w:rsidRPr="00517167">
              <w:rPr>
                <w:rFonts w:asciiTheme="majorHAnsi" w:eastAsia="Times New Roman" w:hAnsiTheme="majorHAnsi" w:cstheme="majorHAnsi"/>
                <w:sz w:val="20"/>
                <w:szCs w:val="20"/>
              </w:rPr>
              <w:t>cu privire la organizarea și desfășurarea concursului pentru ocuparea funcției vacante de administrator al ÎS, aprobate pentru 18 ÎS, la care s-a inițiat concursul.</w:t>
            </w:r>
          </w:p>
        </w:tc>
      </w:tr>
      <w:tr w:rsidR="009B4665" w:rsidRPr="00517167" w:rsidTr="0042339C">
        <w:trPr>
          <w:gridAfter w:val="1"/>
          <w:wAfter w:w="12" w:type="dxa"/>
          <w:cantSplit/>
          <w:trHeight w:val="431"/>
        </w:trPr>
        <w:tc>
          <w:tcPr>
            <w:tcW w:w="1985" w:type="dxa"/>
          </w:tcPr>
          <w:p w:rsidR="009B4665" w:rsidRPr="00517167" w:rsidRDefault="009B4665" w:rsidP="001F335E">
            <w:pPr>
              <w:pStyle w:val="NormalWeb"/>
              <w:tabs>
                <w:tab w:val="left" w:pos="0"/>
              </w:tabs>
              <w:ind w:firstLine="32"/>
              <w:contextualSpacing/>
              <w:jc w:val="left"/>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 xml:space="preserve">APP a transmis atribuțiile de administrare a patrimoniului în baza contractului individual de muncă cu administratorii ÎS? Contractul individual de muncă încheiat cu administratorul ÎS  corespunde modelului aprobat prin </w:t>
            </w:r>
            <w:r w:rsidR="0003503C">
              <w:rPr>
                <w:rFonts w:asciiTheme="majorHAnsi" w:eastAsiaTheme="majorEastAsia" w:hAnsiTheme="majorHAnsi" w:cstheme="majorHAnsi"/>
                <w:sz w:val="20"/>
                <w:szCs w:val="20"/>
              </w:rPr>
              <w:t>A</w:t>
            </w:r>
            <w:r w:rsidRPr="00517167">
              <w:rPr>
                <w:rFonts w:asciiTheme="majorHAnsi" w:eastAsiaTheme="majorEastAsia" w:hAnsiTheme="majorHAnsi" w:cstheme="majorHAnsi"/>
                <w:sz w:val="20"/>
                <w:szCs w:val="20"/>
              </w:rPr>
              <w:t>nexa nr. 4 la HG nr. 484/2019?</w:t>
            </w:r>
          </w:p>
          <w:p w:rsidR="009B4665" w:rsidRPr="00517167" w:rsidRDefault="009B4665" w:rsidP="001F335E">
            <w:pPr>
              <w:spacing w:after="0" w:line="240" w:lineRule="auto"/>
              <w:jc w:val="both"/>
              <w:rPr>
                <w:rFonts w:asciiTheme="majorHAnsi" w:eastAsiaTheme="majorEastAsia" w:hAnsiTheme="majorHAnsi" w:cstheme="majorHAnsi"/>
                <w:sz w:val="20"/>
                <w:szCs w:val="20"/>
              </w:rPr>
            </w:pPr>
          </w:p>
        </w:tc>
        <w:tc>
          <w:tcPr>
            <w:tcW w:w="2552" w:type="dxa"/>
          </w:tcPr>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sidRPr="00517167">
              <w:rPr>
                <w:rFonts w:asciiTheme="majorHAnsi" w:hAnsiTheme="majorHAnsi" w:cstheme="majorHAnsi"/>
                <w:sz w:val="20"/>
                <w:szCs w:val="20"/>
              </w:rPr>
              <w:t>Art.7 alin. (3) și alin.(5) din Legea nr.246/2017;</w:t>
            </w:r>
          </w:p>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sidRPr="00517167">
              <w:rPr>
                <w:rFonts w:asciiTheme="majorHAnsi" w:hAnsiTheme="majorHAnsi" w:cstheme="majorHAnsi"/>
                <w:sz w:val="20"/>
                <w:szCs w:val="20"/>
              </w:rPr>
              <w:t xml:space="preserve">Pct.9 alin.5) lit. l) din Regulamentul aprobat prin HG </w:t>
            </w:r>
            <w:r w:rsidR="0003503C">
              <w:rPr>
                <w:rFonts w:asciiTheme="majorHAnsi" w:hAnsiTheme="majorHAnsi" w:cstheme="majorHAnsi"/>
                <w:sz w:val="20"/>
                <w:szCs w:val="20"/>
              </w:rPr>
              <w:t>nr.</w:t>
            </w:r>
            <w:r w:rsidRPr="00517167">
              <w:rPr>
                <w:rFonts w:asciiTheme="majorHAnsi" w:hAnsiTheme="majorHAnsi" w:cstheme="majorHAnsi"/>
                <w:color w:val="000000"/>
                <w:sz w:val="20"/>
                <w:szCs w:val="20"/>
              </w:rPr>
              <w:t>902/2017;</w:t>
            </w:r>
          </w:p>
          <w:p w:rsidR="009B4665" w:rsidRPr="00517167" w:rsidRDefault="0003503C"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Pr>
                <w:rFonts w:asciiTheme="majorHAnsi" w:hAnsiTheme="majorHAnsi" w:cstheme="majorHAnsi"/>
                <w:color w:val="000000"/>
                <w:sz w:val="20"/>
                <w:szCs w:val="20"/>
              </w:rPr>
              <w:t>A</w:t>
            </w:r>
            <w:r w:rsidR="009B4665" w:rsidRPr="00517167">
              <w:rPr>
                <w:rFonts w:asciiTheme="majorHAnsi" w:hAnsiTheme="majorHAnsi" w:cstheme="majorHAnsi"/>
                <w:color w:val="000000"/>
                <w:sz w:val="20"/>
                <w:szCs w:val="20"/>
              </w:rPr>
              <w:t>nexa nr.4 la HG</w:t>
            </w:r>
            <w:r w:rsidR="009B4665" w:rsidRPr="00517167">
              <w:rPr>
                <w:rFonts w:asciiTheme="majorHAnsi" w:hAnsiTheme="majorHAnsi" w:cstheme="majorHAnsi"/>
                <w:sz w:val="20"/>
                <w:szCs w:val="20"/>
              </w:rPr>
              <w:t xml:space="preserve"> nr.484/2019.</w:t>
            </w:r>
          </w:p>
        </w:tc>
        <w:tc>
          <w:tcPr>
            <w:tcW w:w="3437" w:type="dxa"/>
          </w:tcPr>
          <w:p w:rsidR="009B4665" w:rsidRPr="00517167" w:rsidRDefault="009B4665" w:rsidP="001F335E">
            <w:pPr>
              <w:spacing w:after="0" w:line="240" w:lineRule="auto"/>
              <w:ind w:firstLine="12"/>
              <w:jc w:val="both"/>
              <w:rPr>
                <w:rFonts w:asciiTheme="majorHAnsi" w:hAnsiTheme="majorHAnsi" w:cstheme="majorHAnsi"/>
                <w:sz w:val="20"/>
                <w:szCs w:val="20"/>
              </w:rPr>
            </w:pPr>
            <w:r w:rsidRPr="00517167">
              <w:rPr>
                <w:rFonts w:asciiTheme="majorHAnsi" w:hAnsiTheme="majorHAnsi" w:cstheme="majorHAnsi"/>
                <w:sz w:val="20"/>
                <w:szCs w:val="20"/>
              </w:rPr>
              <w:t>APP transmite atribuțiile de administrare a patrimoniului și de desfășurare a activității de întreprinzător administratorului/ administratorului interimar în baza contractului individual de muncă (CIM). Modelul contractului individual de muncă al administratorului ÎS se aprobă de Guvern (</w:t>
            </w:r>
            <w:r w:rsidR="0003503C">
              <w:rPr>
                <w:rFonts w:asciiTheme="majorHAnsi" w:hAnsiTheme="majorHAnsi" w:cstheme="majorHAnsi"/>
                <w:sz w:val="20"/>
                <w:szCs w:val="20"/>
              </w:rPr>
              <w:t>A</w:t>
            </w:r>
            <w:r w:rsidRPr="00517167">
              <w:rPr>
                <w:rFonts w:asciiTheme="majorHAnsi" w:hAnsiTheme="majorHAnsi" w:cstheme="majorHAnsi"/>
                <w:sz w:val="20"/>
                <w:szCs w:val="20"/>
              </w:rPr>
              <w:t>nexa nr.4 CIM</w:t>
            </w:r>
            <w:r w:rsidR="0003503C">
              <w:rPr>
                <w:rFonts w:asciiTheme="majorHAnsi" w:hAnsiTheme="majorHAnsi" w:cstheme="majorHAnsi"/>
                <w:sz w:val="20"/>
                <w:szCs w:val="20"/>
              </w:rPr>
              <w:t>-</w:t>
            </w:r>
            <w:r w:rsidRPr="00517167">
              <w:rPr>
                <w:rFonts w:asciiTheme="majorHAnsi" w:hAnsiTheme="majorHAnsi" w:cstheme="majorHAnsi"/>
                <w:sz w:val="20"/>
                <w:szCs w:val="20"/>
              </w:rPr>
              <w:t xml:space="preserve">model la HG </w:t>
            </w:r>
            <w:r w:rsidR="0003503C">
              <w:rPr>
                <w:rFonts w:asciiTheme="majorHAnsi" w:hAnsiTheme="majorHAnsi" w:cstheme="majorHAnsi"/>
                <w:sz w:val="20"/>
                <w:szCs w:val="20"/>
              </w:rPr>
              <w:t>nr.</w:t>
            </w:r>
            <w:r w:rsidRPr="00517167">
              <w:rPr>
                <w:rFonts w:asciiTheme="majorHAnsi" w:hAnsiTheme="majorHAnsi" w:cstheme="majorHAnsi"/>
                <w:sz w:val="20"/>
                <w:szCs w:val="20"/>
              </w:rPr>
              <w:t>484/2019).</w:t>
            </w:r>
          </w:p>
          <w:p w:rsidR="009B4665" w:rsidRPr="00416442" w:rsidRDefault="009B4665" w:rsidP="00416442">
            <w:pPr>
              <w:pStyle w:val="NormalWeb"/>
              <w:tabs>
                <w:tab w:val="left" w:pos="0"/>
                <w:tab w:val="left" w:pos="882"/>
              </w:tabs>
              <w:ind w:firstLine="0"/>
              <w:contextualSpacing/>
              <w:rPr>
                <w:rFonts w:asciiTheme="majorHAnsi" w:eastAsia="Calibri Light" w:hAnsiTheme="majorHAnsi" w:cstheme="majorHAnsi"/>
                <w:sz w:val="20"/>
                <w:szCs w:val="20"/>
              </w:rPr>
            </w:pPr>
            <w:r w:rsidRPr="00517167">
              <w:rPr>
                <w:rFonts w:asciiTheme="majorHAnsi" w:eastAsia="Calibri Light" w:hAnsiTheme="majorHAnsi" w:cstheme="majorHAnsi"/>
                <w:sz w:val="20"/>
                <w:szCs w:val="20"/>
              </w:rPr>
              <w:t xml:space="preserve">Conform prevederilor  pct.1.2-1.4 din Modelul contractului individual de muncă al administratorului ÎS, fondatorul/persoana împuternicită de fondator transmite, iar Administratorul nou-numit primește în administrarea operațională proprietatea de stat a unității administrativ-teritoriale, ale cărei componență și valoare sunt reflectate în </w:t>
            </w:r>
            <w:r w:rsidRPr="00517167">
              <w:rPr>
                <w:rFonts w:asciiTheme="majorHAnsi" w:eastAsia="Calibri Light" w:hAnsiTheme="majorHAnsi" w:cstheme="majorHAnsi"/>
                <w:sz w:val="20"/>
                <w:szCs w:val="20"/>
                <w:u w:val="single"/>
              </w:rPr>
              <w:t>actul de predare-primire</w:t>
            </w:r>
            <w:r w:rsidR="0003503C">
              <w:rPr>
                <w:rFonts w:asciiTheme="majorHAnsi" w:eastAsia="Calibri Light" w:hAnsiTheme="majorHAnsi" w:cstheme="majorHAnsi"/>
                <w:sz w:val="20"/>
                <w:szCs w:val="20"/>
                <w:u w:val="single"/>
              </w:rPr>
              <w:t>,</w:t>
            </w:r>
            <w:r w:rsidRPr="00517167">
              <w:rPr>
                <w:rFonts w:asciiTheme="majorHAnsi" w:eastAsia="Calibri Light" w:hAnsiTheme="majorHAnsi" w:cstheme="majorHAnsi"/>
                <w:sz w:val="20"/>
                <w:szCs w:val="20"/>
              </w:rPr>
              <w:t xml:space="preserve"> care se anexează la </w:t>
            </w:r>
            <w:r w:rsidR="0003503C">
              <w:rPr>
                <w:rFonts w:asciiTheme="majorHAnsi" w:eastAsia="Calibri Light" w:hAnsiTheme="majorHAnsi" w:cstheme="majorHAnsi"/>
                <w:sz w:val="20"/>
                <w:szCs w:val="20"/>
              </w:rPr>
              <w:t>c</w:t>
            </w:r>
            <w:r w:rsidR="00416442">
              <w:rPr>
                <w:rFonts w:asciiTheme="majorHAnsi" w:eastAsia="Calibri Light" w:hAnsiTheme="majorHAnsi" w:cstheme="majorHAnsi"/>
                <w:sz w:val="20"/>
                <w:szCs w:val="20"/>
              </w:rPr>
              <w:t xml:space="preserve">ontract. </w:t>
            </w:r>
          </w:p>
        </w:tc>
        <w:tc>
          <w:tcPr>
            <w:tcW w:w="2891" w:type="dxa"/>
          </w:tcPr>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122 ÎS,</w:t>
            </w:r>
            <w:r w:rsidR="0003503C">
              <w:rPr>
                <w:rFonts w:asciiTheme="majorHAnsi" w:hAnsiTheme="majorHAnsi" w:cstheme="majorHAnsi"/>
                <w:sz w:val="20"/>
                <w:szCs w:val="20"/>
              </w:rPr>
              <w:t xml:space="preserve"> </w:t>
            </w:r>
            <w:r w:rsidRPr="00517167">
              <w:rPr>
                <w:rFonts w:asciiTheme="majorHAnsi" w:hAnsiTheme="majorHAnsi" w:cstheme="majorHAnsi"/>
                <w:sz w:val="20"/>
                <w:szCs w:val="20"/>
              </w:rPr>
              <w:t>ce reprezintă 100% din ÎS aflate pe teritoriul R</w:t>
            </w:r>
            <w:r w:rsidR="0003503C">
              <w:rPr>
                <w:rFonts w:asciiTheme="majorHAnsi" w:hAnsiTheme="majorHAnsi" w:cstheme="majorHAnsi"/>
                <w:sz w:val="20"/>
                <w:szCs w:val="20"/>
              </w:rPr>
              <w:t xml:space="preserve">epublicii </w:t>
            </w:r>
            <w:r w:rsidRPr="00517167">
              <w:rPr>
                <w:rFonts w:asciiTheme="majorHAnsi" w:hAnsiTheme="majorHAnsi" w:cstheme="majorHAnsi"/>
                <w:sz w:val="20"/>
                <w:szCs w:val="20"/>
              </w:rPr>
              <w:t xml:space="preserve"> Moldova și înregistrate în RPP la data de 01.01.2022.</w:t>
            </w:r>
          </w:p>
          <w:p w:rsidR="009B4665" w:rsidRPr="00517167" w:rsidRDefault="009B4665" w:rsidP="001F335E">
            <w:pPr>
              <w:spacing w:after="0" w:line="240" w:lineRule="auto"/>
              <w:jc w:val="both"/>
              <w:rPr>
                <w:rFonts w:asciiTheme="majorHAnsi" w:hAnsiTheme="majorHAnsi" w:cstheme="majorHAnsi"/>
                <w:sz w:val="20"/>
                <w:szCs w:val="20"/>
              </w:rPr>
            </w:pP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 xml:space="preserve">5 din 15 ÎS în care au fost organizate, în perioada </w:t>
            </w:r>
            <w:r w:rsidR="0003503C">
              <w:rPr>
                <w:rFonts w:asciiTheme="majorHAnsi" w:hAnsiTheme="majorHAnsi" w:cstheme="majorHAnsi"/>
                <w:sz w:val="20"/>
                <w:szCs w:val="20"/>
              </w:rPr>
              <w:t xml:space="preserve">anilor </w:t>
            </w:r>
            <w:r w:rsidRPr="00517167">
              <w:rPr>
                <w:rFonts w:asciiTheme="majorHAnsi" w:hAnsiTheme="majorHAnsi" w:cstheme="majorHAnsi"/>
                <w:sz w:val="20"/>
                <w:szCs w:val="20"/>
              </w:rPr>
              <w:t>2019-2021, concursuri de selectare a administratorilor și numire</w:t>
            </w:r>
            <w:r w:rsidR="0003503C">
              <w:rPr>
                <w:rFonts w:asciiTheme="majorHAnsi" w:hAnsiTheme="majorHAnsi" w:cstheme="majorHAnsi"/>
                <w:sz w:val="20"/>
                <w:szCs w:val="20"/>
              </w:rPr>
              <w:t xml:space="preserve"> </w:t>
            </w:r>
            <w:r w:rsidRPr="00517167">
              <w:rPr>
                <w:rFonts w:asciiTheme="majorHAnsi" w:hAnsiTheme="majorHAnsi" w:cstheme="majorHAnsi"/>
                <w:sz w:val="20"/>
                <w:szCs w:val="20"/>
              </w:rPr>
              <w:t>a lor în funcție în bază de concurs.</w:t>
            </w:r>
          </w:p>
        </w:tc>
      </w:tr>
      <w:tr w:rsidR="009B4665" w:rsidRPr="00517167" w:rsidTr="0042339C">
        <w:trPr>
          <w:gridAfter w:val="1"/>
          <w:wAfter w:w="12" w:type="dxa"/>
          <w:cantSplit/>
          <w:trHeight w:val="431"/>
        </w:trPr>
        <w:tc>
          <w:tcPr>
            <w:tcW w:w="1985" w:type="dxa"/>
          </w:tcPr>
          <w:p w:rsidR="009B4665" w:rsidRPr="00517167" w:rsidRDefault="009B4665" w:rsidP="001F335E">
            <w:pPr>
              <w:spacing w:after="0" w:line="240" w:lineRule="auto"/>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 xml:space="preserve">La CIM cu administratorul sunt anexați indicatorii de performanță? Indicatorii de performanță a administratorilor ÎS au fost monitorizați și evaluați? </w:t>
            </w:r>
          </w:p>
        </w:tc>
        <w:tc>
          <w:tcPr>
            <w:tcW w:w="2552" w:type="dxa"/>
          </w:tcPr>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sidRPr="00517167">
              <w:rPr>
                <w:rFonts w:asciiTheme="majorHAnsi" w:hAnsiTheme="majorHAnsi" w:cstheme="majorHAnsi"/>
                <w:sz w:val="20"/>
                <w:szCs w:val="20"/>
              </w:rPr>
              <w:t>Art.7 alin. (3) și alin.(5) din Legea nr.246/2017;</w:t>
            </w:r>
          </w:p>
          <w:p w:rsidR="009B4665" w:rsidRPr="00517167" w:rsidRDefault="00F63B11"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Pr>
                <w:rFonts w:asciiTheme="majorHAnsi" w:hAnsiTheme="majorHAnsi" w:cstheme="majorHAnsi"/>
                <w:sz w:val="20"/>
                <w:szCs w:val="20"/>
              </w:rPr>
              <w:t>Pct</w:t>
            </w:r>
            <w:r w:rsidR="009B4665" w:rsidRPr="00517167">
              <w:rPr>
                <w:rFonts w:asciiTheme="majorHAnsi" w:hAnsiTheme="majorHAnsi" w:cstheme="majorHAnsi"/>
                <w:sz w:val="20"/>
                <w:szCs w:val="20"/>
              </w:rPr>
              <w:t xml:space="preserve">.9 </w:t>
            </w:r>
            <w:r>
              <w:rPr>
                <w:rFonts w:asciiTheme="majorHAnsi" w:hAnsiTheme="majorHAnsi" w:cstheme="majorHAnsi"/>
                <w:sz w:val="20"/>
                <w:szCs w:val="20"/>
              </w:rPr>
              <w:t>sub</w:t>
            </w:r>
            <w:r w:rsidR="009B4665" w:rsidRPr="00517167">
              <w:rPr>
                <w:rFonts w:asciiTheme="majorHAnsi" w:hAnsiTheme="majorHAnsi" w:cstheme="majorHAnsi"/>
                <w:sz w:val="20"/>
                <w:szCs w:val="20"/>
              </w:rPr>
              <w:t xml:space="preserve">pct.5) lit. l) din Regulamentul aprobat prin HG </w:t>
            </w:r>
            <w:r w:rsidR="0003503C">
              <w:rPr>
                <w:rFonts w:asciiTheme="majorHAnsi" w:hAnsiTheme="majorHAnsi" w:cstheme="majorHAnsi"/>
                <w:sz w:val="20"/>
                <w:szCs w:val="20"/>
              </w:rPr>
              <w:t>nr.</w:t>
            </w:r>
            <w:r w:rsidR="009B4665" w:rsidRPr="00517167">
              <w:rPr>
                <w:rFonts w:asciiTheme="majorHAnsi" w:hAnsiTheme="majorHAnsi" w:cstheme="majorHAnsi"/>
                <w:sz w:val="20"/>
                <w:szCs w:val="20"/>
              </w:rPr>
              <w:t>902/2017;</w:t>
            </w:r>
          </w:p>
          <w:p w:rsidR="009B4665" w:rsidRPr="00517167" w:rsidRDefault="0003503C" w:rsidP="00F57C92">
            <w:pPr>
              <w:widowControl w:val="0"/>
              <w:numPr>
                <w:ilvl w:val="0"/>
                <w:numId w:val="6"/>
              </w:numPr>
              <w:tabs>
                <w:tab w:val="left" w:pos="120"/>
              </w:tabs>
              <w:autoSpaceDE w:val="0"/>
              <w:autoSpaceDN w:val="0"/>
              <w:spacing w:after="0" w:line="240" w:lineRule="auto"/>
              <w:ind w:left="0" w:hanging="40"/>
              <w:jc w:val="both"/>
              <w:rPr>
                <w:rFonts w:asciiTheme="majorHAnsi" w:eastAsiaTheme="majorEastAsia" w:hAnsiTheme="majorHAnsi" w:cstheme="majorHAnsi"/>
                <w:sz w:val="20"/>
                <w:szCs w:val="20"/>
              </w:rPr>
            </w:pPr>
            <w:r>
              <w:rPr>
                <w:rFonts w:asciiTheme="majorHAnsi" w:hAnsiTheme="majorHAnsi" w:cstheme="majorHAnsi"/>
                <w:sz w:val="20"/>
                <w:szCs w:val="20"/>
              </w:rPr>
              <w:t>A</w:t>
            </w:r>
            <w:r w:rsidR="009B4665" w:rsidRPr="00517167">
              <w:rPr>
                <w:rFonts w:asciiTheme="majorHAnsi" w:hAnsiTheme="majorHAnsi" w:cstheme="majorHAnsi"/>
                <w:sz w:val="20"/>
                <w:szCs w:val="20"/>
              </w:rPr>
              <w:t>nexa nr.4 la HG nr.484/2019</w:t>
            </w:r>
            <w:r>
              <w:rPr>
                <w:rFonts w:asciiTheme="majorHAnsi" w:hAnsiTheme="majorHAnsi" w:cstheme="majorHAnsi"/>
                <w:sz w:val="20"/>
                <w:szCs w:val="20"/>
              </w:rPr>
              <w:t>;</w:t>
            </w:r>
          </w:p>
        </w:tc>
        <w:tc>
          <w:tcPr>
            <w:tcW w:w="3437" w:type="dxa"/>
          </w:tcPr>
          <w:p w:rsidR="009B4665" w:rsidRPr="00517167" w:rsidRDefault="009B4665" w:rsidP="001F335E">
            <w:pPr>
              <w:spacing w:after="0" w:line="240" w:lineRule="auto"/>
              <w:ind w:firstLine="12"/>
              <w:jc w:val="both"/>
              <w:rPr>
                <w:rFonts w:asciiTheme="majorHAnsi" w:hAnsiTheme="majorHAnsi" w:cstheme="majorHAnsi"/>
                <w:sz w:val="20"/>
                <w:szCs w:val="20"/>
              </w:rPr>
            </w:pPr>
            <w:r w:rsidRPr="00517167">
              <w:rPr>
                <w:rFonts w:asciiTheme="majorHAnsi" w:hAnsiTheme="majorHAnsi" w:cstheme="majorHAnsi"/>
                <w:sz w:val="20"/>
                <w:szCs w:val="20"/>
              </w:rPr>
              <w:t xml:space="preserve">Aprecierea rezultatelor economico-financiare ale Întreprinderii se va  efectua ținând-se cont de specificul și domeniul de activitate al </w:t>
            </w:r>
            <w:r w:rsidR="0003503C">
              <w:rPr>
                <w:rFonts w:asciiTheme="majorHAnsi" w:hAnsiTheme="majorHAnsi" w:cstheme="majorHAnsi"/>
                <w:sz w:val="20"/>
                <w:szCs w:val="20"/>
              </w:rPr>
              <w:t>î</w:t>
            </w:r>
            <w:r w:rsidRPr="00517167">
              <w:rPr>
                <w:rFonts w:asciiTheme="majorHAnsi" w:hAnsiTheme="majorHAnsi" w:cstheme="majorHAnsi"/>
                <w:sz w:val="20"/>
                <w:szCs w:val="20"/>
              </w:rPr>
              <w:t>ntreprinderii, de dinamica indicatorilor principali (profitul net și venitul din vânzări față de perioada respectivă a anului precedent), precum și a altor indicatori</w:t>
            </w:r>
            <w:r w:rsidR="0003503C">
              <w:rPr>
                <w:rFonts w:asciiTheme="majorHAnsi" w:hAnsiTheme="majorHAnsi" w:cstheme="majorHAnsi"/>
                <w:sz w:val="20"/>
                <w:szCs w:val="20"/>
              </w:rPr>
              <w:t>.</w:t>
            </w:r>
          </w:p>
        </w:tc>
        <w:tc>
          <w:tcPr>
            <w:tcW w:w="2891" w:type="dxa"/>
          </w:tcPr>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7 ÎS din 59  active înregistrate în RPP la datat de 01.01.2022.</w:t>
            </w:r>
          </w:p>
        </w:tc>
      </w:tr>
      <w:tr w:rsidR="009B4665" w:rsidRPr="00517167" w:rsidTr="0042339C">
        <w:trPr>
          <w:gridAfter w:val="1"/>
          <w:wAfter w:w="12" w:type="dxa"/>
          <w:cantSplit/>
          <w:trHeight w:val="431"/>
        </w:trPr>
        <w:tc>
          <w:tcPr>
            <w:tcW w:w="1985" w:type="dxa"/>
          </w:tcPr>
          <w:p w:rsidR="009B4665" w:rsidRPr="00517167" w:rsidRDefault="009B4665" w:rsidP="001F335E">
            <w:pPr>
              <w:spacing w:after="0" w:line="240" w:lineRule="auto"/>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15.1.1. Acțiunile întreprinse de către APP au asigurat returnarea la stat a bunurilor proprietate  publică anterior administrate de către întreprinderi în procese de insolvabilitate?</w:t>
            </w:r>
          </w:p>
          <w:p w:rsidR="009B4665" w:rsidRPr="00517167" w:rsidRDefault="009B4665" w:rsidP="001F335E">
            <w:pPr>
              <w:spacing w:after="0" w:line="240" w:lineRule="auto"/>
              <w:jc w:val="both"/>
              <w:rPr>
                <w:rFonts w:asciiTheme="majorHAnsi" w:eastAsiaTheme="majorEastAsia" w:hAnsiTheme="majorHAnsi" w:cstheme="majorHAnsi"/>
                <w:sz w:val="20"/>
                <w:szCs w:val="20"/>
              </w:rPr>
            </w:pPr>
          </w:p>
        </w:tc>
        <w:tc>
          <w:tcPr>
            <w:tcW w:w="2552" w:type="dxa"/>
          </w:tcPr>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hAnsiTheme="majorHAnsi" w:cstheme="majorHAnsi"/>
                <w:sz w:val="20"/>
                <w:szCs w:val="20"/>
              </w:rPr>
            </w:pPr>
            <w:r w:rsidRPr="00517167">
              <w:rPr>
                <w:rFonts w:asciiTheme="majorHAnsi" w:hAnsiTheme="majorHAnsi" w:cstheme="majorHAnsi"/>
                <w:sz w:val="20"/>
                <w:szCs w:val="20"/>
              </w:rPr>
              <w:t xml:space="preserve">Art. 5 alin. (5) lit. e), m) din Legea </w:t>
            </w:r>
            <w:r w:rsidR="00334966" w:rsidRPr="00517167">
              <w:rPr>
                <w:rFonts w:asciiTheme="majorHAnsi" w:hAnsiTheme="majorHAnsi" w:cstheme="majorHAnsi"/>
                <w:sz w:val="20"/>
                <w:szCs w:val="20"/>
              </w:rPr>
              <w:t>insolvabilități</w:t>
            </w:r>
            <w:r w:rsidR="00334966">
              <w:rPr>
                <w:rFonts w:asciiTheme="majorHAnsi" w:hAnsiTheme="majorHAnsi" w:cstheme="majorHAnsi"/>
                <w:sz w:val="20"/>
                <w:szCs w:val="20"/>
              </w:rPr>
              <w:t xml:space="preserve">i </w:t>
            </w:r>
            <w:r w:rsidRPr="00517167">
              <w:rPr>
                <w:rFonts w:asciiTheme="majorHAnsi" w:hAnsiTheme="majorHAnsi" w:cstheme="majorHAnsi"/>
                <w:sz w:val="20"/>
                <w:szCs w:val="20"/>
              </w:rPr>
              <w:t xml:space="preserve">nr. 149/2012 </w:t>
            </w:r>
            <w:r w:rsidR="00334966">
              <w:rPr>
                <w:rFonts w:asciiTheme="majorHAnsi" w:hAnsiTheme="majorHAnsi" w:cstheme="majorHAnsi"/>
                <w:sz w:val="20"/>
                <w:szCs w:val="20"/>
              </w:rPr>
              <w:t>;</w:t>
            </w:r>
          </w:p>
          <w:p w:rsidR="009B4665" w:rsidRPr="00517167" w:rsidRDefault="009B4665" w:rsidP="001F335E">
            <w:pPr>
              <w:tabs>
                <w:tab w:val="left" w:pos="120"/>
              </w:tabs>
              <w:spacing w:after="0" w:line="240" w:lineRule="auto"/>
              <w:jc w:val="both"/>
              <w:rPr>
                <w:rFonts w:asciiTheme="majorHAnsi" w:eastAsiaTheme="majorEastAsia" w:hAnsiTheme="majorHAnsi" w:cstheme="majorHAnsi"/>
                <w:sz w:val="20"/>
                <w:szCs w:val="20"/>
              </w:rPr>
            </w:pPr>
          </w:p>
          <w:p w:rsidR="009B4665" w:rsidRPr="00517167" w:rsidRDefault="009B4665" w:rsidP="001F335E">
            <w:pPr>
              <w:tabs>
                <w:tab w:val="left" w:pos="120"/>
              </w:tabs>
              <w:spacing w:after="0" w:line="240" w:lineRule="auto"/>
              <w:jc w:val="both"/>
              <w:rPr>
                <w:rFonts w:asciiTheme="majorHAnsi" w:eastAsiaTheme="majorEastAsia" w:hAnsiTheme="majorHAnsi" w:cstheme="majorHAnsi"/>
                <w:sz w:val="20"/>
                <w:szCs w:val="20"/>
              </w:rPr>
            </w:pPr>
          </w:p>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hAnsiTheme="majorHAnsi" w:cstheme="majorHAnsi"/>
                <w:sz w:val="20"/>
                <w:szCs w:val="20"/>
              </w:rPr>
            </w:pPr>
            <w:r w:rsidRPr="00517167">
              <w:rPr>
                <w:rFonts w:asciiTheme="majorHAnsi" w:hAnsiTheme="majorHAnsi" w:cstheme="majorHAnsi"/>
                <w:sz w:val="20"/>
                <w:szCs w:val="20"/>
              </w:rPr>
              <w:t xml:space="preserve">Art. 34 alin. (6) </w:t>
            </w:r>
            <w:r w:rsidR="00334966">
              <w:rPr>
                <w:rFonts w:asciiTheme="majorHAnsi" w:hAnsiTheme="majorHAnsi" w:cstheme="majorHAnsi"/>
                <w:sz w:val="20"/>
                <w:szCs w:val="20"/>
              </w:rPr>
              <w:t xml:space="preserve">din </w:t>
            </w:r>
            <w:r w:rsidRPr="00517167">
              <w:rPr>
                <w:rFonts w:asciiTheme="majorHAnsi" w:hAnsiTheme="majorHAnsi" w:cstheme="majorHAnsi"/>
                <w:sz w:val="20"/>
                <w:szCs w:val="20"/>
              </w:rPr>
              <w:t xml:space="preserve">Legea </w:t>
            </w:r>
            <w:r w:rsidR="00334966" w:rsidRPr="00517167">
              <w:rPr>
                <w:rFonts w:asciiTheme="majorHAnsi" w:hAnsiTheme="majorHAnsi" w:cstheme="majorHAnsi"/>
                <w:sz w:val="20"/>
                <w:szCs w:val="20"/>
              </w:rPr>
              <w:t xml:space="preserve">insolvabilității </w:t>
            </w:r>
            <w:r w:rsidRPr="00517167">
              <w:rPr>
                <w:rFonts w:asciiTheme="majorHAnsi" w:hAnsiTheme="majorHAnsi" w:cstheme="majorHAnsi"/>
                <w:sz w:val="20"/>
                <w:szCs w:val="20"/>
              </w:rPr>
              <w:t>nr. 149 din 29.06.2012;</w:t>
            </w:r>
          </w:p>
          <w:p w:rsidR="009B4665" w:rsidRPr="00517167" w:rsidRDefault="009B4665" w:rsidP="001F335E">
            <w:pPr>
              <w:tabs>
                <w:tab w:val="left" w:pos="120"/>
              </w:tabs>
              <w:spacing w:after="0" w:line="240" w:lineRule="auto"/>
              <w:jc w:val="both"/>
              <w:rPr>
                <w:rFonts w:asciiTheme="majorHAnsi" w:hAnsiTheme="majorHAnsi" w:cstheme="majorHAnsi"/>
                <w:sz w:val="20"/>
                <w:szCs w:val="20"/>
              </w:rPr>
            </w:pPr>
          </w:p>
          <w:p w:rsidR="009B4665" w:rsidRPr="00517167" w:rsidRDefault="009B4665" w:rsidP="001F335E">
            <w:pPr>
              <w:tabs>
                <w:tab w:val="left" w:pos="120"/>
              </w:tabs>
              <w:spacing w:after="0" w:line="240" w:lineRule="auto"/>
              <w:jc w:val="both"/>
              <w:rPr>
                <w:rFonts w:asciiTheme="majorHAnsi" w:hAnsiTheme="majorHAnsi" w:cstheme="majorHAnsi"/>
                <w:sz w:val="20"/>
                <w:szCs w:val="20"/>
              </w:rPr>
            </w:pPr>
          </w:p>
          <w:p w:rsidR="009B4665" w:rsidRPr="00517167" w:rsidRDefault="009B4665" w:rsidP="001F335E">
            <w:pPr>
              <w:pStyle w:val="ListParagraph"/>
              <w:ind w:left="0"/>
              <w:rPr>
                <w:rFonts w:asciiTheme="majorHAnsi" w:hAnsiTheme="majorHAnsi" w:cstheme="majorHAnsi"/>
                <w:sz w:val="20"/>
                <w:szCs w:val="20"/>
                <w:lang w:val="ro-MD"/>
              </w:rPr>
            </w:pPr>
          </w:p>
          <w:p w:rsidR="009B4665" w:rsidRPr="00517167" w:rsidRDefault="009B4665" w:rsidP="001F335E">
            <w:pPr>
              <w:pStyle w:val="ListParagraph"/>
              <w:ind w:left="0"/>
              <w:rPr>
                <w:rFonts w:asciiTheme="majorHAnsi" w:hAnsiTheme="majorHAnsi" w:cstheme="majorHAnsi"/>
                <w:sz w:val="20"/>
                <w:szCs w:val="20"/>
                <w:lang w:val="ro-MD"/>
              </w:rPr>
            </w:pPr>
          </w:p>
          <w:p w:rsidR="009B4665" w:rsidRPr="00517167" w:rsidRDefault="009B4665" w:rsidP="001F335E">
            <w:pPr>
              <w:pStyle w:val="ListParagraph"/>
              <w:ind w:left="0"/>
              <w:rPr>
                <w:rFonts w:asciiTheme="majorHAnsi" w:hAnsiTheme="majorHAnsi" w:cstheme="majorHAnsi"/>
                <w:sz w:val="20"/>
                <w:szCs w:val="20"/>
                <w:lang w:val="ro-MD"/>
              </w:rPr>
            </w:pPr>
          </w:p>
          <w:p w:rsidR="009B4665" w:rsidRPr="00517167" w:rsidRDefault="009B4665" w:rsidP="001F335E">
            <w:pPr>
              <w:pStyle w:val="ListParagraph"/>
              <w:ind w:left="0"/>
              <w:rPr>
                <w:rFonts w:asciiTheme="majorHAnsi" w:hAnsiTheme="majorHAnsi" w:cstheme="majorHAnsi"/>
                <w:sz w:val="20"/>
                <w:szCs w:val="20"/>
                <w:lang w:val="ro-MD"/>
              </w:rPr>
            </w:pPr>
          </w:p>
          <w:p w:rsidR="009B4665" w:rsidRPr="00517167" w:rsidRDefault="009B4665" w:rsidP="001F335E">
            <w:pPr>
              <w:pStyle w:val="ListParagraph"/>
              <w:ind w:left="0"/>
              <w:rPr>
                <w:rFonts w:asciiTheme="majorHAnsi" w:hAnsiTheme="majorHAnsi" w:cstheme="majorHAnsi"/>
                <w:sz w:val="20"/>
                <w:szCs w:val="20"/>
                <w:lang w:val="ro-MD"/>
              </w:rPr>
            </w:pPr>
          </w:p>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hAnsiTheme="majorHAnsi" w:cstheme="majorHAnsi"/>
                <w:sz w:val="20"/>
                <w:szCs w:val="20"/>
              </w:rPr>
            </w:pPr>
            <w:r w:rsidRPr="00517167">
              <w:rPr>
                <w:rFonts w:asciiTheme="majorHAnsi" w:hAnsiTheme="majorHAnsi" w:cstheme="majorHAnsi"/>
                <w:sz w:val="20"/>
                <w:szCs w:val="20"/>
              </w:rPr>
              <w:t>Art. 5 din Legea nr. 29 din 05.04.2018 privind delimitarea proprietății publice</w:t>
            </w:r>
            <w:r w:rsidR="00334966">
              <w:rPr>
                <w:rFonts w:asciiTheme="majorHAnsi" w:hAnsiTheme="majorHAnsi" w:cstheme="majorHAnsi"/>
                <w:sz w:val="20"/>
                <w:szCs w:val="20"/>
              </w:rPr>
              <w:t>;</w:t>
            </w:r>
          </w:p>
          <w:p w:rsidR="009B4665" w:rsidRPr="00517167" w:rsidRDefault="009B4665" w:rsidP="001F335E">
            <w:pPr>
              <w:tabs>
                <w:tab w:val="left" w:pos="120"/>
              </w:tabs>
              <w:spacing w:after="0" w:line="240" w:lineRule="auto"/>
              <w:jc w:val="both"/>
              <w:rPr>
                <w:rFonts w:asciiTheme="majorHAnsi" w:hAnsiTheme="majorHAnsi" w:cstheme="majorHAnsi"/>
                <w:sz w:val="20"/>
                <w:szCs w:val="20"/>
              </w:rPr>
            </w:pPr>
          </w:p>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hAnsiTheme="majorHAnsi" w:cstheme="majorHAnsi"/>
                <w:sz w:val="20"/>
                <w:szCs w:val="20"/>
              </w:rPr>
            </w:pPr>
            <w:r w:rsidRPr="00517167">
              <w:rPr>
                <w:rFonts w:asciiTheme="majorHAnsi" w:hAnsiTheme="majorHAnsi" w:cstheme="majorHAnsi"/>
                <w:sz w:val="20"/>
                <w:szCs w:val="20"/>
              </w:rPr>
              <w:t xml:space="preserve">Art. 88 din Legea </w:t>
            </w:r>
            <w:r w:rsidR="00334966" w:rsidRPr="00517167">
              <w:rPr>
                <w:rFonts w:asciiTheme="majorHAnsi" w:hAnsiTheme="majorHAnsi" w:cstheme="majorHAnsi"/>
                <w:sz w:val="20"/>
                <w:szCs w:val="20"/>
              </w:rPr>
              <w:t xml:space="preserve">insolvabilității </w:t>
            </w:r>
            <w:r w:rsidRPr="00517167">
              <w:rPr>
                <w:rFonts w:asciiTheme="majorHAnsi" w:hAnsiTheme="majorHAnsi" w:cstheme="majorHAnsi"/>
                <w:sz w:val="20"/>
                <w:szCs w:val="20"/>
              </w:rPr>
              <w:t>nr. 149/2012</w:t>
            </w:r>
            <w:r w:rsidR="00334966">
              <w:rPr>
                <w:rFonts w:asciiTheme="majorHAnsi" w:hAnsiTheme="majorHAnsi" w:cstheme="majorHAnsi"/>
                <w:sz w:val="20"/>
                <w:szCs w:val="20"/>
              </w:rPr>
              <w:t>;</w:t>
            </w:r>
          </w:p>
          <w:p w:rsidR="009B4665" w:rsidRPr="00517167" w:rsidRDefault="009B4665" w:rsidP="001F335E">
            <w:pPr>
              <w:tabs>
                <w:tab w:val="left" w:pos="120"/>
              </w:tabs>
              <w:spacing w:after="0" w:line="240" w:lineRule="auto"/>
              <w:jc w:val="both"/>
              <w:rPr>
                <w:rFonts w:asciiTheme="majorHAnsi" w:eastAsiaTheme="majorEastAsia" w:hAnsiTheme="majorHAnsi" w:cstheme="majorHAnsi"/>
                <w:sz w:val="20"/>
                <w:szCs w:val="20"/>
              </w:rPr>
            </w:pPr>
          </w:p>
        </w:tc>
        <w:tc>
          <w:tcPr>
            <w:tcW w:w="3437" w:type="dxa"/>
          </w:tcPr>
          <w:p w:rsidR="009B4665" w:rsidRPr="00517167" w:rsidRDefault="009B4665" w:rsidP="001F335E">
            <w:pPr>
              <w:shd w:val="clear" w:color="auto" w:fill="FFFFFF"/>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 xml:space="preserve">Dreptul debitorului de a administra și de a dispune de bunurile incluse în masa debitoare este transmis administratorului insolvabilității/ lichidatorului. </w:t>
            </w:r>
          </w:p>
          <w:p w:rsidR="009B4665" w:rsidRPr="00517167" w:rsidRDefault="009B4665" w:rsidP="001F335E">
            <w:pPr>
              <w:shd w:val="clear" w:color="auto" w:fill="FFFFFF"/>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 xml:space="preserve">Prin hotărârea de intentare a procedurii de insolvabilitate, instanța de insolvabilitate va institui un comitet al creditorilor  și va împuternici administratorul insolvabilității să preia în posesiune și administrare, inclusiv prin executare silită, bunurile ce aparțin </w:t>
            </w:r>
            <w:r w:rsidRPr="00517167">
              <w:rPr>
                <w:rFonts w:asciiTheme="majorHAnsi" w:hAnsiTheme="majorHAnsi" w:cstheme="majorHAnsi"/>
                <w:i/>
                <w:sz w:val="20"/>
                <w:szCs w:val="20"/>
              </w:rPr>
              <w:t>masei debitoare</w:t>
            </w:r>
            <w:r w:rsidRPr="00517167">
              <w:rPr>
                <w:rFonts w:asciiTheme="majorHAnsi" w:hAnsiTheme="majorHAnsi" w:cstheme="majorHAnsi"/>
                <w:sz w:val="20"/>
                <w:szCs w:val="20"/>
              </w:rPr>
              <w:t xml:space="preserve">. </w:t>
            </w:r>
          </w:p>
          <w:p w:rsidR="009B4665" w:rsidRPr="00517167" w:rsidRDefault="009B4665" w:rsidP="001F335E">
            <w:pPr>
              <w:shd w:val="clear" w:color="auto" w:fill="FFFFFF"/>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Bunurile domeniului public nu pot fi incluse în masa debitoare în cazul insolvabilității/falimentului persoanei juridice.</w:t>
            </w:r>
          </w:p>
          <w:p w:rsidR="009B4665" w:rsidRPr="00517167" w:rsidRDefault="009B4665" w:rsidP="001F335E">
            <w:pPr>
              <w:shd w:val="clear" w:color="auto" w:fill="FFFFFF"/>
              <w:spacing w:after="0" w:line="240" w:lineRule="auto"/>
              <w:jc w:val="both"/>
              <w:rPr>
                <w:rFonts w:asciiTheme="majorHAnsi" w:hAnsiTheme="majorHAnsi" w:cstheme="majorHAnsi"/>
                <w:sz w:val="20"/>
                <w:szCs w:val="20"/>
              </w:rPr>
            </w:pPr>
          </w:p>
          <w:p w:rsidR="009B4665" w:rsidRPr="00517167" w:rsidRDefault="009B4665" w:rsidP="001F335E">
            <w:pPr>
              <w:shd w:val="clear" w:color="auto" w:fill="FFFFFF"/>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 xml:space="preserve">După intentarea procesului de insolvabilitate, debitorul urmează, în termen de 10 zile, să desemneze un reprezentant, persoană fizică, pentru a-i reprezenta interesele. APP, în calitate de fondator al ÎS asupra cărora a fost intentat proces de insolvabilitate, este în drept să înainteze cerere de desemnare </w:t>
            </w:r>
            <w:r w:rsidR="00416442">
              <w:rPr>
                <w:rFonts w:asciiTheme="majorHAnsi" w:hAnsiTheme="majorHAnsi" w:cstheme="majorHAnsi"/>
                <w:sz w:val="20"/>
                <w:szCs w:val="20"/>
              </w:rPr>
              <w:t>a reprezentantului debitorului.</w:t>
            </w:r>
          </w:p>
        </w:tc>
        <w:tc>
          <w:tcPr>
            <w:tcW w:w="2891" w:type="dxa"/>
          </w:tcPr>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13 ÎS din 13 asupra cărora a fost intentat proces de insolvabilitate, în perioada 2019-2021</w:t>
            </w:r>
          </w:p>
          <w:p w:rsidR="009B4665" w:rsidRPr="00517167" w:rsidRDefault="009B4665" w:rsidP="001F335E">
            <w:pPr>
              <w:spacing w:after="0" w:line="240" w:lineRule="auto"/>
              <w:jc w:val="both"/>
              <w:rPr>
                <w:rFonts w:asciiTheme="majorHAnsi" w:hAnsiTheme="majorHAnsi" w:cstheme="majorHAnsi"/>
                <w:sz w:val="20"/>
                <w:szCs w:val="20"/>
              </w:rPr>
            </w:pPr>
          </w:p>
          <w:p w:rsidR="009B4665" w:rsidRPr="00517167" w:rsidRDefault="009B4665" w:rsidP="001F335E">
            <w:pPr>
              <w:spacing w:after="0" w:line="240" w:lineRule="auto"/>
              <w:jc w:val="both"/>
              <w:rPr>
                <w:rFonts w:asciiTheme="majorHAnsi" w:hAnsiTheme="majorHAnsi" w:cstheme="majorHAnsi"/>
                <w:sz w:val="20"/>
                <w:szCs w:val="20"/>
              </w:rPr>
            </w:pP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13 din 13 societăți comerciale  în proces de insolvabilitate cu cota</w:t>
            </w:r>
            <w:r w:rsidR="00334966">
              <w:rPr>
                <w:rFonts w:asciiTheme="majorHAnsi" w:hAnsiTheme="majorHAnsi" w:cstheme="majorHAnsi"/>
                <w:sz w:val="20"/>
                <w:szCs w:val="20"/>
              </w:rPr>
              <w:t>-</w:t>
            </w:r>
            <w:r w:rsidRPr="00517167">
              <w:rPr>
                <w:rFonts w:asciiTheme="majorHAnsi" w:hAnsiTheme="majorHAnsi" w:cstheme="majorHAnsi"/>
                <w:sz w:val="20"/>
                <w:szCs w:val="20"/>
              </w:rPr>
              <w:t xml:space="preserve"> parte a statului (părți sociale) mai mare de 30%</w:t>
            </w:r>
            <w:r w:rsidR="00334966">
              <w:rPr>
                <w:rFonts w:asciiTheme="majorHAnsi" w:hAnsiTheme="majorHAnsi" w:cstheme="majorHAnsi"/>
                <w:sz w:val="20"/>
                <w:szCs w:val="20"/>
              </w:rPr>
              <w:t>,</w:t>
            </w:r>
            <w:r w:rsidRPr="00517167">
              <w:rPr>
                <w:rFonts w:asciiTheme="majorHAnsi" w:hAnsiTheme="majorHAnsi" w:cstheme="majorHAnsi"/>
                <w:sz w:val="20"/>
                <w:szCs w:val="20"/>
              </w:rPr>
              <w:t xml:space="preserve"> administrate de APP</w:t>
            </w:r>
          </w:p>
        </w:tc>
      </w:tr>
      <w:tr w:rsidR="009B4665" w:rsidRPr="00517167" w:rsidTr="0042339C">
        <w:trPr>
          <w:gridAfter w:val="1"/>
          <w:wAfter w:w="12" w:type="dxa"/>
          <w:cantSplit/>
          <w:trHeight w:val="431"/>
        </w:trPr>
        <w:tc>
          <w:tcPr>
            <w:tcW w:w="1985" w:type="dxa"/>
          </w:tcPr>
          <w:p w:rsidR="009B4665" w:rsidRPr="00517167" w:rsidRDefault="009B4665" w:rsidP="001F335E">
            <w:pPr>
              <w:spacing w:after="0" w:line="240" w:lineRule="auto"/>
              <w:jc w:val="both"/>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12.1.1. APP a asigurat calcularea și încasarea în bugetul de stat a plății pentru folosirea terenurilor proprietate</w:t>
            </w:r>
            <w:r w:rsidR="00334966">
              <w:rPr>
                <w:rFonts w:asciiTheme="majorHAnsi" w:eastAsiaTheme="majorEastAsia" w:hAnsiTheme="majorHAnsi" w:cstheme="majorHAnsi"/>
                <w:sz w:val="20"/>
                <w:szCs w:val="20"/>
              </w:rPr>
              <w:t>a</w:t>
            </w:r>
            <w:r w:rsidRPr="00517167">
              <w:rPr>
                <w:rFonts w:asciiTheme="majorHAnsi" w:eastAsiaTheme="majorEastAsia" w:hAnsiTheme="majorHAnsi" w:cstheme="majorHAnsi"/>
                <w:sz w:val="20"/>
                <w:szCs w:val="20"/>
              </w:rPr>
              <w:t xml:space="preserve"> statului pentru construcțiile private?</w:t>
            </w:r>
          </w:p>
        </w:tc>
        <w:tc>
          <w:tcPr>
            <w:tcW w:w="2552" w:type="dxa"/>
          </w:tcPr>
          <w:p w:rsidR="009B4665" w:rsidRPr="00517167" w:rsidRDefault="00F63B11" w:rsidP="00F57C92">
            <w:pPr>
              <w:widowControl w:val="0"/>
              <w:numPr>
                <w:ilvl w:val="0"/>
                <w:numId w:val="6"/>
              </w:numPr>
              <w:tabs>
                <w:tab w:val="left" w:pos="120"/>
              </w:tabs>
              <w:autoSpaceDE w:val="0"/>
              <w:autoSpaceDN w:val="0"/>
              <w:spacing w:after="0" w:line="240" w:lineRule="auto"/>
              <w:ind w:left="0" w:hanging="181"/>
              <w:jc w:val="both"/>
              <w:rPr>
                <w:rFonts w:asciiTheme="majorHAnsi" w:hAnsiTheme="majorHAnsi" w:cstheme="majorHAnsi"/>
                <w:sz w:val="20"/>
                <w:szCs w:val="20"/>
              </w:rPr>
            </w:pPr>
            <w:r>
              <w:rPr>
                <w:rFonts w:asciiTheme="majorHAnsi" w:hAnsiTheme="majorHAnsi" w:cstheme="majorHAnsi"/>
                <w:sz w:val="20"/>
                <w:szCs w:val="20"/>
              </w:rPr>
              <w:t>Pct</w:t>
            </w:r>
            <w:r w:rsidR="009B4665" w:rsidRPr="00517167">
              <w:rPr>
                <w:rFonts w:asciiTheme="majorHAnsi" w:hAnsiTheme="majorHAnsi" w:cstheme="majorHAnsi"/>
                <w:sz w:val="20"/>
                <w:szCs w:val="20"/>
              </w:rPr>
              <w:t xml:space="preserve">.9, </w:t>
            </w:r>
            <w:r>
              <w:rPr>
                <w:rFonts w:asciiTheme="majorHAnsi" w:hAnsiTheme="majorHAnsi" w:cstheme="majorHAnsi"/>
                <w:sz w:val="20"/>
                <w:szCs w:val="20"/>
              </w:rPr>
              <w:t>sub</w:t>
            </w:r>
            <w:r w:rsidR="009B4665" w:rsidRPr="00517167">
              <w:rPr>
                <w:rFonts w:asciiTheme="majorHAnsi" w:hAnsiTheme="majorHAnsi" w:cstheme="majorHAnsi"/>
                <w:sz w:val="20"/>
                <w:szCs w:val="20"/>
              </w:rPr>
              <w:t xml:space="preserve">pct.5) lit. d) din HG </w:t>
            </w:r>
            <w:r w:rsidR="00334966">
              <w:rPr>
                <w:rFonts w:asciiTheme="majorHAnsi" w:hAnsiTheme="majorHAnsi" w:cstheme="majorHAnsi"/>
                <w:sz w:val="20"/>
                <w:szCs w:val="20"/>
              </w:rPr>
              <w:t xml:space="preserve">nr. </w:t>
            </w:r>
            <w:r w:rsidR="009B4665" w:rsidRPr="00517167">
              <w:rPr>
                <w:rFonts w:asciiTheme="majorHAnsi" w:hAnsiTheme="majorHAnsi" w:cstheme="majorHAnsi"/>
                <w:sz w:val="20"/>
                <w:szCs w:val="20"/>
              </w:rPr>
              <w:t>902/2017;</w:t>
            </w:r>
          </w:p>
          <w:p w:rsidR="009B4665" w:rsidRPr="00517167" w:rsidRDefault="009B4665" w:rsidP="00F57C92">
            <w:pPr>
              <w:widowControl w:val="0"/>
              <w:numPr>
                <w:ilvl w:val="0"/>
                <w:numId w:val="6"/>
              </w:numPr>
              <w:tabs>
                <w:tab w:val="left" w:pos="120"/>
              </w:tabs>
              <w:autoSpaceDE w:val="0"/>
              <w:autoSpaceDN w:val="0"/>
              <w:spacing w:after="0" w:line="240" w:lineRule="auto"/>
              <w:ind w:left="0" w:hanging="181"/>
              <w:jc w:val="both"/>
              <w:rPr>
                <w:rFonts w:asciiTheme="majorHAnsi" w:hAnsiTheme="majorHAnsi" w:cstheme="majorHAnsi"/>
                <w:sz w:val="20"/>
                <w:szCs w:val="20"/>
              </w:rPr>
            </w:pPr>
            <w:r w:rsidRPr="00517167">
              <w:rPr>
                <w:rFonts w:asciiTheme="majorHAnsi" w:hAnsiTheme="majorHAnsi" w:cstheme="majorHAnsi"/>
                <w:sz w:val="20"/>
                <w:szCs w:val="20"/>
              </w:rPr>
              <w:t>Art.7, alin. (2), lit.</w:t>
            </w:r>
            <w:r w:rsidRPr="0070125B">
              <w:rPr>
                <w:rFonts w:asciiTheme="majorHAnsi" w:hAnsiTheme="majorHAnsi" w:cstheme="majorHAnsi"/>
                <w:sz w:val="20"/>
                <w:szCs w:val="20"/>
              </w:rPr>
              <w:t>f</w:t>
            </w:r>
            <w:r w:rsidRPr="003B0FC0">
              <w:rPr>
                <w:rFonts w:asciiTheme="majorHAnsi" w:hAnsiTheme="majorHAnsi" w:cstheme="majorHAnsi"/>
                <w:sz w:val="20"/>
                <w:szCs w:val="20"/>
                <w:vertAlign w:val="superscript"/>
              </w:rPr>
              <w:t>1</w:t>
            </w:r>
            <w:r w:rsidRPr="0070125B">
              <w:rPr>
                <w:rFonts w:asciiTheme="majorHAnsi" w:hAnsiTheme="majorHAnsi" w:cstheme="majorHAnsi"/>
                <w:sz w:val="20"/>
                <w:szCs w:val="20"/>
              </w:rPr>
              <w:t>) din</w:t>
            </w:r>
            <w:r w:rsidRPr="00517167">
              <w:rPr>
                <w:rFonts w:asciiTheme="majorHAnsi" w:hAnsiTheme="majorHAnsi" w:cstheme="majorHAnsi"/>
                <w:sz w:val="20"/>
                <w:szCs w:val="20"/>
              </w:rPr>
              <w:t xml:space="preserve"> Legea nr.121/2007</w:t>
            </w:r>
            <w:r w:rsidR="00334966">
              <w:rPr>
                <w:rFonts w:asciiTheme="majorHAnsi" w:hAnsiTheme="majorHAnsi" w:cstheme="majorHAnsi"/>
                <w:sz w:val="20"/>
                <w:szCs w:val="20"/>
              </w:rPr>
              <w:t>;</w:t>
            </w:r>
          </w:p>
          <w:p w:rsidR="009B4665" w:rsidRPr="00517167" w:rsidRDefault="00F63B11" w:rsidP="00F63B11">
            <w:pPr>
              <w:widowControl w:val="0"/>
              <w:numPr>
                <w:ilvl w:val="0"/>
                <w:numId w:val="6"/>
              </w:numPr>
              <w:tabs>
                <w:tab w:val="left" w:pos="120"/>
              </w:tabs>
              <w:autoSpaceDE w:val="0"/>
              <w:autoSpaceDN w:val="0"/>
              <w:spacing w:after="0" w:line="240" w:lineRule="auto"/>
              <w:ind w:left="0" w:hanging="181"/>
              <w:jc w:val="both"/>
              <w:rPr>
                <w:rFonts w:asciiTheme="majorHAnsi" w:hAnsiTheme="majorHAnsi" w:cstheme="majorHAnsi"/>
                <w:sz w:val="20"/>
                <w:szCs w:val="20"/>
              </w:rPr>
            </w:pPr>
            <w:r>
              <w:rPr>
                <w:rFonts w:asciiTheme="majorHAnsi" w:hAnsiTheme="majorHAnsi" w:cstheme="majorHAnsi"/>
                <w:sz w:val="20"/>
                <w:szCs w:val="20"/>
              </w:rPr>
              <w:t>Pct</w:t>
            </w:r>
            <w:r w:rsidR="009B4665" w:rsidRPr="00517167">
              <w:rPr>
                <w:rFonts w:asciiTheme="majorHAnsi" w:hAnsiTheme="majorHAnsi" w:cstheme="majorHAnsi"/>
                <w:sz w:val="20"/>
                <w:szCs w:val="20"/>
              </w:rPr>
              <w:t xml:space="preserve">.5, </w:t>
            </w:r>
            <w:r>
              <w:rPr>
                <w:rFonts w:asciiTheme="majorHAnsi" w:hAnsiTheme="majorHAnsi" w:cstheme="majorHAnsi"/>
                <w:sz w:val="20"/>
                <w:szCs w:val="20"/>
              </w:rPr>
              <w:t>pct.</w:t>
            </w:r>
            <w:r w:rsidR="009B4665" w:rsidRPr="00517167">
              <w:rPr>
                <w:rFonts w:asciiTheme="majorHAnsi" w:hAnsiTheme="majorHAnsi" w:cstheme="majorHAnsi"/>
                <w:sz w:val="20"/>
                <w:szCs w:val="20"/>
              </w:rPr>
              <w:t>.5</w:t>
            </w:r>
            <w:r w:rsidR="009B4665" w:rsidRPr="00517167">
              <w:rPr>
                <w:rFonts w:asciiTheme="majorHAnsi" w:hAnsiTheme="majorHAnsi" w:cstheme="majorHAnsi"/>
                <w:sz w:val="20"/>
                <w:szCs w:val="20"/>
                <w:vertAlign w:val="superscript"/>
              </w:rPr>
              <w:t>1</w:t>
            </w:r>
            <w:r w:rsidR="009B4665" w:rsidRPr="00517167">
              <w:rPr>
                <w:rFonts w:asciiTheme="majorHAnsi" w:hAnsiTheme="majorHAnsi" w:cstheme="majorHAnsi"/>
                <w:sz w:val="20"/>
                <w:szCs w:val="20"/>
              </w:rPr>
              <w:t xml:space="preserve"> și </w:t>
            </w:r>
            <w:r>
              <w:rPr>
                <w:rFonts w:asciiTheme="majorHAnsi" w:hAnsiTheme="majorHAnsi" w:cstheme="majorHAnsi"/>
                <w:sz w:val="20"/>
                <w:szCs w:val="20"/>
              </w:rPr>
              <w:t>pct</w:t>
            </w:r>
            <w:r w:rsidR="009B4665" w:rsidRPr="00517167">
              <w:rPr>
                <w:rFonts w:asciiTheme="majorHAnsi" w:hAnsiTheme="majorHAnsi" w:cstheme="majorHAnsi"/>
                <w:sz w:val="20"/>
                <w:szCs w:val="20"/>
              </w:rPr>
              <w:t>.6 din HG nr.91/2019</w:t>
            </w:r>
            <w:r w:rsidR="00334966">
              <w:rPr>
                <w:rFonts w:asciiTheme="majorHAnsi" w:hAnsiTheme="majorHAnsi" w:cstheme="majorHAnsi"/>
                <w:sz w:val="20"/>
                <w:szCs w:val="20"/>
              </w:rPr>
              <w:t>;</w:t>
            </w:r>
          </w:p>
        </w:tc>
        <w:tc>
          <w:tcPr>
            <w:tcW w:w="3437" w:type="dxa"/>
          </w:tcPr>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Competența de administrare a terenurilor proprietate publică a statului aferente bunurilor imobile proprietate privată, inclusiv darea lor în locațiune/arendă îi revine APP.</w:t>
            </w: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Persoanele fizice și juridice care au deținut în locațiune/arendă/  superficie</w:t>
            </w:r>
            <w:r w:rsidR="0070125B">
              <w:rPr>
                <w:rFonts w:asciiTheme="majorHAnsi" w:hAnsiTheme="majorHAnsi" w:cstheme="majorHAnsi"/>
                <w:sz w:val="20"/>
                <w:szCs w:val="20"/>
              </w:rPr>
              <w:t>,</w:t>
            </w:r>
            <w:r w:rsidRPr="00517167">
              <w:rPr>
                <w:rFonts w:asciiTheme="majorHAnsi" w:hAnsiTheme="majorHAnsi" w:cstheme="majorHAnsi"/>
                <w:sz w:val="20"/>
                <w:szCs w:val="20"/>
              </w:rPr>
              <w:t xml:space="preserve"> în baza actelor juridice</w:t>
            </w:r>
            <w:r w:rsidR="0070125B">
              <w:rPr>
                <w:rFonts w:asciiTheme="majorHAnsi" w:hAnsiTheme="majorHAnsi" w:cstheme="majorHAnsi"/>
                <w:sz w:val="20"/>
                <w:szCs w:val="20"/>
              </w:rPr>
              <w:t>,</w:t>
            </w:r>
            <w:r w:rsidRPr="00517167">
              <w:rPr>
                <w:rFonts w:asciiTheme="majorHAnsi" w:hAnsiTheme="majorHAnsi" w:cstheme="majorHAnsi"/>
                <w:sz w:val="20"/>
                <w:szCs w:val="20"/>
              </w:rPr>
              <w:t xml:space="preserve"> terenuri proprietate de stat, valabile până la 1 martie 2019, sunt obligați, în termen de 3 luni de la data intrării în vigoare a prezentei hotărâri, să legifereze posesia/folosința terenului proprietate a statului prin reîncheierea cu APP a contractului de locațiune/arendă/superficie</w:t>
            </w:r>
            <w:r w:rsidRPr="00517167">
              <w:rPr>
                <w:rFonts w:asciiTheme="majorHAnsi" w:hAnsiTheme="majorHAnsi" w:cstheme="majorHAnsi"/>
                <w:color w:val="000000"/>
                <w:sz w:val="20"/>
                <w:szCs w:val="20"/>
                <w:shd w:val="clear" w:color="auto" w:fill="FFFFFF"/>
              </w:rPr>
              <w:t>.</w:t>
            </w:r>
          </w:p>
          <w:p w:rsidR="009B4665" w:rsidRPr="00517167" w:rsidRDefault="009B4665" w:rsidP="001F335E">
            <w:pPr>
              <w:spacing w:after="0" w:line="240" w:lineRule="auto"/>
              <w:jc w:val="both"/>
              <w:rPr>
                <w:rFonts w:asciiTheme="majorHAnsi" w:hAnsiTheme="majorHAnsi" w:cstheme="majorHAnsi"/>
                <w:sz w:val="20"/>
                <w:szCs w:val="20"/>
              </w:rPr>
            </w:pPr>
          </w:p>
        </w:tc>
        <w:tc>
          <w:tcPr>
            <w:tcW w:w="2891" w:type="dxa"/>
          </w:tcPr>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 xml:space="preserve">Analiza administrării terenurilor proprietate publică a statului aferente bunurilor imobile proprietate privată, amplasate pe terenurile gestionate de 13 ÎS care au intrat în proces de insolvabilitate în perioada </w:t>
            </w:r>
            <w:r w:rsidR="0070125B">
              <w:rPr>
                <w:rFonts w:asciiTheme="majorHAnsi" w:hAnsiTheme="majorHAnsi" w:cstheme="majorHAnsi"/>
                <w:sz w:val="20"/>
                <w:szCs w:val="20"/>
              </w:rPr>
              <w:t xml:space="preserve">anilor </w:t>
            </w:r>
            <w:r w:rsidRPr="00517167">
              <w:rPr>
                <w:rFonts w:asciiTheme="majorHAnsi" w:hAnsiTheme="majorHAnsi" w:cstheme="majorHAnsi"/>
                <w:sz w:val="20"/>
                <w:szCs w:val="20"/>
              </w:rPr>
              <w:t>2019-2021.</w:t>
            </w:r>
          </w:p>
          <w:p w:rsidR="009B4665" w:rsidRPr="00517167" w:rsidRDefault="009B4665" w:rsidP="001F335E">
            <w:pPr>
              <w:spacing w:after="0" w:line="240" w:lineRule="auto"/>
              <w:jc w:val="both"/>
              <w:rPr>
                <w:rFonts w:asciiTheme="majorHAnsi" w:hAnsiTheme="majorHAnsi" w:cstheme="majorHAnsi"/>
                <w:sz w:val="20"/>
                <w:szCs w:val="20"/>
              </w:rPr>
            </w:pP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 xml:space="preserve">4 din 4 contracte de locațiune înregistrate în </w:t>
            </w:r>
            <w:r w:rsidR="0070125B">
              <w:rPr>
                <w:rFonts w:asciiTheme="majorHAnsi" w:hAnsiTheme="majorHAnsi" w:cstheme="majorHAnsi"/>
                <w:sz w:val="20"/>
                <w:szCs w:val="20"/>
              </w:rPr>
              <w:t>R</w:t>
            </w:r>
            <w:r w:rsidRPr="00517167">
              <w:rPr>
                <w:rFonts w:asciiTheme="majorHAnsi" w:hAnsiTheme="majorHAnsi" w:cstheme="majorHAnsi"/>
                <w:sz w:val="20"/>
                <w:szCs w:val="20"/>
              </w:rPr>
              <w:t>egistrul contractelor terenurilor (gestionate de Societățile pe acțiuni administrate de APP) aferente construcțiilor proprietate privată transmise în locațiune</w:t>
            </w:r>
            <w:r w:rsidR="0070125B">
              <w:rPr>
                <w:rFonts w:asciiTheme="majorHAnsi" w:hAnsiTheme="majorHAnsi" w:cstheme="majorHAnsi"/>
                <w:sz w:val="20"/>
                <w:szCs w:val="20"/>
              </w:rPr>
              <w:t>,</w:t>
            </w:r>
            <w:r w:rsidRPr="00517167">
              <w:rPr>
                <w:rFonts w:asciiTheme="majorHAnsi" w:hAnsiTheme="majorHAnsi" w:cstheme="majorHAnsi"/>
                <w:sz w:val="20"/>
                <w:szCs w:val="20"/>
              </w:rPr>
              <w:t xml:space="preserve">  prezentat echipei de audit.</w:t>
            </w:r>
          </w:p>
        </w:tc>
      </w:tr>
      <w:tr w:rsidR="009B4665" w:rsidRPr="00517167" w:rsidTr="0042339C">
        <w:trPr>
          <w:gridAfter w:val="1"/>
          <w:wAfter w:w="12" w:type="dxa"/>
          <w:cantSplit/>
          <w:trHeight w:val="431"/>
        </w:trPr>
        <w:tc>
          <w:tcPr>
            <w:tcW w:w="1985" w:type="dxa"/>
            <w:vMerge w:val="restart"/>
          </w:tcPr>
          <w:p w:rsidR="009B4665" w:rsidRPr="00517167" w:rsidRDefault="009B4665" w:rsidP="001F335E">
            <w:pPr>
              <w:spacing w:after="0" w:line="240" w:lineRule="auto"/>
              <w:jc w:val="both"/>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9.1.1. APP a elaborat și deține reglementări interne/utilizează bunele practici în vederea analizei economico-financiare și elaborarea propunerilor de revigorare/reorganizare/ privatizare/lichidare a întreprinderilor administrate?</w:t>
            </w:r>
          </w:p>
          <w:p w:rsidR="009B4665" w:rsidRPr="00517167" w:rsidRDefault="009B4665" w:rsidP="001F335E">
            <w:pPr>
              <w:spacing w:after="0" w:line="240" w:lineRule="auto"/>
              <w:rPr>
                <w:rFonts w:asciiTheme="majorHAnsi" w:hAnsiTheme="majorHAnsi" w:cstheme="majorHAnsi"/>
                <w:sz w:val="20"/>
                <w:szCs w:val="20"/>
              </w:rPr>
            </w:pPr>
            <w:r w:rsidRPr="00517167">
              <w:rPr>
                <w:rFonts w:asciiTheme="majorHAnsi" w:hAnsiTheme="majorHAnsi" w:cstheme="majorHAnsi"/>
                <w:sz w:val="20"/>
                <w:szCs w:val="20"/>
              </w:rPr>
              <w:t>9.1.2. Au fost stabiliți indicatori de performanță anuali și evaluată atingerea acestora?</w:t>
            </w:r>
          </w:p>
          <w:p w:rsidR="009B4665" w:rsidRPr="00517167" w:rsidRDefault="009B4665" w:rsidP="001F335E">
            <w:pPr>
              <w:spacing w:after="0" w:line="240" w:lineRule="auto"/>
              <w:rPr>
                <w:rFonts w:asciiTheme="majorHAnsi" w:hAnsiTheme="majorHAnsi" w:cstheme="majorHAnsi"/>
                <w:sz w:val="20"/>
                <w:szCs w:val="20"/>
              </w:rPr>
            </w:pPr>
            <w:r w:rsidRPr="00517167">
              <w:rPr>
                <w:rFonts w:asciiTheme="majorHAnsi" w:hAnsiTheme="majorHAnsi" w:cstheme="majorHAnsi"/>
                <w:sz w:val="20"/>
                <w:szCs w:val="20"/>
              </w:rPr>
              <w:t>9.1.3. APP a efectuat anual analiza economico-financiară a activității ÎS și SC și a elaborat recomandările de rigoare? Aceste recomandări au fost implementate?</w:t>
            </w:r>
          </w:p>
          <w:p w:rsidR="009B4665" w:rsidRPr="00517167" w:rsidRDefault="009B4665" w:rsidP="001F335E">
            <w:pPr>
              <w:spacing w:after="0" w:line="240" w:lineRule="auto"/>
              <w:jc w:val="both"/>
              <w:rPr>
                <w:rFonts w:asciiTheme="majorHAnsi" w:eastAsiaTheme="majorEastAsia" w:hAnsiTheme="majorHAnsi" w:cstheme="majorHAnsi"/>
                <w:sz w:val="20"/>
                <w:szCs w:val="20"/>
              </w:rPr>
            </w:pPr>
            <w:r w:rsidRPr="00517167">
              <w:rPr>
                <w:rFonts w:asciiTheme="majorHAnsi" w:hAnsiTheme="majorHAnsi" w:cstheme="majorHAnsi"/>
                <w:sz w:val="20"/>
                <w:szCs w:val="20"/>
              </w:rPr>
              <w:t>9.1.4. APP a asigurat implementarea unui sistem informațional, disponibil pe pagina sa oficială, prin care face publice datele anuale privind activitatea economico-financiară a întreprinderilor de stat și a societăților comerciale cu capital integral sau majoritar public?</w:t>
            </w:r>
          </w:p>
        </w:tc>
        <w:tc>
          <w:tcPr>
            <w:tcW w:w="2552" w:type="dxa"/>
          </w:tcPr>
          <w:p w:rsidR="009B4665" w:rsidRPr="00517167" w:rsidRDefault="009B4665" w:rsidP="00F57C92">
            <w:pPr>
              <w:pStyle w:val="ListParagraph"/>
              <w:numPr>
                <w:ilvl w:val="0"/>
                <w:numId w:val="6"/>
              </w:numPr>
              <w:ind w:left="0" w:hanging="181"/>
              <w:rPr>
                <w:rFonts w:asciiTheme="majorHAnsi" w:hAnsiTheme="majorHAnsi" w:cstheme="majorHAnsi"/>
                <w:sz w:val="20"/>
                <w:szCs w:val="20"/>
                <w:lang w:val="ro-MD"/>
              </w:rPr>
            </w:pPr>
            <w:r w:rsidRPr="00517167">
              <w:rPr>
                <w:rFonts w:asciiTheme="majorHAnsi" w:hAnsiTheme="majorHAnsi" w:cstheme="majorHAnsi"/>
                <w:sz w:val="20"/>
                <w:szCs w:val="20"/>
                <w:lang w:val="ro-MD"/>
              </w:rPr>
              <w:t>Art.8 alin.(7) lit.b) din Legea nr.246/2017</w:t>
            </w:r>
            <w:r w:rsidR="00334966">
              <w:rPr>
                <w:rFonts w:asciiTheme="majorHAnsi" w:hAnsiTheme="majorHAnsi" w:cstheme="majorHAnsi"/>
                <w:sz w:val="20"/>
                <w:szCs w:val="20"/>
                <w:lang w:val="ro-MD"/>
              </w:rPr>
              <w:t>;</w:t>
            </w:r>
          </w:p>
        </w:tc>
        <w:tc>
          <w:tcPr>
            <w:tcW w:w="3437" w:type="dxa"/>
          </w:tcPr>
          <w:p w:rsidR="0005224A"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Consiliul de administrație   are următoarele atribuții</w:t>
            </w:r>
            <w:r w:rsidR="0070125B">
              <w:rPr>
                <w:rFonts w:asciiTheme="majorHAnsi" w:hAnsiTheme="majorHAnsi" w:cstheme="majorHAnsi"/>
                <w:sz w:val="20"/>
                <w:szCs w:val="20"/>
              </w:rPr>
              <w:t>:</w:t>
            </w:r>
            <w:r w:rsidRPr="00517167">
              <w:rPr>
                <w:rFonts w:asciiTheme="majorHAnsi" w:hAnsiTheme="majorHAnsi" w:cstheme="majorHAnsi"/>
                <w:sz w:val="20"/>
                <w:szCs w:val="20"/>
              </w:rPr>
              <w:t xml:space="preserve"> </w:t>
            </w:r>
          </w:p>
          <w:p w:rsidR="009B4665" w:rsidRPr="00517167" w:rsidRDefault="009B4665" w:rsidP="001F335E">
            <w:pPr>
              <w:spacing w:after="0" w:line="240" w:lineRule="auto"/>
              <w:jc w:val="both"/>
              <w:rPr>
                <w:rFonts w:asciiTheme="majorHAnsi" w:hAnsiTheme="majorHAnsi" w:cstheme="majorHAnsi"/>
                <w:sz w:val="20"/>
                <w:szCs w:val="20"/>
              </w:rPr>
            </w:pPr>
            <w:r w:rsidRPr="0005224A">
              <w:rPr>
                <w:rFonts w:asciiTheme="majorHAnsi" w:hAnsiTheme="majorHAnsi" w:cstheme="majorHAnsi"/>
                <w:sz w:val="20"/>
                <w:szCs w:val="20"/>
              </w:rPr>
              <w:t>b)</w:t>
            </w:r>
            <w:r w:rsidRPr="00517167">
              <w:rPr>
                <w:rFonts w:asciiTheme="majorHAnsi" w:hAnsiTheme="majorHAnsi" w:cstheme="majorHAnsi"/>
                <w:sz w:val="20"/>
                <w:szCs w:val="20"/>
              </w:rPr>
              <w:t xml:space="preserve"> stabilește indicatorii de performanță ai întreprinderii și criteriile de evaluare ținând cont de specificul și domeniul de activitate;</w:t>
            </w:r>
          </w:p>
        </w:tc>
        <w:tc>
          <w:tcPr>
            <w:tcW w:w="2891" w:type="dxa"/>
            <w:vMerge w:val="restart"/>
          </w:tcPr>
          <w:p w:rsidR="009B4665" w:rsidRPr="00517167" w:rsidRDefault="00C24FA0"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 xml:space="preserve">32 din 59 ÎS active în anul 2021 </w:t>
            </w:r>
          </w:p>
        </w:tc>
      </w:tr>
      <w:tr w:rsidR="009B4665" w:rsidRPr="00517167" w:rsidTr="0042339C">
        <w:trPr>
          <w:gridAfter w:val="1"/>
          <w:wAfter w:w="12" w:type="dxa"/>
          <w:cantSplit/>
          <w:trHeight w:val="431"/>
        </w:trPr>
        <w:tc>
          <w:tcPr>
            <w:tcW w:w="1985" w:type="dxa"/>
            <w:vMerge/>
          </w:tcPr>
          <w:p w:rsidR="009B4665" w:rsidRPr="00517167" w:rsidRDefault="009B4665" w:rsidP="001F335E">
            <w:pPr>
              <w:spacing w:after="0" w:line="240" w:lineRule="auto"/>
              <w:jc w:val="both"/>
              <w:rPr>
                <w:rFonts w:asciiTheme="majorHAnsi" w:hAnsiTheme="majorHAnsi" w:cstheme="majorHAnsi"/>
                <w:sz w:val="20"/>
                <w:szCs w:val="20"/>
                <w:highlight w:val="yellow"/>
              </w:rPr>
            </w:pPr>
          </w:p>
        </w:tc>
        <w:tc>
          <w:tcPr>
            <w:tcW w:w="2552" w:type="dxa"/>
          </w:tcPr>
          <w:p w:rsidR="009B4665" w:rsidRPr="00517167" w:rsidRDefault="009B4665" w:rsidP="00F57C92">
            <w:pPr>
              <w:pStyle w:val="ListParagraph"/>
              <w:numPr>
                <w:ilvl w:val="0"/>
                <w:numId w:val="6"/>
              </w:numPr>
              <w:ind w:left="0" w:hanging="181"/>
              <w:rPr>
                <w:rFonts w:asciiTheme="majorHAnsi" w:hAnsiTheme="majorHAnsi" w:cstheme="majorHAnsi"/>
                <w:sz w:val="20"/>
                <w:szCs w:val="20"/>
                <w:lang w:val="ro-MD"/>
              </w:rPr>
            </w:pPr>
            <w:r w:rsidRPr="00517167">
              <w:rPr>
                <w:rFonts w:asciiTheme="majorHAnsi" w:hAnsiTheme="majorHAnsi" w:cstheme="majorHAnsi"/>
                <w:sz w:val="20"/>
                <w:szCs w:val="20"/>
                <w:lang w:val="ro-MD"/>
              </w:rPr>
              <w:t xml:space="preserve">Alin.9 pct.5) lit.h) și lit.t) din HG </w:t>
            </w:r>
            <w:r w:rsidR="0070125B">
              <w:rPr>
                <w:rFonts w:asciiTheme="majorHAnsi" w:hAnsiTheme="majorHAnsi" w:cstheme="majorHAnsi"/>
                <w:sz w:val="20"/>
                <w:szCs w:val="20"/>
                <w:lang w:val="ro-MD"/>
              </w:rPr>
              <w:t>nr.</w:t>
            </w:r>
            <w:r w:rsidRPr="00517167">
              <w:rPr>
                <w:rFonts w:asciiTheme="majorHAnsi" w:hAnsiTheme="majorHAnsi" w:cstheme="majorHAnsi"/>
                <w:sz w:val="20"/>
                <w:szCs w:val="20"/>
                <w:lang w:val="ro-MD"/>
              </w:rPr>
              <w:t>902/2017</w:t>
            </w:r>
            <w:r w:rsidR="0070125B">
              <w:rPr>
                <w:rFonts w:asciiTheme="majorHAnsi" w:hAnsiTheme="majorHAnsi" w:cstheme="majorHAnsi"/>
                <w:sz w:val="20"/>
                <w:szCs w:val="20"/>
                <w:lang w:val="ro-MD"/>
              </w:rPr>
              <w:t>;</w:t>
            </w:r>
          </w:p>
        </w:tc>
        <w:tc>
          <w:tcPr>
            <w:tcW w:w="3437" w:type="dxa"/>
          </w:tcPr>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În conformitate cu domeniile de activitate stabilite la pct. 7 din prezentul Regulament, Agenția realizează următoarele funcții: 5) administrarea corporativă a întreprinderilor de stat și a societăților comerciale cu capital public:</w:t>
            </w: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 stabilirea, pentru întreprinderile de stat, și promovarea deciziei privind stabilirea, prin intermediul consiliilor societăților comerciale cu cota statului în capitalul social, a indicatorilor de performanță anuali și semestriali ai activității economico-financiare, precum și evaluarea atingerii acestora;</w:t>
            </w: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t) efectuarea anuală a analizei economico-financiare a activității întreprinderilor de stat și a societăților comerciale în care cota de participare a statului este mai mare de 30 la sută din capitalul social,  evaluarea atingerii indicatorilor de performanță și publicarea pe pagina oficială a Agenției;</w:t>
            </w:r>
          </w:p>
        </w:tc>
        <w:tc>
          <w:tcPr>
            <w:tcW w:w="2891" w:type="dxa"/>
            <w:vMerge/>
          </w:tcPr>
          <w:p w:rsidR="009B4665" w:rsidRPr="00517167" w:rsidRDefault="009B4665" w:rsidP="001F335E">
            <w:pPr>
              <w:spacing w:after="0" w:line="240" w:lineRule="auto"/>
              <w:jc w:val="both"/>
              <w:rPr>
                <w:rFonts w:asciiTheme="majorHAnsi" w:hAnsiTheme="majorHAnsi" w:cstheme="majorHAnsi"/>
                <w:sz w:val="20"/>
                <w:szCs w:val="20"/>
                <w:highlight w:val="yellow"/>
              </w:rPr>
            </w:pPr>
          </w:p>
        </w:tc>
      </w:tr>
      <w:tr w:rsidR="009B4665" w:rsidRPr="00517167" w:rsidTr="0042339C">
        <w:trPr>
          <w:gridAfter w:val="1"/>
          <w:wAfter w:w="12" w:type="dxa"/>
          <w:cantSplit/>
          <w:trHeight w:val="431"/>
        </w:trPr>
        <w:tc>
          <w:tcPr>
            <w:tcW w:w="1985" w:type="dxa"/>
            <w:vMerge/>
          </w:tcPr>
          <w:p w:rsidR="009B4665" w:rsidRPr="00517167" w:rsidRDefault="009B4665" w:rsidP="001F335E">
            <w:pPr>
              <w:spacing w:after="0" w:line="240" w:lineRule="auto"/>
              <w:jc w:val="both"/>
              <w:rPr>
                <w:rFonts w:asciiTheme="majorHAnsi" w:hAnsiTheme="majorHAnsi" w:cstheme="majorHAnsi"/>
                <w:sz w:val="20"/>
                <w:szCs w:val="20"/>
                <w:highlight w:val="yellow"/>
              </w:rPr>
            </w:pPr>
          </w:p>
        </w:tc>
        <w:tc>
          <w:tcPr>
            <w:tcW w:w="2552" w:type="dxa"/>
          </w:tcPr>
          <w:p w:rsidR="009B4665" w:rsidRPr="00517167" w:rsidRDefault="009B4665" w:rsidP="00F57C92">
            <w:pPr>
              <w:pStyle w:val="ListParagraph"/>
              <w:numPr>
                <w:ilvl w:val="0"/>
                <w:numId w:val="6"/>
              </w:numPr>
              <w:ind w:left="0" w:hanging="181"/>
              <w:rPr>
                <w:rFonts w:asciiTheme="majorHAnsi" w:hAnsiTheme="majorHAnsi" w:cstheme="majorHAnsi"/>
                <w:sz w:val="20"/>
                <w:szCs w:val="20"/>
                <w:lang w:val="ro-MD"/>
              </w:rPr>
            </w:pPr>
            <w:r w:rsidRPr="00517167">
              <w:rPr>
                <w:rFonts w:asciiTheme="majorHAnsi" w:hAnsiTheme="majorHAnsi" w:cstheme="majorHAnsi"/>
                <w:sz w:val="20"/>
                <w:szCs w:val="20"/>
                <w:lang w:val="ro-MD"/>
              </w:rPr>
              <w:t xml:space="preserve">Alin.10 pct.1) din HG </w:t>
            </w:r>
            <w:r w:rsidR="0070125B">
              <w:rPr>
                <w:rFonts w:asciiTheme="majorHAnsi" w:hAnsiTheme="majorHAnsi" w:cstheme="majorHAnsi"/>
                <w:sz w:val="20"/>
                <w:szCs w:val="20"/>
                <w:lang w:val="ro-MD"/>
              </w:rPr>
              <w:t xml:space="preserve">nr. </w:t>
            </w:r>
            <w:r w:rsidRPr="00517167">
              <w:rPr>
                <w:rFonts w:asciiTheme="majorHAnsi" w:hAnsiTheme="majorHAnsi" w:cstheme="majorHAnsi"/>
                <w:sz w:val="20"/>
                <w:szCs w:val="20"/>
                <w:lang w:val="ro-MD"/>
              </w:rPr>
              <w:t>902/2017</w:t>
            </w:r>
            <w:r w:rsidR="0070125B">
              <w:rPr>
                <w:rFonts w:asciiTheme="majorHAnsi" w:hAnsiTheme="majorHAnsi" w:cstheme="majorHAnsi"/>
                <w:sz w:val="20"/>
                <w:szCs w:val="20"/>
                <w:lang w:val="ro-MD"/>
              </w:rPr>
              <w:t>;</w:t>
            </w:r>
          </w:p>
        </w:tc>
        <w:tc>
          <w:tcPr>
            <w:tcW w:w="3437" w:type="dxa"/>
          </w:tcPr>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Agenția este învestită cu următoarele drepturi: 1) să aprobe instrucțiuni și metodologii în chestiunile ce țin de competența sa;</w:t>
            </w:r>
          </w:p>
        </w:tc>
        <w:tc>
          <w:tcPr>
            <w:tcW w:w="2891" w:type="dxa"/>
            <w:vMerge/>
          </w:tcPr>
          <w:p w:rsidR="009B4665" w:rsidRPr="00517167" w:rsidRDefault="009B4665" w:rsidP="001F335E">
            <w:pPr>
              <w:spacing w:after="0" w:line="240" w:lineRule="auto"/>
              <w:jc w:val="both"/>
              <w:rPr>
                <w:rFonts w:asciiTheme="majorHAnsi" w:hAnsiTheme="majorHAnsi" w:cstheme="majorHAnsi"/>
                <w:sz w:val="20"/>
                <w:szCs w:val="20"/>
                <w:highlight w:val="yellow"/>
              </w:rPr>
            </w:pPr>
          </w:p>
        </w:tc>
      </w:tr>
      <w:tr w:rsidR="009B4665" w:rsidRPr="00517167" w:rsidTr="0042339C">
        <w:trPr>
          <w:gridAfter w:val="1"/>
          <w:wAfter w:w="12" w:type="dxa"/>
          <w:trHeight w:val="431"/>
        </w:trPr>
        <w:tc>
          <w:tcPr>
            <w:tcW w:w="1985" w:type="dxa"/>
            <w:vMerge/>
          </w:tcPr>
          <w:p w:rsidR="009B4665" w:rsidRPr="00517167" w:rsidRDefault="009B4665" w:rsidP="001F335E">
            <w:pPr>
              <w:spacing w:after="0" w:line="240" w:lineRule="auto"/>
              <w:jc w:val="both"/>
              <w:rPr>
                <w:rFonts w:asciiTheme="majorHAnsi" w:eastAsiaTheme="majorEastAsia" w:hAnsiTheme="majorHAnsi" w:cstheme="majorHAnsi"/>
                <w:sz w:val="20"/>
                <w:szCs w:val="20"/>
                <w:highlight w:val="yellow"/>
              </w:rPr>
            </w:pPr>
          </w:p>
        </w:tc>
        <w:tc>
          <w:tcPr>
            <w:tcW w:w="2552" w:type="dxa"/>
          </w:tcPr>
          <w:p w:rsidR="009B4665" w:rsidRPr="00517167" w:rsidRDefault="009B4665" w:rsidP="00F57C92">
            <w:pPr>
              <w:widowControl w:val="0"/>
              <w:numPr>
                <w:ilvl w:val="0"/>
                <w:numId w:val="6"/>
              </w:numPr>
              <w:tabs>
                <w:tab w:val="left" w:pos="120"/>
              </w:tabs>
              <w:autoSpaceDE w:val="0"/>
              <w:autoSpaceDN w:val="0"/>
              <w:spacing w:after="0" w:line="240" w:lineRule="auto"/>
              <w:ind w:left="0" w:hanging="40"/>
              <w:jc w:val="both"/>
              <w:rPr>
                <w:rFonts w:asciiTheme="majorHAnsi" w:hAnsiTheme="majorHAnsi" w:cstheme="majorHAnsi"/>
                <w:sz w:val="20"/>
                <w:szCs w:val="20"/>
              </w:rPr>
            </w:pPr>
            <w:r w:rsidRPr="00517167">
              <w:rPr>
                <w:rFonts w:asciiTheme="majorHAnsi" w:hAnsiTheme="majorHAnsi" w:cstheme="majorHAnsi"/>
                <w:sz w:val="20"/>
                <w:szCs w:val="20"/>
              </w:rPr>
              <w:t>Pct.24 din HG nr.902/2017</w:t>
            </w:r>
            <w:r w:rsidR="0070125B">
              <w:rPr>
                <w:rFonts w:asciiTheme="majorHAnsi" w:hAnsiTheme="majorHAnsi" w:cstheme="majorHAnsi"/>
                <w:sz w:val="20"/>
                <w:szCs w:val="20"/>
              </w:rPr>
              <w:t>;</w:t>
            </w:r>
          </w:p>
        </w:tc>
        <w:tc>
          <w:tcPr>
            <w:tcW w:w="3437" w:type="dxa"/>
          </w:tcPr>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Agenția asigură implementarea unui sistem informațional, disponibil pe pagina sa oficială, prin care face publice datele anuale privind activitatea economico-financiară a întreprinderilor de stat și a societăților pe acțiuni cu capital integral sau majoritar public, care va include, cel puțin:</w:t>
            </w: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1) numărul personalului angajat;</w:t>
            </w: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2) rentabilitatea capitalului angajat (ROCE);</w:t>
            </w: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3) ponderea cheltuielilor operaționale raportate la veniturile din vânzări;</w:t>
            </w: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4) ponderea cheltuielilor de personal în totalul cheltuielilor operaționale;</w:t>
            </w: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5) raportul dintre capitalul propriu și capitalul social al entității;</w:t>
            </w: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6) raportul dintre investițiile brute în mijloacele fixe și capitalul social;</w:t>
            </w: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7) nivelul mediu de salarizare;</w:t>
            </w: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8) remunerarea personalului de conducere;</w:t>
            </w: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9) nivelul datoriilor curente pe termen mediu și lung;</w:t>
            </w:r>
          </w:p>
          <w:p w:rsidR="009B4665" w:rsidRPr="00517167" w:rsidRDefault="009B4665" w:rsidP="001F335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10) informațiile privind proiectele de parteneriat public-privat.</w:t>
            </w:r>
          </w:p>
        </w:tc>
        <w:tc>
          <w:tcPr>
            <w:tcW w:w="2891" w:type="dxa"/>
            <w:vMerge/>
          </w:tcPr>
          <w:p w:rsidR="009B4665" w:rsidRPr="00517167" w:rsidRDefault="009B4665" w:rsidP="001F335E">
            <w:pPr>
              <w:spacing w:after="0" w:line="240" w:lineRule="auto"/>
              <w:jc w:val="both"/>
              <w:rPr>
                <w:rFonts w:asciiTheme="majorHAnsi" w:hAnsiTheme="majorHAnsi" w:cstheme="majorHAnsi"/>
                <w:sz w:val="20"/>
                <w:szCs w:val="20"/>
              </w:rPr>
            </w:pPr>
          </w:p>
        </w:tc>
      </w:tr>
      <w:tr w:rsidR="009B4665" w:rsidRPr="00517167" w:rsidTr="0042339C">
        <w:trPr>
          <w:gridAfter w:val="1"/>
          <w:wAfter w:w="12" w:type="dxa"/>
          <w:cantSplit/>
          <w:trHeight w:val="70"/>
        </w:trPr>
        <w:tc>
          <w:tcPr>
            <w:tcW w:w="1985" w:type="dxa"/>
            <w:vMerge w:val="restart"/>
          </w:tcPr>
          <w:p w:rsidR="009B4665" w:rsidRPr="00517167" w:rsidRDefault="009B4665" w:rsidP="009B4665">
            <w:pPr>
              <w:rPr>
                <w:rFonts w:asciiTheme="majorHAnsi" w:hAnsiTheme="majorHAnsi" w:cstheme="majorHAnsi"/>
                <w:sz w:val="20"/>
                <w:szCs w:val="20"/>
              </w:rPr>
            </w:pPr>
          </w:p>
          <w:p w:rsidR="009B4665" w:rsidRPr="00517167" w:rsidRDefault="009B4665" w:rsidP="009B4665">
            <w:pPr>
              <w:rPr>
                <w:rFonts w:asciiTheme="majorHAnsi" w:hAnsiTheme="majorHAnsi" w:cstheme="majorHAnsi"/>
                <w:sz w:val="20"/>
                <w:szCs w:val="20"/>
              </w:rPr>
            </w:pPr>
            <w:r w:rsidRPr="00517167">
              <w:rPr>
                <w:rFonts w:asciiTheme="majorHAnsi" w:hAnsiTheme="majorHAnsi" w:cstheme="majorHAnsi"/>
                <w:sz w:val="20"/>
                <w:szCs w:val="20"/>
              </w:rPr>
              <w:t>Bunurile proprietate publică depuse ca aport în capitalul social al SA și SRL au fost evaluate?</w:t>
            </w:r>
          </w:p>
          <w:p w:rsidR="009B4665" w:rsidRPr="00517167" w:rsidRDefault="009B4665" w:rsidP="009B4665">
            <w:pPr>
              <w:jc w:val="both"/>
              <w:rPr>
                <w:rFonts w:asciiTheme="majorHAnsi" w:hAnsiTheme="majorHAnsi" w:cstheme="majorHAnsi"/>
                <w:sz w:val="20"/>
                <w:szCs w:val="20"/>
              </w:rPr>
            </w:pPr>
          </w:p>
          <w:p w:rsidR="009B4665" w:rsidRPr="00517167" w:rsidRDefault="009B4665" w:rsidP="009B4665">
            <w:pPr>
              <w:jc w:val="both"/>
              <w:rPr>
                <w:rFonts w:asciiTheme="majorHAnsi" w:hAnsiTheme="majorHAnsi" w:cstheme="majorHAnsi"/>
                <w:sz w:val="20"/>
                <w:szCs w:val="20"/>
              </w:rPr>
            </w:pPr>
            <w:r w:rsidRPr="00517167">
              <w:rPr>
                <w:rFonts w:asciiTheme="majorHAnsi" w:hAnsiTheme="majorHAnsi" w:cstheme="majorHAnsi"/>
                <w:sz w:val="20"/>
                <w:szCs w:val="20"/>
              </w:rPr>
              <w:t>Cota</w:t>
            </w:r>
            <w:r w:rsidR="005A5EB2">
              <w:rPr>
                <w:rFonts w:asciiTheme="majorHAnsi" w:hAnsiTheme="majorHAnsi" w:cstheme="majorHAnsi"/>
                <w:sz w:val="20"/>
                <w:szCs w:val="20"/>
              </w:rPr>
              <w:t>-</w:t>
            </w:r>
            <w:r w:rsidRPr="00517167">
              <w:rPr>
                <w:rFonts w:asciiTheme="majorHAnsi" w:hAnsiTheme="majorHAnsi" w:cstheme="majorHAnsi"/>
                <w:sz w:val="20"/>
                <w:szCs w:val="20"/>
              </w:rPr>
              <w:t>parte a statului în capitalul social al SA și SRL corespunde valorii evaluate a aportului nebănesc?</w:t>
            </w:r>
          </w:p>
        </w:tc>
        <w:tc>
          <w:tcPr>
            <w:tcW w:w="2552" w:type="dxa"/>
            <w:vMerge w:val="restart"/>
          </w:tcPr>
          <w:p w:rsidR="009B4665" w:rsidRPr="00517167" w:rsidRDefault="009B4665" w:rsidP="00F57C92">
            <w:pPr>
              <w:pStyle w:val="ListParagraph"/>
              <w:numPr>
                <w:ilvl w:val="0"/>
                <w:numId w:val="7"/>
              </w:numPr>
              <w:ind w:left="0" w:firstLine="0"/>
              <w:rPr>
                <w:rFonts w:asciiTheme="majorHAnsi" w:hAnsiTheme="majorHAnsi" w:cstheme="majorHAnsi"/>
                <w:sz w:val="20"/>
                <w:szCs w:val="20"/>
                <w:lang w:val="ro-MD"/>
              </w:rPr>
            </w:pPr>
            <w:r w:rsidRPr="00517167">
              <w:rPr>
                <w:rFonts w:asciiTheme="majorHAnsi" w:hAnsiTheme="majorHAnsi" w:cstheme="majorHAnsi"/>
                <w:sz w:val="20"/>
                <w:szCs w:val="20"/>
                <w:lang w:val="ro-MD"/>
              </w:rPr>
              <w:t>Art.33 alin.(6) din Legea nr.1134/1997;</w:t>
            </w:r>
          </w:p>
          <w:p w:rsidR="009B4665" w:rsidRPr="00517167" w:rsidRDefault="009B4665" w:rsidP="009B4665">
            <w:pPr>
              <w:pStyle w:val="ListParagraph"/>
              <w:ind w:left="0"/>
              <w:rPr>
                <w:rFonts w:asciiTheme="majorHAnsi" w:hAnsiTheme="majorHAnsi" w:cstheme="majorHAnsi"/>
                <w:sz w:val="20"/>
                <w:szCs w:val="20"/>
                <w:lang w:val="ro-MD"/>
              </w:rPr>
            </w:pPr>
          </w:p>
          <w:p w:rsidR="009B4665" w:rsidRPr="00517167" w:rsidRDefault="009B4665" w:rsidP="009B4665">
            <w:pPr>
              <w:pStyle w:val="ListParagraph"/>
              <w:ind w:left="0"/>
              <w:rPr>
                <w:rFonts w:asciiTheme="majorHAnsi" w:hAnsiTheme="majorHAnsi" w:cstheme="majorHAnsi"/>
                <w:sz w:val="20"/>
                <w:szCs w:val="20"/>
                <w:lang w:val="ro-MD"/>
              </w:rPr>
            </w:pPr>
          </w:p>
          <w:p w:rsidR="009B4665" w:rsidRPr="00517167" w:rsidRDefault="009B4665" w:rsidP="009B4665">
            <w:pPr>
              <w:pStyle w:val="ListParagraph"/>
              <w:ind w:left="0"/>
              <w:rPr>
                <w:rFonts w:asciiTheme="majorHAnsi" w:hAnsiTheme="majorHAnsi" w:cstheme="majorHAnsi"/>
                <w:sz w:val="20"/>
                <w:szCs w:val="20"/>
                <w:lang w:val="ro-MD"/>
              </w:rPr>
            </w:pPr>
          </w:p>
          <w:p w:rsidR="009B4665" w:rsidRPr="00517167" w:rsidRDefault="009B4665" w:rsidP="009B4665">
            <w:pPr>
              <w:pStyle w:val="ListParagraph"/>
              <w:ind w:left="0"/>
              <w:rPr>
                <w:rFonts w:asciiTheme="majorHAnsi" w:hAnsiTheme="majorHAnsi" w:cstheme="majorHAnsi"/>
                <w:sz w:val="20"/>
                <w:szCs w:val="20"/>
                <w:lang w:val="ro-MD"/>
              </w:rPr>
            </w:pPr>
          </w:p>
          <w:p w:rsidR="009B4665" w:rsidRPr="00517167" w:rsidRDefault="009B4665" w:rsidP="00F57C92">
            <w:pPr>
              <w:pStyle w:val="ListParagraph"/>
              <w:numPr>
                <w:ilvl w:val="0"/>
                <w:numId w:val="7"/>
              </w:numPr>
              <w:ind w:left="0" w:firstLine="0"/>
              <w:rPr>
                <w:rFonts w:asciiTheme="majorHAnsi" w:hAnsiTheme="majorHAnsi" w:cstheme="majorHAnsi"/>
                <w:sz w:val="20"/>
                <w:szCs w:val="20"/>
                <w:lang w:val="ro-MD"/>
              </w:rPr>
            </w:pPr>
            <w:r w:rsidRPr="00517167">
              <w:rPr>
                <w:rFonts w:asciiTheme="majorHAnsi" w:hAnsiTheme="majorHAnsi" w:cstheme="majorHAnsi"/>
                <w:sz w:val="20"/>
                <w:szCs w:val="20"/>
                <w:lang w:val="ro-MD"/>
              </w:rPr>
              <w:t>Art.13 alin.(1) lit.g) din Legea nr.135/2007;</w:t>
            </w:r>
          </w:p>
          <w:p w:rsidR="009B4665" w:rsidRPr="00517167" w:rsidRDefault="009B4665" w:rsidP="009B4665">
            <w:pPr>
              <w:contextualSpacing/>
              <w:rPr>
                <w:rFonts w:asciiTheme="majorHAnsi" w:hAnsiTheme="majorHAnsi" w:cstheme="majorHAnsi"/>
                <w:sz w:val="20"/>
                <w:szCs w:val="20"/>
              </w:rPr>
            </w:pPr>
          </w:p>
          <w:p w:rsidR="009B4665" w:rsidRPr="00517167" w:rsidRDefault="009B4665" w:rsidP="009B4665">
            <w:pPr>
              <w:contextualSpacing/>
              <w:rPr>
                <w:rFonts w:asciiTheme="majorHAnsi" w:hAnsiTheme="majorHAnsi" w:cstheme="majorHAnsi"/>
                <w:sz w:val="20"/>
                <w:szCs w:val="20"/>
              </w:rPr>
            </w:pPr>
          </w:p>
          <w:p w:rsidR="009B4665" w:rsidRPr="00517167" w:rsidRDefault="009B4665" w:rsidP="009B4665">
            <w:pPr>
              <w:contextualSpacing/>
              <w:rPr>
                <w:rFonts w:asciiTheme="majorHAnsi" w:hAnsiTheme="majorHAnsi" w:cstheme="majorHAnsi"/>
                <w:sz w:val="20"/>
                <w:szCs w:val="20"/>
              </w:rPr>
            </w:pPr>
          </w:p>
          <w:p w:rsidR="009B4665" w:rsidRPr="00517167" w:rsidRDefault="009B4665" w:rsidP="00F57C92">
            <w:pPr>
              <w:pStyle w:val="ListParagraph"/>
              <w:numPr>
                <w:ilvl w:val="0"/>
                <w:numId w:val="7"/>
              </w:numPr>
              <w:ind w:left="0" w:firstLine="0"/>
              <w:rPr>
                <w:rFonts w:asciiTheme="majorHAnsi" w:hAnsiTheme="majorHAnsi" w:cstheme="majorHAnsi"/>
                <w:sz w:val="20"/>
                <w:szCs w:val="20"/>
                <w:lang w:val="ro-MD"/>
              </w:rPr>
            </w:pPr>
            <w:r w:rsidRPr="00517167">
              <w:rPr>
                <w:rFonts w:asciiTheme="majorHAnsi" w:hAnsiTheme="majorHAnsi" w:cstheme="majorHAnsi"/>
                <w:sz w:val="20"/>
                <w:szCs w:val="20"/>
                <w:lang w:val="ro-MD"/>
              </w:rPr>
              <w:t>Art.5 alin.(4) lit.i) din Legea nr.989/2002</w:t>
            </w:r>
            <w:r w:rsidR="005A5EB2">
              <w:rPr>
                <w:rFonts w:asciiTheme="majorHAnsi" w:hAnsiTheme="majorHAnsi" w:cstheme="majorHAnsi"/>
                <w:sz w:val="20"/>
                <w:szCs w:val="20"/>
                <w:lang w:val="ro-MD"/>
              </w:rPr>
              <w:t>;</w:t>
            </w:r>
          </w:p>
        </w:tc>
        <w:tc>
          <w:tcPr>
            <w:tcW w:w="3437" w:type="dxa"/>
            <w:vMerge w:val="restart"/>
          </w:tcPr>
          <w:p w:rsidR="009B4665" w:rsidRPr="00517167" w:rsidRDefault="009B4665" w:rsidP="009B4665">
            <w:pPr>
              <w:jc w:val="both"/>
              <w:rPr>
                <w:rFonts w:asciiTheme="majorHAnsi" w:hAnsiTheme="majorHAnsi" w:cstheme="majorHAnsi"/>
                <w:sz w:val="20"/>
                <w:szCs w:val="20"/>
              </w:rPr>
            </w:pPr>
          </w:p>
          <w:p w:rsidR="009B4665" w:rsidRPr="00517167" w:rsidRDefault="009B4665" w:rsidP="009B4665">
            <w:pPr>
              <w:jc w:val="both"/>
              <w:rPr>
                <w:rFonts w:asciiTheme="majorHAnsi" w:hAnsiTheme="majorHAnsi" w:cstheme="majorHAnsi"/>
                <w:sz w:val="20"/>
                <w:szCs w:val="20"/>
              </w:rPr>
            </w:pPr>
            <w:r w:rsidRPr="00517167">
              <w:rPr>
                <w:rFonts w:asciiTheme="majorHAnsi" w:hAnsiTheme="majorHAnsi" w:cstheme="majorHAnsi"/>
                <w:sz w:val="20"/>
                <w:szCs w:val="20"/>
              </w:rPr>
              <w:t>Raportul întreprinderii de evaluare care a efectuat estimarea valorii de piață a aportului nebănesc se anexează la statutul societății și devine parte integrantă a acestuia, inclusiv pentru înregistrare la organul înregistrării de stat.</w:t>
            </w:r>
          </w:p>
          <w:p w:rsidR="009B4665" w:rsidRPr="00517167" w:rsidRDefault="009B4665" w:rsidP="009B4665">
            <w:pPr>
              <w:pStyle w:val="ListParagraph"/>
              <w:ind w:left="0"/>
              <w:jc w:val="both"/>
              <w:rPr>
                <w:rFonts w:asciiTheme="majorHAnsi" w:hAnsiTheme="majorHAnsi" w:cstheme="majorHAnsi"/>
                <w:sz w:val="20"/>
                <w:szCs w:val="20"/>
                <w:lang w:val="ro-MD"/>
              </w:rPr>
            </w:pPr>
            <w:r w:rsidRPr="00517167">
              <w:rPr>
                <w:rFonts w:asciiTheme="majorHAnsi" w:hAnsiTheme="majorHAnsi" w:cstheme="majorHAnsi"/>
                <w:sz w:val="20"/>
                <w:szCs w:val="20"/>
                <w:lang w:val="ro-MD"/>
              </w:rPr>
              <w:t>Actul de constituire al societății va cuprinde: g) valoarea bunurilor constituite ca participațiune în natură și modul de evaluare în cazul în care au fost făcute asemenea aporturi;</w:t>
            </w:r>
          </w:p>
          <w:p w:rsidR="009B4665" w:rsidRPr="00517167" w:rsidRDefault="009B4665" w:rsidP="009B4665">
            <w:pPr>
              <w:jc w:val="both"/>
              <w:rPr>
                <w:rFonts w:asciiTheme="majorHAnsi" w:hAnsiTheme="majorHAnsi" w:cstheme="majorHAnsi"/>
                <w:sz w:val="20"/>
                <w:szCs w:val="20"/>
              </w:rPr>
            </w:pPr>
          </w:p>
          <w:p w:rsidR="009B4665" w:rsidRPr="00517167" w:rsidRDefault="009B4665" w:rsidP="001F335E">
            <w:pPr>
              <w:spacing w:after="0"/>
              <w:jc w:val="both"/>
              <w:rPr>
                <w:rFonts w:asciiTheme="majorHAnsi" w:hAnsiTheme="majorHAnsi" w:cstheme="majorHAnsi"/>
                <w:sz w:val="20"/>
                <w:szCs w:val="20"/>
              </w:rPr>
            </w:pPr>
            <w:r w:rsidRPr="00517167">
              <w:rPr>
                <w:rFonts w:asciiTheme="majorHAnsi" w:hAnsiTheme="majorHAnsi" w:cstheme="majorHAnsi"/>
                <w:sz w:val="20"/>
                <w:szCs w:val="20"/>
              </w:rPr>
              <w:t>Evaluarea obligatorie se efectuează în cazul: i) transmiterii obiectelor evaluării în calitate de contribuție în capitalul social al întreprinderilor;</w:t>
            </w:r>
          </w:p>
        </w:tc>
        <w:tc>
          <w:tcPr>
            <w:tcW w:w="2891" w:type="dxa"/>
          </w:tcPr>
          <w:p w:rsidR="009B4665" w:rsidRPr="00517167" w:rsidRDefault="009B4665" w:rsidP="009B4665">
            <w:pPr>
              <w:jc w:val="both"/>
              <w:rPr>
                <w:rFonts w:asciiTheme="majorHAnsi" w:hAnsiTheme="majorHAnsi" w:cstheme="majorHAnsi"/>
                <w:sz w:val="20"/>
                <w:szCs w:val="20"/>
              </w:rPr>
            </w:pPr>
          </w:p>
        </w:tc>
      </w:tr>
      <w:tr w:rsidR="009B4665" w:rsidRPr="00517167" w:rsidTr="0042339C">
        <w:trPr>
          <w:gridAfter w:val="1"/>
          <w:wAfter w:w="12" w:type="dxa"/>
          <w:cantSplit/>
          <w:trHeight w:val="431"/>
        </w:trPr>
        <w:tc>
          <w:tcPr>
            <w:tcW w:w="1985" w:type="dxa"/>
            <w:vMerge/>
          </w:tcPr>
          <w:p w:rsidR="009B4665" w:rsidRPr="00517167" w:rsidRDefault="009B4665" w:rsidP="009B4665">
            <w:pPr>
              <w:jc w:val="both"/>
              <w:rPr>
                <w:rFonts w:asciiTheme="majorHAnsi" w:hAnsiTheme="majorHAnsi" w:cstheme="majorHAnsi"/>
                <w:sz w:val="20"/>
                <w:szCs w:val="20"/>
                <w:highlight w:val="yellow"/>
              </w:rPr>
            </w:pPr>
          </w:p>
        </w:tc>
        <w:tc>
          <w:tcPr>
            <w:tcW w:w="2552" w:type="dxa"/>
            <w:vMerge/>
          </w:tcPr>
          <w:p w:rsidR="009B4665" w:rsidRPr="00517167" w:rsidRDefault="009B4665" w:rsidP="00F57C92">
            <w:pPr>
              <w:widowControl w:val="0"/>
              <w:numPr>
                <w:ilvl w:val="0"/>
                <w:numId w:val="6"/>
              </w:numPr>
              <w:tabs>
                <w:tab w:val="left" w:pos="120"/>
              </w:tabs>
              <w:autoSpaceDE w:val="0"/>
              <w:autoSpaceDN w:val="0"/>
              <w:spacing w:after="0"/>
              <w:ind w:left="0" w:hanging="40"/>
              <w:jc w:val="both"/>
              <w:rPr>
                <w:rFonts w:asciiTheme="majorHAnsi" w:hAnsiTheme="majorHAnsi" w:cstheme="majorHAnsi"/>
                <w:sz w:val="20"/>
                <w:szCs w:val="20"/>
              </w:rPr>
            </w:pPr>
          </w:p>
        </w:tc>
        <w:tc>
          <w:tcPr>
            <w:tcW w:w="3437" w:type="dxa"/>
            <w:vMerge/>
          </w:tcPr>
          <w:p w:rsidR="009B4665" w:rsidRPr="00517167" w:rsidRDefault="009B4665" w:rsidP="009B4665">
            <w:pPr>
              <w:jc w:val="both"/>
              <w:rPr>
                <w:rFonts w:asciiTheme="majorHAnsi" w:hAnsiTheme="majorHAnsi" w:cstheme="majorHAnsi"/>
                <w:sz w:val="20"/>
                <w:szCs w:val="20"/>
              </w:rPr>
            </w:pPr>
          </w:p>
        </w:tc>
        <w:tc>
          <w:tcPr>
            <w:tcW w:w="2891" w:type="dxa"/>
          </w:tcPr>
          <w:p w:rsidR="009B4665" w:rsidRPr="00517167" w:rsidRDefault="009B4665" w:rsidP="009B4665">
            <w:pPr>
              <w:jc w:val="both"/>
              <w:rPr>
                <w:rFonts w:asciiTheme="majorHAnsi" w:hAnsiTheme="majorHAnsi" w:cstheme="majorHAnsi"/>
                <w:sz w:val="20"/>
                <w:szCs w:val="20"/>
              </w:rPr>
            </w:pPr>
            <w:r w:rsidRPr="00517167">
              <w:rPr>
                <w:rFonts w:asciiTheme="majorHAnsi" w:hAnsiTheme="majorHAnsi" w:cstheme="majorHAnsi"/>
                <w:sz w:val="20"/>
                <w:szCs w:val="20"/>
              </w:rPr>
              <w:t>Testarea statutelor a 11 SA și a actului de constituire a 1 SRL ce desfășoară activitate</w:t>
            </w:r>
            <w:r w:rsidR="008A380A">
              <w:rPr>
                <w:rFonts w:asciiTheme="majorHAnsi" w:hAnsiTheme="majorHAnsi" w:cstheme="majorHAnsi"/>
                <w:sz w:val="20"/>
                <w:szCs w:val="20"/>
              </w:rPr>
              <w:t>,</w:t>
            </w:r>
            <w:r w:rsidRPr="00517167">
              <w:rPr>
                <w:rFonts w:asciiTheme="majorHAnsi" w:hAnsiTheme="majorHAnsi" w:cstheme="majorHAnsi"/>
                <w:sz w:val="20"/>
                <w:szCs w:val="20"/>
              </w:rPr>
              <w:t xml:space="preserve"> din 77 societăți comerciale administrate de APP în anul 2021.</w:t>
            </w:r>
          </w:p>
          <w:p w:rsidR="009B4665" w:rsidRPr="00517167" w:rsidRDefault="009B4665" w:rsidP="009B4665">
            <w:pPr>
              <w:jc w:val="both"/>
              <w:rPr>
                <w:rFonts w:asciiTheme="majorHAnsi" w:hAnsiTheme="majorHAnsi" w:cstheme="majorHAnsi"/>
                <w:sz w:val="20"/>
                <w:szCs w:val="20"/>
              </w:rPr>
            </w:pPr>
          </w:p>
          <w:p w:rsidR="009B4665" w:rsidRPr="00517167" w:rsidRDefault="009B4665" w:rsidP="009B4665">
            <w:pPr>
              <w:jc w:val="both"/>
              <w:rPr>
                <w:rFonts w:asciiTheme="majorHAnsi" w:hAnsiTheme="majorHAnsi" w:cstheme="majorHAnsi"/>
                <w:sz w:val="20"/>
                <w:szCs w:val="20"/>
              </w:rPr>
            </w:pPr>
            <w:r w:rsidRPr="00517167">
              <w:rPr>
                <w:rFonts w:asciiTheme="majorHAnsi" w:hAnsiTheme="majorHAnsi" w:cstheme="majorHAnsi"/>
                <w:sz w:val="20"/>
                <w:szCs w:val="20"/>
              </w:rPr>
              <w:t>1 din 1: Transmiterea patrimoniului urmare unei reorganizări a ÎS în SA (SA „Cartuș”)</w:t>
            </w:r>
          </w:p>
        </w:tc>
      </w:tr>
      <w:tr w:rsidR="009B4665" w:rsidRPr="00517167" w:rsidTr="00B2690E">
        <w:trPr>
          <w:cantSplit/>
          <w:trHeight w:val="526"/>
        </w:trPr>
        <w:tc>
          <w:tcPr>
            <w:tcW w:w="10877" w:type="dxa"/>
            <w:gridSpan w:val="5"/>
          </w:tcPr>
          <w:p w:rsidR="009B4665" w:rsidRPr="00B2690E" w:rsidRDefault="00441EB0" w:rsidP="00B2690E">
            <w:pPr>
              <w:spacing w:after="0" w:line="240" w:lineRule="auto"/>
              <w:rPr>
                <w:rFonts w:asciiTheme="majorHAnsi" w:hAnsiTheme="majorHAnsi" w:cstheme="majorHAnsi"/>
                <w:b/>
                <w:sz w:val="20"/>
                <w:szCs w:val="20"/>
              </w:rPr>
            </w:pPr>
            <w:bookmarkStart w:id="60" w:name="_Toc111807202"/>
            <w:bookmarkStart w:id="61" w:name="_Toc111809603"/>
            <w:bookmarkStart w:id="62" w:name="_Toc113966366"/>
            <w:r w:rsidRPr="00B2690E">
              <w:rPr>
                <w:rFonts w:asciiTheme="majorHAnsi" w:hAnsiTheme="majorHAnsi" w:cstheme="majorHAnsi"/>
                <w:b/>
                <w:sz w:val="20"/>
                <w:szCs w:val="20"/>
              </w:rPr>
              <w:t>OBIECTIVUL nr.3</w:t>
            </w:r>
            <w:r w:rsidR="008A380A" w:rsidRPr="00B2690E">
              <w:rPr>
                <w:rFonts w:asciiTheme="majorHAnsi" w:hAnsiTheme="majorHAnsi" w:cstheme="majorHAnsi"/>
                <w:b/>
                <w:sz w:val="20"/>
                <w:szCs w:val="20"/>
              </w:rPr>
              <w:t>.</w:t>
            </w:r>
            <w:r w:rsidRPr="00B2690E">
              <w:rPr>
                <w:rFonts w:asciiTheme="majorHAnsi" w:hAnsiTheme="majorHAnsi" w:cstheme="majorHAnsi"/>
                <w:b/>
                <w:sz w:val="20"/>
                <w:szCs w:val="20"/>
              </w:rPr>
              <w:t xml:space="preserve"> Care este gradul de realizare a </w:t>
            </w:r>
            <w:r w:rsidR="001A0C16" w:rsidRPr="00B2690E">
              <w:rPr>
                <w:rFonts w:asciiTheme="majorHAnsi" w:hAnsiTheme="majorHAnsi" w:cstheme="majorHAnsi"/>
                <w:b/>
                <w:sz w:val="20"/>
                <w:szCs w:val="20"/>
              </w:rPr>
              <w:t xml:space="preserve">cerințelor și </w:t>
            </w:r>
            <w:r w:rsidRPr="00B2690E">
              <w:rPr>
                <w:rFonts w:asciiTheme="majorHAnsi" w:hAnsiTheme="majorHAnsi" w:cstheme="majorHAnsi"/>
                <w:b/>
                <w:sz w:val="20"/>
                <w:szCs w:val="20"/>
              </w:rPr>
              <w:t xml:space="preserve">recomandărilor specificate în Hotărârile </w:t>
            </w:r>
            <w:r w:rsidR="008A380A" w:rsidRPr="00B2690E">
              <w:rPr>
                <w:rFonts w:asciiTheme="majorHAnsi" w:hAnsiTheme="majorHAnsi" w:cstheme="majorHAnsi"/>
                <w:b/>
                <w:sz w:val="20"/>
                <w:szCs w:val="20"/>
              </w:rPr>
              <w:t xml:space="preserve">și Rapoartele de audit </w:t>
            </w:r>
            <w:r w:rsidRPr="00B2690E">
              <w:rPr>
                <w:rFonts w:asciiTheme="majorHAnsi" w:hAnsiTheme="majorHAnsi" w:cstheme="majorHAnsi"/>
                <w:b/>
                <w:sz w:val="20"/>
                <w:szCs w:val="20"/>
              </w:rPr>
              <w:t xml:space="preserve">anterioare ale Curții de Conturi a Republicii Moldova și cum a progresat situația </w:t>
            </w:r>
            <w:r w:rsidR="008A380A" w:rsidRPr="00B2690E">
              <w:rPr>
                <w:rFonts w:asciiTheme="majorHAnsi" w:hAnsiTheme="majorHAnsi" w:cstheme="majorHAnsi"/>
                <w:b/>
                <w:sz w:val="20"/>
                <w:szCs w:val="20"/>
              </w:rPr>
              <w:t>în acest sens</w:t>
            </w:r>
            <w:r w:rsidRPr="00B2690E">
              <w:rPr>
                <w:rFonts w:asciiTheme="majorHAnsi" w:hAnsiTheme="majorHAnsi" w:cstheme="majorHAnsi"/>
                <w:b/>
                <w:sz w:val="20"/>
                <w:szCs w:val="20"/>
              </w:rPr>
              <w:t>?</w:t>
            </w:r>
            <w:bookmarkEnd w:id="60"/>
            <w:bookmarkEnd w:id="61"/>
            <w:bookmarkEnd w:id="62"/>
            <w:r w:rsidRPr="00B2690E">
              <w:rPr>
                <w:rFonts w:asciiTheme="majorHAnsi" w:hAnsiTheme="majorHAnsi" w:cstheme="majorHAnsi"/>
                <w:b/>
                <w:sz w:val="20"/>
                <w:szCs w:val="20"/>
              </w:rPr>
              <w:t xml:space="preserve">  </w:t>
            </w:r>
          </w:p>
        </w:tc>
      </w:tr>
      <w:tr w:rsidR="00C24FA0" w:rsidRPr="00517167" w:rsidTr="0042339C">
        <w:trPr>
          <w:gridAfter w:val="1"/>
          <w:wAfter w:w="12" w:type="dxa"/>
          <w:cantSplit/>
          <w:trHeight w:val="431"/>
        </w:trPr>
        <w:tc>
          <w:tcPr>
            <w:tcW w:w="1985" w:type="dxa"/>
            <w:vMerge w:val="restart"/>
          </w:tcPr>
          <w:p w:rsidR="00C24FA0" w:rsidRPr="00517167" w:rsidRDefault="00C24FA0" w:rsidP="00C24FA0">
            <w:pPr>
              <w:spacing w:after="0"/>
              <w:rPr>
                <w:rFonts w:asciiTheme="majorHAnsi" w:eastAsiaTheme="majorEastAsia" w:hAnsiTheme="majorHAnsi" w:cstheme="majorHAnsi"/>
                <w:sz w:val="20"/>
                <w:szCs w:val="20"/>
              </w:rPr>
            </w:pPr>
            <w:r w:rsidRPr="00517167">
              <w:rPr>
                <w:rFonts w:asciiTheme="majorHAnsi" w:eastAsiaTheme="majorEastAsia" w:hAnsiTheme="majorHAnsi" w:cstheme="majorHAnsi"/>
                <w:sz w:val="20"/>
                <w:szCs w:val="20"/>
              </w:rPr>
              <w:t>Care sunt progresele realizate de APP  în vederea implementării recomandărilor înaintate prin Hotărârile Curții de Conturi a Republicii Moldova</w:t>
            </w:r>
            <w:r w:rsidR="008A380A">
              <w:rPr>
                <w:rFonts w:asciiTheme="majorHAnsi" w:eastAsiaTheme="majorEastAsia" w:hAnsiTheme="majorHAnsi" w:cstheme="majorHAnsi"/>
                <w:sz w:val="20"/>
                <w:szCs w:val="20"/>
              </w:rPr>
              <w:t>?</w:t>
            </w:r>
          </w:p>
        </w:tc>
        <w:tc>
          <w:tcPr>
            <w:tcW w:w="2552" w:type="dxa"/>
            <w:vMerge w:val="restart"/>
          </w:tcPr>
          <w:p w:rsidR="00C24FA0" w:rsidRPr="00517167" w:rsidRDefault="00C24FA0" w:rsidP="00F57C92">
            <w:pPr>
              <w:widowControl w:val="0"/>
              <w:numPr>
                <w:ilvl w:val="0"/>
                <w:numId w:val="6"/>
              </w:numPr>
              <w:tabs>
                <w:tab w:val="left" w:pos="120"/>
              </w:tabs>
              <w:autoSpaceDE w:val="0"/>
              <w:autoSpaceDN w:val="0"/>
              <w:spacing w:after="0"/>
              <w:ind w:left="0" w:hanging="40"/>
              <w:jc w:val="both"/>
              <w:rPr>
                <w:rFonts w:asciiTheme="majorHAnsi" w:hAnsiTheme="majorHAnsi" w:cstheme="majorHAnsi"/>
                <w:sz w:val="20"/>
                <w:szCs w:val="20"/>
              </w:rPr>
            </w:pPr>
            <w:r w:rsidRPr="00517167">
              <w:rPr>
                <w:rFonts w:asciiTheme="majorHAnsi" w:hAnsiTheme="majorHAnsi" w:cstheme="majorHAnsi"/>
                <w:sz w:val="20"/>
                <w:szCs w:val="20"/>
              </w:rPr>
              <w:t>Art.37 din Legea nr.260/2017 privind organizarea și funcționarea Curții de Conturi.</w:t>
            </w:r>
          </w:p>
        </w:tc>
        <w:tc>
          <w:tcPr>
            <w:tcW w:w="3437" w:type="dxa"/>
          </w:tcPr>
          <w:p w:rsidR="00C24FA0" w:rsidRPr="00517167" w:rsidRDefault="00C24FA0" w:rsidP="00C24FA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nr.68 din 26 noiembrie 2019</w:t>
            </w:r>
          </w:p>
        </w:tc>
        <w:tc>
          <w:tcPr>
            <w:tcW w:w="2891" w:type="dxa"/>
          </w:tcPr>
          <w:p w:rsidR="00C24FA0" w:rsidRPr="00517167" w:rsidRDefault="00D31678" w:rsidP="00C24FA0">
            <w:pPr>
              <w:spacing w:after="0" w:line="240" w:lineRule="auto"/>
              <w:jc w:val="both"/>
              <w:rPr>
                <w:rFonts w:asciiTheme="majorHAnsi" w:hAnsiTheme="majorHAnsi" w:cstheme="majorHAnsi"/>
                <w:sz w:val="20"/>
                <w:szCs w:val="20"/>
              </w:rPr>
            </w:pPr>
            <w:r>
              <w:rPr>
                <w:rFonts w:asciiTheme="majorHAnsi" w:hAnsiTheme="majorHAnsi" w:cstheme="majorHAnsi"/>
                <w:sz w:val="20"/>
                <w:szCs w:val="20"/>
              </w:rPr>
              <w:t>8</w:t>
            </w:r>
            <w:r w:rsidR="00C24FA0" w:rsidRPr="00517167">
              <w:rPr>
                <w:rFonts w:asciiTheme="majorHAnsi" w:hAnsiTheme="majorHAnsi" w:cstheme="majorHAnsi"/>
                <w:sz w:val="20"/>
                <w:szCs w:val="20"/>
              </w:rPr>
              <w:t xml:space="preserve"> recomandări din 8</w:t>
            </w:r>
          </w:p>
        </w:tc>
      </w:tr>
      <w:tr w:rsidR="00C24FA0" w:rsidRPr="00517167" w:rsidTr="0042339C">
        <w:trPr>
          <w:gridAfter w:val="1"/>
          <w:wAfter w:w="12" w:type="dxa"/>
          <w:cantSplit/>
          <w:trHeight w:val="247"/>
        </w:trPr>
        <w:tc>
          <w:tcPr>
            <w:tcW w:w="1985" w:type="dxa"/>
            <w:vMerge/>
          </w:tcPr>
          <w:p w:rsidR="00C24FA0" w:rsidRPr="00517167" w:rsidRDefault="00C24FA0" w:rsidP="009B4665">
            <w:pPr>
              <w:ind w:hanging="24"/>
              <w:rPr>
                <w:rFonts w:asciiTheme="majorHAnsi" w:eastAsiaTheme="majorEastAsia" w:hAnsiTheme="majorHAnsi" w:cstheme="majorHAnsi"/>
                <w:sz w:val="20"/>
                <w:szCs w:val="20"/>
              </w:rPr>
            </w:pPr>
          </w:p>
        </w:tc>
        <w:tc>
          <w:tcPr>
            <w:tcW w:w="2552" w:type="dxa"/>
            <w:vMerge/>
          </w:tcPr>
          <w:p w:rsidR="00C24FA0" w:rsidRPr="00517167" w:rsidRDefault="00C24FA0" w:rsidP="009B4665">
            <w:pPr>
              <w:jc w:val="both"/>
              <w:rPr>
                <w:rFonts w:asciiTheme="majorHAnsi" w:hAnsiTheme="majorHAnsi" w:cstheme="majorHAnsi"/>
                <w:sz w:val="20"/>
                <w:szCs w:val="20"/>
              </w:rPr>
            </w:pPr>
          </w:p>
        </w:tc>
        <w:tc>
          <w:tcPr>
            <w:tcW w:w="3437" w:type="dxa"/>
          </w:tcPr>
          <w:p w:rsidR="00C24FA0" w:rsidRPr="00517167" w:rsidRDefault="00C24FA0" w:rsidP="00C24FA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 41 din 29 iulie 2020</w:t>
            </w:r>
          </w:p>
        </w:tc>
        <w:tc>
          <w:tcPr>
            <w:tcW w:w="2891" w:type="dxa"/>
          </w:tcPr>
          <w:p w:rsidR="00C24FA0" w:rsidRPr="00517167" w:rsidRDefault="00D31678" w:rsidP="00C24FA0">
            <w:pPr>
              <w:spacing w:after="0" w:line="240" w:lineRule="auto"/>
              <w:jc w:val="both"/>
              <w:rPr>
                <w:rFonts w:asciiTheme="majorHAnsi" w:hAnsiTheme="majorHAnsi" w:cstheme="majorHAnsi"/>
                <w:sz w:val="20"/>
                <w:szCs w:val="20"/>
              </w:rPr>
            </w:pPr>
            <w:r>
              <w:rPr>
                <w:rFonts w:asciiTheme="majorHAnsi" w:hAnsiTheme="majorHAnsi" w:cstheme="majorHAnsi"/>
                <w:sz w:val="20"/>
                <w:szCs w:val="20"/>
              </w:rPr>
              <w:t>15</w:t>
            </w:r>
            <w:r w:rsidR="00C24FA0" w:rsidRPr="00517167">
              <w:rPr>
                <w:rFonts w:asciiTheme="majorHAnsi" w:hAnsiTheme="majorHAnsi" w:cstheme="majorHAnsi"/>
                <w:sz w:val="20"/>
                <w:szCs w:val="20"/>
              </w:rPr>
              <w:t xml:space="preserve"> recomandări din 15</w:t>
            </w:r>
          </w:p>
        </w:tc>
      </w:tr>
      <w:tr w:rsidR="00C24FA0" w:rsidRPr="00517167" w:rsidTr="0042339C">
        <w:trPr>
          <w:gridAfter w:val="1"/>
          <w:wAfter w:w="12" w:type="dxa"/>
          <w:cantSplit/>
          <w:trHeight w:val="278"/>
        </w:trPr>
        <w:tc>
          <w:tcPr>
            <w:tcW w:w="1985" w:type="dxa"/>
            <w:vMerge/>
          </w:tcPr>
          <w:p w:rsidR="00C24FA0" w:rsidRPr="00517167" w:rsidRDefault="00C24FA0" w:rsidP="009B4665">
            <w:pPr>
              <w:ind w:hanging="24"/>
              <w:jc w:val="both"/>
              <w:rPr>
                <w:rFonts w:asciiTheme="majorHAnsi" w:eastAsiaTheme="majorEastAsia" w:hAnsiTheme="majorHAnsi" w:cstheme="majorHAnsi"/>
                <w:sz w:val="20"/>
                <w:szCs w:val="20"/>
              </w:rPr>
            </w:pPr>
          </w:p>
        </w:tc>
        <w:tc>
          <w:tcPr>
            <w:tcW w:w="2552" w:type="dxa"/>
            <w:vMerge/>
          </w:tcPr>
          <w:p w:rsidR="00C24FA0" w:rsidRPr="00517167" w:rsidRDefault="00C24FA0" w:rsidP="009B4665">
            <w:pPr>
              <w:tabs>
                <w:tab w:val="left" w:pos="120"/>
              </w:tabs>
              <w:jc w:val="both"/>
              <w:rPr>
                <w:rFonts w:cstheme="majorHAnsi"/>
                <w:sz w:val="20"/>
                <w:szCs w:val="20"/>
              </w:rPr>
            </w:pPr>
          </w:p>
        </w:tc>
        <w:tc>
          <w:tcPr>
            <w:tcW w:w="3437" w:type="dxa"/>
          </w:tcPr>
          <w:p w:rsidR="00C24FA0" w:rsidRPr="00517167" w:rsidRDefault="00C24FA0" w:rsidP="00C24FA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 3 din 29 ianuarie 2020</w:t>
            </w:r>
          </w:p>
        </w:tc>
        <w:tc>
          <w:tcPr>
            <w:tcW w:w="2891" w:type="dxa"/>
          </w:tcPr>
          <w:p w:rsidR="00C24FA0" w:rsidRPr="00517167" w:rsidRDefault="00D31678" w:rsidP="00C24FA0">
            <w:pPr>
              <w:spacing w:after="0" w:line="240" w:lineRule="auto"/>
              <w:jc w:val="both"/>
              <w:rPr>
                <w:rFonts w:asciiTheme="majorHAnsi" w:hAnsiTheme="majorHAnsi" w:cstheme="majorHAnsi"/>
                <w:sz w:val="20"/>
                <w:szCs w:val="20"/>
              </w:rPr>
            </w:pPr>
            <w:r>
              <w:rPr>
                <w:rFonts w:asciiTheme="majorHAnsi" w:hAnsiTheme="majorHAnsi" w:cstheme="majorHAnsi"/>
                <w:sz w:val="20"/>
                <w:szCs w:val="20"/>
              </w:rPr>
              <w:t>11</w:t>
            </w:r>
            <w:r w:rsidR="00441EB0" w:rsidRPr="00517167">
              <w:rPr>
                <w:rFonts w:asciiTheme="majorHAnsi" w:hAnsiTheme="majorHAnsi" w:cstheme="majorHAnsi"/>
                <w:sz w:val="20"/>
                <w:szCs w:val="20"/>
              </w:rPr>
              <w:t xml:space="preserve"> </w:t>
            </w:r>
            <w:r w:rsidR="00C24FA0" w:rsidRPr="00517167">
              <w:rPr>
                <w:rFonts w:asciiTheme="majorHAnsi" w:hAnsiTheme="majorHAnsi" w:cstheme="majorHAnsi"/>
                <w:sz w:val="20"/>
                <w:szCs w:val="20"/>
              </w:rPr>
              <w:t>recomandări din 11</w:t>
            </w:r>
          </w:p>
        </w:tc>
      </w:tr>
      <w:tr w:rsidR="00C24FA0" w:rsidRPr="00517167" w:rsidTr="0042339C">
        <w:trPr>
          <w:gridAfter w:val="1"/>
          <w:wAfter w:w="12" w:type="dxa"/>
          <w:cantSplit/>
          <w:trHeight w:val="269"/>
        </w:trPr>
        <w:tc>
          <w:tcPr>
            <w:tcW w:w="1985" w:type="dxa"/>
            <w:vMerge/>
          </w:tcPr>
          <w:p w:rsidR="00C24FA0" w:rsidRPr="00517167" w:rsidRDefault="00C24FA0" w:rsidP="009B4665">
            <w:pPr>
              <w:ind w:hanging="24"/>
              <w:jc w:val="both"/>
              <w:rPr>
                <w:rFonts w:asciiTheme="majorHAnsi" w:eastAsiaTheme="majorEastAsia" w:hAnsiTheme="majorHAnsi" w:cstheme="majorHAnsi"/>
                <w:sz w:val="20"/>
                <w:szCs w:val="20"/>
              </w:rPr>
            </w:pPr>
          </w:p>
        </w:tc>
        <w:tc>
          <w:tcPr>
            <w:tcW w:w="2552" w:type="dxa"/>
            <w:vMerge/>
          </w:tcPr>
          <w:p w:rsidR="00C24FA0" w:rsidRPr="00517167" w:rsidRDefault="00C24FA0" w:rsidP="009B4665">
            <w:pPr>
              <w:tabs>
                <w:tab w:val="left" w:pos="120"/>
              </w:tabs>
              <w:jc w:val="both"/>
              <w:rPr>
                <w:rFonts w:cstheme="majorHAnsi"/>
                <w:sz w:val="20"/>
                <w:szCs w:val="20"/>
              </w:rPr>
            </w:pPr>
          </w:p>
        </w:tc>
        <w:tc>
          <w:tcPr>
            <w:tcW w:w="3437" w:type="dxa"/>
          </w:tcPr>
          <w:p w:rsidR="00C24FA0" w:rsidRPr="00517167" w:rsidRDefault="00C24FA0" w:rsidP="00C24FA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nr.15 din 29 aprilie 2020</w:t>
            </w:r>
          </w:p>
        </w:tc>
        <w:tc>
          <w:tcPr>
            <w:tcW w:w="2891" w:type="dxa"/>
          </w:tcPr>
          <w:p w:rsidR="00C24FA0" w:rsidRPr="00517167" w:rsidRDefault="00C24FA0" w:rsidP="00C24FA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1 recomandare din 1</w:t>
            </w:r>
          </w:p>
        </w:tc>
      </w:tr>
      <w:tr w:rsidR="00C24FA0" w:rsidRPr="00517167" w:rsidTr="0042339C">
        <w:trPr>
          <w:gridAfter w:val="1"/>
          <w:wAfter w:w="12" w:type="dxa"/>
          <w:cantSplit/>
          <w:trHeight w:val="272"/>
        </w:trPr>
        <w:tc>
          <w:tcPr>
            <w:tcW w:w="1985" w:type="dxa"/>
            <w:vMerge/>
          </w:tcPr>
          <w:p w:rsidR="00C24FA0" w:rsidRPr="00517167" w:rsidRDefault="00C24FA0" w:rsidP="009B4665">
            <w:pPr>
              <w:ind w:hanging="24"/>
              <w:jc w:val="both"/>
              <w:rPr>
                <w:rFonts w:asciiTheme="majorHAnsi" w:eastAsiaTheme="majorEastAsia" w:hAnsiTheme="majorHAnsi" w:cstheme="majorHAnsi"/>
                <w:sz w:val="20"/>
                <w:szCs w:val="20"/>
              </w:rPr>
            </w:pPr>
          </w:p>
        </w:tc>
        <w:tc>
          <w:tcPr>
            <w:tcW w:w="2552" w:type="dxa"/>
            <w:vMerge/>
          </w:tcPr>
          <w:p w:rsidR="00C24FA0" w:rsidRPr="00517167" w:rsidRDefault="00C24FA0" w:rsidP="009B4665">
            <w:pPr>
              <w:tabs>
                <w:tab w:val="left" w:pos="120"/>
              </w:tabs>
              <w:jc w:val="both"/>
              <w:rPr>
                <w:rFonts w:cstheme="majorHAnsi"/>
                <w:sz w:val="20"/>
                <w:szCs w:val="20"/>
              </w:rPr>
            </w:pPr>
          </w:p>
        </w:tc>
        <w:tc>
          <w:tcPr>
            <w:tcW w:w="3437" w:type="dxa"/>
          </w:tcPr>
          <w:p w:rsidR="00C24FA0" w:rsidRPr="00517167" w:rsidRDefault="00C24FA0" w:rsidP="00C24FA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 25 din 17 iunie 2021</w:t>
            </w:r>
          </w:p>
        </w:tc>
        <w:tc>
          <w:tcPr>
            <w:tcW w:w="2891" w:type="dxa"/>
          </w:tcPr>
          <w:p w:rsidR="00C24FA0" w:rsidRPr="00517167" w:rsidRDefault="00D31678" w:rsidP="00C24FA0">
            <w:pPr>
              <w:spacing w:after="0" w:line="240" w:lineRule="auto"/>
              <w:jc w:val="both"/>
              <w:rPr>
                <w:rFonts w:asciiTheme="majorHAnsi" w:hAnsiTheme="majorHAnsi" w:cstheme="majorHAnsi"/>
                <w:sz w:val="20"/>
                <w:szCs w:val="20"/>
              </w:rPr>
            </w:pPr>
            <w:r>
              <w:rPr>
                <w:rFonts w:asciiTheme="majorHAnsi" w:hAnsiTheme="majorHAnsi" w:cstheme="majorHAnsi"/>
                <w:sz w:val="20"/>
                <w:szCs w:val="20"/>
              </w:rPr>
              <w:t>5</w:t>
            </w:r>
            <w:r w:rsidR="00C24FA0" w:rsidRPr="00517167">
              <w:rPr>
                <w:rFonts w:asciiTheme="majorHAnsi" w:hAnsiTheme="majorHAnsi" w:cstheme="majorHAnsi"/>
                <w:sz w:val="20"/>
                <w:szCs w:val="20"/>
              </w:rPr>
              <w:t xml:space="preserve"> recomandări din 5</w:t>
            </w:r>
          </w:p>
        </w:tc>
      </w:tr>
      <w:tr w:rsidR="00C24FA0" w:rsidRPr="00517167" w:rsidTr="0042339C">
        <w:trPr>
          <w:gridAfter w:val="1"/>
          <w:wAfter w:w="12" w:type="dxa"/>
          <w:cantSplit/>
          <w:trHeight w:val="277"/>
        </w:trPr>
        <w:tc>
          <w:tcPr>
            <w:tcW w:w="1985" w:type="dxa"/>
            <w:vMerge/>
          </w:tcPr>
          <w:p w:rsidR="00C24FA0" w:rsidRPr="00517167" w:rsidRDefault="00C24FA0" w:rsidP="009B4665">
            <w:pPr>
              <w:ind w:hanging="24"/>
              <w:jc w:val="both"/>
              <w:rPr>
                <w:rFonts w:asciiTheme="majorHAnsi" w:eastAsiaTheme="majorEastAsia" w:hAnsiTheme="majorHAnsi" w:cstheme="majorHAnsi"/>
                <w:sz w:val="20"/>
                <w:szCs w:val="20"/>
              </w:rPr>
            </w:pPr>
          </w:p>
        </w:tc>
        <w:tc>
          <w:tcPr>
            <w:tcW w:w="2552" w:type="dxa"/>
            <w:vMerge/>
          </w:tcPr>
          <w:p w:rsidR="00C24FA0" w:rsidRPr="00517167" w:rsidRDefault="00C24FA0" w:rsidP="009B4665">
            <w:pPr>
              <w:tabs>
                <w:tab w:val="left" w:pos="120"/>
              </w:tabs>
              <w:jc w:val="both"/>
              <w:rPr>
                <w:rFonts w:cstheme="majorHAnsi"/>
                <w:sz w:val="20"/>
                <w:szCs w:val="20"/>
              </w:rPr>
            </w:pPr>
          </w:p>
        </w:tc>
        <w:tc>
          <w:tcPr>
            <w:tcW w:w="3437" w:type="dxa"/>
          </w:tcPr>
          <w:p w:rsidR="00C24FA0" w:rsidRPr="00517167" w:rsidRDefault="00C24FA0" w:rsidP="00C24FA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 29 din 25 iunie 2021</w:t>
            </w:r>
          </w:p>
        </w:tc>
        <w:tc>
          <w:tcPr>
            <w:tcW w:w="2891" w:type="dxa"/>
          </w:tcPr>
          <w:p w:rsidR="00C24FA0" w:rsidRPr="00517167" w:rsidRDefault="00D31678" w:rsidP="00C24FA0">
            <w:pPr>
              <w:spacing w:after="0" w:line="240" w:lineRule="auto"/>
              <w:jc w:val="both"/>
              <w:rPr>
                <w:rFonts w:asciiTheme="majorHAnsi" w:hAnsiTheme="majorHAnsi" w:cstheme="majorHAnsi"/>
                <w:sz w:val="20"/>
                <w:szCs w:val="20"/>
              </w:rPr>
            </w:pPr>
            <w:r>
              <w:rPr>
                <w:rFonts w:asciiTheme="majorHAnsi" w:hAnsiTheme="majorHAnsi" w:cstheme="majorHAnsi"/>
                <w:sz w:val="20"/>
                <w:szCs w:val="20"/>
              </w:rPr>
              <w:t>6</w:t>
            </w:r>
            <w:r w:rsidR="00C24FA0" w:rsidRPr="00517167">
              <w:rPr>
                <w:rFonts w:asciiTheme="majorHAnsi" w:hAnsiTheme="majorHAnsi" w:cstheme="majorHAnsi"/>
                <w:sz w:val="20"/>
                <w:szCs w:val="20"/>
              </w:rPr>
              <w:t xml:space="preserve"> recomandări din 6</w:t>
            </w:r>
          </w:p>
        </w:tc>
      </w:tr>
      <w:tr w:rsidR="009B4665" w:rsidRPr="00517167" w:rsidTr="0042339C">
        <w:trPr>
          <w:gridAfter w:val="1"/>
          <w:wAfter w:w="12" w:type="dxa"/>
          <w:cantSplit/>
          <w:trHeight w:val="266"/>
        </w:trPr>
        <w:tc>
          <w:tcPr>
            <w:tcW w:w="1985" w:type="dxa"/>
          </w:tcPr>
          <w:p w:rsidR="009B4665" w:rsidRPr="00517167" w:rsidRDefault="009B4665" w:rsidP="00C24FA0">
            <w:pPr>
              <w:spacing w:after="0" w:line="240" w:lineRule="auto"/>
              <w:ind w:hanging="24"/>
              <w:jc w:val="both"/>
              <w:rPr>
                <w:rFonts w:asciiTheme="majorHAnsi" w:eastAsiaTheme="majorEastAsia" w:hAnsiTheme="majorHAnsi" w:cstheme="majorHAnsi"/>
                <w:sz w:val="20"/>
                <w:szCs w:val="20"/>
              </w:rPr>
            </w:pPr>
          </w:p>
        </w:tc>
        <w:tc>
          <w:tcPr>
            <w:tcW w:w="2552" w:type="dxa"/>
          </w:tcPr>
          <w:p w:rsidR="009B4665" w:rsidRPr="00517167" w:rsidRDefault="009B4665" w:rsidP="00C24FA0">
            <w:pPr>
              <w:tabs>
                <w:tab w:val="left" w:pos="120"/>
              </w:tabs>
              <w:spacing w:after="0" w:line="240" w:lineRule="auto"/>
              <w:jc w:val="both"/>
              <w:rPr>
                <w:rFonts w:asciiTheme="majorHAnsi" w:hAnsiTheme="majorHAnsi" w:cstheme="majorHAnsi"/>
                <w:sz w:val="20"/>
                <w:szCs w:val="20"/>
              </w:rPr>
            </w:pPr>
          </w:p>
        </w:tc>
        <w:tc>
          <w:tcPr>
            <w:tcW w:w="3437" w:type="dxa"/>
          </w:tcPr>
          <w:p w:rsidR="009B4665" w:rsidRPr="00517167" w:rsidRDefault="009B4665" w:rsidP="00C24FA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nr.33 din 30 iunie 2021</w:t>
            </w:r>
          </w:p>
        </w:tc>
        <w:tc>
          <w:tcPr>
            <w:tcW w:w="2891" w:type="dxa"/>
          </w:tcPr>
          <w:p w:rsidR="009B4665" w:rsidRPr="00517167" w:rsidRDefault="009B4665" w:rsidP="00C24FA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2 recomandări din 2</w:t>
            </w:r>
          </w:p>
        </w:tc>
      </w:tr>
      <w:tr w:rsidR="009B4665" w:rsidRPr="00517167" w:rsidTr="0042339C">
        <w:trPr>
          <w:gridAfter w:val="1"/>
          <w:wAfter w:w="12" w:type="dxa"/>
          <w:cantSplit/>
          <w:trHeight w:val="259"/>
        </w:trPr>
        <w:tc>
          <w:tcPr>
            <w:tcW w:w="1985" w:type="dxa"/>
          </w:tcPr>
          <w:p w:rsidR="009B4665" w:rsidRPr="00517167" w:rsidRDefault="009B4665" w:rsidP="00C24FA0">
            <w:pPr>
              <w:spacing w:after="0" w:line="240" w:lineRule="auto"/>
              <w:ind w:hanging="24"/>
              <w:jc w:val="both"/>
              <w:rPr>
                <w:rFonts w:asciiTheme="majorHAnsi" w:eastAsiaTheme="majorEastAsia" w:hAnsiTheme="majorHAnsi" w:cstheme="majorHAnsi"/>
                <w:sz w:val="20"/>
                <w:szCs w:val="20"/>
              </w:rPr>
            </w:pPr>
          </w:p>
        </w:tc>
        <w:tc>
          <w:tcPr>
            <w:tcW w:w="2552" w:type="dxa"/>
          </w:tcPr>
          <w:p w:rsidR="009B4665" w:rsidRPr="00517167" w:rsidRDefault="009B4665" w:rsidP="00C24FA0">
            <w:pPr>
              <w:tabs>
                <w:tab w:val="left" w:pos="120"/>
              </w:tabs>
              <w:spacing w:after="0" w:line="240" w:lineRule="auto"/>
              <w:jc w:val="both"/>
              <w:rPr>
                <w:rFonts w:asciiTheme="majorHAnsi" w:hAnsiTheme="majorHAnsi" w:cstheme="majorHAnsi"/>
                <w:sz w:val="20"/>
                <w:szCs w:val="20"/>
              </w:rPr>
            </w:pPr>
          </w:p>
        </w:tc>
        <w:tc>
          <w:tcPr>
            <w:tcW w:w="3437" w:type="dxa"/>
          </w:tcPr>
          <w:p w:rsidR="009B4665" w:rsidRPr="00517167" w:rsidRDefault="009B4665" w:rsidP="00C24FA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 43 din 27 iulie 2021</w:t>
            </w:r>
          </w:p>
        </w:tc>
        <w:tc>
          <w:tcPr>
            <w:tcW w:w="2891" w:type="dxa"/>
          </w:tcPr>
          <w:p w:rsidR="009B4665" w:rsidRPr="00517167" w:rsidRDefault="009B4665" w:rsidP="00C24FA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3 recomandări din 3</w:t>
            </w:r>
          </w:p>
        </w:tc>
      </w:tr>
      <w:tr w:rsidR="009B4665" w:rsidRPr="00517167" w:rsidTr="0042339C">
        <w:trPr>
          <w:gridAfter w:val="1"/>
          <w:wAfter w:w="12" w:type="dxa"/>
          <w:cantSplit/>
          <w:trHeight w:val="431"/>
        </w:trPr>
        <w:tc>
          <w:tcPr>
            <w:tcW w:w="1985" w:type="dxa"/>
          </w:tcPr>
          <w:p w:rsidR="009B4665" w:rsidRPr="00517167" w:rsidRDefault="009B4665" w:rsidP="00C24FA0">
            <w:pPr>
              <w:spacing w:after="0" w:line="240" w:lineRule="auto"/>
              <w:ind w:hanging="24"/>
              <w:jc w:val="both"/>
              <w:rPr>
                <w:rFonts w:asciiTheme="majorHAnsi" w:eastAsiaTheme="majorEastAsia" w:hAnsiTheme="majorHAnsi" w:cstheme="majorHAnsi"/>
                <w:sz w:val="20"/>
                <w:szCs w:val="20"/>
              </w:rPr>
            </w:pPr>
          </w:p>
        </w:tc>
        <w:tc>
          <w:tcPr>
            <w:tcW w:w="2552" w:type="dxa"/>
          </w:tcPr>
          <w:p w:rsidR="009B4665" w:rsidRPr="00517167" w:rsidRDefault="009B4665" w:rsidP="00C24FA0">
            <w:pPr>
              <w:tabs>
                <w:tab w:val="left" w:pos="120"/>
              </w:tabs>
              <w:spacing w:after="0" w:line="240" w:lineRule="auto"/>
              <w:jc w:val="both"/>
              <w:rPr>
                <w:rFonts w:asciiTheme="majorHAnsi" w:hAnsiTheme="majorHAnsi" w:cstheme="majorHAnsi"/>
                <w:sz w:val="20"/>
                <w:szCs w:val="20"/>
              </w:rPr>
            </w:pPr>
          </w:p>
        </w:tc>
        <w:tc>
          <w:tcPr>
            <w:tcW w:w="3437" w:type="dxa"/>
          </w:tcPr>
          <w:p w:rsidR="009B4665" w:rsidRPr="00517167" w:rsidRDefault="009B4665" w:rsidP="00C24FA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 69 din 27 noiembrie 2019</w:t>
            </w:r>
          </w:p>
        </w:tc>
        <w:tc>
          <w:tcPr>
            <w:tcW w:w="2891" w:type="dxa"/>
          </w:tcPr>
          <w:p w:rsidR="009B4665" w:rsidRPr="00517167" w:rsidRDefault="00144575" w:rsidP="00144575">
            <w:pPr>
              <w:spacing w:after="0" w:line="240" w:lineRule="auto"/>
              <w:jc w:val="both"/>
              <w:rPr>
                <w:rFonts w:asciiTheme="majorHAnsi" w:hAnsiTheme="majorHAnsi" w:cstheme="majorHAnsi"/>
                <w:sz w:val="20"/>
                <w:szCs w:val="20"/>
              </w:rPr>
            </w:pPr>
            <w:r>
              <w:rPr>
                <w:rFonts w:asciiTheme="majorHAnsi" w:hAnsiTheme="majorHAnsi" w:cstheme="majorHAnsi"/>
                <w:sz w:val="20"/>
                <w:szCs w:val="20"/>
              </w:rPr>
              <w:t>2</w:t>
            </w:r>
            <w:r w:rsidR="009B4665" w:rsidRPr="00517167">
              <w:rPr>
                <w:rFonts w:asciiTheme="majorHAnsi" w:hAnsiTheme="majorHAnsi" w:cstheme="majorHAnsi"/>
                <w:sz w:val="20"/>
                <w:szCs w:val="20"/>
              </w:rPr>
              <w:t xml:space="preserve"> recomandări din </w:t>
            </w:r>
            <w:r>
              <w:rPr>
                <w:rFonts w:asciiTheme="majorHAnsi" w:hAnsiTheme="majorHAnsi" w:cstheme="majorHAnsi"/>
                <w:sz w:val="20"/>
                <w:szCs w:val="20"/>
              </w:rPr>
              <w:t>2</w:t>
            </w:r>
          </w:p>
        </w:tc>
      </w:tr>
      <w:tr w:rsidR="009B4665" w:rsidRPr="00517167" w:rsidTr="0042339C">
        <w:trPr>
          <w:gridAfter w:val="1"/>
          <w:wAfter w:w="12" w:type="dxa"/>
          <w:cantSplit/>
          <w:trHeight w:val="276"/>
        </w:trPr>
        <w:tc>
          <w:tcPr>
            <w:tcW w:w="1985" w:type="dxa"/>
          </w:tcPr>
          <w:p w:rsidR="009B4665" w:rsidRPr="00517167" w:rsidRDefault="009B4665" w:rsidP="00C24FA0">
            <w:pPr>
              <w:spacing w:after="0" w:line="240" w:lineRule="auto"/>
              <w:ind w:hanging="24"/>
              <w:jc w:val="both"/>
              <w:rPr>
                <w:rFonts w:asciiTheme="majorHAnsi" w:eastAsiaTheme="majorEastAsia" w:hAnsiTheme="majorHAnsi" w:cstheme="majorHAnsi"/>
                <w:sz w:val="20"/>
                <w:szCs w:val="20"/>
              </w:rPr>
            </w:pPr>
          </w:p>
        </w:tc>
        <w:tc>
          <w:tcPr>
            <w:tcW w:w="2552" w:type="dxa"/>
          </w:tcPr>
          <w:p w:rsidR="009B4665" w:rsidRPr="00517167" w:rsidRDefault="009B4665" w:rsidP="00C24FA0">
            <w:pPr>
              <w:tabs>
                <w:tab w:val="left" w:pos="120"/>
              </w:tabs>
              <w:spacing w:after="0" w:line="240" w:lineRule="auto"/>
              <w:jc w:val="both"/>
              <w:rPr>
                <w:rFonts w:asciiTheme="majorHAnsi" w:hAnsiTheme="majorHAnsi" w:cstheme="majorHAnsi"/>
                <w:sz w:val="20"/>
                <w:szCs w:val="20"/>
              </w:rPr>
            </w:pPr>
          </w:p>
        </w:tc>
        <w:tc>
          <w:tcPr>
            <w:tcW w:w="3437" w:type="dxa"/>
          </w:tcPr>
          <w:p w:rsidR="009B4665" w:rsidRPr="00517167" w:rsidRDefault="009B4665" w:rsidP="00C24FA0">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nr.1 din 24 ianuarie 2020</w:t>
            </w:r>
          </w:p>
        </w:tc>
        <w:tc>
          <w:tcPr>
            <w:tcW w:w="2891" w:type="dxa"/>
          </w:tcPr>
          <w:p w:rsidR="009B4665" w:rsidRPr="00517167" w:rsidRDefault="00D31678" w:rsidP="00C24FA0">
            <w:pPr>
              <w:spacing w:after="0" w:line="240" w:lineRule="auto"/>
              <w:jc w:val="both"/>
              <w:rPr>
                <w:rFonts w:asciiTheme="majorHAnsi" w:hAnsiTheme="majorHAnsi" w:cstheme="majorHAnsi"/>
                <w:sz w:val="20"/>
                <w:szCs w:val="20"/>
              </w:rPr>
            </w:pPr>
            <w:r>
              <w:rPr>
                <w:rFonts w:asciiTheme="majorHAnsi" w:hAnsiTheme="majorHAnsi" w:cstheme="majorHAnsi"/>
                <w:sz w:val="20"/>
                <w:szCs w:val="20"/>
              </w:rPr>
              <w:t>9</w:t>
            </w:r>
            <w:r w:rsidR="009B4665" w:rsidRPr="00517167">
              <w:rPr>
                <w:rFonts w:asciiTheme="majorHAnsi" w:hAnsiTheme="majorHAnsi" w:cstheme="majorHAnsi"/>
                <w:sz w:val="20"/>
                <w:szCs w:val="20"/>
              </w:rPr>
              <w:t xml:space="preserve"> recomandări din 9</w:t>
            </w:r>
          </w:p>
        </w:tc>
      </w:tr>
      <w:tr w:rsidR="004E0F3E" w:rsidRPr="00517167" w:rsidTr="0042339C">
        <w:trPr>
          <w:gridAfter w:val="1"/>
          <w:wAfter w:w="12" w:type="dxa"/>
          <w:cantSplit/>
          <w:trHeight w:val="431"/>
        </w:trPr>
        <w:tc>
          <w:tcPr>
            <w:tcW w:w="1985" w:type="dxa"/>
          </w:tcPr>
          <w:p w:rsidR="004E0F3E" w:rsidRPr="00517167" w:rsidRDefault="004E0F3E" w:rsidP="004E0F3E">
            <w:pPr>
              <w:spacing w:after="0" w:line="240" w:lineRule="auto"/>
              <w:ind w:hanging="24"/>
              <w:jc w:val="both"/>
              <w:rPr>
                <w:rFonts w:asciiTheme="majorHAnsi" w:eastAsiaTheme="majorEastAsia" w:hAnsiTheme="majorHAnsi" w:cstheme="majorHAnsi"/>
                <w:sz w:val="20"/>
                <w:szCs w:val="20"/>
              </w:rPr>
            </w:pPr>
          </w:p>
        </w:tc>
        <w:tc>
          <w:tcPr>
            <w:tcW w:w="2552" w:type="dxa"/>
          </w:tcPr>
          <w:p w:rsidR="004E0F3E" w:rsidRPr="00517167" w:rsidRDefault="004E0F3E" w:rsidP="004E0F3E">
            <w:pPr>
              <w:tabs>
                <w:tab w:val="left" w:pos="120"/>
              </w:tabs>
              <w:spacing w:after="0" w:line="240" w:lineRule="auto"/>
              <w:jc w:val="both"/>
              <w:rPr>
                <w:rFonts w:asciiTheme="majorHAnsi" w:hAnsiTheme="majorHAnsi" w:cstheme="majorHAnsi"/>
                <w:sz w:val="20"/>
                <w:szCs w:val="20"/>
              </w:rPr>
            </w:pPr>
          </w:p>
        </w:tc>
        <w:tc>
          <w:tcPr>
            <w:tcW w:w="3437" w:type="dxa"/>
          </w:tcPr>
          <w:p w:rsidR="004E0F3E" w:rsidRPr="00517167" w:rsidRDefault="004E0F3E" w:rsidP="004E0F3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nr.69 din 18 decembrie 2020</w:t>
            </w:r>
          </w:p>
        </w:tc>
        <w:tc>
          <w:tcPr>
            <w:tcW w:w="2891" w:type="dxa"/>
          </w:tcPr>
          <w:p w:rsidR="004E0F3E" w:rsidRPr="00517167" w:rsidRDefault="00D31678" w:rsidP="004E0F3E">
            <w:pPr>
              <w:spacing w:after="0" w:line="240" w:lineRule="auto"/>
              <w:jc w:val="both"/>
              <w:rPr>
                <w:rFonts w:asciiTheme="majorHAnsi" w:hAnsiTheme="majorHAnsi" w:cstheme="majorHAnsi"/>
                <w:sz w:val="20"/>
                <w:szCs w:val="20"/>
              </w:rPr>
            </w:pPr>
            <w:r>
              <w:rPr>
                <w:rFonts w:asciiTheme="majorHAnsi" w:hAnsiTheme="majorHAnsi" w:cstheme="majorHAnsi"/>
                <w:sz w:val="20"/>
                <w:szCs w:val="20"/>
              </w:rPr>
              <w:t>3</w:t>
            </w:r>
            <w:r w:rsidR="00310EB2" w:rsidRPr="00517167">
              <w:rPr>
                <w:rFonts w:asciiTheme="majorHAnsi" w:hAnsiTheme="majorHAnsi" w:cstheme="majorHAnsi"/>
                <w:sz w:val="20"/>
                <w:szCs w:val="20"/>
              </w:rPr>
              <w:t xml:space="preserve"> recomandări din 3</w:t>
            </w:r>
          </w:p>
        </w:tc>
      </w:tr>
      <w:tr w:rsidR="004E0F3E" w:rsidRPr="00517167" w:rsidTr="0042339C">
        <w:trPr>
          <w:gridAfter w:val="1"/>
          <w:wAfter w:w="12" w:type="dxa"/>
          <w:cantSplit/>
          <w:trHeight w:val="340"/>
        </w:trPr>
        <w:tc>
          <w:tcPr>
            <w:tcW w:w="1985" w:type="dxa"/>
          </w:tcPr>
          <w:p w:rsidR="004E0F3E" w:rsidRPr="00517167" w:rsidRDefault="004E0F3E" w:rsidP="004E0F3E">
            <w:pPr>
              <w:spacing w:after="0" w:line="240" w:lineRule="auto"/>
              <w:ind w:hanging="24"/>
              <w:jc w:val="both"/>
              <w:rPr>
                <w:rFonts w:asciiTheme="majorHAnsi" w:eastAsiaTheme="majorEastAsia" w:hAnsiTheme="majorHAnsi" w:cstheme="majorHAnsi"/>
                <w:sz w:val="20"/>
                <w:szCs w:val="20"/>
              </w:rPr>
            </w:pPr>
          </w:p>
        </w:tc>
        <w:tc>
          <w:tcPr>
            <w:tcW w:w="2552" w:type="dxa"/>
          </w:tcPr>
          <w:p w:rsidR="004E0F3E" w:rsidRPr="00517167" w:rsidRDefault="004E0F3E" w:rsidP="004E0F3E">
            <w:pPr>
              <w:tabs>
                <w:tab w:val="left" w:pos="120"/>
              </w:tabs>
              <w:spacing w:after="0" w:line="240" w:lineRule="auto"/>
              <w:jc w:val="both"/>
              <w:rPr>
                <w:rFonts w:asciiTheme="majorHAnsi" w:hAnsiTheme="majorHAnsi" w:cstheme="majorHAnsi"/>
                <w:sz w:val="20"/>
                <w:szCs w:val="20"/>
              </w:rPr>
            </w:pPr>
          </w:p>
        </w:tc>
        <w:tc>
          <w:tcPr>
            <w:tcW w:w="3437" w:type="dxa"/>
          </w:tcPr>
          <w:p w:rsidR="004E0F3E" w:rsidRPr="00517167" w:rsidRDefault="004E0F3E" w:rsidP="004E0F3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nr.7 din 26 februarie 2021</w:t>
            </w:r>
          </w:p>
        </w:tc>
        <w:tc>
          <w:tcPr>
            <w:tcW w:w="2891" w:type="dxa"/>
          </w:tcPr>
          <w:p w:rsidR="004E0F3E" w:rsidRPr="00517167" w:rsidRDefault="004E0F3E" w:rsidP="004E0F3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2 recomandări din 2</w:t>
            </w:r>
          </w:p>
        </w:tc>
      </w:tr>
      <w:tr w:rsidR="004E0F3E" w:rsidRPr="00517167" w:rsidTr="0042339C">
        <w:trPr>
          <w:gridAfter w:val="1"/>
          <w:wAfter w:w="12" w:type="dxa"/>
          <w:cantSplit/>
          <w:trHeight w:val="431"/>
        </w:trPr>
        <w:tc>
          <w:tcPr>
            <w:tcW w:w="1985" w:type="dxa"/>
          </w:tcPr>
          <w:p w:rsidR="004E0F3E" w:rsidRPr="00517167" w:rsidRDefault="004E0F3E" w:rsidP="004E0F3E">
            <w:pPr>
              <w:spacing w:after="0" w:line="240" w:lineRule="auto"/>
              <w:ind w:hanging="24"/>
              <w:jc w:val="both"/>
              <w:rPr>
                <w:rFonts w:asciiTheme="majorHAnsi" w:eastAsiaTheme="majorEastAsia" w:hAnsiTheme="majorHAnsi" w:cstheme="majorHAnsi"/>
                <w:sz w:val="20"/>
                <w:szCs w:val="20"/>
              </w:rPr>
            </w:pPr>
          </w:p>
        </w:tc>
        <w:tc>
          <w:tcPr>
            <w:tcW w:w="2552" w:type="dxa"/>
          </w:tcPr>
          <w:p w:rsidR="004E0F3E" w:rsidRPr="00517167" w:rsidRDefault="004E0F3E" w:rsidP="004E0F3E">
            <w:pPr>
              <w:spacing w:after="0" w:line="240" w:lineRule="auto"/>
              <w:jc w:val="both"/>
              <w:rPr>
                <w:rFonts w:asciiTheme="majorHAnsi" w:hAnsiTheme="majorHAnsi" w:cstheme="majorHAnsi"/>
                <w:sz w:val="20"/>
                <w:szCs w:val="20"/>
              </w:rPr>
            </w:pPr>
          </w:p>
        </w:tc>
        <w:tc>
          <w:tcPr>
            <w:tcW w:w="3437" w:type="dxa"/>
          </w:tcPr>
          <w:p w:rsidR="004E0F3E" w:rsidRPr="00517167" w:rsidRDefault="004E0F3E" w:rsidP="004E0F3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nr.71  din 29 noiembrie 2019</w:t>
            </w:r>
          </w:p>
        </w:tc>
        <w:tc>
          <w:tcPr>
            <w:tcW w:w="2891" w:type="dxa"/>
          </w:tcPr>
          <w:p w:rsidR="004E0F3E" w:rsidRPr="00517167" w:rsidRDefault="004E0F3E" w:rsidP="004E0F3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4 recomandări din 4</w:t>
            </w:r>
          </w:p>
        </w:tc>
      </w:tr>
      <w:tr w:rsidR="004E0F3E" w:rsidRPr="00517167" w:rsidTr="0042339C">
        <w:trPr>
          <w:gridAfter w:val="1"/>
          <w:wAfter w:w="12" w:type="dxa"/>
          <w:cantSplit/>
          <w:trHeight w:val="431"/>
        </w:trPr>
        <w:tc>
          <w:tcPr>
            <w:tcW w:w="1985" w:type="dxa"/>
          </w:tcPr>
          <w:p w:rsidR="004E0F3E" w:rsidRPr="00517167" w:rsidRDefault="004E0F3E" w:rsidP="004E0F3E">
            <w:pPr>
              <w:spacing w:after="0" w:line="240" w:lineRule="auto"/>
              <w:ind w:hanging="24"/>
              <w:jc w:val="both"/>
              <w:rPr>
                <w:rFonts w:asciiTheme="majorHAnsi" w:eastAsiaTheme="majorEastAsia" w:hAnsiTheme="majorHAnsi" w:cstheme="majorHAnsi"/>
                <w:sz w:val="20"/>
                <w:szCs w:val="20"/>
              </w:rPr>
            </w:pPr>
          </w:p>
        </w:tc>
        <w:tc>
          <w:tcPr>
            <w:tcW w:w="2552" w:type="dxa"/>
          </w:tcPr>
          <w:p w:rsidR="004E0F3E" w:rsidRPr="00517167" w:rsidRDefault="004E0F3E" w:rsidP="004E0F3E">
            <w:pPr>
              <w:spacing w:after="0" w:line="240" w:lineRule="auto"/>
              <w:jc w:val="both"/>
              <w:rPr>
                <w:rFonts w:asciiTheme="majorHAnsi" w:hAnsiTheme="majorHAnsi" w:cstheme="majorHAnsi"/>
                <w:sz w:val="20"/>
                <w:szCs w:val="20"/>
              </w:rPr>
            </w:pPr>
          </w:p>
        </w:tc>
        <w:tc>
          <w:tcPr>
            <w:tcW w:w="3437" w:type="dxa"/>
          </w:tcPr>
          <w:p w:rsidR="004E0F3E" w:rsidRPr="00517167" w:rsidRDefault="004E0F3E" w:rsidP="004E0F3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nr.73 din 13 decembrie 2019</w:t>
            </w:r>
          </w:p>
        </w:tc>
        <w:tc>
          <w:tcPr>
            <w:tcW w:w="2891" w:type="dxa"/>
          </w:tcPr>
          <w:p w:rsidR="004E0F3E" w:rsidRPr="00517167" w:rsidRDefault="00D31678" w:rsidP="004E0F3E">
            <w:pPr>
              <w:spacing w:after="0" w:line="240" w:lineRule="auto"/>
              <w:jc w:val="both"/>
              <w:rPr>
                <w:rFonts w:asciiTheme="majorHAnsi" w:hAnsiTheme="majorHAnsi" w:cstheme="majorHAnsi"/>
                <w:sz w:val="20"/>
                <w:szCs w:val="20"/>
              </w:rPr>
            </w:pPr>
            <w:r>
              <w:rPr>
                <w:rFonts w:asciiTheme="majorHAnsi" w:hAnsiTheme="majorHAnsi" w:cstheme="majorHAnsi"/>
                <w:sz w:val="20"/>
                <w:szCs w:val="20"/>
              </w:rPr>
              <w:t>4</w:t>
            </w:r>
            <w:r w:rsidR="004E0F3E" w:rsidRPr="00517167">
              <w:rPr>
                <w:rFonts w:asciiTheme="majorHAnsi" w:hAnsiTheme="majorHAnsi" w:cstheme="majorHAnsi"/>
                <w:sz w:val="20"/>
                <w:szCs w:val="20"/>
              </w:rPr>
              <w:t xml:space="preserve"> recomandări din 4</w:t>
            </w:r>
          </w:p>
        </w:tc>
      </w:tr>
      <w:tr w:rsidR="004E0F3E" w:rsidRPr="00517167" w:rsidTr="0042339C">
        <w:trPr>
          <w:gridAfter w:val="1"/>
          <w:wAfter w:w="12" w:type="dxa"/>
          <w:cantSplit/>
          <w:trHeight w:val="431"/>
        </w:trPr>
        <w:tc>
          <w:tcPr>
            <w:tcW w:w="1985" w:type="dxa"/>
          </w:tcPr>
          <w:p w:rsidR="004E0F3E" w:rsidRPr="00517167" w:rsidRDefault="004E0F3E" w:rsidP="004E0F3E">
            <w:pPr>
              <w:spacing w:after="0" w:line="240" w:lineRule="auto"/>
              <w:ind w:hanging="24"/>
              <w:jc w:val="both"/>
              <w:rPr>
                <w:rFonts w:asciiTheme="majorHAnsi" w:eastAsiaTheme="majorEastAsia" w:hAnsiTheme="majorHAnsi" w:cstheme="majorHAnsi"/>
                <w:sz w:val="20"/>
                <w:szCs w:val="20"/>
              </w:rPr>
            </w:pPr>
          </w:p>
        </w:tc>
        <w:tc>
          <w:tcPr>
            <w:tcW w:w="2552" w:type="dxa"/>
          </w:tcPr>
          <w:p w:rsidR="004E0F3E" w:rsidRPr="00517167" w:rsidRDefault="004E0F3E" w:rsidP="004E0F3E">
            <w:pPr>
              <w:spacing w:after="0" w:line="240" w:lineRule="auto"/>
              <w:jc w:val="both"/>
              <w:rPr>
                <w:rFonts w:asciiTheme="majorHAnsi" w:hAnsiTheme="majorHAnsi" w:cstheme="majorHAnsi"/>
                <w:sz w:val="20"/>
                <w:szCs w:val="20"/>
              </w:rPr>
            </w:pPr>
          </w:p>
        </w:tc>
        <w:tc>
          <w:tcPr>
            <w:tcW w:w="3437" w:type="dxa"/>
          </w:tcPr>
          <w:p w:rsidR="004E0F3E" w:rsidRPr="00517167" w:rsidRDefault="004E0F3E" w:rsidP="004E0F3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nr.78 din 24 decembrie 2020</w:t>
            </w:r>
          </w:p>
        </w:tc>
        <w:tc>
          <w:tcPr>
            <w:tcW w:w="2891" w:type="dxa"/>
          </w:tcPr>
          <w:p w:rsidR="004E0F3E" w:rsidRPr="00517167" w:rsidRDefault="004E0F3E" w:rsidP="004E0F3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2 recomandări din 2</w:t>
            </w:r>
          </w:p>
        </w:tc>
      </w:tr>
      <w:tr w:rsidR="004E0F3E" w:rsidRPr="00517167" w:rsidTr="0042339C">
        <w:trPr>
          <w:gridAfter w:val="1"/>
          <w:wAfter w:w="12" w:type="dxa"/>
          <w:cantSplit/>
          <w:trHeight w:val="189"/>
        </w:trPr>
        <w:tc>
          <w:tcPr>
            <w:tcW w:w="1985" w:type="dxa"/>
          </w:tcPr>
          <w:p w:rsidR="004E0F3E" w:rsidRPr="00517167" w:rsidRDefault="004E0F3E" w:rsidP="004E0F3E">
            <w:pPr>
              <w:spacing w:after="0" w:line="240" w:lineRule="auto"/>
              <w:ind w:hanging="24"/>
              <w:jc w:val="both"/>
              <w:rPr>
                <w:rFonts w:asciiTheme="majorHAnsi" w:eastAsiaTheme="majorEastAsia" w:hAnsiTheme="majorHAnsi" w:cstheme="majorHAnsi"/>
                <w:sz w:val="20"/>
                <w:szCs w:val="20"/>
              </w:rPr>
            </w:pPr>
          </w:p>
        </w:tc>
        <w:tc>
          <w:tcPr>
            <w:tcW w:w="2552" w:type="dxa"/>
          </w:tcPr>
          <w:p w:rsidR="004E0F3E" w:rsidRPr="00517167" w:rsidRDefault="004E0F3E" w:rsidP="004E0F3E">
            <w:pPr>
              <w:spacing w:after="0" w:line="240" w:lineRule="auto"/>
              <w:jc w:val="both"/>
              <w:rPr>
                <w:rFonts w:asciiTheme="majorHAnsi" w:hAnsiTheme="majorHAnsi" w:cstheme="majorHAnsi"/>
                <w:sz w:val="20"/>
                <w:szCs w:val="20"/>
              </w:rPr>
            </w:pPr>
          </w:p>
        </w:tc>
        <w:tc>
          <w:tcPr>
            <w:tcW w:w="3437" w:type="dxa"/>
          </w:tcPr>
          <w:p w:rsidR="004E0F3E" w:rsidRPr="00517167" w:rsidRDefault="004E0F3E" w:rsidP="004E0F3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nr.28 din 24 iunie 2021</w:t>
            </w:r>
          </w:p>
        </w:tc>
        <w:tc>
          <w:tcPr>
            <w:tcW w:w="2891" w:type="dxa"/>
          </w:tcPr>
          <w:p w:rsidR="004E0F3E" w:rsidRPr="00517167" w:rsidRDefault="00D31678" w:rsidP="004E0F3E">
            <w:pPr>
              <w:spacing w:after="0" w:line="240" w:lineRule="auto"/>
              <w:jc w:val="both"/>
              <w:rPr>
                <w:rFonts w:asciiTheme="majorHAnsi" w:hAnsiTheme="majorHAnsi" w:cstheme="majorHAnsi"/>
                <w:sz w:val="20"/>
                <w:szCs w:val="20"/>
              </w:rPr>
            </w:pPr>
            <w:r>
              <w:rPr>
                <w:rFonts w:asciiTheme="majorHAnsi" w:hAnsiTheme="majorHAnsi" w:cstheme="majorHAnsi"/>
                <w:sz w:val="20"/>
                <w:szCs w:val="20"/>
              </w:rPr>
              <w:t>9</w:t>
            </w:r>
            <w:r w:rsidR="004E0F3E" w:rsidRPr="00517167">
              <w:rPr>
                <w:rFonts w:asciiTheme="majorHAnsi" w:hAnsiTheme="majorHAnsi" w:cstheme="majorHAnsi"/>
                <w:sz w:val="20"/>
                <w:szCs w:val="20"/>
              </w:rPr>
              <w:t xml:space="preserve"> recomandări din 9</w:t>
            </w:r>
          </w:p>
        </w:tc>
      </w:tr>
      <w:tr w:rsidR="004E0F3E" w:rsidRPr="00517167" w:rsidTr="0042339C">
        <w:trPr>
          <w:gridAfter w:val="1"/>
          <w:wAfter w:w="12" w:type="dxa"/>
          <w:cantSplit/>
          <w:trHeight w:val="291"/>
        </w:trPr>
        <w:tc>
          <w:tcPr>
            <w:tcW w:w="1985" w:type="dxa"/>
          </w:tcPr>
          <w:p w:rsidR="004E0F3E" w:rsidRPr="00517167" w:rsidRDefault="004E0F3E" w:rsidP="004E0F3E">
            <w:pPr>
              <w:spacing w:after="0" w:line="240" w:lineRule="auto"/>
              <w:ind w:hanging="24"/>
              <w:jc w:val="both"/>
              <w:rPr>
                <w:rFonts w:asciiTheme="majorHAnsi" w:eastAsiaTheme="majorEastAsia" w:hAnsiTheme="majorHAnsi" w:cstheme="majorHAnsi"/>
                <w:sz w:val="20"/>
                <w:szCs w:val="20"/>
              </w:rPr>
            </w:pPr>
          </w:p>
        </w:tc>
        <w:tc>
          <w:tcPr>
            <w:tcW w:w="2552" w:type="dxa"/>
          </w:tcPr>
          <w:p w:rsidR="004E0F3E" w:rsidRPr="00517167" w:rsidRDefault="004E0F3E" w:rsidP="004E0F3E">
            <w:pPr>
              <w:spacing w:after="0" w:line="240" w:lineRule="auto"/>
              <w:jc w:val="both"/>
              <w:rPr>
                <w:rFonts w:asciiTheme="majorHAnsi" w:hAnsiTheme="majorHAnsi" w:cstheme="majorHAnsi"/>
                <w:sz w:val="20"/>
                <w:szCs w:val="20"/>
              </w:rPr>
            </w:pPr>
          </w:p>
        </w:tc>
        <w:tc>
          <w:tcPr>
            <w:tcW w:w="3437" w:type="dxa"/>
          </w:tcPr>
          <w:p w:rsidR="004E0F3E" w:rsidRPr="00517167" w:rsidRDefault="004E0F3E" w:rsidP="004E0F3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Hotărârea nr.49 din 2 august 2021</w:t>
            </w:r>
          </w:p>
        </w:tc>
        <w:tc>
          <w:tcPr>
            <w:tcW w:w="2891" w:type="dxa"/>
          </w:tcPr>
          <w:p w:rsidR="004E0F3E" w:rsidRPr="00517167" w:rsidRDefault="004E0F3E" w:rsidP="004E0F3E">
            <w:pPr>
              <w:spacing w:after="0" w:line="240" w:lineRule="auto"/>
              <w:jc w:val="both"/>
              <w:rPr>
                <w:rFonts w:asciiTheme="majorHAnsi" w:hAnsiTheme="majorHAnsi" w:cstheme="majorHAnsi"/>
                <w:sz w:val="20"/>
                <w:szCs w:val="20"/>
              </w:rPr>
            </w:pPr>
            <w:r w:rsidRPr="00517167">
              <w:rPr>
                <w:rFonts w:asciiTheme="majorHAnsi" w:hAnsiTheme="majorHAnsi" w:cstheme="majorHAnsi"/>
                <w:sz w:val="20"/>
                <w:szCs w:val="20"/>
              </w:rPr>
              <w:t>3 recomandări din 3</w:t>
            </w:r>
          </w:p>
        </w:tc>
      </w:tr>
    </w:tbl>
    <w:p w:rsidR="009B4665" w:rsidRPr="00517167" w:rsidRDefault="009B4665" w:rsidP="009B4665">
      <w:pPr>
        <w:rPr>
          <w:lang w:eastAsia="ru-RU"/>
        </w:rPr>
      </w:pPr>
    </w:p>
    <w:p w:rsidR="00416442" w:rsidRDefault="00416442" w:rsidP="005B76A2">
      <w:pPr>
        <w:pStyle w:val="Heading3"/>
        <w:jc w:val="right"/>
        <w:rPr>
          <w:rFonts w:cstheme="majorHAnsi"/>
          <w:i/>
          <w:color w:val="auto"/>
          <w:sz w:val="24"/>
          <w:szCs w:val="24"/>
          <w:lang w:val="ro-MD"/>
        </w:rPr>
      </w:pPr>
      <w:bookmarkStart w:id="63" w:name="_Toc114044967"/>
    </w:p>
    <w:p w:rsidR="008A380A" w:rsidRDefault="005B76A2" w:rsidP="005B76A2">
      <w:pPr>
        <w:pStyle w:val="Heading3"/>
        <w:jc w:val="right"/>
        <w:rPr>
          <w:rFonts w:cstheme="majorHAnsi"/>
          <w:i/>
          <w:color w:val="auto"/>
          <w:sz w:val="24"/>
          <w:szCs w:val="24"/>
          <w:lang w:val="ro-MD"/>
        </w:rPr>
      </w:pPr>
      <w:r w:rsidRPr="00517167">
        <w:rPr>
          <w:rFonts w:cstheme="majorHAnsi"/>
          <w:i/>
          <w:color w:val="auto"/>
          <w:sz w:val="24"/>
          <w:szCs w:val="24"/>
          <w:lang w:val="ro-MD"/>
        </w:rPr>
        <w:t xml:space="preserve">Anexa nr. </w:t>
      </w:r>
      <w:r w:rsidR="00D60CE1" w:rsidRPr="00517167">
        <w:rPr>
          <w:rFonts w:cstheme="majorHAnsi"/>
          <w:i/>
          <w:color w:val="auto"/>
          <w:sz w:val="24"/>
          <w:szCs w:val="24"/>
          <w:lang w:val="ro-MD"/>
        </w:rPr>
        <w:t>4</w:t>
      </w:r>
      <w:bookmarkEnd w:id="63"/>
    </w:p>
    <w:p w:rsidR="00BC169E" w:rsidRDefault="00BC169E" w:rsidP="006E00F1">
      <w:pPr>
        <w:pStyle w:val="Heading3"/>
        <w:spacing w:before="0"/>
        <w:jc w:val="right"/>
        <w:rPr>
          <w:rFonts w:cstheme="majorHAnsi"/>
          <w:i/>
          <w:color w:val="auto"/>
          <w:sz w:val="24"/>
          <w:szCs w:val="24"/>
          <w:lang w:val="ro-MD"/>
        </w:rPr>
      </w:pPr>
    </w:p>
    <w:p w:rsidR="00D60CE1" w:rsidRPr="003B0FC0" w:rsidRDefault="00D60CE1" w:rsidP="006E00F1">
      <w:pPr>
        <w:pStyle w:val="Heading3"/>
        <w:spacing w:before="0"/>
        <w:jc w:val="right"/>
        <w:rPr>
          <w:rFonts w:cstheme="majorHAnsi"/>
          <w:i/>
          <w:color w:val="auto"/>
          <w:sz w:val="24"/>
          <w:szCs w:val="24"/>
          <w:lang w:val="ro-MD"/>
        </w:rPr>
      </w:pPr>
      <w:bookmarkStart w:id="64" w:name="_Toc114044968"/>
      <w:r w:rsidRPr="003B0FC0">
        <w:rPr>
          <w:rFonts w:cstheme="majorHAnsi"/>
          <w:i/>
          <w:color w:val="auto"/>
          <w:sz w:val="24"/>
          <w:szCs w:val="24"/>
          <w:lang w:val="ro-MD"/>
        </w:rPr>
        <w:t>Tabel</w:t>
      </w:r>
      <w:r w:rsidR="006B0A09" w:rsidRPr="003B0FC0">
        <w:rPr>
          <w:rFonts w:cstheme="majorHAnsi"/>
          <w:i/>
          <w:color w:val="auto"/>
          <w:sz w:val="24"/>
          <w:szCs w:val="24"/>
          <w:lang w:val="ro-MD"/>
        </w:rPr>
        <w:t>ul</w:t>
      </w:r>
      <w:r w:rsidRPr="003B0FC0">
        <w:rPr>
          <w:rFonts w:cstheme="majorHAnsi"/>
          <w:i/>
          <w:color w:val="auto"/>
          <w:sz w:val="24"/>
          <w:szCs w:val="24"/>
          <w:lang w:val="ro-MD"/>
        </w:rPr>
        <w:t xml:space="preserve"> nr.1</w:t>
      </w:r>
      <w:bookmarkEnd w:id="64"/>
    </w:p>
    <w:p w:rsidR="00D60CE1" w:rsidRPr="003B0FC0" w:rsidRDefault="00D60CE1" w:rsidP="00D60CE1">
      <w:pPr>
        <w:pStyle w:val="Heading3"/>
        <w:spacing w:before="0"/>
        <w:jc w:val="right"/>
        <w:rPr>
          <w:rFonts w:cstheme="majorHAnsi"/>
          <w:i/>
          <w:color w:val="auto"/>
          <w:sz w:val="24"/>
          <w:szCs w:val="24"/>
          <w:lang w:val="ro-MD"/>
        </w:rPr>
      </w:pPr>
      <w:bookmarkStart w:id="65" w:name="_Toc114044969"/>
      <w:r w:rsidRPr="003B0FC0">
        <w:rPr>
          <w:rFonts w:cstheme="majorHAnsi"/>
          <w:i/>
          <w:color w:val="auto"/>
          <w:sz w:val="24"/>
          <w:szCs w:val="24"/>
          <w:lang w:val="ro-MD"/>
        </w:rPr>
        <w:t xml:space="preserve">Informația cu privire la executarea bugetului APP în perioada </w:t>
      </w:r>
      <w:r w:rsidR="006B0A09" w:rsidRPr="003B0FC0">
        <w:rPr>
          <w:rFonts w:cstheme="majorHAnsi"/>
          <w:i/>
          <w:color w:val="auto"/>
          <w:sz w:val="24"/>
          <w:szCs w:val="24"/>
          <w:lang w:val="ro-MD"/>
        </w:rPr>
        <w:t xml:space="preserve">anilor </w:t>
      </w:r>
      <w:r w:rsidRPr="003B0FC0">
        <w:rPr>
          <w:rFonts w:cstheme="majorHAnsi"/>
          <w:i/>
          <w:color w:val="auto"/>
          <w:sz w:val="24"/>
          <w:szCs w:val="24"/>
          <w:lang w:val="ro-MD"/>
        </w:rPr>
        <w:t>2019-2021</w:t>
      </w:r>
      <w:bookmarkEnd w:id="65"/>
    </w:p>
    <w:p w:rsidR="00D60CE1" w:rsidRPr="00517167" w:rsidRDefault="006B0A09" w:rsidP="00D60CE1">
      <w:pPr>
        <w:spacing w:after="0"/>
        <w:jc w:val="right"/>
        <w:rPr>
          <w:lang w:eastAsia="ru-RU"/>
        </w:rPr>
      </w:pPr>
      <w:r>
        <w:rPr>
          <w:rFonts w:asciiTheme="majorHAnsi" w:hAnsiTheme="majorHAnsi" w:cstheme="majorHAnsi"/>
          <w:sz w:val="24"/>
          <w:szCs w:val="24"/>
        </w:rPr>
        <w:t xml:space="preserve">    m</w:t>
      </w:r>
      <w:r w:rsidR="00D60CE1" w:rsidRPr="00517167">
        <w:rPr>
          <w:rFonts w:asciiTheme="majorHAnsi" w:hAnsiTheme="majorHAnsi" w:cstheme="majorHAnsi"/>
          <w:sz w:val="24"/>
          <w:szCs w:val="24"/>
        </w:rPr>
        <w:t>il.lei</w:t>
      </w:r>
    </w:p>
    <w:tbl>
      <w:tblPr>
        <w:tblStyle w:val="TableGrid"/>
        <w:tblW w:w="0" w:type="auto"/>
        <w:tblInd w:w="-572" w:type="dxa"/>
        <w:tblLayout w:type="fixed"/>
        <w:tblLook w:val="04A0" w:firstRow="1" w:lastRow="0" w:firstColumn="1" w:lastColumn="0" w:noHBand="0" w:noVBand="1"/>
      </w:tblPr>
      <w:tblGrid>
        <w:gridCol w:w="1560"/>
        <w:gridCol w:w="992"/>
        <w:gridCol w:w="992"/>
        <w:gridCol w:w="851"/>
        <w:gridCol w:w="992"/>
        <w:gridCol w:w="992"/>
        <w:gridCol w:w="992"/>
        <w:gridCol w:w="993"/>
        <w:gridCol w:w="992"/>
        <w:gridCol w:w="895"/>
      </w:tblGrid>
      <w:tr w:rsidR="00D60CE1" w:rsidRPr="00517167" w:rsidTr="001D6B68">
        <w:tc>
          <w:tcPr>
            <w:tcW w:w="1560" w:type="dxa"/>
            <w:vMerge w:val="restart"/>
          </w:tcPr>
          <w:p w:rsidR="00D60CE1" w:rsidRPr="003B0FC0" w:rsidRDefault="00D60CE1" w:rsidP="001D6B68">
            <w:pPr>
              <w:jc w:val="both"/>
              <w:rPr>
                <w:rFonts w:asciiTheme="majorHAnsi" w:hAnsiTheme="majorHAnsi" w:cstheme="majorHAnsi"/>
                <w:b/>
                <w:sz w:val="20"/>
                <w:szCs w:val="20"/>
              </w:rPr>
            </w:pPr>
            <w:r w:rsidRPr="003B0FC0">
              <w:rPr>
                <w:rFonts w:asciiTheme="majorHAnsi" w:hAnsiTheme="majorHAnsi" w:cstheme="majorHAnsi"/>
                <w:b/>
                <w:sz w:val="20"/>
                <w:szCs w:val="20"/>
              </w:rPr>
              <w:t>Indicii</w:t>
            </w:r>
          </w:p>
        </w:tc>
        <w:tc>
          <w:tcPr>
            <w:tcW w:w="2835" w:type="dxa"/>
            <w:gridSpan w:val="3"/>
          </w:tcPr>
          <w:p w:rsidR="00D60CE1" w:rsidRPr="003B0FC0" w:rsidRDefault="00D60CE1" w:rsidP="001D6B68">
            <w:pPr>
              <w:tabs>
                <w:tab w:val="left" w:pos="1395"/>
              </w:tabs>
              <w:jc w:val="center"/>
              <w:rPr>
                <w:rFonts w:asciiTheme="majorHAnsi" w:hAnsiTheme="majorHAnsi" w:cstheme="majorHAnsi"/>
                <w:b/>
                <w:sz w:val="20"/>
                <w:szCs w:val="20"/>
              </w:rPr>
            </w:pPr>
            <w:r w:rsidRPr="003B0FC0">
              <w:rPr>
                <w:rFonts w:asciiTheme="majorHAnsi" w:hAnsiTheme="majorHAnsi" w:cstheme="majorHAnsi"/>
                <w:b/>
                <w:sz w:val="20"/>
                <w:szCs w:val="20"/>
              </w:rPr>
              <w:t>Anul 2019</w:t>
            </w:r>
          </w:p>
        </w:tc>
        <w:tc>
          <w:tcPr>
            <w:tcW w:w="2976" w:type="dxa"/>
            <w:gridSpan w:val="3"/>
          </w:tcPr>
          <w:p w:rsidR="00D60CE1" w:rsidRPr="003B0FC0" w:rsidRDefault="00D60CE1" w:rsidP="001D6B68">
            <w:pPr>
              <w:jc w:val="center"/>
              <w:rPr>
                <w:rFonts w:asciiTheme="majorHAnsi" w:hAnsiTheme="majorHAnsi" w:cstheme="majorHAnsi"/>
                <w:b/>
                <w:sz w:val="20"/>
                <w:szCs w:val="20"/>
              </w:rPr>
            </w:pPr>
            <w:r w:rsidRPr="003B0FC0">
              <w:rPr>
                <w:rFonts w:asciiTheme="majorHAnsi" w:hAnsiTheme="majorHAnsi" w:cstheme="majorHAnsi"/>
                <w:b/>
                <w:sz w:val="20"/>
                <w:szCs w:val="20"/>
              </w:rPr>
              <w:t>Anul 2020</w:t>
            </w:r>
          </w:p>
        </w:tc>
        <w:tc>
          <w:tcPr>
            <w:tcW w:w="2880" w:type="dxa"/>
            <w:gridSpan w:val="3"/>
          </w:tcPr>
          <w:p w:rsidR="00D60CE1" w:rsidRPr="003B0FC0" w:rsidRDefault="00D60CE1" w:rsidP="001D6B68">
            <w:pPr>
              <w:jc w:val="center"/>
              <w:rPr>
                <w:rFonts w:asciiTheme="majorHAnsi" w:hAnsiTheme="majorHAnsi" w:cstheme="majorHAnsi"/>
                <w:b/>
                <w:sz w:val="20"/>
                <w:szCs w:val="20"/>
              </w:rPr>
            </w:pPr>
            <w:r w:rsidRPr="003B0FC0">
              <w:rPr>
                <w:rFonts w:asciiTheme="majorHAnsi" w:hAnsiTheme="majorHAnsi" w:cstheme="majorHAnsi"/>
                <w:b/>
                <w:sz w:val="20"/>
                <w:szCs w:val="20"/>
              </w:rPr>
              <w:t>Anul 2021</w:t>
            </w:r>
          </w:p>
        </w:tc>
      </w:tr>
      <w:tr w:rsidR="00D60CE1" w:rsidRPr="00517167" w:rsidTr="001D6B68">
        <w:tc>
          <w:tcPr>
            <w:tcW w:w="1560" w:type="dxa"/>
            <w:vMerge/>
          </w:tcPr>
          <w:p w:rsidR="00D60CE1" w:rsidRPr="003B0FC0" w:rsidRDefault="00D60CE1" w:rsidP="001D6B68">
            <w:pPr>
              <w:jc w:val="both"/>
              <w:rPr>
                <w:rFonts w:asciiTheme="majorHAnsi" w:hAnsiTheme="majorHAnsi" w:cstheme="majorHAnsi"/>
                <w:b/>
                <w:sz w:val="20"/>
                <w:szCs w:val="20"/>
              </w:rPr>
            </w:pPr>
          </w:p>
        </w:tc>
        <w:tc>
          <w:tcPr>
            <w:tcW w:w="992" w:type="dxa"/>
          </w:tcPr>
          <w:p w:rsidR="00D60CE1" w:rsidRPr="003B0FC0" w:rsidRDefault="00D60CE1" w:rsidP="001D6B68">
            <w:pPr>
              <w:jc w:val="both"/>
              <w:rPr>
                <w:rFonts w:asciiTheme="majorHAnsi" w:hAnsiTheme="majorHAnsi" w:cstheme="majorHAnsi"/>
                <w:b/>
                <w:sz w:val="20"/>
                <w:szCs w:val="20"/>
              </w:rPr>
            </w:pPr>
            <w:r w:rsidRPr="003B0FC0">
              <w:rPr>
                <w:rFonts w:asciiTheme="majorHAnsi" w:hAnsiTheme="majorHAnsi" w:cstheme="majorHAnsi"/>
                <w:b/>
                <w:sz w:val="20"/>
                <w:szCs w:val="20"/>
              </w:rPr>
              <w:t>Plan precizat pe an</w:t>
            </w:r>
          </w:p>
        </w:tc>
        <w:tc>
          <w:tcPr>
            <w:tcW w:w="992" w:type="dxa"/>
          </w:tcPr>
          <w:p w:rsidR="00D60CE1" w:rsidRPr="003B0FC0" w:rsidRDefault="007B0691" w:rsidP="001D6B68">
            <w:pPr>
              <w:jc w:val="both"/>
              <w:rPr>
                <w:rFonts w:asciiTheme="majorHAnsi" w:hAnsiTheme="majorHAnsi" w:cstheme="majorHAnsi"/>
                <w:b/>
                <w:sz w:val="20"/>
                <w:szCs w:val="20"/>
              </w:rPr>
            </w:pPr>
            <w:r w:rsidRPr="003B0FC0">
              <w:rPr>
                <w:rFonts w:asciiTheme="majorHAnsi" w:hAnsiTheme="majorHAnsi" w:cstheme="majorHAnsi"/>
                <w:b/>
                <w:sz w:val="20"/>
                <w:szCs w:val="20"/>
              </w:rPr>
              <w:t>E</w:t>
            </w:r>
            <w:r w:rsidR="00D60CE1" w:rsidRPr="003B0FC0">
              <w:rPr>
                <w:rFonts w:asciiTheme="majorHAnsi" w:hAnsiTheme="majorHAnsi" w:cstheme="majorHAnsi"/>
                <w:b/>
                <w:sz w:val="20"/>
                <w:szCs w:val="20"/>
              </w:rPr>
              <w:t>xecutat</w:t>
            </w:r>
          </w:p>
        </w:tc>
        <w:tc>
          <w:tcPr>
            <w:tcW w:w="851" w:type="dxa"/>
          </w:tcPr>
          <w:p w:rsidR="00D60CE1" w:rsidRPr="003B0FC0" w:rsidRDefault="00D60CE1" w:rsidP="001D6B68">
            <w:pPr>
              <w:jc w:val="both"/>
              <w:rPr>
                <w:rFonts w:asciiTheme="majorHAnsi" w:hAnsiTheme="majorHAnsi" w:cstheme="majorHAnsi"/>
                <w:b/>
                <w:sz w:val="20"/>
                <w:szCs w:val="20"/>
              </w:rPr>
            </w:pPr>
            <w:r w:rsidRPr="003B0FC0">
              <w:rPr>
                <w:rFonts w:asciiTheme="majorHAnsi" w:hAnsiTheme="majorHAnsi" w:cstheme="majorHAnsi"/>
                <w:b/>
                <w:sz w:val="20"/>
                <w:szCs w:val="20"/>
              </w:rPr>
              <w:t>Grad de executare, %</w:t>
            </w:r>
          </w:p>
        </w:tc>
        <w:tc>
          <w:tcPr>
            <w:tcW w:w="992" w:type="dxa"/>
          </w:tcPr>
          <w:p w:rsidR="00D60CE1" w:rsidRPr="003B0FC0" w:rsidRDefault="00D60CE1" w:rsidP="001D6B68">
            <w:pPr>
              <w:jc w:val="both"/>
              <w:rPr>
                <w:rFonts w:asciiTheme="majorHAnsi" w:hAnsiTheme="majorHAnsi" w:cstheme="majorHAnsi"/>
                <w:b/>
                <w:sz w:val="20"/>
                <w:szCs w:val="20"/>
              </w:rPr>
            </w:pPr>
            <w:r w:rsidRPr="003B0FC0">
              <w:rPr>
                <w:rFonts w:asciiTheme="majorHAnsi" w:hAnsiTheme="majorHAnsi" w:cstheme="majorHAnsi"/>
                <w:b/>
                <w:sz w:val="20"/>
                <w:szCs w:val="20"/>
              </w:rPr>
              <w:t>Plan precizat pe an</w:t>
            </w:r>
          </w:p>
        </w:tc>
        <w:tc>
          <w:tcPr>
            <w:tcW w:w="992" w:type="dxa"/>
          </w:tcPr>
          <w:p w:rsidR="00D60CE1" w:rsidRPr="003B0FC0" w:rsidRDefault="008A380A" w:rsidP="001D6B68">
            <w:pPr>
              <w:jc w:val="both"/>
              <w:rPr>
                <w:rFonts w:asciiTheme="majorHAnsi" w:hAnsiTheme="majorHAnsi" w:cstheme="majorHAnsi"/>
                <w:b/>
                <w:sz w:val="20"/>
                <w:szCs w:val="20"/>
              </w:rPr>
            </w:pPr>
            <w:r>
              <w:rPr>
                <w:rFonts w:asciiTheme="majorHAnsi" w:hAnsiTheme="majorHAnsi" w:cstheme="majorHAnsi"/>
                <w:b/>
                <w:sz w:val="20"/>
                <w:szCs w:val="20"/>
              </w:rPr>
              <w:t>E</w:t>
            </w:r>
            <w:r w:rsidR="00D60CE1" w:rsidRPr="003B0FC0">
              <w:rPr>
                <w:rFonts w:asciiTheme="majorHAnsi" w:hAnsiTheme="majorHAnsi" w:cstheme="majorHAnsi"/>
                <w:b/>
                <w:sz w:val="20"/>
                <w:szCs w:val="20"/>
              </w:rPr>
              <w:t>xecutat</w:t>
            </w:r>
          </w:p>
        </w:tc>
        <w:tc>
          <w:tcPr>
            <w:tcW w:w="992" w:type="dxa"/>
          </w:tcPr>
          <w:p w:rsidR="00D60CE1" w:rsidRPr="003B0FC0" w:rsidRDefault="00D60CE1" w:rsidP="001D6B68">
            <w:pPr>
              <w:jc w:val="both"/>
              <w:rPr>
                <w:rFonts w:asciiTheme="majorHAnsi" w:hAnsiTheme="majorHAnsi" w:cstheme="majorHAnsi"/>
                <w:b/>
                <w:sz w:val="20"/>
                <w:szCs w:val="20"/>
              </w:rPr>
            </w:pPr>
            <w:r w:rsidRPr="003B0FC0">
              <w:rPr>
                <w:rFonts w:asciiTheme="majorHAnsi" w:hAnsiTheme="majorHAnsi" w:cstheme="majorHAnsi"/>
                <w:b/>
                <w:sz w:val="20"/>
                <w:szCs w:val="20"/>
              </w:rPr>
              <w:t>Grad de executare, %</w:t>
            </w:r>
          </w:p>
        </w:tc>
        <w:tc>
          <w:tcPr>
            <w:tcW w:w="993" w:type="dxa"/>
          </w:tcPr>
          <w:p w:rsidR="00D60CE1" w:rsidRPr="003B0FC0" w:rsidRDefault="00D60CE1" w:rsidP="001D6B68">
            <w:pPr>
              <w:jc w:val="both"/>
              <w:rPr>
                <w:rFonts w:asciiTheme="majorHAnsi" w:hAnsiTheme="majorHAnsi" w:cstheme="majorHAnsi"/>
                <w:b/>
                <w:sz w:val="20"/>
                <w:szCs w:val="20"/>
              </w:rPr>
            </w:pPr>
            <w:r w:rsidRPr="003B0FC0">
              <w:rPr>
                <w:rFonts w:asciiTheme="majorHAnsi" w:hAnsiTheme="majorHAnsi" w:cstheme="majorHAnsi"/>
                <w:b/>
                <w:sz w:val="20"/>
                <w:szCs w:val="20"/>
              </w:rPr>
              <w:t>Plan precizat pe an</w:t>
            </w:r>
          </w:p>
        </w:tc>
        <w:tc>
          <w:tcPr>
            <w:tcW w:w="992" w:type="dxa"/>
          </w:tcPr>
          <w:p w:rsidR="00D60CE1" w:rsidRPr="003B0FC0" w:rsidRDefault="006B0A09" w:rsidP="001D6B68">
            <w:pPr>
              <w:jc w:val="both"/>
              <w:rPr>
                <w:rFonts w:asciiTheme="majorHAnsi" w:hAnsiTheme="majorHAnsi" w:cstheme="majorHAnsi"/>
                <w:b/>
                <w:sz w:val="20"/>
                <w:szCs w:val="20"/>
              </w:rPr>
            </w:pPr>
            <w:r w:rsidRPr="003B0FC0">
              <w:rPr>
                <w:rFonts w:asciiTheme="majorHAnsi" w:hAnsiTheme="majorHAnsi" w:cstheme="majorHAnsi"/>
                <w:b/>
                <w:sz w:val="20"/>
                <w:szCs w:val="20"/>
              </w:rPr>
              <w:t>E</w:t>
            </w:r>
            <w:r w:rsidR="00D60CE1" w:rsidRPr="003B0FC0">
              <w:rPr>
                <w:rFonts w:asciiTheme="majorHAnsi" w:hAnsiTheme="majorHAnsi" w:cstheme="majorHAnsi"/>
                <w:b/>
                <w:sz w:val="20"/>
                <w:szCs w:val="20"/>
              </w:rPr>
              <w:t>xecutat</w:t>
            </w:r>
          </w:p>
        </w:tc>
        <w:tc>
          <w:tcPr>
            <w:tcW w:w="895" w:type="dxa"/>
          </w:tcPr>
          <w:p w:rsidR="00D60CE1" w:rsidRPr="003B0FC0" w:rsidRDefault="00D60CE1" w:rsidP="001D6B68">
            <w:pPr>
              <w:jc w:val="both"/>
              <w:rPr>
                <w:rFonts w:asciiTheme="majorHAnsi" w:hAnsiTheme="majorHAnsi" w:cstheme="majorHAnsi"/>
                <w:b/>
                <w:sz w:val="20"/>
                <w:szCs w:val="20"/>
              </w:rPr>
            </w:pPr>
            <w:r w:rsidRPr="003B0FC0">
              <w:rPr>
                <w:rFonts w:asciiTheme="majorHAnsi" w:hAnsiTheme="majorHAnsi" w:cstheme="majorHAnsi"/>
                <w:b/>
                <w:sz w:val="20"/>
                <w:szCs w:val="20"/>
              </w:rPr>
              <w:t>Grad de executare, %</w:t>
            </w:r>
          </w:p>
        </w:tc>
      </w:tr>
      <w:tr w:rsidR="00D60CE1" w:rsidRPr="00517167" w:rsidTr="001D6B68">
        <w:tc>
          <w:tcPr>
            <w:tcW w:w="1560" w:type="dxa"/>
          </w:tcPr>
          <w:p w:rsidR="00D60CE1" w:rsidRPr="00517167" w:rsidRDefault="00CD2AAC" w:rsidP="001D6B68">
            <w:pPr>
              <w:jc w:val="both"/>
              <w:rPr>
                <w:rFonts w:asciiTheme="majorHAnsi" w:hAnsiTheme="majorHAnsi" w:cstheme="majorHAnsi"/>
                <w:sz w:val="20"/>
                <w:szCs w:val="20"/>
              </w:rPr>
            </w:pPr>
            <w:r>
              <w:rPr>
                <w:rFonts w:asciiTheme="majorHAnsi" w:hAnsiTheme="majorHAnsi" w:cstheme="majorHAnsi"/>
                <w:sz w:val="20"/>
                <w:szCs w:val="20"/>
              </w:rPr>
              <w:t>Venituri, total</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47059,5</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24133,2</w:t>
            </w:r>
          </w:p>
        </w:tc>
        <w:tc>
          <w:tcPr>
            <w:tcW w:w="851"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51,3</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30002,8</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23725,7</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79,1</w:t>
            </w:r>
          </w:p>
        </w:tc>
        <w:tc>
          <w:tcPr>
            <w:tcW w:w="993"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38080,3</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27740,9</w:t>
            </w:r>
          </w:p>
        </w:tc>
        <w:tc>
          <w:tcPr>
            <w:tcW w:w="895"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72,8</w:t>
            </w:r>
          </w:p>
        </w:tc>
      </w:tr>
      <w:tr w:rsidR="00D60CE1" w:rsidRPr="00517167" w:rsidTr="001D6B68">
        <w:tc>
          <w:tcPr>
            <w:tcW w:w="1560" w:type="dxa"/>
          </w:tcPr>
          <w:p w:rsidR="00D60CE1" w:rsidRPr="00517167" w:rsidRDefault="00D60CE1" w:rsidP="001D6B68">
            <w:pPr>
              <w:rPr>
                <w:rFonts w:asciiTheme="majorHAnsi" w:hAnsiTheme="majorHAnsi" w:cstheme="majorHAnsi"/>
                <w:sz w:val="20"/>
                <w:szCs w:val="20"/>
              </w:rPr>
            </w:pPr>
            <w:r w:rsidRPr="00517167">
              <w:rPr>
                <w:rFonts w:asciiTheme="majorHAnsi" w:hAnsiTheme="majorHAnsi" w:cstheme="majorHAnsi"/>
                <w:sz w:val="20"/>
                <w:szCs w:val="20"/>
              </w:rPr>
              <w:t>Cheltuieli, total, inclusiv:</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47059,5</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24133,2</w:t>
            </w:r>
          </w:p>
        </w:tc>
        <w:tc>
          <w:tcPr>
            <w:tcW w:w="851"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51,3</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30002,8</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23725,7</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79,1</w:t>
            </w:r>
          </w:p>
        </w:tc>
        <w:tc>
          <w:tcPr>
            <w:tcW w:w="993"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38080,3</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27740,9</w:t>
            </w:r>
          </w:p>
        </w:tc>
        <w:tc>
          <w:tcPr>
            <w:tcW w:w="895"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72,8</w:t>
            </w:r>
          </w:p>
        </w:tc>
      </w:tr>
      <w:tr w:rsidR="00D60CE1" w:rsidRPr="00517167" w:rsidTr="001D6B68">
        <w:tc>
          <w:tcPr>
            <w:tcW w:w="1560" w:type="dxa"/>
            <w:vMerge w:val="restart"/>
          </w:tcPr>
          <w:p w:rsidR="00D60CE1" w:rsidRPr="00517167" w:rsidRDefault="00D60CE1" w:rsidP="001D6B68">
            <w:pPr>
              <w:rPr>
                <w:rFonts w:asciiTheme="majorHAnsi" w:hAnsiTheme="majorHAnsi" w:cstheme="majorHAnsi"/>
                <w:sz w:val="20"/>
                <w:szCs w:val="20"/>
              </w:rPr>
            </w:pPr>
            <w:r w:rsidRPr="00517167">
              <w:rPr>
                <w:rFonts w:asciiTheme="majorHAnsi" w:hAnsiTheme="majorHAnsi" w:cstheme="majorHAnsi"/>
                <w:sz w:val="20"/>
                <w:szCs w:val="20"/>
              </w:rPr>
              <w:t xml:space="preserve">Administrarea patrimoniului public, </w:t>
            </w:r>
          </w:p>
          <w:p w:rsidR="00D60CE1" w:rsidRPr="00517167" w:rsidRDefault="00D60CE1" w:rsidP="001D6B68">
            <w:pPr>
              <w:rPr>
                <w:rFonts w:asciiTheme="majorHAnsi" w:hAnsiTheme="majorHAnsi" w:cstheme="majorHAnsi"/>
                <w:sz w:val="20"/>
                <w:szCs w:val="20"/>
              </w:rPr>
            </w:pPr>
            <w:r w:rsidRPr="00517167">
              <w:rPr>
                <w:rFonts w:asciiTheme="majorHAnsi" w:hAnsiTheme="majorHAnsi" w:cstheme="majorHAnsi"/>
                <w:sz w:val="20"/>
                <w:szCs w:val="20"/>
              </w:rPr>
              <w:t>dintre care:</w:t>
            </w:r>
          </w:p>
          <w:p w:rsidR="00D60CE1" w:rsidRPr="00517167" w:rsidRDefault="008A380A" w:rsidP="001D6B68">
            <w:pPr>
              <w:rPr>
                <w:rFonts w:asciiTheme="majorHAnsi" w:hAnsiTheme="majorHAnsi" w:cstheme="majorHAnsi"/>
                <w:sz w:val="20"/>
                <w:szCs w:val="20"/>
              </w:rPr>
            </w:pPr>
            <w:r>
              <w:rPr>
                <w:rFonts w:asciiTheme="majorHAnsi" w:hAnsiTheme="majorHAnsi" w:cstheme="majorHAnsi"/>
                <w:sz w:val="20"/>
                <w:szCs w:val="20"/>
              </w:rPr>
              <w:t>m</w:t>
            </w:r>
            <w:r w:rsidR="003C5D6F">
              <w:rPr>
                <w:rFonts w:asciiTheme="majorHAnsi" w:hAnsiTheme="majorHAnsi" w:cstheme="majorHAnsi"/>
                <w:sz w:val="20"/>
                <w:szCs w:val="20"/>
              </w:rPr>
              <w:t>ijloace fixe</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42279,6</w:t>
            </w:r>
          </w:p>
          <w:p w:rsidR="00D60CE1" w:rsidRPr="00517167" w:rsidRDefault="00D60CE1" w:rsidP="001D6B68">
            <w:pPr>
              <w:jc w:val="both"/>
              <w:rPr>
                <w:rFonts w:asciiTheme="majorHAnsi" w:hAnsiTheme="majorHAnsi" w:cstheme="majorHAnsi"/>
                <w:sz w:val="20"/>
                <w:szCs w:val="20"/>
              </w:rPr>
            </w:pPr>
          </w:p>
          <w:p w:rsidR="00D60CE1" w:rsidRPr="00517167" w:rsidRDefault="00D60CE1" w:rsidP="001D6B68">
            <w:pPr>
              <w:jc w:val="both"/>
              <w:rPr>
                <w:rFonts w:asciiTheme="majorHAnsi" w:hAnsiTheme="majorHAnsi" w:cstheme="majorHAnsi"/>
                <w:sz w:val="20"/>
                <w:szCs w:val="20"/>
              </w:rPr>
            </w:pPr>
          </w:p>
          <w:p w:rsidR="00D60CE1" w:rsidRPr="00517167" w:rsidRDefault="00D60CE1" w:rsidP="001D6B68">
            <w:pPr>
              <w:jc w:val="both"/>
              <w:rPr>
                <w:rFonts w:asciiTheme="majorHAnsi" w:hAnsiTheme="majorHAnsi" w:cstheme="majorHAnsi"/>
                <w:sz w:val="20"/>
                <w:szCs w:val="20"/>
              </w:rPr>
            </w:pP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21932,1</w:t>
            </w:r>
          </w:p>
        </w:tc>
        <w:tc>
          <w:tcPr>
            <w:tcW w:w="851"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51,9</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24402,8</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21092,4</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86,4</w:t>
            </w:r>
          </w:p>
        </w:tc>
        <w:tc>
          <w:tcPr>
            <w:tcW w:w="993"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32749,0</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25527,3</w:t>
            </w:r>
          </w:p>
        </w:tc>
        <w:tc>
          <w:tcPr>
            <w:tcW w:w="895"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77,9</w:t>
            </w:r>
          </w:p>
        </w:tc>
      </w:tr>
      <w:tr w:rsidR="00D60CE1" w:rsidRPr="00517167" w:rsidTr="001D6B68">
        <w:tc>
          <w:tcPr>
            <w:tcW w:w="1560" w:type="dxa"/>
            <w:vMerge/>
          </w:tcPr>
          <w:p w:rsidR="00D60CE1" w:rsidRPr="00517167" w:rsidRDefault="00D60CE1" w:rsidP="001D6B68">
            <w:pPr>
              <w:rPr>
                <w:rFonts w:asciiTheme="majorHAnsi" w:hAnsiTheme="majorHAnsi" w:cstheme="majorHAnsi"/>
                <w:sz w:val="20"/>
                <w:szCs w:val="20"/>
              </w:rPr>
            </w:pP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21682,5</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2534,8</w:t>
            </w:r>
          </w:p>
        </w:tc>
        <w:tc>
          <w:tcPr>
            <w:tcW w:w="851"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11,7</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2124,0</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1184,5</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55,8</w:t>
            </w:r>
          </w:p>
        </w:tc>
        <w:tc>
          <w:tcPr>
            <w:tcW w:w="993"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1270,0</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1166,8</w:t>
            </w:r>
          </w:p>
        </w:tc>
        <w:tc>
          <w:tcPr>
            <w:tcW w:w="895"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91,9</w:t>
            </w:r>
          </w:p>
        </w:tc>
      </w:tr>
      <w:tr w:rsidR="00D60CE1" w:rsidRPr="00517167" w:rsidTr="001D6B68">
        <w:tc>
          <w:tcPr>
            <w:tcW w:w="1560" w:type="dxa"/>
          </w:tcPr>
          <w:p w:rsidR="00D60CE1" w:rsidRPr="00517167" w:rsidRDefault="00D60CE1" w:rsidP="001D6B68">
            <w:pPr>
              <w:rPr>
                <w:rFonts w:asciiTheme="majorHAnsi" w:hAnsiTheme="majorHAnsi" w:cstheme="majorHAnsi"/>
                <w:sz w:val="20"/>
                <w:szCs w:val="20"/>
              </w:rPr>
            </w:pPr>
            <w:r w:rsidRPr="00517167">
              <w:rPr>
                <w:rFonts w:asciiTheme="majorHAnsi" w:hAnsiTheme="majorHAnsi" w:cstheme="majorHAnsi"/>
                <w:sz w:val="20"/>
                <w:szCs w:val="20"/>
              </w:rPr>
              <w:t>Activități aferente privatizării</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3280,0</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762,9</w:t>
            </w:r>
          </w:p>
        </w:tc>
        <w:tc>
          <w:tcPr>
            <w:tcW w:w="851"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23,2</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3100,0</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977,8</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31,5</w:t>
            </w:r>
          </w:p>
        </w:tc>
        <w:tc>
          <w:tcPr>
            <w:tcW w:w="993"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1500,0</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158,3</w:t>
            </w:r>
          </w:p>
        </w:tc>
        <w:tc>
          <w:tcPr>
            <w:tcW w:w="895"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10,5</w:t>
            </w:r>
          </w:p>
        </w:tc>
      </w:tr>
      <w:tr w:rsidR="00D60CE1" w:rsidRPr="00517167" w:rsidTr="001D6B68">
        <w:tc>
          <w:tcPr>
            <w:tcW w:w="1560" w:type="dxa"/>
          </w:tcPr>
          <w:p w:rsidR="00D60CE1" w:rsidRPr="00517167" w:rsidRDefault="00D60CE1" w:rsidP="001D6B68">
            <w:pPr>
              <w:rPr>
                <w:rFonts w:asciiTheme="majorHAnsi" w:hAnsiTheme="majorHAnsi" w:cstheme="majorHAnsi"/>
                <w:sz w:val="20"/>
                <w:szCs w:val="20"/>
              </w:rPr>
            </w:pPr>
            <w:r w:rsidRPr="00517167">
              <w:rPr>
                <w:rFonts w:asciiTheme="majorHAnsi" w:hAnsiTheme="majorHAnsi" w:cstheme="majorHAnsi"/>
                <w:sz w:val="20"/>
                <w:szCs w:val="20"/>
              </w:rPr>
              <w:t>Dezvoltarea relațiilor funciare și a cadastrului</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1500,0</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1438,2</w:t>
            </w:r>
          </w:p>
        </w:tc>
        <w:tc>
          <w:tcPr>
            <w:tcW w:w="851"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95,9</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2500,0</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1655,5</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66,2</w:t>
            </w:r>
          </w:p>
        </w:tc>
        <w:tc>
          <w:tcPr>
            <w:tcW w:w="993"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3831,3</w:t>
            </w:r>
          </w:p>
        </w:tc>
        <w:tc>
          <w:tcPr>
            <w:tcW w:w="992"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2055,2</w:t>
            </w:r>
          </w:p>
        </w:tc>
        <w:tc>
          <w:tcPr>
            <w:tcW w:w="895" w:type="dxa"/>
          </w:tcPr>
          <w:p w:rsidR="00D60CE1" w:rsidRPr="00517167" w:rsidRDefault="00D60CE1" w:rsidP="001D6B68">
            <w:pPr>
              <w:jc w:val="both"/>
              <w:rPr>
                <w:rFonts w:asciiTheme="majorHAnsi" w:hAnsiTheme="majorHAnsi" w:cstheme="majorHAnsi"/>
                <w:sz w:val="20"/>
                <w:szCs w:val="20"/>
              </w:rPr>
            </w:pPr>
            <w:r w:rsidRPr="00517167">
              <w:rPr>
                <w:rFonts w:asciiTheme="majorHAnsi" w:hAnsiTheme="majorHAnsi" w:cstheme="majorHAnsi"/>
                <w:sz w:val="20"/>
                <w:szCs w:val="20"/>
              </w:rPr>
              <w:t>53,6</w:t>
            </w:r>
          </w:p>
        </w:tc>
      </w:tr>
    </w:tbl>
    <w:p w:rsidR="00D60CE1" w:rsidRPr="00517167" w:rsidRDefault="00D60CE1" w:rsidP="001D6B68">
      <w:pPr>
        <w:spacing w:after="0" w:line="240" w:lineRule="auto"/>
        <w:jc w:val="both"/>
        <w:rPr>
          <w:rFonts w:cstheme="majorHAnsi"/>
          <w:b/>
          <w:sz w:val="24"/>
          <w:szCs w:val="24"/>
        </w:rPr>
      </w:pPr>
      <w:r w:rsidRPr="00517167">
        <w:rPr>
          <w:rFonts w:asciiTheme="majorHAnsi" w:eastAsia="Times New Roman" w:hAnsiTheme="majorHAnsi" w:cstheme="majorHAnsi"/>
          <w:b/>
          <w:bCs/>
          <w:i/>
          <w:iCs/>
          <w:sz w:val="20"/>
          <w:szCs w:val="20"/>
        </w:rPr>
        <w:t>Sursă:</w:t>
      </w:r>
      <w:r w:rsidRPr="00517167">
        <w:rPr>
          <w:rFonts w:asciiTheme="majorHAnsi" w:eastAsia="Times New Roman" w:hAnsiTheme="majorHAnsi" w:cstheme="majorHAnsi"/>
          <w:i/>
          <w:sz w:val="20"/>
          <w:szCs w:val="20"/>
        </w:rPr>
        <w:t xml:space="preserve"> </w:t>
      </w:r>
      <w:r w:rsidR="006B0A09">
        <w:rPr>
          <w:rFonts w:asciiTheme="majorHAnsi" w:eastAsia="Times New Roman" w:hAnsiTheme="majorHAnsi" w:cstheme="majorHAnsi"/>
          <w:i/>
          <w:sz w:val="20"/>
          <w:szCs w:val="20"/>
        </w:rPr>
        <w:t>T</w:t>
      </w:r>
      <w:r w:rsidR="001D6B68" w:rsidRPr="00517167">
        <w:rPr>
          <w:rFonts w:asciiTheme="majorHAnsi" w:eastAsia="Times New Roman" w:hAnsiTheme="majorHAnsi" w:cstheme="majorHAnsi"/>
          <w:i/>
          <w:sz w:val="20"/>
          <w:szCs w:val="20"/>
        </w:rPr>
        <w:t>abel realizat de către echipa de audit în baza i</w:t>
      </w:r>
      <w:r w:rsidRPr="00517167">
        <w:rPr>
          <w:rFonts w:asciiTheme="majorHAnsi" w:eastAsia="Times New Roman" w:hAnsiTheme="majorHAnsi" w:cstheme="majorHAnsi"/>
          <w:i/>
          <w:sz w:val="20"/>
          <w:szCs w:val="20"/>
        </w:rPr>
        <w:t>nformații</w:t>
      </w:r>
      <w:r w:rsidR="001D6B68" w:rsidRPr="00517167">
        <w:rPr>
          <w:rFonts w:asciiTheme="majorHAnsi" w:eastAsia="Times New Roman" w:hAnsiTheme="majorHAnsi" w:cstheme="majorHAnsi"/>
          <w:i/>
          <w:sz w:val="20"/>
          <w:szCs w:val="20"/>
        </w:rPr>
        <w:t>lor</w:t>
      </w:r>
      <w:r w:rsidRPr="00517167">
        <w:rPr>
          <w:rFonts w:asciiTheme="majorHAnsi" w:eastAsia="Times New Roman" w:hAnsiTheme="majorHAnsi" w:cstheme="majorHAnsi"/>
          <w:i/>
          <w:sz w:val="20"/>
          <w:szCs w:val="20"/>
        </w:rPr>
        <w:t xml:space="preserve"> privind executarea bugetului  APP  pe perioada anilor 2019 </w:t>
      </w:r>
      <w:r w:rsidR="001D6B68" w:rsidRPr="00517167">
        <w:rPr>
          <w:rFonts w:asciiTheme="majorHAnsi" w:eastAsia="Times New Roman" w:hAnsiTheme="majorHAnsi" w:cstheme="majorHAnsi"/>
          <w:i/>
          <w:sz w:val="20"/>
          <w:szCs w:val="20"/>
        </w:rPr>
        <w:t>–</w:t>
      </w:r>
      <w:r w:rsidRPr="00517167">
        <w:rPr>
          <w:rFonts w:asciiTheme="majorHAnsi" w:eastAsia="Times New Roman" w:hAnsiTheme="majorHAnsi" w:cstheme="majorHAnsi"/>
          <w:i/>
          <w:sz w:val="20"/>
          <w:szCs w:val="20"/>
        </w:rPr>
        <w:t xml:space="preserve"> 2021</w:t>
      </w:r>
      <w:r w:rsidR="004E3A82">
        <w:rPr>
          <w:rFonts w:asciiTheme="majorHAnsi" w:eastAsia="Times New Roman" w:hAnsiTheme="majorHAnsi" w:cstheme="majorHAnsi"/>
          <w:i/>
          <w:sz w:val="20"/>
          <w:szCs w:val="20"/>
        </w:rPr>
        <w:t>,</w:t>
      </w:r>
      <w:r w:rsidR="001D6B68" w:rsidRPr="00517167">
        <w:rPr>
          <w:rFonts w:asciiTheme="majorHAnsi" w:eastAsia="Times New Roman" w:hAnsiTheme="majorHAnsi" w:cstheme="majorHAnsi"/>
          <w:i/>
          <w:sz w:val="20"/>
          <w:szCs w:val="20"/>
        </w:rPr>
        <w:t xml:space="preserve"> prezentate de APP</w:t>
      </w:r>
      <w:r w:rsidR="006B0A09">
        <w:rPr>
          <w:rFonts w:asciiTheme="majorHAnsi" w:eastAsia="Times New Roman" w:hAnsiTheme="majorHAnsi" w:cstheme="majorHAnsi"/>
          <w:i/>
          <w:sz w:val="20"/>
          <w:szCs w:val="20"/>
        </w:rPr>
        <w:t>.</w:t>
      </w:r>
      <w:r w:rsidRPr="00517167">
        <w:rPr>
          <w:rFonts w:cstheme="majorHAnsi"/>
          <w:b/>
          <w:sz w:val="24"/>
          <w:szCs w:val="24"/>
        </w:rPr>
        <w:t xml:space="preserve"> </w:t>
      </w:r>
    </w:p>
    <w:p w:rsidR="00740CED" w:rsidRPr="003B0FC0" w:rsidRDefault="00740CED" w:rsidP="00740CED">
      <w:pPr>
        <w:pStyle w:val="Heading3"/>
        <w:spacing w:before="0"/>
        <w:jc w:val="right"/>
        <w:rPr>
          <w:rFonts w:cstheme="majorHAnsi"/>
          <w:i/>
          <w:color w:val="auto"/>
          <w:sz w:val="24"/>
          <w:szCs w:val="24"/>
          <w:lang w:val="ro-MD"/>
        </w:rPr>
      </w:pPr>
      <w:bookmarkStart w:id="66" w:name="_Toc114044970"/>
      <w:r w:rsidRPr="003B0FC0">
        <w:rPr>
          <w:rFonts w:cstheme="majorHAnsi"/>
          <w:i/>
          <w:color w:val="auto"/>
          <w:sz w:val="24"/>
          <w:szCs w:val="24"/>
          <w:lang w:val="ro-MD"/>
        </w:rPr>
        <w:t>Tabel</w:t>
      </w:r>
      <w:r w:rsidR="006B0A09" w:rsidRPr="003B0FC0">
        <w:rPr>
          <w:rFonts w:cstheme="majorHAnsi"/>
          <w:i/>
          <w:color w:val="auto"/>
          <w:sz w:val="24"/>
          <w:szCs w:val="24"/>
          <w:lang w:val="ro-MD"/>
        </w:rPr>
        <w:t>ul</w:t>
      </w:r>
      <w:r w:rsidRPr="003B0FC0">
        <w:rPr>
          <w:rFonts w:cstheme="majorHAnsi"/>
          <w:i/>
          <w:color w:val="auto"/>
          <w:sz w:val="24"/>
          <w:szCs w:val="24"/>
          <w:lang w:val="ro-MD"/>
        </w:rPr>
        <w:t xml:space="preserve"> nr. 2</w:t>
      </w:r>
      <w:bookmarkEnd w:id="66"/>
    </w:p>
    <w:p w:rsidR="001D6B68" w:rsidRPr="003B0FC0" w:rsidRDefault="00740CED" w:rsidP="001D6B68">
      <w:pPr>
        <w:pStyle w:val="Heading3"/>
        <w:spacing w:before="0"/>
        <w:jc w:val="right"/>
        <w:rPr>
          <w:rFonts w:cstheme="majorHAnsi"/>
          <w:i/>
          <w:color w:val="auto"/>
          <w:sz w:val="24"/>
          <w:szCs w:val="24"/>
          <w:lang w:val="ro-MD"/>
        </w:rPr>
      </w:pPr>
      <w:bookmarkStart w:id="67" w:name="_Toc114044971"/>
      <w:r w:rsidRPr="003B0FC0">
        <w:rPr>
          <w:rFonts w:cstheme="majorHAnsi"/>
          <w:i/>
          <w:color w:val="auto"/>
          <w:sz w:val="24"/>
          <w:szCs w:val="24"/>
          <w:lang w:val="ro-MD"/>
        </w:rPr>
        <w:t>Informații cu privire la evoluția indicatorilor de bază a</w:t>
      </w:r>
      <w:r w:rsidR="006B0A09">
        <w:rPr>
          <w:rFonts w:cstheme="majorHAnsi"/>
          <w:i/>
          <w:color w:val="auto"/>
          <w:sz w:val="24"/>
          <w:szCs w:val="24"/>
          <w:lang w:val="ro-MD"/>
        </w:rPr>
        <w:t>i</w:t>
      </w:r>
      <w:r w:rsidRPr="003B0FC0">
        <w:rPr>
          <w:rFonts w:cstheme="majorHAnsi"/>
          <w:i/>
          <w:color w:val="auto"/>
          <w:sz w:val="24"/>
          <w:szCs w:val="24"/>
          <w:lang w:val="ro-MD"/>
        </w:rPr>
        <w:t xml:space="preserve"> SC cu cota publică în capitalul social mai mare de 30</w:t>
      </w:r>
      <w:r w:rsidR="001D6B68" w:rsidRPr="003B0FC0">
        <w:rPr>
          <w:rFonts w:cstheme="majorHAnsi"/>
          <w:i/>
          <w:color w:val="auto"/>
          <w:sz w:val="24"/>
          <w:szCs w:val="24"/>
          <w:lang w:val="ro-MD"/>
        </w:rPr>
        <w:t>%</w:t>
      </w:r>
      <w:bookmarkEnd w:id="67"/>
    </w:p>
    <w:p w:rsidR="00325FB0" w:rsidRPr="00517167" w:rsidRDefault="006B0A09" w:rsidP="00325FB0">
      <w:pPr>
        <w:spacing w:after="0"/>
        <w:jc w:val="right"/>
        <w:rPr>
          <w:rFonts w:asciiTheme="majorHAnsi" w:hAnsiTheme="majorHAnsi" w:cstheme="majorHAnsi"/>
          <w:lang w:eastAsia="ru-RU"/>
        </w:rPr>
      </w:pPr>
      <w:r>
        <w:rPr>
          <w:rFonts w:asciiTheme="majorHAnsi" w:hAnsiTheme="majorHAnsi" w:cstheme="majorHAnsi"/>
          <w:lang w:eastAsia="ru-RU"/>
        </w:rPr>
        <w:t>m</w:t>
      </w:r>
      <w:r w:rsidR="00325FB0" w:rsidRPr="00517167">
        <w:rPr>
          <w:rFonts w:asciiTheme="majorHAnsi" w:hAnsiTheme="majorHAnsi" w:cstheme="majorHAnsi"/>
          <w:lang w:eastAsia="ru-RU"/>
        </w:rPr>
        <w:t>il.lei</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134"/>
        <w:gridCol w:w="1134"/>
        <w:gridCol w:w="987"/>
        <w:gridCol w:w="714"/>
      </w:tblGrid>
      <w:tr w:rsidR="001D6B68" w:rsidRPr="00517167" w:rsidTr="00C20DEE">
        <w:trPr>
          <w:trHeight w:val="204"/>
        </w:trPr>
        <w:tc>
          <w:tcPr>
            <w:tcW w:w="5812" w:type="dxa"/>
            <w:shd w:val="clear" w:color="auto" w:fill="auto"/>
            <w:noWrap/>
            <w:vAlign w:val="bottom"/>
          </w:tcPr>
          <w:p w:rsidR="001D6B68" w:rsidRPr="003B0FC0" w:rsidRDefault="001D6B68" w:rsidP="001D6B68">
            <w:pPr>
              <w:spacing w:after="0" w:line="240" w:lineRule="auto"/>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 xml:space="preserve">Indicatorii </w:t>
            </w:r>
          </w:p>
        </w:tc>
        <w:tc>
          <w:tcPr>
            <w:tcW w:w="1134" w:type="dxa"/>
            <w:shd w:val="clear" w:color="auto" w:fill="auto"/>
            <w:noWrap/>
            <w:vAlign w:val="bottom"/>
          </w:tcPr>
          <w:p w:rsidR="001D6B68" w:rsidRPr="003B0FC0" w:rsidRDefault="001D6B68" w:rsidP="001D6B68">
            <w:pPr>
              <w:spacing w:after="0" w:line="240" w:lineRule="auto"/>
              <w:jc w:val="right"/>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2019</w:t>
            </w:r>
          </w:p>
        </w:tc>
        <w:tc>
          <w:tcPr>
            <w:tcW w:w="1134" w:type="dxa"/>
            <w:shd w:val="clear" w:color="auto" w:fill="auto"/>
            <w:noWrap/>
            <w:vAlign w:val="bottom"/>
            <w:hideMark/>
          </w:tcPr>
          <w:p w:rsidR="001D6B68" w:rsidRPr="003B0FC0" w:rsidRDefault="001D6B68" w:rsidP="001D6B68">
            <w:pPr>
              <w:spacing w:after="0" w:line="240" w:lineRule="auto"/>
              <w:jc w:val="right"/>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2020</w:t>
            </w:r>
          </w:p>
        </w:tc>
        <w:tc>
          <w:tcPr>
            <w:tcW w:w="987" w:type="dxa"/>
            <w:shd w:val="clear" w:color="auto" w:fill="auto"/>
            <w:noWrap/>
            <w:vAlign w:val="bottom"/>
            <w:hideMark/>
          </w:tcPr>
          <w:p w:rsidR="001D6B68" w:rsidRPr="003B0FC0" w:rsidRDefault="001D6B68" w:rsidP="001D6B68">
            <w:pPr>
              <w:spacing w:after="0" w:line="240" w:lineRule="auto"/>
              <w:jc w:val="right"/>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2021</w:t>
            </w:r>
          </w:p>
        </w:tc>
        <w:tc>
          <w:tcPr>
            <w:tcW w:w="714" w:type="dxa"/>
          </w:tcPr>
          <w:p w:rsidR="001D6B68" w:rsidRPr="003B0FC0" w:rsidRDefault="001D6B68" w:rsidP="001D6B68">
            <w:pPr>
              <w:spacing w:after="0" w:line="240" w:lineRule="auto"/>
              <w:jc w:val="right"/>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w:t>
            </w:r>
          </w:p>
        </w:tc>
      </w:tr>
      <w:tr w:rsidR="001D6B68" w:rsidRPr="00517167" w:rsidTr="00C20DEE">
        <w:trPr>
          <w:trHeight w:val="204"/>
        </w:trPr>
        <w:tc>
          <w:tcPr>
            <w:tcW w:w="5812" w:type="dxa"/>
            <w:shd w:val="clear" w:color="auto" w:fill="auto"/>
            <w:noWrap/>
            <w:vAlign w:val="bottom"/>
          </w:tcPr>
          <w:p w:rsidR="001D6B68" w:rsidRPr="00517167" w:rsidRDefault="001D6B68" w:rsidP="001D6B68">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Numărul total al SC cu cota publică în capitalul social</w:t>
            </w:r>
          </w:p>
        </w:tc>
        <w:tc>
          <w:tcPr>
            <w:tcW w:w="1134" w:type="dxa"/>
            <w:shd w:val="clear" w:color="auto" w:fill="auto"/>
            <w:noWrap/>
            <w:vAlign w:val="bottom"/>
          </w:tcPr>
          <w:p w:rsidR="001D6B68" w:rsidRPr="00517167" w:rsidRDefault="001D6B68" w:rsidP="001D6B68">
            <w:pPr>
              <w:spacing w:after="0" w:line="240" w:lineRule="auto"/>
              <w:jc w:val="right"/>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78</w:t>
            </w:r>
          </w:p>
        </w:tc>
        <w:tc>
          <w:tcPr>
            <w:tcW w:w="1134" w:type="dxa"/>
            <w:shd w:val="clear" w:color="auto" w:fill="auto"/>
            <w:noWrap/>
            <w:vAlign w:val="bottom"/>
          </w:tcPr>
          <w:p w:rsidR="001D6B68" w:rsidRPr="00517167" w:rsidRDefault="001D6B68" w:rsidP="001D6B68">
            <w:pPr>
              <w:spacing w:after="0" w:line="240" w:lineRule="auto"/>
              <w:jc w:val="right"/>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78</w:t>
            </w:r>
          </w:p>
        </w:tc>
        <w:tc>
          <w:tcPr>
            <w:tcW w:w="987" w:type="dxa"/>
            <w:shd w:val="clear" w:color="auto" w:fill="auto"/>
            <w:noWrap/>
            <w:vAlign w:val="bottom"/>
          </w:tcPr>
          <w:p w:rsidR="001D6B68" w:rsidRPr="00517167" w:rsidRDefault="001D6B68" w:rsidP="001D6B68">
            <w:pPr>
              <w:spacing w:after="0" w:line="240" w:lineRule="auto"/>
              <w:jc w:val="right"/>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77</w:t>
            </w:r>
          </w:p>
        </w:tc>
        <w:tc>
          <w:tcPr>
            <w:tcW w:w="714" w:type="dxa"/>
          </w:tcPr>
          <w:p w:rsidR="001D6B68" w:rsidRPr="00517167" w:rsidRDefault="00325FB0" w:rsidP="001D6B68">
            <w:pPr>
              <w:spacing w:after="0" w:line="240" w:lineRule="auto"/>
              <w:jc w:val="right"/>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98,7</w:t>
            </w:r>
          </w:p>
        </w:tc>
      </w:tr>
      <w:tr w:rsidR="001D6B68" w:rsidRPr="00517167" w:rsidTr="00C20DEE">
        <w:trPr>
          <w:trHeight w:val="204"/>
        </w:trPr>
        <w:tc>
          <w:tcPr>
            <w:tcW w:w="5812" w:type="dxa"/>
            <w:shd w:val="clear" w:color="auto" w:fill="auto"/>
            <w:noWrap/>
            <w:vAlign w:val="bottom"/>
          </w:tcPr>
          <w:p w:rsidR="001D6B68" w:rsidRPr="00517167" w:rsidRDefault="001D6B68" w:rsidP="001D6B68">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Valoarea capitalului social al SC cu cota publică în capitalul social</w:t>
            </w:r>
          </w:p>
        </w:tc>
        <w:tc>
          <w:tcPr>
            <w:tcW w:w="1134" w:type="dxa"/>
            <w:shd w:val="clear" w:color="auto" w:fill="auto"/>
            <w:noWrap/>
            <w:vAlign w:val="bottom"/>
          </w:tcPr>
          <w:p w:rsidR="001D6B68" w:rsidRPr="00517167" w:rsidRDefault="001D6B68" w:rsidP="001D6B68">
            <w:pPr>
              <w:spacing w:after="0" w:line="240" w:lineRule="auto"/>
              <w:jc w:val="right"/>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5 398,3</w:t>
            </w:r>
          </w:p>
        </w:tc>
        <w:tc>
          <w:tcPr>
            <w:tcW w:w="1134" w:type="dxa"/>
            <w:shd w:val="clear" w:color="auto" w:fill="auto"/>
            <w:noWrap/>
            <w:vAlign w:val="bottom"/>
          </w:tcPr>
          <w:p w:rsidR="001D6B68" w:rsidRPr="00517167" w:rsidRDefault="001D6B68" w:rsidP="001D6B68">
            <w:pPr>
              <w:spacing w:after="0" w:line="240" w:lineRule="auto"/>
              <w:jc w:val="right"/>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5 429,6</w:t>
            </w:r>
          </w:p>
        </w:tc>
        <w:tc>
          <w:tcPr>
            <w:tcW w:w="987" w:type="dxa"/>
            <w:shd w:val="clear" w:color="auto" w:fill="auto"/>
            <w:noWrap/>
            <w:vAlign w:val="bottom"/>
          </w:tcPr>
          <w:p w:rsidR="001D6B68" w:rsidRPr="00517167" w:rsidRDefault="001D6B68" w:rsidP="001D6B68">
            <w:pPr>
              <w:spacing w:after="0" w:line="240" w:lineRule="auto"/>
              <w:jc w:val="right"/>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6 230,8</w:t>
            </w:r>
          </w:p>
        </w:tc>
        <w:tc>
          <w:tcPr>
            <w:tcW w:w="714" w:type="dxa"/>
          </w:tcPr>
          <w:p w:rsidR="001D6B68" w:rsidRPr="00517167" w:rsidRDefault="00325FB0" w:rsidP="00325FB0">
            <w:pPr>
              <w:spacing w:after="0" w:line="240" w:lineRule="auto"/>
              <w:jc w:val="right"/>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115,4</w:t>
            </w:r>
          </w:p>
        </w:tc>
      </w:tr>
      <w:tr w:rsidR="001D6B68" w:rsidRPr="00517167" w:rsidTr="00C20DEE">
        <w:trPr>
          <w:trHeight w:val="204"/>
        </w:trPr>
        <w:tc>
          <w:tcPr>
            <w:tcW w:w="5812" w:type="dxa"/>
            <w:shd w:val="clear" w:color="auto" w:fill="auto"/>
            <w:noWrap/>
            <w:vAlign w:val="bottom"/>
          </w:tcPr>
          <w:p w:rsidR="001D6B68" w:rsidRPr="00517167" w:rsidRDefault="001D6B68" w:rsidP="001D6B68">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Valoarea cotei-părți a statului în capitalul social</w:t>
            </w:r>
          </w:p>
        </w:tc>
        <w:tc>
          <w:tcPr>
            <w:tcW w:w="1134" w:type="dxa"/>
            <w:shd w:val="clear" w:color="auto" w:fill="auto"/>
            <w:noWrap/>
            <w:vAlign w:val="bottom"/>
          </w:tcPr>
          <w:p w:rsidR="001D6B68" w:rsidRPr="00517167" w:rsidRDefault="001D6B68" w:rsidP="001D6B68">
            <w:pPr>
              <w:spacing w:after="0" w:line="240" w:lineRule="auto"/>
              <w:jc w:val="right"/>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4 262,4</w:t>
            </w:r>
          </w:p>
        </w:tc>
        <w:tc>
          <w:tcPr>
            <w:tcW w:w="1134" w:type="dxa"/>
            <w:shd w:val="clear" w:color="auto" w:fill="auto"/>
            <w:noWrap/>
            <w:vAlign w:val="bottom"/>
          </w:tcPr>
          <w:p w:rsidR="001D6B68" w:rsidRPr="00517167" w:rsidRDefault="001D6B68" w:rsidP="001D6B68">
            <w:pPr>
              <w:spacing w:after="0" w:line="240" w:lineRule="auto"/>
              <w:jc w:val="right"/>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4 275,8</w:t>
            </w:r>
          </w:p>
        </w:tc>
        <w:tc>
          <w:tcPr>
            <w:tcW w:w="987" w:type="dxa"/>
            <w:shd w:val="clear" w:color="auto" w:fill="auto"/>
            <w:noWrap/>
            <w:vAlign w:val="bottom"/>
          </w:tcPr>
          <w:p w:rsidR="001D6B68" w:rsidRPr="00517167" w:rsidRDefault="001D6B68" w:rsidP="001D6B68">
            <w:pPr>
              <w:spacing w:after="0" w:line="240" w:lineRule="auto"/>
              <w:jc w:val="right"/>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4 581,0</w:t>
            </w:r>
          </w:p>
        </w:tc>
        <w:tc>
          <w:tcPr>
            <w:tcW w:w="714" w:type="dxa"/>
          </w:tcPr>
          <w:p w:rsidR="001D6B68" w:rsidRPr="00517167" w:rsidRDefault="00325FB0" w:rsidP="00325FB0">
            <w:pPr>
              <w:spacing w:after="0" w:line="240" w:lineRule="auto"/>
              <w:jc w:val="right"/>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107,5</w:t>
            </w:r>
          </w:p>
        </w:tc>
      </w:tr>
      <w:tr w:rsidR="001D6B68" w:rsidRPr="00517167" w:rsidTr="00C20DEE">
        <w:trPr>
          <w:trHeight w:val="204"/>
        </w:trPr>
        <w:tc>
          <w:tcPr>
            <w:tcW w:w="5812" w:type="dxa"/>
            <w:shd w:val="clear" w:color="auto" w:fill="auto"/>
            <w:noWrap/>
            <w:vAlign w:val="bottom"/>
          </w:tcPr>
          <w:p w:rsidR="001D6B68" w:rsidRPr="00517167" w:rsidRDefault="001D6B68" w:rsidP="001D6B68">
            <w:pPr>
              <w:spacing w:after="0" w:line="240" w:lineRule="auto"/>
              <w:rPr>
                <w:rFonts w:asciiTheme="majorHAnsi" w:eastAsia="Times New Roman" w:hAnsiTheme="majorHAnsi" w:cstheme="majorHAnsi"/>
                <w:sz w:val="20"/>
                <w:szCs w:val="20"/>
              </w:rPr>
            </w:pPr>
          </w:p>
        </w:tc>
        <w:tc>
          <w:tcPr>
            <w:tcW w:w="1134" w:type="dxa"/>
            <w:shd w:val="clear" w:color="auto" w:fill="auto"/>
            <w:noWrap/>
            <w:vAlign w:val="bottom"/>
          </w:tcPr>
          <w:p w:rsidR="001D6B68" w:rsidRPr="00517167" w:rsidRDefault="001D6B68" w:rsidP="001D6B68">
            <w:pPr>
              <w:spacing w:after="0" w:line="240" w:lineRule="auto"/>
              <w:rPr>
                <w:rFonts w:asciiTheme="majorHAnsi" w:eastAsia="Times New Roman" w:hAnsiTheme="majorHAnsi" w:cstheme="majorHAnsi"/>
                <w:sz w:val="20"/>
                <w:szCs w:val="20"/>
              </w:rPr>
            </w:pPr>
          </w:p>
        </w:tc>
        <w:tc>
          <w:tcPr>
            <w:tcW w:w="1134" w:type="dxa"/>
            <w:shd w:val="clear" w:color="auto" w:fill="auto"/>
            <w:noWrap/>
            <w:vAlign w:val="bottom"/>
          </w:tcPr>
          <w:p w:rsidR="001D6B68" w:rsidRPr="00517167" w:rsidRDefault="001D6B68" w:rsidP="001D6B68">
            <w:pPr>
              <w:spacing w:after="0" w:line="240" w:lineRule="auto"/>
              <w:rPr>
                <w:rFonts w:asciiTheme="majorHAnsi" w:eastAsia="Times New Roman" w:hAnsiTheme="majorHAnsi" w:cstheme="majorHAnsi"/>
                <w:sz w:val="20"/>
                <w:szCs w:val="20"/>
              </w:rPr>
            </w:pPr>
          </w:p>
        </w:tc>
        <w:tc>
          <w:tcPr>
            <w:tcW w:w="987" w:type="dxa"/>
            <w:shd w:val="clear" w:color="auto" w:fill="auto"/>
            <w:noWrap/>
            <w:vAlign w:val="bottom"/>
          </w:tcPr>
          <w:p w:rsidR="001D6B68" w:rsidRPr="00517167" w:rsidRDefault="001D6B68" w:rsidP="001D6B68">
            <w:pPr>
              <w:spacing w:after="0" w:line="240" w:lineRule="auto"/>
              <w:rPr>
                <w:rFonts w:asciiTheme="majorHAnsi" w:eastAsia="Times New Roman" w:hAnsiTheme="majorHAnsi" w:cstheme="majorHAnsi"/>
                <w:sz w:val="20"/>
                <w:szCs w:val="20"/>
              </w:rPr>
            </w:pPr>
          </w:p>
        </w:tc>
        <w:tc>
          <w:tcPr>
            <w:tcW w:w="714" w:type="dxa"/>
          </w:tcPr>
          <w:p w:rsidR="001D6B68" w:rsidRPr="00517167" w:rsidRDefault="001D6B68" w:rsidP="001D6B68">
            <w:pPr>
              <w:spacing w:after="0" w:line="240" w:lineRule="auto"/>
              <w:rPr>
                <w:rFonts w:asciiTheme="majorHAnsi" w:eastAsia="Times New Roman" w:hAnsiTheme="majorHAnsi" w:cstheme="majorHAnsi"/>
                <w:sz w:val="20"/>
                <w:szCs w:val="20"/>
              </w:rPr>
            </w:pPr>
          </w:p>
        </w:tc>
      </w:tr>
      <w:tr w:rsidR="00D64AE4" w:rsidRPr="00517167" w:rsidTr="00C20DEE">
        <w:trPr>
          <w:trHeight w:val="204"/>
        </w:trPr>
        <w:tc>
          <w:tcPr>
            <w:tcW w:w="5812" w:type="dxa"/>
            <w:shd w:val="clear" w:color="auto" w:fill="auto"/>
            <w:noWrap/>
            <w:vAlign w:val="bottom"/>
          </w:tcPr>
          <w:p w:rsidR="00D64AE4" w:rsidRPr="00D64AE4" w:rsidRDefault="00D64AE4" w:rsidP="00D64AE4">
            <w:pPr>
              <w:spacing w:after="0" w:line="240" w:lineRule="auto"/>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Statutul entității</w:t>
            </w:r>
          </w:p>
        </w:tc>
        <w:tc>
          <w:tcPr>
            <w:tcW w:w="1134" w:type="dxa"/>
            <w:shd w:val="clear" w:color="auto" w:fill="auto"/>
            <w:noWrap/>
            <w:vAlign w:val="bottom"/>
          </w:tcPr>
          <w:p w:rsidR="00D64AE4" w:rsidRPr="00D64AE4" w:rsidRDefault="00C20DEE" w:rsidP="00D64AE4">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Active</w:t>
            </w:r>
          </w:p>
        </w:tc>
        <w:tc>
          <w:tcPr>
            <w:tcW w:w="1134" w:type="dxa"/>
            <w:shd w:val="clear" w:color="auto" w:fill="auto"/>
            <w:noWrap/>
            <w:vAlign w:val="bottom"/>
          </w:tcPr>
          <w:p w:rsidR="00D64AE4" w:rsidRPr="00517167" w:rsidRDefault="00D64AE4" w:rsidP="00D64AE4">
            <w:pPr>
              <w:spacing w:after="0" w:line="240" w:lineRule="auto"/>
              <w:rPr>
                <w:rFonts w:asciiTheme="majorHAnsi" w:eastAsia="Times New Roman" w:hAnsiTheme="majorHAnsi" w:cstheme="majorHAnsi"/>
                <w:sz w:val="20"/>
                <w:szCs w:val="20"/>
              </w:rPr>
            </w:pPr>
          </w:p>
        </w:tc>
        <w:tc>
          <w:tcPr>
            <w:tcW w:w="987" w:type="dxa"/>
            <w:shd w:val="clear" w:color="auto" w:fill="auto"/>
            <w:noWrap/>
            <w:vAlign w:val="bottom"/>
          </w:tcPr>
          <w:p w:rsidR="00D64AE4" w:rsidRPr="00517167" w:rsidRDefault="00D64AE4" w:rsidP="00D64AE4">
            <w:pPr>
              <w:spacing w:after="0" w:line="240" w:lineRule="auto"/>
              <w:rPr>
                <w:rFonts w:asciiTheme="majorHAnsi" w:eastAsia="Times New Roman" w:hAnsiTheme="majorHAnsi" w:cstheme="majorHAnsi"/>
                <w:sz w:val="20"/>
                <w:szCs w:val="20"/>
              </w:rPr>
            </w:pPr>
          </w:p>
        </w:tc>
        <w:tc>
          <w:tcPr>
            <w:tcW w:w="714" w:type="dxa"/>
          </w:tcPr>
          <w:p w:rsidR="00D64AE4" w:rsidRPr="00517167" w:rsidRDefault="00D64AE4" w:rsidP="00D64AE4">
            <w:pPr>
              <w:spacing w:after="0" w:line="240" w:lineRule="auto"/>
              <w:rPr>
                <w:rFonts w:asciiTheme="majorHAnsi" w:eastAsia="Times New Roman" w:hAnsiTheme="majorHAnsi" w:cstheme="majorHAnsi"/>
                <w:sz w:val="20"/>
                <w:szCs w:val="20"/>
              </w:rPr>
            </w:pPr>
          </w:p>
        </w:tc>
      </w:tr>
      <w:tr w:rsidR="00D64AE4" w:rsidRPr="00517167" w:rsidTr="00C20DEE">
        <w:trPr>
          <w:trHeight w:val="204"/>
        </w:trPr>
        <w:tc>
          <w:tcPr>
            <w:tcW w:w="5812" w:type="dxa"/>
            <w:shd w:val="clear" w:color="auto" w:fill="auto"/>
            <w:noWrap/>
            <w:vAlign w:val="bottom"/>
          </w:tcPr>
          <w:p w:rsidR="00D64AE4" w:rsidRPr="00D64AE4" w:rsidRDefault="00D64AE4" w:rsidP="00D64AE4">
            <w:pPr>
              <w:spacing w:after="0" w:line="240" w:lineRule="auto"/>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Cota</w:t>
            </w:r>
            <w:r w:rsidR="004E3A82">
              <w:rPr>
                <w:rFonts w:asciiTheme="majorHAnsi" w:eastAsia="Times New Roman" w:hAnsiTheme="majorHAnsi" w:cstheme="majorHAnsi"/>
                <w:sz w:val="20"/>
                <w:szCs w:val="20"/>
              </w:rPr>
              <w:t>-</w:t>
            </w:r>
            <w:r w:rsidRPr="00D64AE4">
              <w:rPr>
                <w:rFonts w:asciiTheme="majorHAnsi" w:eastAsia="Times New Roman" w:hAnsiTheme="majorHAnsi" w:cstheme="majorHAnsi"/>
                <w:sz w:val="20"/>
                <w:szCs w:val="20"/>
              </w:rPr>
              <w:t>parte a statului în capitalul social, %</w:t>
            </w:r>
          </w:p>
        </w:tc>
        <w:tc>
          <w:tcPr>
            <w:tcW w:w="3255" w:type="dxa"/>
            <w:gridSpan w:val="3"/>
            <w:shd w:val="clear" w:color="auto" w:fill="auto"/>
            <w:noWrap/>
            <w:vAlign w:val="bottom"/>
          </w:tcPr>
          <w:p w:rsidR="00D64AE4" w:rsidRPr="00517167" w:rsidRDefault="003C5D6F" w:rsidP="00D64AE4">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&gt;30.00%</w:t>
            </w:r>
          </w:p>
        </w:tc>
        <w:tc>
          <w:tcPr>
            <w:tcW w:w="714" w:type="dxa"/>
          </w:tcPr>
          <w:p w:rsidR="00D64AE4" w:rsidRPr="00517167" w:rsidRDefault="00D64AE4" w:rsidP="00D64AE4">
            <w:pPr>
              <w:spacing w:after="0" w:line="240" w:lineRule="auto"/>
              <w:rPr>
                <w:rFonts w:asciiTheme="majorHAnsi" w:eastAsia="Times New Roman" w:hAnsiTheme="majorHAnsi" w:cstheme="majorHAnsi"/>
                <w:sz w:val="20"/>
                <w:szCs w:val="20"/>
              </w:rPr>
            </w:pPr>
          </w:p>
        </w:tc>
      </w:tr>
      <w:tr w:rsidR="00D64AE4" w:rsidRPr="00517167" w:rsidTr="00C20DEE">
        <w:trPr>
          <w:trHeight w:val="204"/>
        </w:trPr>
        <w:tc>
          <w:tcPr>
            <w:tcW w:w="5812" w:type="dxa"/>
            <w:shd w:val="clear" w:color="auto" w:fill="auto"/>
            <w:noWrap/>
            <w:vAlign w:val="bottom"/>
          </w:tcPr>
          <w:p w:rsidR="00D64AE4" w:rsidRPr="00517167" w:rsidRDefault="00D64AE4" w:rsidP="00D64AE4">
            <w:pPr>
              <w:spacing w:after="0" w:line="240" w:lineRule="auto"/>
              <w:rPr>
                <w:rFonts w:asciiTheme="majorHAnsi" w:eastAsia="Times New Roman" w:hAnsiTheme="majorHAnsi" w:cstheme="majorHAnsi"/>
                <w:sz w:val="20"/>
                <w:szCs w:val="20"/>
              </w:rPr>
            </w:pPr>
          </w:p>
        </w:tc>
        <w:tc>
          <w:tcPr>
            <w:tcW w:w="1134" w:type="dxa"/>
            <w:shd w:val="clear" w:color="auto" w:fill="auto"/>
            <w:noWrap/>
            <w:vAlign w:val="bottom"/>
          </w:tcPr>
          <w:p w:rsidR="00D64AE4" w:rsidRPr="00517167" w:rsidRDefault="00D64AE4" w:rsidP="00D64AE4">
            <w:pPr>
              <w:spacing w:after="0" w:line="240" w:lineRule="auto"/>
              <w:rPr>
                <w:rFonts w:asciiTheme="majorHAnsi" w:eastAsia="Times New Roman" w:hAnsiTheme="majorHAnsi" w:cstheme="majorHAnsi"/>
                <w:sz w:val="20"/>
                <w:szCs w:val="20"/>
              </w:rPr>
            </w:pPr>
          </w:p>
        </w:tc>
        <w:tc>
          <w:tcPr>
            <w:tcW w:w="1134" w:type="dxa"/>
            <w:shd w:val="clear" w:color="auto" w:fill="auto"/>
            <w:noWrap/>
            <w:vAlign w:val="bottom"/>
          </w:tcPr>
          <w:p w:rsidR="00D64AE4" w:rsidRPr="00517167" w:rsidRDefault="00D64AE4" w:rsidP="00D64AE4">
            <w:pPr>
              <w:spacing w:after="0" w:line="240" w:lineRule="auto"/>
              <w:rPr>
                <w:rFonts w:asciiTheme="majorHAnsi" w:eastAsia="Times New Roman" w:hAnsiTheme="majorHAnsi" w:cstheme="majorHAnsi"/>
                <w:sz w:val="20"/>
                <w:szCs w:val="20"/>
              </w:rPr>
            </w:pPr>
          </w:p>
        </w:tc>
        <w:tc>
          <w:tcPr>
            <w:tcW w:w="987" w:type="dxa"/>
            <w:shd w:val="clear" w:color="auto" w:fill="auto"/>
            <w:noWrap/>
            <w:vAlign w:val="bottom"/>
          </w:tcPr>
          <w:p w:rsidR="00D64AE4" w:rsidRPr="00517167" w:rsidRDefault="00D64AE4" w:rsidP="00D64AE4">
            <w:pPr>
              <w:spacing w:after="0" w:line="240" w:lineRule="auto"/>
              <w:rPr>
                <w:rFonts w:asciiTheme="majorHAnsi" w:eastAsia="Times New Roman" w:hAnsiTheme="majorHAnsi" w:cstheme="majorHAnsi"/>
                <w:sz w:val="20"/>
                <w:szCs w:val="20"/>
              </w:rPr>
            </w:pPr>
          </w:p>
        </w:tc>
        <w:tc>
          <w:tcPr>
            <w:tcW w:w="714" w:type="dxa"/>
          </w:tcPr>
          <w:p w:rsidR="00D64AE4" w:rsidRPr="00517167" w:rsidRDefault="00D64AE4" w:rsidP="00D64AE4">
            <w:pPr>
              <w:spacing w:after="0" w:line="240" w:lineRule="auto"/>
              <w:rPr>
                <w:rFonts w:asciiTheme="majorHAnsi" w:eastAsia="Times New Roman" w:hAnsiTheme="majorHAnsi" w:cstheme="majorHAnsi"/>
                <w:sz w:val="20"/>
                <w:szCs w:val="20"/>
              </w:rPr>
            </w:pPr>
          </w:p>
        </w:tc>
      </w:tr>
      <w:tr w:rsidR="00D64AE4" w:rsidRPr="00517167" w:rsidTr="00C20DEE">
        <w:trPr>
          <w:trHeight w:val="204"/>
        </w:trPr>
        <w:tc>
          <w:tcPr>
            <w:tcW w:w="5812" w:type="dxa"/>
            <w:shd w:val="clear" w:color="auto" w:fill="auto"/>
            <w:noWrap/>
            <w:vAlign w:val="bottom"/>
          </w:tcPr>
          <w:p w:rsidR="00D64AE4" w:rsidRPr="00D64AE4" w:rsidRDefault="003C5D6F" w:rsidP="00D64AE4">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Indicatorii</w:t>
            </w:r>
          </w:p>
        </w:tc>
        <w:tc>
          <w:tcPr>
            <w:tcW w:w="1134" w:type="dxa"/>
            <w:shd w:val="clear" w:color="auto" w:fill="auto"/>
            <w:noWrap/>
            <w:vAlign w:val="bottom"/>
          </w:tcPr>
          <w:p w:rsidR="00D64AE4" w:rsidRPr="00D64AE4" w:rsidRDefault="00D64AE4" w:rsidP="00C20DEE">
            <w:pPr>
              <w:spacing w:after="0" w:line="240" w:lineRule="auto"/>
              <w:jc w:val="center"/>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2019</w:t>
            </w:r>
          </w:p>
        </w:tc>
        <w:tc>
          <w:tcPr>
            <w:tcW w:w="1134" w:type="dxa"/>
            <w:shd w:val="clear" w:color="auto" w:fill="auto"/>
            <w:noWrap/>
            <w:vAlign w:val="bottom"/>
          </w:tcPr>
          <w:p w:rsidR="00D64AE4" w:rsidRPr="00D64AE4" w:rsidRDefault="00D64AE4" w:rsidP="00C20DEE">
            <w:pPr>
              <w:spacing w:after="0" w:line="240" w:lineRule="auto"/>
              <w:jc w:val="center"/>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2020</w:t>
            </w:r>
          </w:p>
        </w:tc>
        <w:tc>
          <w:tcPr>
            <w:tcW w:w="987" w:type="dxa"/>
            <w:shd w:val="clear" w:color="auto" w:fill="auto"/>
            <w:noWrap/>
            <w:vAlign w:val="bottom"/>
          </w:tcPr>
          <w:p w:rsidR="00D64AE4" w:rsidRPr="00D64AE4" w:rsidRDefault="00D64AE4" w:rsidP="00C20DEE">
            <w:pPr>
              <w:spacing w:after="0" w:line="240" w:lineRule="auto"/>
              <w:jc w:val="center"/>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2021</w:t>
            </w:r>
          </w:p>
        </w:tc>
        <w:tc>
          <w:tcPr>
            <w:tcW w:w="714" w:type="dxa"/>
          </w:tcPr>
          <w:p w:rsidR="00D64AE4" w:rsidRPr="00517167" w:rsidRDefault="00C20DEE" w:rsidP="00C20DEE">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w:t>
            </w:r>
          </w:p>
        </w:tc>
      </w:tr>
      <w:tr w:rsidR="00D64AE4" w:rsidRPr="00517167" w:rsidTr="00C20DEE">
        <w:trPr>
          <w:trHeight w:val="204"/>
        </w:trPr>
        <w:tc>
          <w:tcPr>
            <w:tcW w:w="5812" w:type="dxa"/>
            <w:shd w:val="clear" w:color="auto" w:fill="auto"/>
            <w:noWrap/>
          </w:tcPr>
          <w:p w:rsidR="00D64AE4" w:rsidRPr="00D64AE4" w:rsidRDefault="003C5D6F" w:rsidP="00D64AE4">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Nr.</w:t>
            </w:r>
            <w:r w:rsidR="00D64AE4" w:rsidRPr="00D64AE4">
              <w:rPr>
                <w:rFonts w:asciiTheme="majorHAnsi" w:eastAsia="Times New Roman" w:hAnsiTheme="majorHAnsi" w:cstheme="majorHAnsi"/>
                <w:sz w:val="20"/>
                <w:szCs w:val="20"/>
              </w:rPr>
              <w:t xml:space="preserve"> IDNO/Codul fiscal</w:t>
            </w:r>
          </w:p>
        </w:tc>
        <w:tc>
          <w:tcPr>
            <w:tcW w:w="1134"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32</w:t>
            </w:r>
          </w:p>
        </w:tc>
        <w:tc>
          <w:tcPr>
            <w:tcW w:w="1134"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33</w:t>
            </w:r>
          </w:p>
        </w:tc>
        <w:tc>
          <w:tcPr>
            <w:tcW w:w="987"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32</w:t>
            </w:r>
          </w:p>
        </w:tc>
        <w:tc>
          <w:tcPr>
            <w:tcW w:w="714" w:type="dxa"/>
          </w:tcPr>
          <w:p w:rsidR="00D64AE4" w:rsidRPr="00517167" w:rsidRDefault="00C20DEE" w:rsidP="00D64AE4">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100</w:t>
            </w:r>
          </w:p>
        </w:tc>
      </w:tr>
      <w:tr w:rsidR="00D64AE4" w:rsidRPr="00517167" w:rsidTr="00C20DEE">
        <w:trPr>
          <w:trHeight w:val="204"/>
        </w:trPr>
        <w:tc>
          <w:tcPr>
            <w:tcW w:w="5812" w:type="dxa"/>
            <w:shd w:val="clear" w:color="auto" w:fill="auto"/>
            <w:noWrap/>
          </w:tcPr>
          <w:p w:rsidR="00D64AE4" w:rsidRPr="00D64AE4" w:rsidRDefault="00CD2AAC" w:rsidP="00D64AE4">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Total suma</w:t>
            </w:r>
            <w:r w:rsidR="00D64AE4" w:rsidRPr="00D64AE4">
              <w:rPr>
                <w:rFonts w:asciiTheme="majorHAnsi" w:eastAsia="Times New Roman" w:hAnsiTheme="majorHAnsi" w:cstheme="majorHAnsi"/>
                <w:sz w:val="20"/>
                <w:szCs w:val="20"/>
              </w:rPr>
              <w:t xml:space="preserve">  Capital social   </w:t>
            </w:r>
          </w:p>
        </w:tc>
        <w:tc>
          <w:tcPr>
            <w:tcW w:w="1134"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4</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714,52</w:t>
            </w:r>
          </w:p>
        </w:tc>
        <w:tc>
          <w:tcPr>
            <w:tcW w:w="1134"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4</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785,95</w:t>
            </w:r>
          </w:p>
        </w:tc>
        <w:tc>
          <w:tcPr>
            <w:tcW w:w="987"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5</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587,47</w:t>
            </w:r>
          </w:p>
        </w:tc>
        <w:tc>
          <w:tcPr>
            <w:tcW w:w="714" w:type="dxa"/>
          </w:tcPr>
          <w:p w:rsidR="00D64AE4" w:rsidRPr="00517167" w:rsidRDefault="00C20DEE" w:rsidP="00D64AE4">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118,5</w:t>
            </w:r>
          </w:p>
        </w:tc>
      </w:tr>
      <w:tr w:rsidR="00D64AE4" w:rsidRPr="00517167" w:rsidTr="00C20DEE">
        <w:trPr>
          <w:trHeight w:val="204"/>
        </w:trPr>
        <w:tc>
          <w:tcPr>
            <w:tcW w:w="5812" w:type="dxa"/>
            <w:shd w:val="clear" w:color="auto" w:fill="auto"/>
            <w:noWrap/>
          </w:tcPr>
          <w:p w:rsidR="00D64AE4" w:rsidRPr="00D64AE4" w:rsidRDefault="00CD2AAC" w:rsidP="00D64AE4">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Total suma</w:t>
            </w:r>
            <w:r w:rsidR="00D64AE4" w:rsidRPr="00D64AE4">
              <w:rPr>
                <w:rFonts w:asciiTheme="majorHAnsi" w:eastAsia="Times New Roman" w:hAnsiTheme="majorHAnsi" w:cstheme="majorHAnsi"/>
                <w:sz w:val="20"/>
                <w:szCs w:val="20"/>
              </w:rPr>
              <w:t xml:space="preserve"> Capitalul propriu</w:t>
            </w:r>
          </w:p>
        </w:tc>
        <w:tc>
          <w:tcPr>
            <w:tcW w:w="1134"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11</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274,35</w:t>
            </w:r>
          </w:p>
        </w:tc>
        <w:tc>
          <w:tcPr>
            <w:tcW w:w="1134"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10</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554,66</w:t>
            </w:r>
          </w:p>
        </w:tc>
        <w:tc>
          <w:tcPr>
            <w:tcW w:w="987" w:type="dxa"/>
            <w:shd w:val="clear" w:color="auto" w:fill="auto"/>
            <w:noWrap/>
          </w:tcPr>
          <w:p w:rsidR="00D64AE4" w:rsidRPr="00D64AE4" w:rsidRDefault="00D64AE4" w:rsidP="00C20DEE">
            <w:pPr>
              <w:spacing w:after="0" w:line="240" w:lineRule="auto"/>
              <w:ind w:right="-111" w:hanging="109"/>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13</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468,40</w:t>
            </w:r>
          </w:p>
        </w:tc>
        <w:tc>
          <w:tcPr>
            <w:tcW w:w="714" w:type="dxa"/>
          </w:tcPr>
          <w:p w:rsidR="00D64AE4" w:rsidRPr="00517167" w:rsidRDefault="00C20DEE" w:rsidP="00D64AE4">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119,5</w:t>
            </w:r>
          </w:p>
        </w:tc>
      </w:tr>
      <w:tr w:rsidR="00D64AE4" w:rsidRPr="00517167" w:rsidTr="00C20DEE">
        <w:trPr>
          <w:trHeight w:val="204"/>
        </w:trPr>
        <w:tc>
          <w:tcPr>
            <w:tcW w:w="5812" w:type="dxa"/>
            <w:shd w:val="clear" w:color="auto" w:fill="auto"/>
            <w:noWrap/>
          </w:tcPr>
          <w:p w:rsidR="00D64AE4" w:rsidRPr="00D64AE4" w:rsidRDefault="00CD2AAC" w:rsidP="00D64AE4">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Total suma</w:t>
            </w:r>
            <w:r w:rsidRPr="00D64AE4">
              <w:rPr>
                <w:rFonts w:asciiTheme="majorHAnsi" w:eastAsia="Times New Roman" w:hAnsiTheme="majorHAnsi" w:cstheme="majorHAnsi"/>
                <w:sz w:val="20"/>
                <w:szCs w:val="20"/>
              </w:rPr>
              <w:t xml:space="preserve"> </w:t>
            </w:r>
            <w:r w:rsidR="00D64AE4" w:rsidRPr="00D64AE4">
              <w:rPr>
                <w:rFonts w:asciiTheme="majorHAnsi" w:eastAsia="Times New Roman" w:hAnsiTheme="majorHAnsi" w:cstheme="majorHAnsi"/>
                <w:sz w:val="20"/>
                <w:szCs w:val="20"/>
              </w:rPr>
              <w:t>Creanţe pe termen lung/ alte creante pe termen lung</w:t>
            </w:r>
          </w:p>
        </w:tc>
        <w:tc>
          <w:tcPr>
            <w:tcW w:w="1134"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2</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245,99</w:t>
            </w:r>
          </w:p>
        </w:tc>
        <w:tc>
          <w:tcPr>
            <w:tcW w:w="1134"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1</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970,28</w:t>
            </w:r>
          </w:p>
        </w:tc>
        <w:tc>
          <w:tcPr>
            <w:tcW w:w="987"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2</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380,51</w:t>
            </w:r>
          </w:p>
        </w:tc>
        <w:tc>
          <w:tcPr>
            <w:tcW w:w="714" w:type="dxa"/>
          </w:tcPr>
          <w:p w:rsidR="00D64AE4" w:rsidRPr="00517167" w:rsidRDefault="00C20DEE" w:rsidP="00D64AE4">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106,0</w:t>
            </w:r>
          </w:p>
        </w:tc>
      </w:tr>
      <w:tr w:rsidR="00D64AE4" w:rsidRPr="00517167" w:rsidTr="00C20DEE">
        <w:trPr>
          <w:trHeight w:val="204"/>
        </w:trPr>
        <w:tc>
          <w:tcPr>
            <w:tcW w:w="5812" w:type="dxa"/>
            <w:shd w:val="clear" w:color="auto" w:fill="auto"/>
            <w:noWrap/>
          </w:tcPr>
          <w:p w:rsidR="00D64AE4" w:rsidRPr="00D64AE4" w:rsidRDefault="00CD2AAC" w:rsidP="00D64AE4">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Total suma</w:t>
            </w:r>
            <w:r w:rsidRPr="00D64AE4">
              <w:rPr>
                <w:rFonts w:asciiTheme="majorHAnsi" w:eastAsia="Times New Roman" w:hAnsiTheme="majorHAnsi" w:cstheme="majorHAnsi"/>
                <w:sz w:val="20"/>
                <w:szCs w:val="20"/>
              </w:rPr>
              <w:t xml:space="preserve"> </w:t>
            </w:r>
            <w:r w:rsidR="00D64AE4" w:rsidRPr="00D64AE4">
              <w:rPr>
                <w:rFonts w:asciiTheme="majorHAnsi" w:eastAsia="Times New Roman" w:hAnsiTheme="majorHAnsi" w:cstheme="majorHAnsi"/>
                <w:sz w:val="20"/>
                <w:szCs w:val="20"/>
              </w:rPr>
              <w:t>Creante curente - TOTAL (formula)</w:t>
            </w:r>
          </w:p>
        </w:tc>
        <w:tc>
          <w:tcPr>
            <w:tcW w:w="1134"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8</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415,58</w:t>
            </w:r>
          </w:p>
        </w:tc>
        <w:tc>
          <w:tcPr>
            <w:tcW w:w="1134"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7</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095,54</w:t>
            </w:r>
          </w:p>
        </w:tc>
        <w:tc>
          <w:tcPr>
            <w:tcW w:w="987"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8</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365,73</w:t>
            </w:r>
          </w:p>
        </w:tc>
        <w:tc>
          <w:tcPr>
            <w:tcW w:w="714" w:type="dxa"/>
          </w:tcPr>
          <w:p w:rsidR="00D64AE4" w:rsidRPr="00517167" w:rsidRDefault="00C20DEE" w:rsidP="00D64AE4">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99,4</w:t>
            </w:r>
          </w:p>
        </w:tc>
      </w:tr>
      <w:tr w:rsidR="00D64AE4" w:rsidRPr="00517167" w:rsidTr="00C20DEE">
        <w:trPr>
          <w:trHeight w:val="204"/>
        </w:trPr>
        <w:tc>
          <w:tcPr>
            <w:tcW w:w="5812" w:type="dxa"/>
            <w:shd w:val="clear" w:color="auto" w:fill="auto"/>
            <w:noWrap/>
          </w:tcPr>
          <w:p w:rsidR="00D64AE4" w:rsidRPr="00D64AE4" w:rsidRDefault="00CD2AAC" w:rsidP="00D64AE4">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Total suma</w:t>
            </w:r>
            <w:r w:rsidRPr="00D64AE4">
              <w:rPr>
                <w:rFonts w:asciiTheme="majorHAnsi" w:eastAsia="Times New Roman" w:hAnsiTheme="majorHAnsi" w:cstheme="majorHAnsi"/>
                <w:sz w:val="20"/>
                <w:szCs w:val="20"/>
              </w:rPr>
              <w:t xml:space="preserve"> </w:t>
            </w:r>
            <w:r w:rsidR="00D64AE4" w:rsidRPr="00D64AE4">
              <w:rPr>
                <w:rFonts w:asciiTheme="majorHAnsi" w:eastAsia="Times New Roman" w:hAnsiTheme="majorHAnsi" w:cstheme="majorHAnsi"/>
                <w:sz w:val="20"/>
                <w:szCs w:val="20"/>
              </w:rPr>
              <w:t>Total datorii pe termen lung   (formula)</w:t>
            </w:r>
          </w:p>
        </w:tc>
        <w:tc>
          <w:tcPr>
            <w:tcW w:w="1134"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4</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401,10</w:t>
            </w:r>
          </w:p>
        </w:tc>
        <w:tc>
          <w:tcPr>
            <w:tcW w:w="1134"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4</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118,42</w:t>
            </w:r>
          </w:p>
        </w:tc>
        <w:tc>
          <w:tcPr>
            <w:tcW w:w="987"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3</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900,36</w:t>
            </w:r>
          </w:p>
        </w:tc>
        <w:tc>
          <w:tcPr>
            <w:tcW w:w="714" w:type="dxa"/>
          </w:tcPr>
          <w:p w:rsidR="00D64AE4" w:rsidRPr="00517167" w:rsidRDefault="000710E2" w:rsidP="00D64AE4">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88,6</w:t>
            </w:r>
          </w:p>
        </w:tc>
      </w:tr>
      <w:tr w:rsidR="00D64AE4" w:rsidRPr="00517167" w:rsidTr="00C20DEE">
        <w:trPr>
          <w:trHeight w:val="204"/>
        </w:trPr>
        <w:tc>
          <w:tcPr>
            <w:tcW w:w="5812" w:type="dxa"/>
            <w:shd w:val="clear" w:color="auto" w:fill="auto"/>
            <w:noWrap/>
          </w:tcPr>
          <w:p w:rsidR="00D64AE4" w:rsidRPr="00D64AE4" w:rsidRDefault="00CD2AAC" w:rsidP="00D64AE4">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Total suma</w:t>
            </w:r>
            <w:r w:rsidRPr="00D64AE4">
              <w:rPr>
                <w:rFonts w:asciiTheme="majorHAnsi" w:eastAsia="Times New Roman" w:hAnsiTheme="majorHAnsi" w:cstheme="majorHAnsi"/>
                <w:sz w:val="20"/>
                <w:szCs w:val="20"/>
              </w:rPr>
              <w:t xml:space="preserve"> </w:t>
            </w:r>
            <w:r w:rsidR="00D64AE4" w:rsidRPr="00D64AE4">
              <w:rPr>
                <w:rFonts w:asciiTheme="majorHAnsi" w:eastAsia="Times New Roman" w:hAnsiTheme="majorHAnsi" w:cstheme="majorHAnsi"/>
                <w:sz w:val="20"/>
                <w:szCs w:val="20"/>
              </w:rPr>
              <w:t>Total datorii curente</w:t>
            </w:r>
          </w:p>
        </w:tc>
        <w:tc>
          <w:tcPr>
            <w:tcW w:w="1134"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15</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973,27</w:t>
            </w:r>
          </w:p>
        </w:tc>
        <w:tc>
          <w:tcPr>
            <w:tcW w:w="1134" w:type="dxa"/>
            <w:shd w:val="clear" w:color="auto" w:fill="auto"/>
            <w:noWrap/>
          </w:tcPr>
          <w:p w:rsidR="00D64AE4" w:rsidRPr="00D64AE4" w:rsidRDefault="00D64AE4" w:rsidP="00D64AE4">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15</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193,99</w:t>
            </w:r>
          </w:p>
        </w:tc>
        <w:tc>
          <w:tcPr>
            <w:tcW w:w="987" w:type="dxa"/>
            <w:shd w:val="clear" w:color="auto" w:fill="auto"/>
            <w:noWrap/>
          </w:tcPr>
          <w:p w:rsidR="00D64AE4" w:rsidRPr="00D64AE4" w:rsidRDefault="00D64AE4" w:rsidP="00C20DEE">
            <w:pPr>
              <w:spacing w:after="0" w:line="240" w:lineRule="auto"/>
              <w:ind w:right="-111" w:hanging="109"/>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18</w:t>
            </w:r>
            <w:r w:rsidR="00C20DEE"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339,90</w:t>
            </w:r>
          </w:p>
        </w:tc>
        <w:tc>
          <w:tcPr>
            <w:tcW w:w="714" w:type="dxa"/>
          </w:tcPr>
          <w:p w:rsidR="00D64AE4" w:rsidRPr="00517167" w:rsidRDefault="000710E2" w:rsidP="00D64AE4">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114,8</w:t>
            </w:r>
          </w:p>
        </w:tc>
      </w:tr>
      <w:tr w:rsidR="000710E2" w:rsidRPr="00517167" w:rsidTr="00C20DEE">
        <w:trPr>
          <w:trHeight w:val="204"/>
        </w:trPr>
        <w:tc>
          <w:tcPr>
            <w:tcW w:w="5812" w:type="dxa"/>
            <w:shd w:val="clear" w:color="auto" w:fill="auto"/>
            <w:noWrap/>
          </w:tcPr>
          <w:p w:rsidR="000710E2" w:rsidRPr="00517167" w:rsidRDefault="00CD2AAC" w:rsidP="00D64AE4">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Total suma</w:t>
            </w:r>
            <w:r w:rsidRPr="000710E2">
              <w:rPr>
                <w:rFonts w:asciiTheme="majorHAnsi" w:eastAsia="Times New Roman" w:hAnsiTheme="majorHAnsi" w:cstheme="majorHAnsi"/>
                <w:sz w:val="20"/>
                <w:szCs w:val="20"/>
              </w:rPr>
              <w:t xml:space="preserve"> </w:t>
            </w:r>
            <w:r w:rsidR="000710E2" w:rsidRPr="000710E2">
              <w:rPr>
                <w:rFonts w:asciiTheme="majorHAnsi" w:eastAsia="Times New Roman" w:hAnsiTheme="majorHAnsi" w:cstheme="majorHAnsi"/>
                <w:sz w:val="20"/>
                <w:szCs w:val="20"/>
              </w:rPr>
              <w:t>Datorii faţă de personal</w:t>
            </w:r>
          </w:p>
        </w:tc>
        <w:tc>
          <w:tcPr>
            <w:tcW w:w="1134" w:type="dxa"/>
            <w:shd w:val="clear" w:color="auto" w:fill="auto"/>
            <w:noWrap/>
          </w:tcPr>
          <w:p w:rsidR="000710E2" w:rsidRPr="00517167" w:rsidRDefault="000710E2" w:rsidP="00D64AE4">
            <w:pPr>
              <w:spacing w:after="0" w:line="240" w:lineRule="auto"/>
              <w:jc w:val="right"/>
              <w:rPr>
                <w:rFonts w:asciiTheme="majorHAnsi" w:eastAsia="Times New Roman" w:hAnsiTheme="majorHAnsi" w:cstheme="majorHAnsi"/>
                <w:sz w:val="20"/>
                <w:szCs w:val="20"/>
              </w:rPr>
            </w:pPr>
            <w:r w:rsidRPr="000710E2">
              <w:rPr>
                <w:rFonts w:asciiTheme="majorHAnsi" w:eastAsia="Times New Roman" w:hAnsiTheme="majorHAnsi" w:cstheme="majorHAnsi"/>
                <w:sz w:val="20"/>
                <w:szCs w:val="20"/>
              </w:rPr>
              <w:t>83,54</w:t>
            </w:r>
          </w:p>
        </w:tc>
        <w:tc>
          <w:tcPr>
            <w:tcW w:w="1134" w:type="dxa"/>
            <w:shd w:val="clear" w:color="auto" w:fill="auto"/>
            <w:noWrap/>
          </w:tcPr>
          <w:p w:rsidR="000710E2" w:rsidRPr="00517167" w:rsidRDefault="000710E2" w:rsidP="00D64AE4">
            <w:pPr>
              <w:spacing w:after="0" w:line="240" w:lineRule="auto"/>
              <w:jc w:val="right"/>
              <w:rPr>
                <w:rFonts w:asciiTheme="majorHAnsi" w:eastAsia="Times New Roman" w:hAnsiTheme="majorHAnsi" w:cstheme="majorHAnsi"/>
                <w:sz w:val="20"/>
                <w:szCs w:val="20"/>
              </w:rPr>
            </w:pPr>
            <w:r w:rsidRPr="000710E2">
              <w:rPr>
                <w:rFonts w:asciiTheme="majorHAnsi" w:eastAsia="Times New Roman" w:hAnsiTheme="majorHAnsi" w:cstheme="majorHAnsi"/>
                <w:sz w:val="20"/>
                <w:szCs w:val="20"/>
              </w:rPr>
              <w:t>78,56</w:t>
            </w:r>
          </w:p>
        </w:tc>
        <w:tc>
          <w:tcPr>
            <w:tcW w:w="987" w:type="dxa"/>
            <w:shd w:val="clear" w:color="auto" w:fill="auto"/>
            <w:noWrap/>
          </w:tcPr>
          <w:p w:rsidR="000710E2" w:rsidRPr="00517167" w:rsidRDefault="000710E2" w:rsidP="00C20DEE">
            <w:pPr>
              <w:spacing w:after="0" w:line="240" w:lineRule="auto"/>
              <w:ind w:right="-111" w:hanging="109"/>
              <w:jc w:val="right"/>
              <w:rPr>
                <w:rFonts w:asciiTheme="majorHAnsi" w:eastAsia="Times New Roman" w:hAnsiTheme="majorHAnsi" w:cstheme="majorHAnsi"/>
                <w:sz w:val="20"/>
                <w:szCs w:val="20"/>
              </w:rPr>
            </w:pPr>
            <w:r w:rsidRPr="000710E2">
              <w:rPr>
                <w:rFonts w:asciiTheme="majorHAnsi" w:eastAsia="Times New Roman" w:hAnsiTheme="majorHAnsi" w:cstheme="majorHAnsi"/>
                <w:sz w:val="20"/>
                <w:szCs w:val="20"/>
              </w:rPr>
              <w:t>81,31</w:t>
            </w:r>
          </w:p>
        </w:tc>
        <w:tc>
          <w:tcPr>
            <w:tcW w:w="714" w:type="dxa"/>
          </w:tcPr>
          <w:p w:rsidR="000710E2" w:rsidRPr="00517167" w:rsidRDefault="00517167" w:rsidP="00D64AE4">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97,3</w:t>
            </w:r>
          </w:p>
        </w:tc>
      </w:tr>
      <w:tr w:rsidR="000710E2" w:rsidRPr="00517167" w:rsidTr="00C20DEE">
        <w:trPr>
          <w:trHeight w:val="204"/>
        </w:trPr>
        <w:tc>
          <w:tcPr>
            <w:tcW w:w="5812" w:type="dxa"/>
            <w:shd w:val="clear" w:color="auto" w:fill="auto"/>
            <w:noWrap/>
          </w:tcPr>
          <w:p w:rsidR="000710E2" w:rsidRPr="00517167" w:rsidRDefault="00CD2AAC" w:rsidP="00D64AE4">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Total suma</w:t>
            </w:r>
            <w:r w:rsidRPr="000710E2">
              <w:rPr>
                <w:rFonts w:asciiTheme="majorHAnsi" w:eastAsia="Times New Roman" w:hAnsiTheme="majorHAnsi" w:cstheme="majorHAnsi"/>
                <w:sz w:val="20"/>
                <w:szCs w:val="20"/>
              </w:rPr>
              <w:t xml:space="preserve"> </w:t>
            </w:r>
            <w:r w:rsidR="000710E2" w:rsidRPr="000710E2">
              <w:rPr>
                <w:rFonts w:asciiTheme="majorHAnsi" w:eastAsia="Times New Roman" w:hAnsiTheme="majorHAnsi" w:cstheme="majorHAnsi"/>
                <w:sz w:val="20"/>
                <w:szCs w:val="20"/>
              </w:rPr>
              <w:t>Datorii privind asigurările sociale şi medicale</w:t>
            </w:r>
          </w:p>
        </w:tc>
        <w:tc>
          <w:tcPr>
            <w:tcW w:w="1134" w:type="dxa"/>
            <w:shd w:val="clear" w:color="auto" w:fill="auto"/>
            <w:noWrap/>
          </w:tcPr>
          <w:p w:rsidR="000710E2" w:rsidRPr="00517167" w:rsidRDefault="000710E2" w:rsidP="00D64AE4">
            <w:pPr>
              <w:spacing w:after="0" w:line="240" w:lineRule="auto"/>
              <w:jc w:val="right"/>
              <w:rPr>
                <w:rFonts w:asciiTheme="majorHAnsi" w:eastAsia="Times New Roman" w:hAnsiTheme="majorHAnsi" w:cstheme="majorHAnsi"/>
                <w:sz w:val="20"/>
                <w:szCs w:val="20"/>
              </w:rPr>
            </w:pPr>
            <w:r w:rsidRPr="000710E2">
              <w:rPr>
                <w:rFonts w:asciiTheme="majorHAnsi" w:eastAsia="Times New Roman" w:hAnsiTheme="majorHAnsi" w:cstheme="majorHAnsi"/>
                <w:sz w:val="20"/>
                <w:szCs w:val="20"/>
              </w:rPr>
              <w:t>26,27</w:t>
            </w:r>
          </w:p>
        </w:tc>
        <w:tc>
          <w:tcPr>
            <w:tcW w:w="1134" w:type="dxa"/>
            <w:shd w:val="clear" w:color="auto" w:fill="auto"/>
            <w:noWrap/>
          </w:tcPr>
          <w:p w:rsidR="000710E2" w:rsidRPr="00517167" w:rsidRDefault="000710E2" w:rsidP="00D64AE4">
            <w:pPr>
              <w:spacing w:after="0" w:line="240" w:lineRule="auto"/>
              <w:jc w:val="right"/>
              <w:rPr>
                <w:rFonts w:asciiTheme="majorHAnsi" w:eastAsia="Times New Roman" w:hAnsiTheme="majorHAnsi" w:cstheme="majorHAnsi"/>
                <w:sz w:val="20"/>
                <w:szCs w:val="20"/>
              </w:rPr>
            </w:pPr>
            <w:r w:rsidRPr="000710E2">
              <w:rPr>
                <w:rFonts w:asciiTheme="majorHAnsi" w:eastAsia="Times New Roman" w:hAnsiTheme="majorHAnsi" w:cstheme="majorHAnsi"/>
                <w:sz w:val="20"/>
                <w:szCs w:val="20"/>
              </w:rPr>
              <w:t>23,95</w:t>
            </w:r>
          </w:p>
        </w:tc>
        <w:tc>
          <w:tcPr>
            <w:tcW w:w="987" w:type="dxa"/>
            <w:shd w:val="clear" w:color="auto" w:fill="auto"/>
            <w:noWrap/>
          </w:tcPr>
          <w:p w:rsidR="000710E2" w:rsidRPr="00517167" w:rsidRDefault="000710E2" w:rsidP="00C20DEE">
            <w:pPr>
              <w:spacing w:after="0" w:line="240" w:lineRule="auto"/>
              <w:ind w:right="-111" w:hanging="109"/>
              <w:jc w:val="right"/>
              <w:rPr>
                <w:rFonts w:asciiTheme="majorHAnsi" w:eastAsia="Times New Roman" w:hAnsiTheme="majorHAnsi" w:cstheme="majorHAnsi"/>
                <w:sz w:val="20"/>
                <w:szCs w:val="20"/>
              </w:rPr>
            </w:pPr>
            <w:r w:rsidRPr="000710E2">
              <w:rPr>
                <w:rFonts w:asciiTheme="majorHAnsi" w:eastAsia="Times New Roman" w:hAnsiTheme="majorHAnsi" w:cstheme="majorHAnsi"/>
                <w:sz w:val="20"/>
                <w:szCs w:val="20"/>
              </w:rPr>
              <w:t>31,20</w:t>
            </w:r>
          </w:p>
        </w:tc>
        <w:tc>
          <w:tcPr>
            <w:tcW w:w="714" w:type="dxa"/>
          </w:tcPr>
          <w:p w:rsidR="000710E2" w:rsidRPr="00517167" w:rsidRDefault="00517167" w:rsidP="00D64AE4">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118,8</w:t>
            </w:r>
          </w:p>
        </w:tc>
      </w:tr>
      <w:tr w:rsidR="000710E2" w:rsidRPr="00517167" w:rsidTr="00C20DEE">
        <w:trPr>
          <w:trHeight w:val="204"/>
        </w:trPr>
        <w:tc>
          <w:tcPr>
            <w:tcW w:w="5812" w:type="dxa"/>
            <w:shd w:val="clear" w:color="auto" w:fill="auto"/>
            <w:noWrap/>
          </w:tcPr>
          <w:p w:rsidR="000710E2" w:rsidRPr="00517167" w:rsidRDefault="00CD2AAC" w:rsidP="00D64AE4">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Total suma</w:t>
            </w:r>
            <w:r w:rsidRPr="000710E2">
              <w:rPr>
                <w:rFonts w:asciiTheme="majorHAnsi" w:eastAsia="Times New Roman" w:hAnsiTheme="majorHAnsi" w:cstheme="majorHAnsi"/>
                <w:sz w:val="20"/>
                <w:szCs w:val="20"/>
              </w:rPr>
              <w:t xml:space="preserve"> </w:t>
            </w:r>
            <w:r w:rsidR="000710E2" w:rsidRPr="000710E2">
              <w:rPr>
                <w:rFonts w:asciiTheme="majorHAnsi" w:eastAsia="Times New Roman" w:hAnsiTheme="majorHAnsi" w:cstheme="majorHAnsi"/>
                <w:sz w:val="20"/>
                <w:szCs w:val="20"/>
              </w:rPr>
              <w:t>Datorii faţă de buget</w:t>
            </w:r>
          </w:p>
        </w:tc>
        <w:tc>
          <w:tcPr>
            <w:tcW w:w="1134" w:type="dxa"/>
            <w:shd w:val="clear" w:color="auto" w:fill="auto"/>
            <w:noWrap/>
          </w:tcPr>
          <w:p w:rsidR="000710E2" w:rsidRPr="00517167" w:rsidRDefault="000710E2" w:rsidP="00D64AE4">
            <w:pPr>
              <w:spacing w:after="0" w:line="240" w:lineRule="auto"/>
              <w:jc w:val="right"/>
              <w:rPr>
                <w:rFonts w:asciiTheme="majorHAnsi" w:eastAsia="Times New Roman" w:hAnsiTheme="majorHAnsi" w:cstheme="majorHAnsi"/>
                <w:sz w:val="20"/>
                <w:szCs w:val="20"/>
              </w:rPr>
            </w:pPr>
            <w:r w:rsidRPr="000710E2">
              <w:rPr>
                <w:rFonts w:asciiTheme="majorHAnsi" w:eastAsia="Times New Roman" w:hAnsiTheme="majorHAnsi" w:cstheme="majorHAnsi"/>
                <w:sz w:val="20"/>
                <w:szCs w:val="20"/>
              </w:rPr>
              <w:t>50,51</w:t>
            </w:r>
          </w:p>
        </w:tc>
        <w:tc>
          <w:tcPr>
            <w:tcW w:w="1134" w:type="dxa"/>
            <w:shd w:val="clear" w:color="auto" w:fill="auto"/>
            <w:noWrap/>
          </w:tcPr>
          <w:p w:rsidR="000710E2" w:rsidRPr="00517167" w:rsidRDefault="000710E2" w:rsidP="00D64AE4">
            <w:pPr>
              <w:spacing w:after="0" w:line="240" w:lineRule="auto"/>
              <w:jc w:val="right"/>
              <w:rPr>
                <w:rFonts w:asciiTheme="majorHAnsi" w:eastAsia="Times New Roman" w:hAnsiTheme="majorHAnsi" w:cstheme="majorHAnsi"/>
                <w:sz w:val="20"/>
                <w:szCs w:val="20"/>
              </w:rPr>
            </w:pPr>
            <w:r w:rsidRPr="000710E2">
              <w:rPr>
                <w:rFonts w:asciiTheme="majorHAnsi" w:eastAsia="Times New Roman" w:hAnsiTheme="majorHAnsi" w:cstheme="majorHAnsi"/>
                <w:sz w:val="20"/>
                <w:szCs w:val="20"/>
              </w:rPr>
              <w:t>48,08</w:t>
            </w:r>
          </w:p>
        </w:tc>
        <w:tc>
          <w:tcPr>
            <w:tcW w:w="987" w:type="dxa"/>
            <w:shd w:val="clear" w:color="auto" w:fill="auto"/>
            <w:noWrap/>
          </w:tcPr>
          <w:p w:rsidR="000710E2" w:rsidRPr="00517167" w:rsidRDefault="000710E2" w:rsidP="00C20DEE">
            <w:pPr>
              <w:spacing w:after="0" w:line="240" w:lineRule="auto"/>
              <w:ind w:right="-111" w:hanging="109"/>
              <w:jc w:val="right"/>
              <w:rPr>
                <w:rFonts w:asciiTheme="majorHAnsi" w:eastAsia="Times New Roman" w:hAnsiTheme="majorHAnsi" w:cstheme="majorHAnsi"/>
                <w:sz w:val="20"/>
                <w:szCs w:val="20"/>
              </w:rPr>
            </w:pPr>
            <w:r w:rsidRPr="000710E2">
              <w:rPr>
                <w:rFonts w:asciiTheme="majorHAnsi" w:eastAsia="Times New Roman" w:hAnsiTheme="majorHAnsi" w:cstheme="majorHAnsi"/>
                <w:sz w:val="20"/>
                <w:szCs w:val="20"/>
              </w:rPr>
              <w:t>126,82</w:t>
            </w:r>
          </w:p>
        </w:tc>
        <w:tc>
          <w:tcPr>
            <w:tcW w:w="714" w:type="dxa"/>
          </w:tcPr>
          <w:p w:rsidR="000710E2" w:rsidRPr="00517167" w:rsidRDefault="00517167" w:rsidP="00D64AE4">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251,1</w:t>
            </w:r>
          </w:p>
        </w:tc>
      </w:tr>
      <w:tr w:rsidR="00C20DEE" w:rsidRPr="00517167" w:rsidTr="00C20DEE">
        <w:trPr>
          <w:trHeight w:val="204"/>
        </w:trPr>
        <w:tc>
          <w:tcPr>
            <w:tcW w:w="5812" w:type="dxa"/>
            <w:shd w:val="clear" w:color="auto" w:fill="auto"/>
            <w:noWrap/>
          </w:tcPr>
          <w:p w:rsidR="00C20DEE" w:rsidRPr="00D64AE4" w:rsidRDefault="00CD2AAC" w:rsidP="00C20DEE">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Total suma</w:t>
            </w:r>
            <w:r w:rsidRPr="00D64AE4">
              <w:rPr>
                <w:rFonts w:asciiTheme="majorHAnsi" w:eastAsia="Times New Roman" w:hAnsiTheme="majorHAnsi" w:cstheme="majorHAnsi"/>
                <w:sz w:val="20"/>
                <w:szCs w:val="20"/>
              </w:rPr>
              <w:t xml:space="preserve"> </w:t>
            </w:r>
            <w:r w:rsidR="00C20DEE" w:rsidRPr="00D64AE4">
              <w:rPr>
                <w:rFonts w:asciiTheme="majorHAnsi" w:eastAsia="Times New Roman" w:hAnsiTheme="majorHAnsi" w:cstheme="majorHAnsi"/>
                <w:sz w:val="20"/>
                <w:szCs w:val="20"/>
              </w:rPr>
              <w:t>Venitul din v</w:t>
            </w:r>
            <w:r w:rsidR="004E3A82">
              <w:rPr>
                <w:rFonts w:asciiTheme="majorHAnsi" w:eastAsia="Times New Roman" w:hAnsiTheme="majorHAnsi" w:cstheme="majorHAnsi"/>
                <w:sz w:val="20"/>
                <w:szCs w:val="20"/>
              </w:rPr>
              <w:t>â</w:t>
            </w:r>
            <w:r w:rsidR="00C20DEE" w:rsidRPr="00D64AE4">
              <w:rPr>
                <w:rFonts w:asciiTheme="majorHAnsi" w:eastAsia="Times New Roman" w:hAnsiTheme="majorHAnsi" w:cstheme="majorHAnsi"/>
                <w:sz w:val="20"/>
                <w:szCs w:val="20"/>
              </w:rPr>
              <w:t>nz</w:t>
            </w:r>
            <w:r w:rsidR="004E3A82">
              <w:rPr>
                <w:rFonts w:asciiTheme="majorHAnsi" w:eastAsia="Times New Roman" w:hAnsiTheme="majorHAnsi" w:cstheme="majorHAnsi"/>
                <w:sz w:val="20"/>
                <w:szCs w:val="20"/>
              </w:rPr>
              <w:t>ă</w:t>
            </w:r>
            <w:r w:rsidR="00C20DEE" w:rsidRPr="00D64AE4">
              <w:rPr>
                <w:rFonts w:asciiTheme="majorHAnsi" w:eastAsia="Times New Roman" w:hAnsiTheme="majorHAnsi" w:cstheme="majorHAnsi"/>
                <w:sz w:val="20"/>
                <w:szCs w:val="20"/>
              </w:rPr>
              <w:t>ri</w:t>
            </w:r>
          </w:p>
        </w:tc>
        <w:tc>
          <w:tcPr>
            <w:tcW w:w="1134" w:type="dxa"/>
            <w:shd w:val="clear" w:color="auto" w:fill="auto"/>
            <w:noWrap/>
          </w:tcPr>
          <w:p w:rsidR="00C20DEE" w:rsidRPr="00D64AE4" w:rsidRDefault="00C20DEE" w:rsidP="00C20DEE">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19</w:t>
            </w:r>
            <w:r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624,73</w:t>
            </w:r>
          </w:p>
        </w:tc>
        <w:tc>
          <w:tcPr>
            <w:tcW w:w="1134" w:type="dxa"/>
            <w:shd w:val="clear" w:color="auto" w:fill="auto"/>
            <w:noWrap/>
          </w:tcPr>
          <w:p w:rsidR="00C20DEE" w:rsidRPr="00D64AE4" w:rsidRDefault="00C20DEE" w:rsidP="00C20DEE">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18</w:t>
            </w:r>
            <w:r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819,68</w:t>
            </w:r>
          </w:p>
        </w:tc>
        <w:tc>
          <w:tcPr>
            <w:tcW w:w="987" w:type="dxa"/>
            <w:shd w:val="clear" w:color="auto" w:fill="auto"/>
            <w:noWrap/>
          </w:tcPr>
          <w:p w:rsidR="00C20DEE" w:rsidRPr="00D64AE4" w:rsidRDefault="00C20DEE" w:rsidP="00C20DEE">
            <w:pPr>
              <w:spacing w:after="0" w:line="240" w:lineRule="auto"/>
              <w:ind w:right="-111"/>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24</w:t>
            </w:r>
            <w:r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314,55</w:t>
            </w:r>
          </w:p>
        </w:tc>
        <w:tc>
          <w:tcPr>
            <w:tcW w:w="714" w:type="dxa"/>
          </w:tcPr>
          <w:p w:rsidR="00C20DEE" w:rsidRPr="00517167" w:rsidRDefault="000710E2" w:rsidP="00C20DEE">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123,9</w:t>
            </w:r>
          </w:p>
        </w:tc>
      </w:tr>
      <w:tr w:rsidR="00C20DEE" w:rsidRPr="00517167" w:rsidTr="00C20DEE">
        <w:trPr>
          <w:trHeight w:val="204"/>
        </w:trPr>
        <w:tc>
          <w:tcPr>
            <w:tcW w:w="5812" w:type="dxa"/>
            <w:shd w:val="clear" w:color="auto" w:fill="auto"/>
            <w:noWrap/>
          </w:tcPr>
          <w:p w:rsidR="00C20DEE" w:rsidRPr="00D64AE4" w:rsidRDefault="00CD2AAC" w:rsidP="00C20DEE">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Total suma</w:t>
            </w:r>
            <w:r w:rsidRPr="00D64AE4">
              <w:rPr>
                <w:rFonts w:asciiTheme="majorHAnsi" w:eastAsia="Times New Roman" w:hAnsiTheme="majorHAnsi" w:cstheme="majorHAnsi"/>
                <w:sz w:val="20"/>
                <w:szCs w:val="20"/>
              </w:rPr>
              <w:t xml:space="preserve"> </w:t>
            </w:r>
            <w:r w:rsidR="00C20DEE" w:rsidRPr="00D64AE4">
              <w:rPr>
                <w:rFonts w:asciiTheme="majorHAnsi" w:eastAsia="Times New Roman" w:hAnsiTheme="majorHAnsi" w:cstheme="majorHAnsi"/>
                <w:sz w:val="20"/>
                <w:szCs w:val="20"/>
              </w:rPr>
              <w:t>Costul v</w:t>
            </w:r>
            <w:r w:rsidR="004E3A82">
              <w:rPr>
                <w:rFonts w:asciiTheme="majorHAnsi" w:eastAsia="Times New Roman" w:hAnsiTheme="majorHAnsi" w:cstheme="majorHAnsi"/>
                <w:sz w:val="20"/>
                <w:szCs w:val="20"/>
              </w:rPr>
              <w:t>â</w:t>
            </w:r>
            <w:r w:rsidR="00C20DEE" w:rsidRPr="00D64AE4">
              <w:rPr>
                <w:rFonts w:asciiTheme="majorHAnsi" w:eastAsia="Times New Roman" w:hAnsiTheme="majorHAnsi" w:cstheme="majorHAnsi"/>
                <w:sz w:val="20"/>
                <w:szCs w:val="20"/>
              </w:rPr>
              <w:t>nz</w:t>
            </w:r>
            <w:r w:rsidR="004E3A82">
              <w:rPr>
                <w:rFonts w:asciiTheme="majorHAnsi" w:eastAsia="Times New Roman" w:hAnsiTheme="majorHAnsi" w:cstheme="majorHAnsi"/>
                <w:sz w:val="20"/>
                <w:szCs w:val="20"/>
              </w:rPr>
              <w:t>ă</w:t>
            </w:r>
            <w:r w:rsidR="00C20DEE" w:rsidRPr="00D64AE4">
              <w:rPr>
                <w:rFonts w:asciiTheme="majorHAnsi" w:eastAsia="Times New Roman" w:hAnsiTheme="majorHAnsi" w:cstheme="majorHAnsi"/>
                <w:sz w:val="20"/>
                <w:szCs w:val="20"/>
              </w:rPr>
              <w:t>rilor</w:t>
            </w:r>
          </w:p>
        </w:tc>
        <w:tc>
          <w:tcPr>
            <w:tcW w:w="1134" w:type="dxa"/>
            <w:shd w:val="clear" w:color="auto" w:fill="auto"/>
            <w:noWrap/>
          </w:tcPr>
          <w:p w:rsidR="00C20DEE" w:rsidRPr="00D64AE4" w:rsidRDefault="00C20DEE" w:rsidP="00C20DEE">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16</w:t>
            </w:r>
            <w:r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667,98</w:t>
            </w:r>
          </w:p>
        </w:tc>
        <w:tc>
          <w:tcPr>
            <w:tcW w:w="1134" w:type="dxa"/>
            <w:shd w:val="clear" w:color="auto" w:fill="auto"/>
            <w:noWrap/>
          </w:tcPr>
          <w:p w:rsidR="00C20DEE" w:rsidRPr="00D64AE4" w:rsidRDefault="00C20DEE" w:rsidP="00C20DEE">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16</w:t>
            </w:r>
            <w:r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163,05</w:t>
            </w:r>
          </w:p>
        </w:tc>
        <w:tc>
          <w:tcPr>
            <w:tcW w:w="987" w:type="dxa"/>
            <w:shd w:val="clear" w:color="auto" w:fill="auto"/>
            <w:noWrap/>
          </w:tcPr>
          <w:p w:rsidR="00C20DEE" w:rsidRPr="00D64AE4" w:rsidRDefault="00C20DEE" w:rsidP="00C20DEE">
            <w:pPr>
              <w:spacing w:after="0" w:line="240" w:lineRule="auto"/>
              <w:ind w:right="-111"/>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21</w:t>
            </w:r>
            <w:r w:rsidRPr="00517167">
              <w:rPr>
                <w:rFonts w:asciiTheme="majorHAnsi" w:eastAsia="Times New Roman" w:hAnsiTheme="majorHAnsi" w:cstheme="majorHAnsi"/>
                <w:sz w:val="20"/>
                <w:szCs w:val="20"/>
              </w:rPr>
              <w:t xml:space="preserve"> </w:t>
            </w:r>
            <w:r w:rsidRPr="00D64AE4">
              <w:rPr>
                <w:rFonts w:asciiTheme="majorHAnsi" w:eastAsia="Times New Roman" w:hAnsiTheme="majorHAnsi" w:cstheme="majorHAnsi"/>
                <w:sz w:val="20"/>
                <w:szCs w:val="20"/>
              </w:rPr>
              <w:t>289,82</w:t>
            </w:r>
          </w:p>
        </w:tc>
        <w:tc>
          <w:tcPr>
            <w:tcW w:w="714" w:type="dxa"/>
          </w:tcPr>
          <w:p w:rsidR="00C20DEE" w:rsidRPr="00517167" w:rsidRDefault="000710E2" w:rsidP="00C20DEE">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127,7</w:t>
            </w:r>
          </w:p>
        </w:tc>
      </w:tr>
      <w:tr w:rsidR="00C20DEE" w:rsidRPr="00517167" w:rsidTr="00C20DEE">
        <w:trPr>
          <w:trHeight w:val="204"/>
        </w:trPr>
        <w:tc>
          <w:tcPr>
            <w:tcW w:w="5812" w:type="dxa"/>
            <w:shd w:val="clear" w:color="auto" w:fill="auto"/>
            <w:noWrap/>
          </w:tcPr>
          <w:p w:rsidR="00C20DEE" w:rsidRPr="00D64AE4" w:rsidRDefault="00CD2AAC" w:rsidP="00C20DEE">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Total suma</w:t>
            </w:r>
            <w:r w:rsidRPr="00D64AE4">
              <w:rPr>
                <w:rFonts w:asciiTheme="majorHAnsi" w:eastAsia="Times New Roman" w:hAnsiTheme="majorHAnsi" w:cstheme="majorHAnsi"/>
                <w:sz w:val="20"/>
                <w:szCs w:val="20"/>
              </w:rPr>
              <w:t xml:space="preserve"> </w:t>
            </w:r>
            <w:r w:rsidR="00C20DEE" w:rsidRPr="00D64AE4">
              <w:rPr>
                <w:rFonts w:asciiTheme="majorHAnsi" w:eastAsia="Times New Roman" w:hAnsiTheme="majorHAnsi" w:cstheme="majorHAnsi"/>
                <w:sz w:val="20"/>
                <w:szCs w:val="20"/>
              </w:rPr>
              <w:t>Profit net</w:t>
            </w:r>
          </w:p>
        </w:tc>
        <w:tc>
          <w:tcPr>
            <w:tcW w:w="1134" w:type="dxa"/>
            <w:shd w:val="clear" w:color="auto" w:fill="auto"/>
            <w:noWrap/>
          </w:tcPr>
          <w:p w:rsidR="00C20DEE" w:rsidRPr="00D64AE4" w:rsidRDefault="00C20DEE" w:rsidP="00C20DEE">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448,51</w:t>
            </w:r>
          </w:p>
        </w:tc>
        <w:tc>
          <w:tcPr>
            <w:tcW w:w="1134" w:type="dxa"/>
            <w:shd w:val="clear" w:color="auto" w:fill="auto"/>
            <w:noWrap/>
          </w:tcPr>
          <w:p w:rsidR="00C20DEE" w:rsidRPr="00D64AE4" w:rsidRDefault="00C20DEE" w:rsidP="00C20DEE">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301,22</w:t>
            </w:r>
          </w:p>
        </w:tc>
        <w:tc>
          <w:tcPr>
            <w:tcW w:w="987" w:type="dxa"/>
            <w:shd w:val="clear" w:color="auto" w:fill="auto"/>
            <w:noWrap/>
          </w:tcPr>
          <w:p w:rsidR="00C20DEE" w:rsidRPr="00D64AE4" w:rsidRDefault="00C20DEE" w:rsidP="00C20DEE">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486,32</w:t>
            </w:r>
          </w:p>
        </w:tc>
        <w:tc>
          <w:tcPr>
            <w:tcW w:w="714" w:type="dxa"/>
          </w:tcPr>
          <w:p w:rsidR="00C20DEE" w:rsidRPr="00517167" w:rsidRDefault="000710E2" w:rsidP="00C20DEE">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108,4</w:t>
            </w:r>
          </w:p>
        </w:tc>
      </w:tr>
      <w:tr w:rsidR="00C20DEE" w:rsidRPr="00517167" w:rsidTr="00C20DEE">
        <w:trPr>
          <w:trHeight w:val="204"/>
        </w:trPr>
        <w:tc>
          <w:tcPr>
            <w:tcW w:w="5812" w:type="dxa"/>
            <w:shd w:val="clear" w:color="auto" w:fill="auto"/>
            <w:noWrap/>
          </w:tcPr>
          <w:p w:rsidR="00C20DEE" w:rsidRPr="00D64AE4" w:rsidRDefault="00CD2AAC" w:rsidP="00C20DEE">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Total suma</w:t>
            </w:r>
            <w:r w:rsidRPr="00D64AE4">
              <w:rPr>
                <w:rFonts w:asciiTheme="majorHAnsi" w:eastAsia="Times New Roman" w:hAnsiTheme="majorHAnsi" w:cstheme="majorHAnsi"/>
                <w:sz w:val="20"/>
                <w:szCs w:val="20"/>
              </w:rPr>
              <w:t xml:space="preserve"> </w:t>
            </w:r>
            <w:r w:rsidR="00C20DEE" w:rsidRPr="00D64AE4">
              <w:rPr>
                <w:rFonts w:asciiTheme="majorHAnsi" w:eastAsia="Times New Roman" w:hAnsiTheme="majorHAnsi" w:cstheme="majorHAnsi"/>
                <w:sz w:val="20"/>
                <w:szCs w:val="20"/>
              </w:rPr>
              <w:t>Pierderea net</w:t>
            </w:r>
            <w:r w:rsidR="004E3A82">
              <w:rPr>
                <w:rFonts w:asciiTheme="majorHAnsi" w:eastAsia="Times New Roman" w:hAnsiTheme="majorHAnsi" w:cstheme="majorHAnsi"/>
                <w:sz w:val="20"/>
                <w:szCs w:val="20"/>
              </w:rPr>
              <w:t>ă</w:t>
            </w:r>
            <w:r w:rsidR="00C20DEE" w:rsidRPr="00D64AE4">
              <w:rPr>
                <w:rFonts w:asciiTheme="majorHAnsi" w:eastAsia="Times New Roman" w:hAnsiTheme="majorHAnsi" w:cstheme="majorHAnsi"/>
                <w:sz w:val="20"/>
                <w:szCs w:val="20"/>
              </w:rPr>
              <w:t xml:space="preserve"> (formula)</w:t>
            </w:r>
          </w:p>
        </w:tc>
        <w:tc>
          <w:tcPr>
            <w:tcW w:w="1134" w:type="dxa"/>
            <w:shd w:val="clear" w:color="auto" w:fill="auto"/>
            <w:noWrap/>
          </w:tcPr>
          <w:p w:rsidR="00C20DEE" w:rsidRPr="00D64AE4" w:rsidRDefault="00C20DEE" w:rsidP="00C20DEE">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-133,51</w:t>
            </w:r>
          </w:p>
        </w:tc>
        <w:tc>
          <w:tcPr>
            <w:tcW w:w="1134" w:type="dxa"/>
            <w:shd w:val="clear" w:color="auto" w:fill="auto"/>
            <w:noWrap/>
          </w:tcPr>
          <w:p w:rsidR="00C20DEE" w:rsidRPr="00D64AE4" w:rsidRDefault="00C20DEE" w:rsidP="00C20DEE">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-729,18</w:t>
            </w:r>
          </w:p>
        </w:tc>
        <w:tc>
          <w:tcPr>
            <w:tcW w:w="987" w:type="dxa"/>
            <w:shd w:val="clear" w:color="auto" w:fill="auto"/>
            <w:noWrap/>
          </w:tcPr>
          <w:p w:rsidR="00C20DEE" w:rsidRPr="00D64AE4" w:rsidRDefault="00C20DEE" w:rsidP="00C20DEE">
            <w:pPr>
              <w:spacing w:after="0" w:line="240" w:lineRule="auto"/>
              <w:jc w:val="right"/>
              <w:rPr>
                <w:rFonts w:asciiTheme="majorHAnsi" w:eastAsia="Times New Roman" w:hAnsiTheme="majorHAnsi" w:cstheme="majorHAnsi"/>
                <w:sz w:val="20"/>
                <w:szCs w:val="20"/>
              </w:rPr>
            </w:pPr>
            <w:r w:rsidRPr="00D64AE4">
              <w:rPr>
                <w:rFonts w:asciiTheme="majorHAnsi" w:eastAsia="Times New Roman" w:hAnsiTheme="majorHAnsi" w:cstheme="majorHAnsi"/>
                <w:sz w:val="20"/>
                <w:szCs w:val="20"/>
              </w:rPr>
              <w:t>-371,03</w:t>
            </w:r>
          </w:p>
        </w:tc>
        <w:tc>
          <w:tcPr>
            <w:tcW w:w="714" w:type="dxa"/>
          </w:tcPr>
          <w:p w:rsidR="00C20DEE" w:rsidRPr="00517167" w:rsidRDefault="000710E2" w:rsidP="00C20DEE">
            <w:pPr>
              <w:spacing w:after="0" w:line="240" w:lineRule="auto"/>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277,9</w:t>
            </w:r>
          </w:p>
        </w:tc>
      </w:tr>
    </w:tbl>
    <w:p w:rsidR="00740CED" w:rsidRPr="00517167" w:rsidRDefault="00C20DEE" w:rsidP="00740CED">
      <w:pPr>
        <w:rPr>
          <w:rFonts w:asciiTheme="majorHAnsi" w:eastAsiaTheme="majorEastAsia" w:hAnsiTheme="majorHAnsi" w:cstheme="majorHAnsi"/>
          <w:bCs/>
          <w:i/>
          <w:sz w:val="20"/>
          <w:szCs w:val="20"/>
          <w:lang w:eastAsia="ru-RU"/>
        </w:rPr>
      </w:pPr>
      <w:r w:rsidRPr="00517167">
        <w:rPr>
          <w:rFonts w:asciiTheme="majorHAnsi" w:eastAsia="Times New Roman" w:hAnsiTheme="majorHAnsi" w:cstheme="majorHAnsi"/>
          <w:b/>
          <w:bCs/>
          <w:i/>
          <w:iCs/>
          <w:sz w:val="20"/>
          <w:szCs w:val="20"/>
        </w:rPr>
        <w:t>S</w:t>
      </w:r>
      <w:r w:rsidR="00740CED" w:rsidRPr="00517167">
        <w:rPr>
          <w:rFonts w:asciiTheme="majorHAnsi" w:eastAsia="Times New Roman" w:hAnsiTheme="majorHAnsi" w:cstheme="majorHAnsi"/>
          <w:b/>
          <w:bCs/>
          <w:i/>
          <w:iCs/>
          <w:sz w:val="20"/>
          <w:szCs w:val="20"/>
        </w:rPr>
        <w:t>ursă</w:t>
      </w:r>
      <w:r w:rsidR="00740CED" w:rsidRPr="00517167">
        <w:rPr>
          <w:rFonts w:asciiTheme="majorHAnsi" w:eastAsia="Times New Roman" w:hAnsiTheme="majorHAnsi" w:cstheme="majorHAnsi"/>
          <w:bCs/>
          <w:i/>
          <w:iCs/>
          <w:sz w:val="20"/>
          <w:szCs w:val="20"/>
        </w:rPr>
        <w:t>:</w:t>
      </w:r>
      <w:r w:rsidR="006B0A09">
        <w:rPr>
          <w:rFonts w:asciiTheme="majorHAnsi" w:eastAsia="Times New Roman" w:hAnsiTheme="majorHAnsi" w:cstheme="majorHAnsi"/>
          <w:bCs/>
          <w:i/>
          <w:iCs/>
          <w:sz w:val="20"/>
          <w:szCs w:val="20"/>
        </w:rPr>
        <w:t>T</w:t>
      </w:r>
      <w:r w:rsidR="00740CED" w:rsidRPr="00517167">
        <w:rPr>
          <w:rFonts w:asciiTheme="majorHAnsi" w:eastAsia="Times New Roman" w:hAnsiTheme="majorHAnsi" w:cstheme="majorHAnsi"/>
          <w:bCs/>
          <w:i/>
          <w:iCs/>
          <w:sz w:val="20"/>
          <w:szCs w:val="20"/>
        </w:rPr>
        <w:t>abel realizat de</w:t>
      </w:r>
      <w:r w:rsidR="00740CED" w:rsidRPr="00517167">
        <w:rPr>
          <w:rFonts w:asciiTheme="majorHAnsi" w:eastAsiaTheme="majorEastAsia" w:hAnsiTheme="majorHAnsi" w:cstheme="majorHAnsi"/>
          <w:bCs/>
          <w:i/>
          <w:sz w:val="20"/>
          <w:szCs w:val="20"/>
          <w:lang w:eastAsia="ru-RU"/>
        </w:rPr>
        <w:t xml:space="preserve"> către echipa de audit în baza datelor prezentate de APP</w:t>
      </w:r>
      <w:r w:rsidR="000B3125">
        <w:rPr>
          <w:rFonts w:asciiTheme="majorHAnsi" w:eastAsiaTheme="majorEastAsia" w:hAnsiTheme="majorHAnsi" w:cstheme="majorHAnsi"/>
          <w:bCs/>
          <w:i/>
          <w:sz w:val="20"/>
          <w:szCs w:val="20"/>
          <w:lang w:eastAsia="ru-RU"/>
        </w:rPr>
        <w:t>.</w:t>
      </w:r>
      <w:r w:rsidR="00740CED" w:rsidRPr="00517167">
        <w:rPr>
          <w:rFonts w:asciiTheme="majorHAnsi" w:eastAsiaTheme="majorEastAsia" w:hAnsiTheme="majorHAnsi" w:cstheme="majorHAnsi"/>
          <w:bCs/>
          <w:i/>
          <w:sz w:val="20"/>
          <w:szCs w:val="20"/>
          <w:lang w:eastAsia="ru-RU"/>
        </w:rPr>
        <w:t xml:space="preserve"> </w:t>
      </w:r>
    </w:p>
    <w:p w:rsidR="00325FB0" w:rsidRPr="003B0FC0" w:rsidRDefault="00325FB0" w:rsidP="00325FB0">
      <w:pPr>
        <w:pStyle w:val="Heading3"/>
        <w:spacing w:before="0"/>
        <w:jc w:val="right"/>
        <w:rPr>
          <w:rFonts w:cstheme="majorHAnsi"/>
          <w:i/>
          <w:color w:val="auto"/>
          <w:sz w:val="24"/>
          <w:szCs w:val="24"/>
          <w:lang w:val="ro-MD"/>
        </w:rPr>
      </w:pPr>
      <w:bookmarkStart w:id="68" w:name="_Toc114044972"/>
      <w:r w:rsidRPr="003B0FC0">
        <w:rPr>
          <w:rFonts w:cstheme="majorHAnsi"/>
          <w:i/>
          <w:color w:val="auto"/>
          <w:sz w:val="24"/>
          <w:szCs w:val="24"/>
          <w:lang w:val="ro-MD"/>
        </w:rPr>
        <w:t>Tabel</w:t>
      </w:r>
      <w:r w:rsidR="000B3125" w:rsidRPr="003B0FC0">
        <w:rPr>
          <w:rFonts w:cstheme="majorHAnsi"/>
          <w:i/>
          <w:color w:val="auto"/>
          <w:sz w:val="24"/>
          <w:szCs w:val="24"/>
          <w:lang w:val="ro-MD"/>
        </w:rPr>
        <w:t>ul</w:t>
      </w:r>
      <w:r w:rsidRPr="003B0FC0">
        <w:rPr>
          <w:rFonts w:cstheme="majorHAnsi"/>
          <w:i/>
          <w:color w:val="auto"/>
          <w:sz w:val="24"/>
          <w:szCs w:val="24"/>
          <w:lang w:val="ro-MD"/>
        </w:rPr>
        <w:t xml:space="preserve"> nr. </w:t>
      </w:r>
      <w:r w:rsidR="000311A4" w:rsidRPr="003B0FC0">
        <w:rPr>
          <w:rFonts w:cstheme="majorHAnsi"/>
          <w:i/>
          <w:color w:val="auto"/>
          <w:sz w:val="24"/>
          <w:szCs w:val="24"/>
          <w:lang w:val="ro-MD"/>
        </w:rPr>
        <w:t>3</w:t>
      </w:r>
      <w:bookmarkEnd w:id="68"/>
    </w:p>
    <w:p w:rsidR="00740CED" w:rsidRPr="003B0FC0" w:rsidRDefault="00325FB0" w:rsidP="00325FB0">
      <w:pPr>
        <w:pStyle w:val="Heading3"/>
        <w:spacing w:before="0"/>
        <w:jc w:val="right"/>
        <w:rPr>
          <w:rFonts w:cstheme="majorHAnsi"/>
          <w:i/>
          <w:color w:val="auto"/>
          <w:sz w:val="24"/>
          <w:szCs w:val="24"/>
          <w:lang w:val="ro-MD"/>
        </w:rPr>
      </w:pPr>
      <w:bookmarkStart w:id="69" w:name="_Toc114044973"/>
      <w:r w:rsidRPr="003B0FC0">
        <w:rPr>
          <w:rFonts w:cstheme="majorHAnsi"/>
          <w:i/>
          <w:color w:val="auto"/>
          <w:sz w:val="24"/>
          <w:szCs w:val="24"/>
          <w:lang w:val="ro-MD"/>
        </w:rPr>
        <w:t>Informații cu privire la evoluția indicatorilor de bază a</w:t>
      </w:r>
      <w:r w:rsidR="004E3A82">
        <w:rPr>
          <w:rFonts w:cstheme="majorHAnsi"/>
          <w:i/>
          <w:color w:val="auto"/>
          <w:sz w:val="24"/>
          <w:szCs w:val="24"/>
          <w:lang w:val="ro-MD"/>
        </w:rPr>
        <w:t>i</w:t>
      </w:r>
      <w:r w:rsidRPr="003B0FC0">
        <w:rPr>
          <w:rFonts w:cstheme="majorHAnsi"/>
          <w:i/>
          <w:color w:val="auto"/>
          <w:sz w:val="24"/>
          <w:szCs w:val="24"/>
          <w:lang w:val="ro-MD"/>
        </w:rPr>
        <w:t xml:space="preserve"> </w:t>
      </w:r>
      <w:r w:rsidR="000311A4" w:rsidRPr="003B0FC0">
        <w:rPr>
          <w:rFonts w:cstheme="majorHAnsi"/>
          <w:i/>
          <w:color w:val="auto"/>
          <w:sz w:val="24"/>
          <w:szCs w:val="24"/>
          <w:lang w:val="ro-MD"/>
        </w:rPr>
        <w:t>întreprinderilor de stat administrate de către APP</w:t>
      </w:r>
      <w:bookmarkEnd w:id="69"/>
    </w:p>
    <w:p w:rsidR="000311A4" w:rsidRPr="00517167" w:rsidRDefault="000B3125" w:rsidP="000311A4">
      <w:pPr>
        <w:spacing w:after="0"/>
        <w:jc w:val="right"/>
        <w:rPr>
          <w:rFonts w:asciiTheme="majorHAnsi" w:hAnsiTheme="majorHAnsi" w:cstheme="majorHAnsi"/>
          <w:lang w:eastAsia="ru-RU"/>
        </w:rPr>
      </w:pPr>
      <w:r>
        <w:rPr>
          <w:rFonts w:asciiTheme="majorHAnsi" w:hAnsiTheme="majorHAnsi" w:cstheme="majorHAnsi"/>
          <w:lang w:eastAsia="ru-RU"/>
        </w:rPr>
        <w:t>m</w:t>
      </w:r>
      <w:r w:rsidR="000311A4" w:rsidRPr="00517167">
        <w:rPr>
          <w:rFonts w:asciiTheme="majorHAnsi" w:hAnsiTheme="majorHAnsi" w:cstheme="majorHAnsi"/>
          <w:lang w:eastAsia="ru-RU"/>
        </w:rPr>
        <w:t>il.lei</w:t>
      </w:r>
    </w:p>
    <w:tbl>
      <w:tblPr>
        <w:tblW w:w="97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134"/>
        <w:gridCol w:w="1134"/>
        <w:gridCol w:w="975"/>
        <w:gridCol w:w="743"/>
      </w:tblGrid>
      <w:tr w:rsidR="000311A4" w:rsidRPr="00517167" w:rsidTr="00883C34">
        <w:trPr>
          <w:trHeight w:val="288"/>
        </w:trPr>
        <w:tc>
          <w:tcPr>
            <w:tcW w:w="5812" w:type="dxa"/>
            <w:shd w:val="clear" w:color="auto" w:fill="auto"/>
            <w:noWrap/>
          </w:tcPr>
          <w:p w:rsidR="000311A4" w:rsidRPr="00517167" w:rsidRDefault="000311A4" w:rsidP="000311A4">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Indicii</w:t>
            </w:r>
          </w:p>
        </w:tc>
        <w:tc>
          <w:tcPr>
            <w:tcW w:w="1134" w:type="dxa"/>
            <w:shd w:val="clear" w:color="auto" w:fill="auto"/>
            <w:noWrap/>
          </w:tcPr>
          <w:p w:rsidR="000311A4" w:rsidRPr="00517167" w:rsidRDefault="000311A4" w:rsidP="000311A4">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1134" w:type="dxa"/>
            <w:shd w:val="clear" w:color="auto" w:fill="auto"/>
            <w:noWrap/>
            <w:hideMark/>
          </w:tcPr>
          <w:p w:rsidR="000311A4" w:rsidRPr="00517167" w:rsidRDefault="000311A4" w:rsidP="000311A4">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975" w:type="dxa"/>
            <w:shd w:val="clear" w:color="auto" w:fill="auto"/>
            <w:noWrap/>
            <w:hideMark/>
          </w:tcPr>
          <w:p w:rsidR="000311A4" w:rsidRPr="00517167" w:rsidRDefault="000311A4" w:rsidP="000311A4">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2021</w:t>
            </w:r>
          </w:p>
        </w:tc>
        <w:tc>
          <w:tcPr>
            <w:tcW w:w="743" w:type="dxa"/>
          </w:tcPr>
          <w:p w:rsidR="000311A4" w:rsidRPr="00517167" w:rsidRDefault="000311A4" w:rsidP="000311A4">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w:t>
            </w:r>
          </w:p>
        </w:tc>
      </w:tr>
      <w:tr w:rsidR="000311A4" w:rsidRPr="00517167" w:rsidTr="00883C34">
        <w:trPr>
          <w:trHeight w:val="288"/>
        </w:trPr>
        <w:tc>
          <w:tcPr>
            <w:tcW w:w="5812" w:type="dxa"/>
            <w:shd w:val="clear" w:color="auto" w:fill="auto"/>
            <w:noWrap/>
          </w:tcPr>
          <w:p w:rsidR="000311A4" w:rsidRPr="00517167" w:rsidRDefault="000311A4" w:rsidP="000311A4">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Total număr</w:t>
            </w:r>
            <w:r w:rsidR="004E3A82">
              <w:rPr>
                <w:rFonts w:asciiTheme="majorHAnsi" w:eastAsia="Times New Roman" w:hAnsiTheme="majorHAnsi" w:cstheme="majorHAnsi"/>
                <w:color w:val="000000"/>
                <w:sz w:val="20"/>
                <w:szCs w:val="20"/>
              </w:rPr>
              <w:t>ul</w:t>
            </w:r>
            <w:r w:rsidRPr="00517167">
              <w:rPr>
                <w:rFonts w:asciiTheme="majorHAnsi" w:eastAsia="Times New Roman" w:hAnsiTheme="majorHAnsi" w:cstheme="majorHAnsi"/>
                <w:color w:val="000000"/>
                <w:sz w:val="20"/>
                <w:szCs w:val="20"/>
              </w:rPr>
              <w:t xml:space="preserve"> întreprinderi</w:t>
            </w:r>
            <w:r w:rsidR="004E3A82">
              <w:rPr>
                <w:rFonts w:asciiTheme="majorHAnsi" w:eastAsia="Times New Roman" w:hAnsiTheme="majorHAnsi" w:cstheme="majorHAnsi"/>
                <w:color w:val="000000"/>
                <w:sz w:val="20"/>
                <w:szCs w:val="20"/>
              </w:rPr>
              <w:t>lor</w:t>
            </w:r>
            <w:r w:rsidRPr="00517167">
              <w:rPr>
                <w:rFonts w:asciiTheme="majorHAnsi" w:eastAsia="Times New Roman" w:hAnsiTheme="majorHAnsi" w:cstheme="majorHAnsi"/>
                <w:color w:val="000000"/>
                <w:sz w:val="20"/>
                <w:szCs w:val="20"/>
              </w:rPr>
              <w:t xml:space="preserve"> de stat</w:t>
            </w:r>
          </w:p>
        </w:tc>
        <w:tc>
          <w:tcPr>
            <w:tcW w:w="1134" w:type="dxa"/>
            <w:shd w:val="clear" w:color="auto" w:fill="auto"/>
            <w:noWrap/>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137</w:t>
            </w:r>
          </w:p>
        </w:tc>
        <w:tc>
          <w:tcPr>
            <w:tcW w:w="1134" w:type="dxa"/>
            <w:shd w:val="clear" w:color="auto" w:fill="auto"/>
            <w:noWrap/>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126</w:t>
            </w:r>
          </w:p>
        </w:tc>
        <w:tc>
          <w:tcPr>
            <w:tcW w:w="975" w:type="dxa"/>
            <w:shd w:val="clear" w:color="auto" w:fill="auto"/>
            <w:noWrap/>
          </w:tcPr>
          <w:p w:rsidR="000311A4" w:rsidRPr="000F633A" w:rsidRDefault="00CD2AAC" w:rsidP="000311A4">
            <w:pPr>
              <w:spacing w:after="0" w:line="240" w:lineRule="auto"/>
              <w:jc w:val="right"/>
              <w:rPr>
                <w:rFonts w:asciiTheme="majorHAnsi" w:eastAsia="Times New Roman" w:hAnsiTheme="majorHAnsi" w:cstheme="majorHAnsi"/>
                <w:sz w:val="20"/>
                <w:szCs w:val="20"/>
              </w:rPr>
            </w:pPr>
            <w:r>
              <w:rPr>
                <w:rFonts w:asciiTheme="majorHAnsi" w:eastAsia="Times New Roman" w:hAnsiTheme="majorHAnsi" w:cstheme="majorHAnsi"/>
                <w:sz w:val="20"/>
                <w:szCs w:val="20"/>
              </w:rPr>
              <w:t>125</w:t>
            </w:r>
          </w:p>
        </w:tc>
        <w:tc>
          <w:tcPr>
            <w:tcW w:w="743" w:type="dxa"/>
          </w:tcPr>
          <w:p w:rsidR="000311A4" w:rsidRPr="00517167" w:rsidRDefault="000311A4" w:rsidP="00883C34">
            <w:pPr>
              <w:spacing w:after="0" w:line="240" w:lineRule="auto"/>
              <w:jc w:val="right"/>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9</w:t>
            </w:r>
            <w:r w:rsidR="00883C34" w:rsidRPr="00517167">
              <w:rPr>
                <w:rFonts w:asciiTheme="majorHAnsi" w:eastAsia="Times New Roman" w:hAnsiTheme="majorHAnsi" w:cstheme="majorHAnsi"/>
                <w:sz w:val="20"/>
                <w:szCs w:val="20"/>
              </w:rPr>
              <w:t>2,0</w:t>
            </w:r>
          </w:p>
        </w:tc>
      </w:tr>
      <w:tr w:rsidR="000311A4" w:rsidRPr="00517167" w:rsidTr="00883C34">
        <w:trPr>
          <w:trHeight w:val="288"/>
        </w:trPr>
        <w:tc>
          <w:tcPr>
            <w:tcW w:w="5812" w:type="dxa"/>
            <w:shd w:val="clear" w:color="auto" w:fill="auto"/>
            <w:noWrap/>
          </w:tcPr>
          <w:p w:rsidR="000311A4" w:rsidRPr="00517167" w:rsidRDefault="000311A4" w:rsidP="000311A4">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Total valoarea capitalului social</w:t>
            </w:r>
          </w:p>
        </w:tc>
        <w:tc>
          <w:tcPr>
            <w:tcW w:w="1134" w:type="dxa"/>
            <w:shd w:val="clear" w:color="auto" w:fill="auto"/>
            <w:noWrap/>
          </w:tcPr>
          <w:p w:rsidR="000311A4" w:rsidRPr="00517167" w:rsidRDefault="00883C3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4 450,05</w:t>
            </w:r>
          </w:p>
        </w:tc>
        <w:tc>
          <w:tcPr>
            <w:tcW w:w="1134" w:type="dxa"/>
            <w:shd w:val="clear" w:color="auto" w:fill="auto"/>
            <w:noWrap/>
          </w:tcPr>
          <w:p w:rsidR="000311A4" w:rsidRPr="00517167" w:rsidRDefault="000311A4" w:rsidP="00883C3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4 4</w:t>
            </w:r>
            <w:r w:rsidR="00883C34" w:rsidRPr="00517167">
              <w:rPr>
                <w:rFonts w:asciiTheme="majorHAnsi" w:eastAsia="Times New Roman" w:hAnsiTheme="majorHAnsi" w:cstheme="majorHAnsi"/>
                <w:color w:val="000000"/>
                <w:sz w:val="20"/>
                <w:szCs w:val="20"/>
              </w:rPr>
              <w:t>30,00</w:t>
            </w:r>
          </w:p>
        </w:tc>
        <w:tc>
          <w:tcPr>
            <w:tcW w:w="975" w:type="dxa"/>
            <w:shd w:val="clear" w:color="auto" w:fill="auto"/>
            <w:noWrap/>
          </w:tcPr>
          <w:p w:rsidR="000311A4" w:rsidRPr="00517167" w:rsidRDefault="00702D3C" w:rsidP="00702D3C">
            <w:pPr>
              <w:spacing w:after="0" w:line="240" w:lineRule="auto"/>
              <w:jc w:val="right"/>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4 857,17</w:t>
            </w:r>
          </w:p>
        </w:tc>
        <w:tc>
          <w:tcPr>
            <w:tcW w:w="743" w:type="dxa"/>
          </w:tcPr>
          <w:p w:rsidR="000311A4" w:rsidRPr="00517167" w:rsidRDefault="000311A4" w:rsidP="000311A4">
            <w:pPr>
              <w:spacing w:after="0" w:line="240" w:lineRule="auto"/>
              <w:jc w:val="right"/>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105,7</w:t>
            </w:r>
          </w:p>
        </w:tc>
      </w:tr>
      <w:tr w:rsidR="000311A4" w:rsidRPr="00517167" w:rsidTr="00883C34">
        <w:trPr>
          <w:trHeight w:val="288"/>
        </w:trPr>
        <w:tc>
          <w:tcPr>
            <w:tcW w:w="5812" w:type="dxa"/>
            <w:shd w:val="clear" w:color="auto" w:fill="auto"/>
            <w:noWrap/>
            <w:hideMark/>
          </w:tcPr>
          <w:p w:rsidR="000311A4" w:rsidRPr="00517167" w:rsidRDefault="000311A4" w:rsidP="000311A4">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Statutul activitatii</w:t>
            </w:r>
          </w:p>
        </w:tc>
        <w:tc>
          <w:tcPr>
            <w:tcW w:w="1134" w:type="dxa"/>
            <w:shd w:val="clear" w:color="auto" w:fill="auto"/>
            <w:noWrap/>
            <w:hideMark/>
          </w:tcPr>
          <w:p w:rsidR="000311A4" w:rsidRPr="00517167" w:rsidRDefault="000710E2" w:rsidP="000311A4">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active</w:t>
            </w:r>
          </w:p>
        </w:tc>
        <w:tc>
          <w:tcPr>
            <w:tcW w:w="1134" w:type="dxa"/>
            <w:shd w:val="clear" w:color="auto" w:fill="auto"/>
            <w:noWrap/>
            <w:hideMark/>
          </w:tcPr>
          <w:p w:rsidR="000311A4" w:rsidRPr="00517167" w:rsidRDefault="000311A4" w:rsidP="000311A4">
            <w:pPr>
              <w:spacing w:after="0" w:line="240" w:lineRule="auto"/>
              <w:rPr>
                <w:rFonts w:asciiTheme="majorHAnsi" w:eastAsia="Times New Roman" w:hAnsiTheme="majorHAnsi" w:cstheme="majorHAnsi"/>
                <w:sz w:val="20"/>
                <w:szCs w:val="20"/>
              </w:rPr>
            </w:pPr>
          </w:p>
        </w:tc>
        <w:tc>
          <w:tcPr>
            <w:tcW w:w="975" w:type="dxa"/>
            <w:shd w:val="clear" w:color="auto" w:fill="auto"/>
            <w:noWrap/>
            <w:hideMark/>
          </w:tcPr>
          <w:p w:rsidR="000311A4" w:rsidRPr="00517167" w:rsidRDefault="000311A4" w:rsidP="000311A4">
            <w:pPr>
              <w:spacing w:after="0" w:line="240" w:lineRule="auto"/>
              <w:rPr>
                <w:rFonts w:asciiTheme="majorHAnsi" w:eastAsia="Times New Roman" w:hAnsiTheme="majorHAnsi" w:cstheme="majorHAnsi"/>
                <w:sz w:val="20"/>
                <w:szCs w:val="20"/>
              </w:rPr>
            </w:pPr>
          </w:p>
        </w:tc>
        <w:tc>
          <w:tcPr>
            <w:tcW w:w="743" w:type="dxa"/>
          </w:tcPr>
          <w:p w:rsidR="000311A4" w:rsidRPr="00517167" w:rsidRDefault="000311A4" w:rsidP="000311A4">
            <w:pPr>
              <w:spacing w:after="0" w:line="240" w:lineRule="auto"/>
              <w:rPr>
                <w:rFonts w:asciiTheme="majorHAnsi" w:eastAsia="Times New Roman" w:hAnsiTheme="majorHAnsi" w:cstheme="majorHAnsi"/>
                <w:sz w:val="20"/>
                <w:szCs w:val="20"/>
              </w:rPr>
            </w:pPr>
          </w:p>
        </w:tc>
      </w:tr>
      <w:tr w:rsidR="000311A4" w:rsidRPr="00517167" w:rsidTr="00883C34">
        <w:trPr>
          <w:trHeight w:val="288"/>
        </w:trPr>
        <w:tc>
          <w:tcPr>
            <w:tcW w:w="5812" w:type="dxa"/>
            <w:shd w:val="clear" w:color="auto" w:fill="auto"/>
            <w:noWrap/>
            <w:hideMark/>
          </w:tcPr>
          <w:p w:rsidR="000311A4" w:rsidRPr="00517167" w:rsidRDefault="00CD2AAC" w:rsidP="000311A4">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Indicii</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975"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743" w:type="dxa"/>
          </w:tcPr>
          <w:p w:rsidR="000311A4" w:rsidRPr="00517167" w:rsidRDefault="00883C3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w:t>
            </w:r>
          </w:p>
        </w:tc>
      </w:tr>
      <w:tr w:rsidR="000311A4" w:rsidRPr="00517167" w:rsidTr="00883C34">
        <w:trPr>
          <w:trHeight w:val="288"/>
        </w:trPr>
        <w:tc>
          <w:tcPr>
            <w:tcW w:w="5812" w:type="dxa"/>
            <w:shd w:val="clear" w:color="auto" w:fill="auto"/>
            <w:noWrap/>
            <w:hideMark/>
          </w:tcPr>
          <w:p w:rsidR="000311A4" w:rsidRPr="00517167" w:rsidRDefault="00CD2AAC" w:rsidP="00CD2AAC">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Nr. IDNO/</w:t>
            </w:r>
            <w:r w:rsidR="000311A4" w:rsidRPr="00517167">
              <w:rPr>
                <w:rFonts w:asciiTheme="majorHAnsi" w:eastAsia="Times New Roman" w:hAnsiTheme="majorHAnsi" w:cstheme="majorHAnsi"/>
                <w:color w:val="000000"/>
                <w:sz w:val="20"/>
                <w:szCs w:val="20"/>
              </w:rPr>
              <w:t>Codul   fiscal</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71</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60</w:t>
            </w:r>
          </w:p>
        </w:tc>
        <w:tc>
          <w:tcPr>
            <w:tcW w:w="975"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59</w:t>
            </w:r>
          </w:p>
        </w:tc>
        <w:tc>
          <w:tcPr>
            <w:tcW w:w="743" w:type="dxa"/>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83,1</w:t>
            </w:r>
          </w:p>
        </w:tc>
      </w:tr>
      <w:tr w:rsidR="000311A4" w:rsidRPr="00517167" w:rsidTr="00883C34">
        <w:trPr>
          <w:trHeight w:val="288"/>
        </w:trPr>
        <w:tc>
          <w:tcPr>
            <w:tcW w:w="5812" w:type="dxa"/>
            <w:shd w:val="clear" w:color="auto" w:fill="auto"/>
            <w:noWrap/>
            <w:hideMark/>
          </w:tcPr>
          <w:p w:rsidR="000311A4" w:rsidRPr="00517167" w:rsidRDefault="00CD2AAC" w:rsidP="000311A4">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Total suma</w:t>
            </w:r>
            <w:r w:rsidR="000311A4" w:rsidRPr="00517167">
              <w:rPr>
                <w:rFonts w:asciiTheme="majorHAnsi" w:eastAsia="Times New Roman" w:hAnsiTheme="majorHAnsi" w:cstheme="majorHAnsi"/>
                <w:color w:val="000000"/>
                <w:sz w:val="20"/>
                <w:szCs w:val="20"/>
              </w:rPr>
              <w:t xml:space="preserve">  Capital social</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103,20</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995,68</w:t>
            </w:r>
          </w:p>
        </w:tc>
        <w:tc>
          <w:tcPr>
            <w:tcW w:w="975"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219,72</w:t>
            </w:r>
          </w:p>
        </w:tc>
        <w:tc>
          <w:tcPr>
            <w:tcW w:w="743" w:type="dxa"/>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102,8</w:t>
            </w:r>
          </w:p>
        </w:tc>
      </w:tr>
      <w:tr w:rsidR="000311A4" w:rsidRPr="00517167" w:rsidTr="00883C34">
        <w:trPr>
          <w:trHeight w:val="288"/>
        </w:trPr>
        <w:tc>
          <w:tcPr>
            <w:tcW w:w="5812" w:type="dxa"/>
            <w:shd w:val="clear" w:color="auto" w:fill="auto"/>
            <w:noWrap/>
            <w:hideMark/>
          </w:tcPr>
          <w:p w:rsidR="000311A4" w:rsidRPr="00517167" w:rsidRDefault="00CD2AAC" w:rsidP="000311A4">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Total suma</w:t>
            </w:r>
            <w:r w:rsidR="000311A4" w:rsidRPr="00517167">
              <w:rPr>
                <w:rFonts w:asciiTheme="majorHAnsi" w:eastAsia="Times New Roman" w:hAnsiTheme="majorHAnsi" w:cstheme="majorHAnsi"/>
                <w:color w:val="000000"/>
                <w:sz w:val="20"/>
                <w:szCs w:val="20"/>
              </w:rPr>
              <w:t xml:space="preserve"> Capitalul propriu</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591,17</w:t>
            </w:r>
          </w:p>
        </w:tc>
        <w:tc>
          <w:tcPr>
            <w:tcW w:w="1134" w:type="dxa"/>
            <w:shd w:val="clear" w:color="auto" w:fill="auto"/>
            <w:noWrap/>
            <w:hideMark/>
          </w:tcPr>
          <w:p w:rsidR="000311A4" w:rsidRPr="00517167" w:rsidRDefault="000311A4" w:rsidP="00883C34">
            <w:pPr>
              <w:spacing w:after="0" w:line="240" w:lineRule="auto"/>
              <w:ind w:hanging="107"/>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15</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718,40</w:t>
            </w:r>
          </w:p>
        </w:tc>
        <w:tc>
          <w:tcPr>
            <w:tcW w:w="975" w:type="dxa"/>
            <w:shd w:val="clear" w:color="auto" w:fill="auto"/>
            <w:noWrap/>
            <w:hideMark/>
          </w:tcPr>
          <w:p w:rsidR="000311A4" w:rsidRPr="00517167" w:rsidRDefault="000311A4" w:rsidP="00883C34">
            <w:pPr>
              <w:spacing w:after="0" w:line="240" w:lineRule="auto"/>
              <w:ind w:hanging="109"/>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337,80</w:t>
            </w:r>
          </w:p>
        </w:tc>
        <w:tc>
          <w:tcPr>
            <w:tcW w:w="743" w:type="dxa"/>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98,1</w:t>
            </w:r>
          </w:p>
        </w:tc>
      </w:tr>
      <w:tr w:rsidR="000311A4" w:rsidRPr="00517167" w:rsidTr="00883C34">
        <w:trPr>
          <w:trHeight w:val="288"/>
        </w:trPr>
        <w:tc>
          <w:tcPr>
            <w:tcW w:w="5812" w:type="dxa"/>
            <w:shd w:val="clear" w:color="auto" w:fill="auto"/>
            <w:noWrap/>
            <w:hideMark/>
          </w:tcPr>
          <w:p w:rsidR="000311A4" w:rsidRPr="00517167" w:rsidRDefault="00CD2AAC" w:rsidP="000311A4">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Total suma</w:t>
            </w:r>
            <w:r w:rsidR="000311A4" w:rsidRPr="00517167">
              <w:rPr>
                <w:rFonts w:asciiTheme="majorHAnsi" w:eastAsia="Times New Roman" w:hAnsiTheme="majorHAnsi" w:cstheme="majorHAnsi"/>
                <w:color w:val="000000"/>
                <w:sz w:val="20"/>
                <w:szCs w:val="20"/>
              </w:rPr>
              <w:t xml:space="preserve"> Creante curente </w:t>
            </w:r>
            <w:r w:rsidR="00482A94">
              <w:rPr>
                <w:rFonts w:asciiTheme="majorHAnsi" w:eastAsia="Times New Roman" w:hAnsiTheme="majorHAnsi" w:cstheme="majorHAnsi"/>
                <w:color w:val="000000"/>
                <w:sz w:val="20"/>
                <w:szCs w:val="20"/>
              </w:rPr>
              <w:t>–</w:t>
            </w:r>
            <w:r w:rsidR="000311A4" w:rsidRPr="00517167">
              <w:rPr>
                <w:rFonts w:asciiTheme="majorHAnsi" w:eastAsia="Times New Roman" w:hAnsiTheme="majorHAnsi" w:cstheme="majorHAnsi"/>
                <w:color w:val="000000"/>
                <w:sz w:val="20"/>
                <w:szCs w:val="20"/>
              </w:rPr>
              <w:t xml:space="preserve"> TOTAL</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512,00</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411,50</w:t>
            </w:r>
          </w:p>
        </w:tc>
        <w:tc>
          <w:tcPr>
            <w:tcW w:w="975"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433,96</w:t>
            </w:r>
          </w:p>
        </w:tc>
        <w:tc>
          <w:tcPr>
            <w:tcW w:w="743" w:type="dxa"/>
          </w:tcPr>
          <w:p w:rsidR="000311A4" w:rsidRPr="00517167" w:rsidRDefault="00324D4F"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84,8</w:t>
            </w:r>
          </w:p>
        </w:tc>
      </w:tr>
      <w:tr w:rsidR="000311A4" w:rsidRPr="00517167" w:rsidTr="00883C34">
        <w:trPr>
          <w:trHeight w:val="288"/>
        </w:trPr>
        <w:tc>
          <w:tcPr>
            <w:tcW w:w="5812" w:type="dxa"/>
            <w:shd w:val="clear" w:color="auto" w:fill="auto"/>
            <w:noWrap/>
            <w:hideMark/>
          </w:tcPr>
          <w:p w:rsidR="000311A4" w:rsidRPr="00517167" w:rsidRDefault="00CD2AAC" w:rsidP="000311A4">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Total suma</w:t>
            </w:r>
            <w:r w:rsidRPr="00517167">
              <w:rPr>
                <w:rFonts w:asciiTheme="majorHAnsi" w:eastAsia="Times New Roman" w:hAnsiTheme="majorHAnsi" w:cstheme="majorHAnsi"/>
                <w:color w:val="000000"/>
                <w:sz w:val="20"/>
                <w:szCs w:val="20"/>
              </w:rPr>
              <w:t xml:space="preserve"> </w:t>
            </w:r>
            <w:r w:rsidR="000311A4" w:rsidRPr="00517167">
              <w:rPr>
                <w:rFonts w:asciiTheme="majorHAnsi" w:eastAsia="Times New Roman" w:hAnsiTheme="majorHAnsi" w:cstheme="majorHAnsi"/>
                <w:color w:val="000000"/>
                <w:sz w:val="20"/>
                <w:szCs w:val="20"/>
              </w:rPr>
              <w:t>Total datorii pe termen lung</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843,55</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860,62</w:t>
            </w:r>
          </w:p>
        </w:tc>
        <w:tc>
          <w:tcPr>
            <w:tcW w:w="975"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959,59</w:t>
            </w:r>
          </w:p>
        </w:tc>
        <w:tc>
          <w:tcPr>
            <w:tcW w:w="743" w:type="dxa"/>
          </w:tcPr>
          <w:p w:rsidR="000311A4" w:rsidRPr="00517167" w:rsidRDefault="00324D4F"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205,6</w:t>
            </w:r>
          </w:p>
        </w:tc>
      </w:tr>
      <w:tr w:rsidR="000311A4" w:rsidRPr="00517167" w:rsidTr="00883C34">
        <w:trPr>
          <w:trHeight w:val="288"/>
        </w:trPr>
        <w:tc>
          <w:tcPr>
            <w:tcW w:w="5812" w:type="dxa"/>
            <w:shd w:val="clear" w:color="auto" w:fill="auto"/>
            <w:noWrap/>
            <w:hideMark/>
          </w:tcPr>
          <w:p w:rsidR="000311A4" w:rsidRPr="00517167" w:rsidRDefault="00CD2AAC" w:rsidP="000311A4">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Total suma</w:t>
            </w:r>
            <w:r w:rsidRPr="00517167">
              <w:rPr>
                <w:rFonts w:asciiTheme="majorHAnsi" w:eastAsia="Times New Roman" w:hAnsiTheme="majorHAnsi" w:cstheme="majorHAnsi"/>
                <w:color w:val="000000"/>
                <w:sz w:val="20"/>
                <w:szCs w:val="20"/>
              </w:rPr>
              <w:t xml:space="preserve"> </w:t>
            </w:r>
            <w:r w:rsidR="000311A4" w:rsidRPr="00517167">
              <w:rPr>
                <w:rFonts w:asciiTheme="majorHAnsi" w:eastAsia="Times New Roman" w:hAnsiTheme="majorHAnsi" w:cstheme="majorHAnsi"/>
                <w:color w:val="000000"/>
                <w:sz w:val="20"/>
                <w:szCs w:val="20"/>
              </w:rPr>
              <w:t>Total datorii curente</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315,27</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155,99</w:t>
            </w:r>
          </w:p>
        </w:tc>
        <w:tc>
          <w:tcPr>
            <w:tcW w:w="975"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657,85</w:t>
            </w:r>
          </w:p>
        </w:tc>
        <w:tc>
          <w:tcPr>
            <w:tcW w:w="743" w:type="dxa"/>
          </w:tcPr>
          <w:p w:rsidR="000311A4" w:rsidRPr="00517167" w:rsidRDefault="00324D4F"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126,0</w:t>
            </w:r>
          </w:p>
        </w:tc>
      </w:tr>
      <w:tr w:rsidR="000311A4" w:rsidRPr="00517167" w:rsidTr="00883C34">
        <w:trPr>
          <w:trHeight w:val="288"/>
        </w:trPr>
        <w:tc>
          <w:tcPr>
            <w:tcW w:w="5812" w:type="dxa"/>
            <w:shd w:val="clear" w:color="auto" w:fill="auto"/>
            <w:noWrap/>
            <w:hideMark/>
          </w:tcPr>
          <w:p w:rsidR="000311A4" w:rsidRPr="00517167" w:rsidRDefault="00CD2AAC" w:rsidP="000311A4">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Total suma</w:t>
            </w:r>
            <w:r w:rsidRPr="00517167">
              <w:rPr>
                <w:rFonts w:asciiTheme="majorHAnsi" w:eastAsia="Times New Roman" w:hAnsiTheme="majorHAnsi" w:cstheme="majorHAnsi"/>
                <w:color w:val="000000"/>
                <w:sz w:val="20"/>
                <w:szCs w:val="20"/>
              </w:rPr>
              <w:t xml:space="preserve"> </w:t>
            </w:r>
            <w:r w:rsidR="000311A4" w:rsidRPr="00517167">
              <w:rPr>
                <w:rFonts w:asciiTheme="majorHAnsi" w:eastAsia="Times New Roman" w:hAnsiTheme="majorHAnsi" w:cstheme="majorHAnsi"/>
                <w:color w:val="000000"/>
                <w:sz w:val="20"/>
                <w:szCs w:val="20"/>
              </w:rPr>
              <w:t>Datorii faţă de personal</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108,68</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134,10</w:t>
            </w:r>
          </w:p>
        </w:tc>
        <w:tc>
          <w:tcPr>
            <w:tcW w:w="975"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144,21</w:t>
            </w:r>
          </w:p>
        </w:tc>
        <w:tc>
          <w:tcPr>
            <w:tcW w:w="743" w:type="dxa"/>
          </w:tcPr>
          <w:p w:rsidR="000311A4" w:rsidRPr="00517167" w:rsidRDefault="00324D4F"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132,5</w:t>
            </w:r>
          </w:p>
        </w:tc>
      </w:tr>
      <w:tr w:rsidR="000311A4" w:rsidRPr="00517167" w:rsidTr="00883C34">
        <w:trPr>
          <w:trHeight w:val="288"/>
        </w:trPr>
        <w:tc>
          <w:tcPr>
            <w:tcW w:w="5812" w:type="dxa"/>
            <w:shd w:val="clear" w:color="auto" w:fill="auto"/>
            <w:noWrap/>
            <w:hideMark/>
          </w:tcPr>
          <w:p w:rsidR="000311A4" w:rsidRPr="00517167" w:rsidRDefault="00CD2AAC" w:rsidP="000311A4">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Total suma</w:t>
            </w:r>
            <w:r w:rsidRPr="00517167">
              <w:rPr>
                <w:rFonts w:asciiTheme="majorHAnsi" w:eastAsia="Times New Roman" w:hAnsiTheme="majorHAnsi" w:cstheme="majorHAnsi"/>
                <w:color w:val="000000"/>
                <w:sz w:val="20"/>
                <w:szCs w:val="20"/>
              </w:rPr>
              <w:t xml:space="preserve"> </w:t>
            </w:r>
            <w:r w:rsidR="000311A4" w:rsidRPr="00517167">
              <w:rPr>
                <w:rFonts w:asciiTheme="majorHAnsi" w:eastAsia="Times New Roman" w:hAnsiTheme="majorHAnsi" w:cstheme="majorHAnsi"/>
                <w:color w:val="000000"/>
                <w:sz w:val="20"/>
                <w:szCs w:val="20"/>
              </w:rPr>
              <w:t>Datorii privind asigurările sociale şi medicale</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39,73</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48,51</w:t>
            </w:r>
          </w:p>
        </w:tc>
        <w:tc>
          <w:tcPr>
            <w:tcW w:w="975"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52,76</w:t>
            </w:r>
          </w:p>
        </w:tc>
        <w:tc>
          <w:tcPr>
            <w:tcW w:w="743" w:type="dxa"/>
          </w:tcPr>
          <w:p w:rsidR="000311A4" w:rsidRPr="00517167" w:rsidRDefault="00324D4F"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132,8</w:t>
            </w:r>
          </w:p>
        </w:tc>
      </w:tr>
      <w:tr w:rsidR="000311A4" w:rsidRPr="00517167" w:rsidTr="00883C34">
        <w:trPr>
          <w:trHeight w:val="288"/>
        </w:trPr>
        <w:tc>
          <w:tcPr>
            <w:tcW w:w="5812" w:type="dxa"/>
            <w:shd w:val="clear" w:color="auto" w:fill="auto"/>
            <w:noWrap/>
            <w:hideMark/>
          </w:tcPr>
          <w:p w:rsidR="000311A4" w:rsidRPr="00517167" w:rsidRDefault="00CD2AAC" w:rsidP="000311A4">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Total suma</w:t>
            </w:r>
            <w:r w:rsidRPr="00517167">
              <w:rPr>
                <w:rFonts w:asciiTheme="majorHAnsi" w:eastAsia="Times New Roman" w:hAnsiTheme="majorHAnsi" w:cstheme="majorHAnsi"/>
                <w:color w:val="000000"/>
                <w:sz w:val="20"/>
                <w:szCs w:val="20"/>
              </w:rPr>
              <w:t xml:space="preserve"> </w:t>
            </w:r>
            <w:r w:rsidR="000311A4" w:rsidRPr="00517167">
              <w:rPr>
                <w:rFonts w:asciiTheme="majorHAnsi" w:eastAsia="Times New Roman" w:hAnsiTheme="majorHAnsi" w:cstheme="majorHAnsi"/>
                <w:color w:val="000000"/>
                <w:sz w:val="20"/>
                <w:szCs w:val="20"/>
              </w:rPr>
              <w:t>Datorii faţă de buget</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29,63</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22,80</w:t>
            </w:r>
          </w:p>
        </w:tc>
        <w:tc>
          <w:tcPr>
            <w:tcW w:w="975"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43,70</w:t>
            </w:r>
          </w:p>
        </w:tc>
        <w:tc>
          <w:tcPr>
            <w:tcW w:w="743" w:type="dxa"/>
          </w:tcPr>
          <w:p w:rsidR="000311A4" w:rsidRPr="00517167" w:rsidRDefault="00324D4F"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147,6</w:t>
            </w:r>
          </w:p>
        </w:tc>
      </w:tr>
      <w:tr w:rsidR="000311A4" w:rsidRPr="00517167" w:rsidTr="00883C34">
        <w:trPr>
          <w:trHeight w:val="288"/>
        </w:trPr>
        <w:tc>
          <w:tcPr>
            <w:tcW w:w="5812" w:type="dxa"/>
            <w:shd w:val="clear" w:color="auto" w:fill="auto"/>
            <w:noWrap/>
            <w:hideMark/>
          </w:tcPr>
          <w:p w:rsidR="000311A4" w:rsidRPr="00517167" w:rsidRDefault="00CD2AAC" w:rsidP="000311A4">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Total suma</w:t>
            </w:r>
            <w:r w:rsidRPr="00517167">
              <w:rPr>
                <w:rFonts w:asciiTheme="majorHAnsi" w:eastAsia="Times New Roman" w:hAnsiTheme="majorHAnsi" w:cstheme="majorHAnsi"/>
                <w:color w:val="000000"/>
                <w:sz w:val="20"/>
                <w:szCs w:val="20"/>
              </w:rPr>
              <w:t xml:space="preserve"> </w:t>
            </w:r>
            <w:r w:rsidR="000311A4" w:rsidRPr="00517167">
              <w:rPr>
                <w:rFonts w:asciiTheme="majorHAnsi" w:eastAsia="Times New Roman" w:hAnsiTheme="majorHAnsi" w:cstheme="majorHAnsi"/>
                <w:color w:val="000000"/>
                <w:sz w:val="20"/>
                <w:szCs w:val="20"/>
              </w:rPr>
              <w:t>Venitul din v</w:t>
            </w:r>
            <w:r w:rsidR="004E3A82">
              <w:rPr>
                <w:rFonts w:asciiTheme="majorHAnsi" w:eastAsia="Times New Roman" w:hAnsiTheme="majorHAnsi" w:cstheme="majorHAnsi"/>
                <w:color w:val="000000"/>
                <w:sz w:val="20"/>
                <w:szCs w:val="20"/>
              </w:rPr>
              <w:t>â</w:t>
            </w:r>
            <w:r w:rsidR="000311A4" w:rsidRPr="00517167">
              <w:rPr>
                <w:rFonts w:asciiTheme="majorHAnsi" w:eastAsia="Times New Roman" w:hAnsiTheme="majorHAnsi" w:cstheme="majorHAnsi"/>
                <w:color w:val="000000"/>
                <w:sz w:val="20"/>
                <w:szCs w:val="20"/>
              </w:rPr>
              <w:t>nz</w:t>
            </w:r>
            <w:r w:rsidR="004E3A82">
              <w:rPr>
                <w:rFonts w:asciiTheme="majorHAnsi" w:eastAsia="Times New Roman" w:hAnsiTheme="majorHAnsi" w:cstheme="majorHAnsi"/>
                <w:color w:val="000000"/>
                <w:sz w:val="20"/>
                <w:szCs w:val="20"/>
              </w:rPr>
              <w:t>ă</w:t>
            </w:r>
            <w:r w:rsidR="000311A4" w:rsidRPr="00517167">
              <w:rPr>
                <w:rFonts w:asciiTheme="majorHAnsi" w:eastAsia="Times New Roman" w:hAnsiTheme="majorHAnsi" w:cstheme="majorHAnsi"/>
                <w:color w:val="000000"/>
                <w:sz w:val="20"/>
                <w:szCs w:val="20"/>
              </w:rPr>
              <w:t>ri</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675,14</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934,83</w:t>
            </w:r>
          </w:p>
        </w:tc>
        <w:tc>
          <w:tcPr>
            <w:tcW w:w="975"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080,79</w:t>
            </w:r>
          </w:p>
        </w:tc>
        <w:tc>
          <w:tcPr>
            <w:tcW w:w="743" w:type="dxa"/>
          </w:tcPr>
          <w:p w:rsidR="000311A4" w:rsidRPr="00517167" w:rsidRDefault="00324D4F"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77,8</w:t>
            </w:r>
          </w:p>
        </w:tc>
      </w:tr>
      <w:tr w:rsidR="000311A4" w:rsidRPr="00517167" w:rsidTr="00883C34">
        <w:trPr>
          <w:trHeight w:val="288"/>
        </w:trPr>
        <w:tc>
          <w:tcPr>
            <w:tcW w:w="5812" w:type="dxa"/>
            <w:shd w:val="clear" w:color="auto" w:fill="auto"/>
            <w:noWrap/>
            <w:hideMark/>
          </w:tcPr>
          <w:p w:rsidR="000311A4" w:rsidRPr="00517167" w:rsidRDefault="00CD2AAC" w:rsidP="000311A4">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Total suma</w:t>
            </w:r>
            <w:r w:rsidRPr="00517167">
              <w:rPr>
                <w:rFonts w:asciiTheme="majorHAnsi" w:eastAsia="Times New Roman" w:hAnsiTheme="majorHAnsi" w:cstheme="majorHAnsi"/>
                <w:color w:val="000000"/>
                <w:sz w:val="20"/>
                <w:szCs w:val="20"/>
              </w:rPr>
              <w:t xml:space="preserve"> </w:t>
            </w:r>
            <w:r w:rsidR="000311A4" w:rsidRPr="00517167">
              <w:rPr>
                <w:rFonts w:asciiTheme="majorHAnsi" w:eastAsia="Times New Roman" w:hAnsiTheme="majorHAnsi" w:cstheme="majorHAnsi"/>
                <w:color w:val="000000"/>
                <w:sz w:val="20"/>
                <w:szCs w:val="20"/>
              </w:rPr>
              <w:t>Costul v</w:t>
            </w:r>
            <w:r w:rsidR="004E3A82">
              <w:rPr>
                <w:rFonts w:asciiTheme="majorHAnsi" w:eastAsia="Times New Roman" w:hAnsiTheme="majorHAnsi" w:cstheme="majorHAnsi"/>
                <w:color w:val="000000"/>
                <w:sz w:val="20"/>
                <w:szCs w:val="20"/>
              </w:rPr>
              <w:t>â</w:t>
            </w:r>
            <w:r w:rsidR="000311A4" w:rsidRPr="00517167">
              <w:rPr>
                <w:rFonts w:asciiTheme="majorHAnsi" w:eastAsia="Times New Roman" w:hAnsiTheme="majorHAnsi" w:cstheme="majorHAnsi"/>
                <w:color w:val="000000"/>
                <w:sz w:val="20"/>
                <w:szCs w:val="20"/>
              </w:rPr>
              <w:t>nzărilor</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178,92</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777,45</w:t>
            </w:r>
          </w:p>
        </w:tc>
        <w:tc>
          <w:tcPr>
            <w:tcW w:w="975"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w:t>
            </w:r>
            <w:r w:rsidR="00883C34" w:rsidRPr="00517167">
              <w:rPr>
                <w:rFonts w:asciiTheme="majorHAnsi" w:eastAsia="Times New Roman" w:hAnsiTheme="majorHAnsi" w:cstheme="majorHAnsi"/>
                <w:color w:val="000000"/>
                <w:sz w:val="20"/>
                <w:szCs w:val="20"/>
              </w:rPr>
              <w:t xml:space="preserve"> </w:t>
            </w:r>
            <w:r w:rsidRPr="00517167">
              <w:rPr>
                <w:rFonts w:asciiTheme="majorHAnsi" w:eastAsia="Times New Roman" w:hAnsiTheme="majorHAnsi" w:cstheme="majorHAnsi"/>
                <w:color w:val="000000"/>
                <w:sz w:val="20"/>
                <w:szCs w:val="20"/>
              </w:rPr>
              <w:t>790,44</w:t>
            </w:r>
          </w:p>
        </w:tc>
        <w:tc>
          <w:tcPr>
            <w:tcW w:w="743" w:type="dxa"/>
          </w:tcPr>
          <w:p w:rsidR="000311A4" w:rsidRPr="00517167" w:rsidRDefault="00324D4F"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82,2</w:t>
            </w:r>
          </w:p>
        </w:tc>
      </w:tr>
      <w:tr w:rsidR="000311A4" w:rsidRPr="00517167" w:rsidTr="00883C34">
        <w:trPr>
          <w:trHeight w:val="288"/>
        </w:trPr>
        <w:tc>
          <w:tcPr>
            <w:tcW w:w="5812" w:type="dxa"/>
            <w:shd w:val="clear" w:color="auto" w:fill="auto"/>
            <w:noWrap/>
            <w:hideMark/>
          </w:tcPr>
          <w:p w:rsidR="000311A4" w:rsidRPr="00517167" w:rsidRDefault="00CD2AAC" w:rsidP="000311A4">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Total suma</w:t>
            </w:r>
            <w:r w:rsidRPr="00517167">
              <w:rPr>
                <w:rFonts w:asciiTheme="majorHAnsi" w:eastAsia="Times New Roman" w:hAnsiTheme="majorHAnsi" w:cstheme="majorHAnsi"/>
                <w:color w:val="000000"/>
                <w:sz w:val="20"/>
                <w:szCs w:val="20"/>
              </w:rPr>
              <w:t xml:space="preserve"> </w:t>
            </w:r>
            <w:r w:rsidR="000311A4" w:rsidRPr="00517167">
              <w:rPr>
                <w:rFonts w:asciiTheme="majorHAnsi" w:eastAsia="Times New Roman" w:hAnsiTheme="majorHAnsi" w:cstheme="majorHAnsi"/>
                <w:color w:val="000000"/>
                <w:sz w:val="20"/>
                <w:szCs w:val="20"/>
              </w:rPr>
              <w:t>Profit net</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130,97</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32,06</w:t>
            </w:r>
          </w:p>
        </w:tc>
        <w:tc>
          <w:tcPr>
            <w:tcW w:w="975"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69,79</w:t>
            </w:r>
          </w:p>
        </w:tc>
        <w:tc>
          <w:tcPr>
            <w:tcW w:w="743" w:type="dxa"/>
          </w:tcPr>
          <w:p w:rsidR="000311A4" w:rsidRPr="00517167" w:rsidRDefault="00324D4F"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53,3</w:t>
            </w:r>
          </w:p>
        </w:tc>
      </w:tr>
      <w:tr w:rsidR="000311A4" w:rsidRPr="00517167" w:rsidTr="00883C34">
        <w:trPr>
          <w:trHeight w:val="288"/>
        </w:trPr>
        <w:tc>
          <w:tcPr>
            <w:tcW w:w="5812" w:type="dxa"/>
            <w:shd w:val="clear" w:color="auto" w:fill="auto"/>
            <w:noWrap/>
            <w:hideMark/>
          </w:tcPr>
          <w:p w:rsidR="000311A4" w:rsidRPr="00517167" w:rsidRDefault="00CD2AAC" w:rsidP="000311A4">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Total suma</w:t>
            </w:r>
            <w:r w:rsidRPr="00517167">
              <w:rPr>
                <w:rFonts w:asciiTheme="majorHAnsi" w:eastAsia="Times New Roman" w:hAnsiTheme="majorHAnsi" w:cstheme="majorHAnsi"/>
                <w:color w:val="000000"/>
                <w:sz w:val="20"/>
                <w:szCs w:val="20"/>
              </w:rPr>
              <w:t xml:space="preserve"> </w:t>
            </w:r>
            <w:r w:rsidR="000311A4" w:rsidRPr="00517167">
              <w:rPr>
                <w:rFonts w:asciiTheme="majorHAnsi" w:eastAsia="Times New Roman" w:hAnsiTheme="majorHAnsi" w:cstheme="majorHAnsi"/>
                <w:color w:val="000000"/>
                <w:sz w:val="20"/>
                <w:szCs w:val="20"/>
              </w:rPr>
              <w:t>Pierderea net</w:t>
            </w:r>
            <w:r w:rsidR="004E3A82">
              <w:rPr>
                <w:rFonts w:asciiTheme="majorHAnsi" w:eastAsia="Times New Roman" w:hAnsiTheme="majorHAnsi" w:cstheme="majorHAnsi"/>
                <w:color w:val="000000"/>
                <w:sz w:val="20"/>
                <w:szCs w:val="20"/>
              </w:rPr>
              <w:t>ă</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-68,18</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-296,42</w:t>
            </w:r>
          </w:p>
        </w:tc>
        <w:tc>
          <w:tcPr>
            <w:tcW w:w="975"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-43,77</w:t>
            </w:r>
          </w:p>
        </w:tc>
        <w:tc>
          <w:tcPr>
            <w:tcW w:w="743" w:type="dxa"/>
          </w:tcPr>
          <w:p w:rsidR="000311A4" w:rsidRPr="00517167" w:rsidRDefault="00324D4F"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64,1</w:t>
            </w:r>
          </w:p>
        </w:tc>
      </w:tr>
      <w:tr w:rsidR="000311A4" w:rsidRPr="00517167" w:rsidTr="00883C34">
        <w:trPr>
          <w:trHeight w:val="288"/>
        </w:trPr>
        <w:tc>
          <w:tcPr>
            <w:tcW w:w="5812" w:type="dxa"/>
            <w:shd w:val="clear" w:color="auto" w:fill="auto"/>
            <w:noWrap/>
            <w:hideMark/>
          </w:tcPr>
          <w:p w:rsidR="000311A4" w:rsidRPr="00517167" w:rsidRDefault="000311A4" w:rsidP="000311A4">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Salariul mediu lunar </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6,94</w:t>
            </w:r>
          </w:p>
        </w:tc>
        <w:tc>
          <w:tcPr>
            <w:tcW w:w="1134"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7,68</w:t>
            </w:r>
          </w:p>
        </w:tc>
        <w:tc>
          <w:tcPr>
            <w:tcW w:w="975" w:type="dxa"/>
            <w:shd w:val="clear" w:color="auto" w:fill="auto"/>
            <w:noWrap/>
            <w:hideMark/>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N/d</w:t>
            </w:r>
          </w:p>
        </w:tc>
        <w:tc>
          <w:tcPr>
            <w:tcW w:w="743" w:type="dxa"/>
          </w:tcPr>
          <w:p w:rsidR="000311A4" w:rsidRPr="00517167" w:rsidRDefault="000311A4" w:rsidP="000311A4">
            <w:pPr>
              <w:spacing w:after="0" w:line="240" w:lineRule="auto"/>
              <w:jc w:val="right"/>
              <w:rPr>
                <w:rFonts w:asciiTheme="majorHAnsi" w:eastAsia="Times New Roman" w:hAnsiTheme="majorHAnsi" w:cstheme="majorHAnsi"/>
                <w:color w:val="000000"/>
                <w:sz w:val="20"/>
                <w:szCs w:val="20"/>
              </w:rPr>
            </w:pPr>
          </w:p>
        </w:tc>
      </w:tr>
    </w:tbl>
    <w:p w:rsidR="0087047F" w:rsidRPr="00517167" w:rsidRDefault="0087047F" w:rsidP="0087047F">
      <w:pPr>
        <w:rPr>
          <w:rFonts w:asciiTheme="majorHAnsi" w:eastAsiaTheme="majorEastAsia" w:hAnsiTheme="majorHAnsi" w:cstheme="majorHAnsi"/>
          <w:bCs/>
          <w:i/>
          <w:sz w:val="20"/>
          <w:szCs w:val="20"/>
          <w:lang w:eastAsia="ru-RU"/>
        </w:rPr>
      </w:pPr>
      <w:r w:rsidRPr="00517167">
        <w:rPr>
          <w:rFonts w:asciiTheme="majorHAnsi" w:eastAsia="Times New Roman" w:hAnsiTheme="majorHAnsi" w:cstheme="majorHAnsi"/>
          <w:b/>
          <w:bCs/>
          <w:i/>
          <w:iCs/>
          <w:sz w:val="20"/>
          <w:szCs w:val="20"/>
        </w:rPr>
        <w:t>Sursă</w:t>
      </w:r>
      <w:r w:rsidRPr="00517167">
        <w:rPr>
          <w:rFonts w:asciiTheme="majorHAnsi" w:eastAsia="Times New Roman" w:hAnsiTheme="majorHAnsi" w:cstheme="majorHAnsi"/>
          <w:bCs/>
          <w:i/>
          <w:iCs/>
          <w:sz w:val="20"/>
          <w:szCs w:val="20"/>
        </w:rPr>
        <w:t xml:space="preserve">: </w:t>
      </w:r>
      <w:r w:rsidR="000B3125">
        <w:rPr>
          <w:rFonts w:asciiTheme="majorHAnsi" w:eastAsia="Times New Roman" w:hAnsiTheme="majorHAnsi" w:cstheme="majorHAnsi"/>
          <w:bCs/>
          <w:i/>
          <w:iCs/>
          <w:sz w:val="20"/>
          <w:szCs w:val="20"/>
        </w:rPr>
        <w:t>T</w:t>
      </w:r>
      <w:r w:rsidRPr="00517167">
        <w:rPr>
          <w:rFonts w:asciiTheme="majorHAnsi" w:eastAsia="Times New Roman" w:hAnsiTheme="majorHAnsi" w:cstheme="majorHAnsi"/>
          <w:bCs/>
          <w:i/>
          <w:iCs/>
          <w:sz w:val="20"/>
          <w:szCs w:val="20"/>
        </w:rPr>
        <w:t>abel realizat de</w:t>
      </w:r>
      <w:r w:rsidRPr="00517167">
        <w:rPr>
          <w:rFonts w:asciiTheme="majorHAnsi" w:eastAsiaTheme="majorEastAsia" w:hAnsiTheme="majorHAnsi" w:cstheme="majorHAnsi"/>
          <w:bCs/>
          <w:i/>
          <w:sz w:val="20"/>
          <w:szCs w:val="20"/>
          <w:lang w:eastAsia="ru-RU"/>
        </w:rPr>
        <w:t xml:space="preserve"> către echipa de audit în baza datelor </w:t>
      </w:r>
      <w:r w:rsidR="005C4B77">
        <w:rPr>
          <w:rFonts w:asciiTheme="majorHAnsi" w:eastAsiaTheme="majorEastAsia" w:hAnsiTheme="majorHAnsi" w:cstheme="majorHAnsi"/>
          <w:bCs/>
          <w:i/>
          <w:sz w:val="20"/>
          <w:szCs w:val="20"/>
          <w:lang w:eastAsia="ru-RU"/>
        </w:rPr>
        <w:t xml:space="preserve">RPP și datelor </w:t>
      </w:r>
      <w:r w:rsidRPr="00517167">
        <w:rPr>
          <w:rFonts w:asciiTheme="majorHAnsi" w:eastAsiaTheme="majorEastAsia" w:hAnsiTheme="majorHAnsi" w:cstheme="majorHAnsi"/>
          <w:bCs/>
          <w:i/>
          <w:sz w:val="20"/>
          <w:szCs w:val="20"/>
          <w:lang w:eastAsia="ru-RU"/>
        </w:rPr>
        <w:t>prezentate de APP</w:t>
      </w:r>
      <w:r w:rsidR="000B3125">
        <w:rPr>
          <w:rFonts w:asciiTheme="majorHAnsi" w:eastAsiaTheme="majorEastAsia" w:hAnsiTheme="majorHAnsi" w:cstheme="majorHAnsi"/>
          <w:bCs/>
          <w:i/>
          <w:sz w:val="20"/>
          <w:szCs w:val="20"/>
          <w:lang w:eastAsia="ru-RU"/>
        </w:rPr>
        <w:t>.</w:t>
      </w:r>
      <w:r w:rsidRPr="00517167">
        <w:rPr>
          <w:rFonts w:asciiTheme="majorHAnsi" w:eastAsiaTheme="majorEastAsia" w:hAnsiTheme="majorHAnsi" w:cstheme="majorHAnsi"/>
          <w:bCs/>
          <w:i/>
          <w:sz w:val="20"/>
          <w:szCs w:val="20"/>
          <w:lang w:eastAsia="ru-RU"/>
        </w:rPr>
        <w:t xml:space="preserve"> </w:t>
      </w:r>
    </w:p>
    <w:p w:rsidR="00E939D4" w:rsidRPr="003B0FC0" w:rsidRDefault="00E939D4" w:rsidP="006E00F1">
      <w:pPr>
        <w:pStyle w:val="Heading3"/>
        <w:spacing w:before="0"/>
        <w:jc w:val="right"/>
        <w:rPr>
          <w:rFonts w:cstheme="majorHAnsi"/>
          <w:i/>
          <w:color w:val="auto"/>
          <w:sz w:val="24"/>
          <w:szCs w:val="24"/>
          <w:lang w:val="ro-MD"/>
        </w:rPr>
      </w:pPr>
      <w:bookmarkStart w:id="70" w:name="_Toc114044974"/>
      <w:r w:rsidRPr="003B0FC0">
        <w:rPr>
          <w:rFonts w:cstheme="majorHAnsi"/>
          <w:i/>
          <w:color w:val="auto"/>
          <w:sz w:val="24"/>
          <w:szCs w:val="24"/>
          <w:lang w:val="ro-MD"/>
        </w:rPr>
        <w:t>Tabel</w:t>
      </w:r>
      <w:r w:rsidR="000B3125" w:rsidRPr="003B0FC0">
        <w:rPr>
          <w:rFonts w:cstheme="majorHAnsi"/>
          <w:i/>
          <w:color w:val="auto"/>
          <w:sz w:val="24"/>
          <w:szCs w:val="24"/>
          <w:lang w:val="ro-MD"/>
        </w:rPr>
        <w:t>ul</w:t>
      </w:r>
      <w:r w:rsidRPr="003B0FC0">
        <w:rPr>
          <w:rFonts w:cstheme="majorHAnsi"/>
          <w:i/>
          <w:color w:val="auto"/>
          <w:sz w:val="24"/>
          <w:szCs w:val="24"/>
          <w:lang w:val="ro-MD"/>
        </w:rPr>
        <w:t xml:space="preserve"> nr. </w:t>
      </w:r>
      <w:r w:rsidR="0087047F" w:rsidRPr="003B0FC0">
        <w:rPr>
          <w:rFonts w:cstheme="majorHAnsi"/>
          <w:i/>
          <w:color w:val="auto"/>
          <w:sz w:val="24"/>
          <w:szCs w:val="24"/>
          <w:lang w:val="ro-MD"/>
        </w:rPr>
        <w:t>4</w:t>
      </w:r>
      <w:bookmarkEnd w:id="70"/>
    </w:p>
    <w:p w:rsidR="005B76A2" w:rsidRPr="003B0FC0" w:rsidRDefault="005B76A2" w:rsidP="00E939D4">
      <w:pPr>
        <w:pStyle w:val="Heading3"/>
        <w:spacing w:before="0"/>
        <w:jc w:val="right"/>
        <w:rPr>
          <w:rFonts w:cstheme="majorHAnsi"/>
          <w:b w:val="0"/>
          <w:i/>
          <w:color w:val="auto"/>
          <w:sz w:val="24"/>
          <w:szCs w:val="24"/>
          <w:lang w:val="ro-MD"/>
        </w:rPr>
      </w:pPr>
      <w:bookmarkStart w:id="71" w:name="_Toc114044975"/>
      <w:r w:rsidRPr="003B0FC0">
        <w:rPr>
          <w:rFonts w:cstheme="majorHAnsi"/>
          <w:i/>
          <w:color w:val="auto"/>
          <w:sz w:val="24"/>
          <w:szCs w:val="24"/>
          <w:lang w:val="ro-MD"/>
        </w:rPr>
        <w:t>Informații cu privire la indicatorii activității economico-financiare a ÎS active în anii 2019-2021</w:t>
      </w:r>
      <w:r w:rsidR="002331FB" w:rsidRPr="003B0FC0">
        <w:rPr>
          <w:rFonts w:cstheme="majorHAnsi"/>
          <w:i/>
          <w:color w:val="auto"/>
          <w:sz w:val="24"/>
          <w:szCs w:val="24"/>
          <w:lang w:val="ro-MD"/>
        </w:rPr>
        <w:t>,</w:t>
      </w:r>
      <w:r w:rsidRPr="003B0FC0">
        <w:rPr>
          <w:rFonts w:cstheme="majorHAnsi"/>
          <w:i/>
          <w:color w:val="auto"/>
          <w:sz w:val="24"/>
          <w:szCs w:val="24"/>
          <w:lang w:val="ro-MD"/>
        </w:rPr>
        <w:t xml:space="preserve"> care au prezentat dările de seamă</w:t>
      </w:r>
      <w:bookmarkEnd w:id="71"/>
    </w:p>
    <w:p w:rsidR="000A0771" w:rsidRPr="00517167" w:rsidRDefault="000B3125" w:rsidP="000A0771">
      <w:pPr>
        <w:spacing w:after="0"/>
        <w:jc w:val="right"/>
        <w:rPr>
          <w:rFonts w:asciiTheme="majorHAnsi" w:hAnsiTheme="majorHAnsi" w:cstheme="majorHAnsi"/>
          <w:sz w:val="24"/>
          <w:szCs w:val="24"/>
          <w:lang w:eastAsia="ru-RU"/>
        </w:rPr>
      </w:pPr>
      <w:r>
        <w:rPr>
          <w:rFonts w:asciiTheme="majorHAnsi" w:hAnsiTheme="majorHAnsi" w:cstheme="majorHAnsi"/>
          <w:sz w:val="24"/>
          <w:szCs w:val="24"/>
          <w:lang w:eastAsia="ru-RU"/>
        </w:rPr>
        <w:t>m</w:t>
      </w:r>
      <w:r w:rsidR="000A0771" w:rsidRPr="00517167">
        <w:rPr>
          <w:rFonts w:asciiTheme="majorHAnsi" w:hAnsiTheme="majorHAnsi" w:cstheme="majorHAnsi"/>
          <w:sz w:val="24"/>
          <w:szCs w:val="24"/>
          <w:lang w:eastAsia="ru-RU"/>
        </w:rPr>
        <w:t>il.lei</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991"/>
        <w:gridCol w:w="874"/>
        <w:gridCol w:w="940"/>
        <w:gridCol w:w="1099"/>
        <w:gridCol w:w="913"/>
        <w:gridCol w:w="1050"/>
        <w:gridCol w:w="760"/>
        <w:gridCol w:w="1176"/>
        <w:gridCol w:w="1190"/>
      </w:tblGrid>
      <w:tr w:rsidR="00A5241A" w:rsidRPr="00517167" w:rsidTr="002344D0">
        <w:trPr>
          <w:trHeight w:val="1209"/>
        </w:trPr>
        <w:tc>
          <w:tcPr>
            <w:tcW w:w="497" w:type="dxa"/>
            <w:shd w:val="clear" w:color="auto" w:fill="auto"/>
            <w:hideMark/>
          </w:tcPr>
          <w:p w:rsidR="00A5241A" w:rsidRPr="00517167" w:rsidRDefault="00A5241A" w:rsidP="00A5241A">
            <w:pPr>
              <w:spacing w:after="0"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Nr. d/o</w:t>
            </w:r>
          </w:p>
        </w:tc>
        <w:tc>
          <w:tcPr>
            <w:tcW w:w="1991" w:type="dxa"/>
            <w:shd w:val="clear" w:color="auto" w:fill="auto"/>
            <w:hideMark/>
          </w:tcPr>
          <w:p w:rsidR="00A5241A" w:rsidRPr="00517167" w:rsidRDefault="00A5241A" w:rsidP="00EB79C7">
            <w:pPr>
              <w:spacing w:after="0"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ÎS</w:t>
            </w:r>
          </w:p>
        </w:tc>
        <w:tc>
          <w:tcPr>
            <w:tcW w:w="874" w:type="dxa"/>
            <w:shd w:val="clear" w:color="auto" w:fill="auto"/>
            <w:hideMark/>
          </w:tcPr>
          <w:p w:rsidR="00A5241A" w:rsidRPr="00517167" w:rsidRDefault="00A5241A" w:rsidP="00A5241A">
            <w:pPr>
              <w:spacing w:after="0"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Total datorii pe termen lung</w:t>
            </w:r>
          </w:p>
        </w:tc>
        <w:tc>
          <w:tcPr>
            <w:tcW w:w="940" w:type="dxa"/>
            <w:shd w:val="clear" w:color="auto" w:fill="auto"/>
            <w:hideMark/>
          </w:tcPr>
          <w:p w:rsidR="00A5241A" w:rsidRPr="00517167" w:rsidRDefault="00A5241A" w:rsidP="00A5241A">
            <w:pPr>
              <w:spacing w:after="0"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Total datorii curente</w:t>
            </w:r>
          </w:p>
        </w:tc>
        <w:tc>
          <w:tcPr>
            <w:tcW w:w="1099" w:type="dxa"/>
            <w:shd w:val="clear" w:color="auto" w:fill="auto"/>
            <w:hideMark/>
          </w:tcPr>
          <w:p w:rsidR="00A5241A" w:rsidRPr="00517167" w:rsidRDefault="00A5241A" w:rsidP="00A5241A">
            <w:pPr>
              <w:spacing w:after="0"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Datorii comerciale</w:t>
            </w:r>
          </w:p>
        </w:tc>
        <w:tc>
          <w:tcPr>
            <w:tcW w:w="913" w:type="dxa"/>
            <w:shd w:val="clear" w:color="auto" w:fill="auto"/>
            <w:hideMark/>
          </w:tcPr>
          <w:p w:rsidR="00A5241A" w:rsidRPr="00517167" w:rsidRDefault="00A5241A" w:rsidP="00A5241A">
            <w:pPr>
              <w:spacing w:after="0"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Datorii faţă de personal</w:t>
            </w:r>
          </w:p>
        </w:tc>
        <w:tc>
          <w:tcPr>
            <w:tcW w:w="1050" w:type="dxa"/>
            <w:shd w:val="clear" w:color="auto" w:fill="auto"/>
            <w:hideMark/>
          </w:tcPr>
          <w:p w:rsidR="00A5241A" w:rsidRPr="00517167" w:rsidRDefault="00A5241A" w:rsidP="00A5241A">
            <w:pPr>
              <w:spacing w:after="0"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Datorii privind asigurările sociale şi medicale</w:t>
            </w:r>
          </w:p>
        </w:tc>
        <w:tc>
          <w:tcPr>
            <w:tcW w:w="760" w:type="dxa"/>
            <w:shd w:val="clear" w:color="auto" w:fill="auto"/>
            <w:hideMark/>
          </w:tcPr>
          <w:p w:rsidR="00A5241A" w:rsidRPr="00517167" w:rsidRDefault="00A5241A" w:rsidP="00A5241A">
            <w:pPr>
              <w:spacing w:after="0"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Datorii faţă de buget</w:t>
            </w:r>
          </w:p>
        </w:tc>
        <w:tc>
          <w:tcPr>
            <w:tcW w:w="1176" w:type="dxa"/>
            <w:shd w:val="clear" w:color="auto" w:fill="auto"/>
            <w:hideMark/>
          </w:tcPr>
          <w:p w:rsidR="00A5241A" w:rsidRPr="00517167" w:rsidRDefault="00A5241A" w:rsidP="00A5241A">
            <w:pPr>
              <w:spacing w:after="0"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Rata solvabilităţii generale</w:t>
            </w:r>
          </w:p>
        </w:tc>
        <w:tc>
          <w:tcPr>
            <w:tcW w:w="1190" w:type="dxa"/>
            <w:shd w:val="clear" w:color="auto" w:fill="auto"/>
            <w:hideMark/>
          </w:tcPr>
          <w:p w:rsidR="00A5241A" w:rsidRPr="00517167" w:rsidRDefault="00A5241A" w:rsidP="00A5241A">
            <w:pPr>
              <w:spacing w:after="0"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Rata lichidității curente</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w:t>
            </w:r>
          </w:p>
        </w:tc>
        <w:tc>
          <w:tcPr>
            <w:tcW w:w="4904" w:type="dxa"/>
            <w:gridSpan w:val="4"/>
            <w:shd w:val="clear" w:color="auto" w:fill="auto"/>
            <w:noWrap/>
            <w:hideMark/>
          </w:tcPr>
          <w:p w:rsidR="00A5241A"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A5241A" w:rsidRPr="00517167">
              <w:rPr>
                <w:rFonts w:asciiTheme="majorHAnsi" w:eastAsia="Times New Roman" w:hAnsiTheme="majorHAnsi" w:cstheme="majorHAnsi"/>
                <w:color w:val="000000"/>
                <w:sz w:val="20"/>
                <w:szCs w:val="20"/>
              </w:rPr>
              <w:t xml:space="preserve"> "ASELTEH"</w:t>
            </w:r>
          </w:p>
        </w:tc>
        <w:tc>
          <w:tcPr>
            <w:tcW w:w="913"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238,61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39,21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14,35</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7,32</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0,07</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0,13</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8,19</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3,78</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w:t>
            </w:r>
          </w:p>
        </w:tc>
        <w:tc>
          <w:tcPr>
            <w:tcW w:w="4904" w:type="dxa"/>
            <w:gridSpan w:val="4"/>
            <w:shd w:val="clear" w:color="auto" w:fill="auto"/>
            <w:noWrap/>
            <w:hideMark/>
          </w:tcPr>
          <w:p w:rsidR="00A5241A"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A5241A" w:rsidRPr="00517167">
              <w:rPr>
                <w:rFonts w:asciiTheme="majorHAnsi" w:eastAsia="Times New Roman" w:hAnsiTheme="majorHAnsi" w:cstheme="majorHAnsi"/>
                <w:color w:val="000000"/>
                <w:sz w:val="20"/>
                <w:szCs w:val="20"/>
              </w:rPr>
              <w:t xml:space="preserve"> "Centrul de Metrologie Aplicată si Certificare"</w:t>
            </w:r>
          </w:p>
        </w:tc>
        <w:tc>
          <w:tcPr>
            <w:tcW w:w="913"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0,04</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7,39</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0,43</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0,33</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0,43</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5,56</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1,10</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4,10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0,97</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1,25</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0,49</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8,58</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2,37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6,15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0,89</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0,90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0,46</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5,57</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1,26</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w:t>
            </w:r>
          </w:p>
        </w:tc>
        <w:tc>
          <w:tcPr>
            <w:tcW w:w="6867" w:type="dxa"/>
            <w:gridSpan w:val="6"/>
            <w:shd w:val="clear" w:color="auto" w:fill="auto"/>
            <w:noWrap/>
            <w:hideMark/>
          </w:tcPr>
          <w:p w:rsidR="00A5241A"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A5241A" w:rsidRPr="00517167">
              <w:rPr>
                <w:rFonts w:asciiTheme="majorHAnsi" w:eastAsia="Times New Roman" w:hAnsiTheme="majorHAnsi" w:cstheme="majorHAnsi"/>
                <w:color w:val="000000"/>
                <w:sz w:val="20"/>
                <w:szCs w:val="20"/>
              </w:rPr>
              <w:t xml:space="preserve"> "Centrul Republican pentru Ameliorarea si Reproductia Animalelor" </w:t>
            </w:r>
          </w:p>
        </w:tc>
        <w:tc>
          <w:tcPr>
            <w:tcW w:w="76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1,59</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0,08</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0,09</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9,27</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26,65</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1,65</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0,78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7,88</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14,67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2,15</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0,66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0,15</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0,07</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6,51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14,32</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w:t>
            </w:r>
          </w:p>
        </w:tc>
        <w:tc>
          <w:tcPr>
            <w:tcW w:w="4904" w:type="dxa"/>
            <w:gridSpan w:val="4"/>
            <w:shd w:val="clear" w:color="auto" w:fill="auto"/>
            <w:noWrap/>
            <w:hideMark/>
          </w:tcPr>
          <w:p w:rsidR="00A5241A"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A5241A" w:rsidRPr="00517167">
              <w:rPr>
                <w:rFonts w:asciiTheme="majorHAnsi" w:eastAsia="Times New Roman" w:hAnsiTheme="majorHAnsi" w:cstheme="majorHAnsi"/>
                <w:color w:val="000000"/>
                <w:sz w:val="20"/>
                <w:szCs w:val="20"/>
              </w:rPr>
              <w:t xml:space="preserve"> "Statiunea Tehnologica pentru Irigare Cahul" </w:t>
            </w:r>
          </w:p>
        </w:tc>
        <w:tc>
          <w:tcPr>
            <w:tcW w:w="913"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4,06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0,92</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2,80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9,15</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0,43</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4,57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0,16</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3,02</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8,12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1,26</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4,41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0,13</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3,88</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0,37</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0,04</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6,56</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w:t>
            </w:r>
          </w:p>
        </w:tc>
        <w:tc>
          <w:tcPr>
            <w:tcW w:w="1991" w:type="dxa"/>
            <w:shd w:val="clear" w:color="auto" w:fill="auto"/>
            <w:noWrap/>
            <w:hideMark/>
          </w:tcPr>
          <w:p w:rsidR="00A5241A"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A5241A" w:rsidRPr="00517167">
              <w:rPr>
                <w:rFonts w:asciiTheme="majorHAnsi" w:eastAsia="Times New Roman" w:hAnsiTheme="majorHAnsi" w:cstheme="majorHAnsi"/>
                <w:color w:val="000000"/>
                <w:sz w:val="20"/>
                <w:szCs w:val="20"/>
              </w:rPr>
              <w:t xml:space="preserve"> "Urbanproiect"</w:t>
            </w:r>
          </w:p>
        </w:tc>
        <w:tc>
          <w:tcPr>
            <w:tcW w:w="874"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4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99"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13"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4,24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0,17</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1,80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0,31</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0,79</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5,42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0,15</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2,77</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0,41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0,70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1,45</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5,77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3,19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0,29</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0,39</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w:t>
            </w:r>
          </w:p>
        </w:tc>
        <w:tc>
          <w:tcPr>
            <w:tcW w:w="4904" w:type="dxa"/>
            <w:gridSpan w:val="4"/>
            <w:shd w:val="clear" w:color="auto" w:fill="auto"/>
            <w:noWrap/>
            <w:hideMark/>
          </w:tcPr>
          <w:p w:rsidR="00A5241A"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A5241A" w:rsidRPr="00517167">
              <w:rPr>
                <w:rFonts w:asciiTheme="majorHAnsi" w:eastAsia="Times New Roman" w:hAnsiTheme="majorHAnsi" w:cstheme="majorHAnsi"/>
                <w:color w:val="000000"/>
                <w:sz w:val="20"/>
                <w:szCs w:val="20"/>
              </w:rPr>
              <w:t xml:space="preserve"> Centrul de cultur</w:t>
            </w:r>
            <w:r w:rsidR="004E3A82">
              <w:rPr>
                <w:rFonts w:asciiTheme="majorHAnsi" w:eastAsia="Times New Roman" w:hAnsiTheme="majorHAnsi" w:cstheme="majorHAnsi"/>
                <w:color w:val="000000"/>
                <w:sz w:val="20"/>
                <w:szCs w:val="20"/>
              </w:rPr>
              <w:t>ă</w:t>
            </w:r>
            <w:r w:rsidR="00A5241A" w:rsidRPr="00517167">
              <w:rPr>
                <w:rFonts w:asciiTheme="majorHAnsi" w:eastAsia="Times New Roman" w:hAnsiTheme="majorHAnsi" w:cstheme="majorHAnsi"/>
                <w:color w:val="000000"/>
                <w:sz w:val="20"/>
                <w:szCs w:val="20"/>
              </w:rPr>
              <w:t xml:space="preserve"> popular</w:t>
            </w:r>
            <w:r w:rsidR="004E3A82">
              <w:rPr>
                <w:rFonts w:asciiTheme="majorHAnsi" w:eastAsia="Times New Roman" w:hAnsiTheme="majorHAnsi" w:cstheme="majorHAnsi"/>
                <w:color w:val="000000"/>
                <w:sz w:val="20"/>
                <w:szCs w:val="20"/>
              </w:rPr>
              <w:t>ă</w:t>
            </w:r>
            <w:r w:rsidR="00A5241A" w:rsidRPr="00517167">
              <w:rPr>
                <w:rFonts w:asciiTheme="majorHAnsi" w:eastAsia="Times New Roman" w:hAnsiTheme="majorHAnsi" w:cstheme="majorHAnsi"/>
                <w:color w:val="000000"/>
                <w:sz w:val="20"/>
                <w:szCs w:val="20"/>
              </w:rPr>
              <w:t xml:space="preserve"> "Veselia"</w:t>
            </w:r>
          </w:p>
        </w:tc>
        <w:tc>
          <w:tcPr>
            <w:tcW w:w="913"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0,19</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0,07</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0,03</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0,08</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0,03</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w:t>
            </w:r>
          </w:p>
        </w:tc>
        <w:tc>
          <w:tcPr>
            <w:tcW w:w="5817" w:type="dxa"/>
            <w:gridSpan w:val="5"/>
            <w:shd w:val="clear" w:color="auto" w:fill="auto"/>
            <w:noWrap/>
            <w:hideMark/>
          </w:tcPr>
          <w:p w:rsidR="00A5241A"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A5241A" w:rsidRPr="00517167">
              <w:rPr>
                <w:rFonts w:asciiTheme="majorHAnsi" w:eastAsia="Times New Roman" w:hAnsiTheme="majorHAnsi" w:cstheme="majorHAnsi"/>
                <w:color w:val="000000"/>
                <w:sz w:val="20"/>
                <w:szCs w:val="20"/>
              </w:rPr>
              <w:t xml:space="preserve"> de Paz</w:t>
            </w:r>
            <w:r w:rsidR="004E3A82">
              <w:rPr>
                <w:rFonts w:asciiTheme="majorHAnsi" w:eastAsia="Times New Roman" w:hAnsiTheme="majorHAnsi" w:cstheme="majorHAnsi"/>
                <w:color w:val="000000"/>
                <w:sz w:val="20"/>
                <w:szCs w:val="20"/>
              </w:rPr>
              <w:t>ă</w:t>
            </w:r>
            <w:r w:rsidR="00A5241A" w:rsidRPr="00517167">
              <w:rPr>
                <w:rFonts w:asciiTheme="majorHAnsi" w:eastAsia="Times New Roman" w:hAnsiTheme="majorHAnsi" w:cstheme="majorHAnsi"/>
                <w:color w:val="000000"/>
                <w:sz w:val="20"/>
                <w:szCs w:val="20"/>
              </w:rPr>
              <w:t xml:space="preserve"> </w:t>
            </w:r>
            <w:r w:rsidR="004E3A82">
              <w:rPr>
                <w:rFonts w:asciiTheme="majorHAnsi" w:eastAsia="Times New Roman" w:hAnsiTheme="majorHAnsi" w:cstheme="majorHAnsi"/>
                <w:color w:val="000000"/>
                <w:sz w:val="20"/>
                <w:szCs w:val="20"/>
              </w:rPr>
              <w:t>P</w:t>
            </w:r>
            <w:r w:rsidR="00A5241A" w:rsidRPr="00517167">
              <w:rPr>
                <w:rFonts w:asciiTheme="majorHAnsi" w:eastAsia="Times New Roman" w:hAnsiTheme="majorHAnsi" w:cstheme="majorHAnsi"/>
                <w:color w:val="000000"/>
                <w:sz w:val="20"/>
                <w:szCs w:val="20"/>
              </w:rPr>
              <w:t>aramilitar</w:t>
            </w:r>
            <w:r w:rsidR="004E3A82">
              <w:rPr>
                <w:rFonts w:asciiTheme="majorHAnsi" w:eastAsia="Times New Roman" w:hAnsiTheme="majorHAnsi" w:cstheme="majorHAnsi"/>
                <w:color w:val="000000"/>
                <w:sz w:val="20"/>
                <w:szCs w:val="20"/>
              </w:rPr>
              <w:t>ă</w:t>
            </w:r>
            <w:r w:rsidR="00A5241A" w:rsidRPr="00517167">
              <w:rPr>
                <w:rFonts w:asciiTheme="majorHAnsi" w:eastAsia="Times New Roman" w:hAnsiTheme="majorHAnsi" w:cstheme="majorHAnsi"/>
                <w:color w:val="000000"/>
                <w:sz w:val="20"/>
                <w:szCs w:val="20"/>
              </w:rPr>
              <w:t xml:space="preserve"> a </w:t>
            </w:r>
            <w:r w:rsidR="004E3A82">
              <w:rPr>
                <w:rFonts w:asciiTheme="majorHAnsi" w:eastAsia="Times New Roman" w:hAnsiTheme="majorHAnsi" w:cstheme="majorHAnsi"/>
                <w:color w:val="000000"/>
                <w:sz w:val="20"/>
                <w:szCs w:val="20"/>
              </w:rPr>
              <w:t>O</w:t>
            </w:r>
            <w:r w:rsidR="00A5241A" w:rsidRPr="00517167">
              <w:rPr>
                <w:rFonts w:asciiTheme="majorHAnsi" w:eastAsia="Times New Roman" w:hAnsiTheme="majorHAnsi" w:cstheme="majorHAnsi"/>
                <w:color w:val="000000"/>
                <w:sz w:val="20"/>
                <w:szCs w:val="20"/>
              </w:rPr>
              <w:t xml:space="preserve">biectelor </w:t>
            </w:r>
            <w:r w:rsidR="004E3A82">
              <w:rPr>
                <w:rFonts w:asciiTheme="majorHAnsi" w:eastAsia="Times New Roman" w:hAnsiTheme="majorHAnsi" w:cstheme="majorHAnsi"/>
                <w:color w:val="000000"/>
                <w:sz w:val="20"/>
                <w:szCs w:val="20"/>
              </w:rPr>
              <w:t>E</w:t>
            </w:r>
            <w:r w:rsidR="00A5241A" w:rsidRPr="00517167">
              <w:rPr>
                <w:rFonts w:asciiTheme="majorHAnsi" w:eastAsia="Times New Roman" w:hAnsiTheme="majorHAnsi" w:cstheme="majorHAnsi"/>
                <w:color w:val="000000"/>
                <w:sz w:val="20"/>
                <w:szCs w:val="20"/>
              </w:rPr>
              <w:t>nergetice "Scutul Energetic"</w:t>
            </w:r>
          </w:p>
        </w:tc>
        <w:tc>
          <w:tcPr>
            <w:tcW w:w="105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0,09</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0,04</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4,85</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3,69</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0,15</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0,04</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0,57</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0,59</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0,43</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0,07</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0,25</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0,18</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8</w:t>
            </w:r>
          </w:p>
        </w:tc>
        <w:tc>
          <w:tcPr>
            <w:tcW w:w="4904" w:type="dxa"/>
            <w:gridSpan w:val="4"/>
            <w:shd w:val="clear" w:color="auto" w:fill="auto"/>
            <w:noWrap/>
            <w:hideMark/>
          </w:tcPr>
          <w:p w:rsidR="00A5241A"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A5241A" w:rsidRPr="00517167">
              <w:rPr>
                <w:rFonts w:asciiTheme="majorHAnsi" w:eastAsia="Times New Roman" w:hAnsiTheme="majorHAnsi" w:cstheme="majorHAnsi"/>
                <w:color w:val="000000"/>
                <w:sz w:val="20"/>
                <w:szCs w:val="20"/>
              </w:rPr>
              <w:t xml:space="preserve"> Editorial - Poligrafică "Ştiinţa"</w:t>
            </w:r>
          </w:p>
        </w:tc>
        <w:tc>
          <w:tcPr>
            <w:tcW w:w="913"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7,44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5,72</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0,25</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1,26</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1,08</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7,37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5,31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0,56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1,63</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0,87</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6,64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5,49</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0,37</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0,04</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1,47</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1,56</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w:t>
            </w:r>
          </w:p>
        </w:tc>
        <w:tc>
          <w:tcPr>
            <w:tcW w:w="4904" w:type="dxa"/>
            <w:gridSpan w:val="4"/>
            <w:shd w:val="clear" w:color="auto" w:fill="auto"/>
            <w:noWrap/>
            <w:hideMark/>
          </w:tcPr>
          <w:p w:rsidR="00A5241A"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A5241A" w:rsidRPr="00517167">
              <w:rPr>
                <w:rFonts w:asciiTheme="majorHAnsi" w:eastAsia="Times New Roman" w:hAnsiTheme="majorHAnsi" w:cstheme="majorHAnsi"/>
                <w:color w:val="000000"/>
                <w:sz w:val="20"/>
                <w:szCs w:val="20"/>
              </w:rPr>
              <w:t xml:space="preserve"> Editura de Imprimate "Statistica"</w:t>
            </w:r>
          </w:p>
        </w:tc>
        <w:tc>
          <w:tcPr>
            <w:tcW w:w="913"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4,84</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0,74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0,05</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3,03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3,48</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3,68</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0,19</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3,74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11,43</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3,68</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0,04</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0,03</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3,24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2,19</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w:t>
            </w:r>
          </w:p>
        </w:tc>
        <w:tc>
          <w:tcPr>
            <w:tcW w:w="4904" w:type="dxa"/>
            <w:gridSpan w:val="4"/>
            <w:shd w:val="clear" w:color="auto" w:fill="auto"/>
            <w:noWrap/>
            <w:hideMark/>
          </w:tcPr>
          <w:p w:rsidR="00A5241A"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A5241A" w:rsidRPr="00517167">
              <w:rPr>
                <w:rFonts w:asciiTheme="majorHAnsi" w:eastAsia="Times New Roman" w:hAnsiTheme="majorHAnsi" w:cstheme="majorHAnsi"/>
                <w:color w:val="000000"/>
                <w:sz w:val="20"/>
                <w:szCs w:val="20"/>
              </w:rPr>
              <w:t xml:space="preserve"> Sanatoriul - preventoriu de baz</w:t>
            </w:r>
            <w:r w:rsidR="004E3A82">
              <w:rPr>
                <w:rFonts w:asciiTheme="majorHAnsi" w:eastAsia="Times New Roman" w:hAnsiTheme="majorHAnsi" w:cstheme="majorHAnsi"/>
                <w:color w:val="000000"/>
                <w:sz w:val="20"/>
                <w:szCs w:val="20"/>
              </w:rPr>
              <w:t>ă</w:t>
            </w:r>
            <w:r w:rsidR="00A5241A" w:rsidRPr="00517167">
              <w:rPr>
                <w:rFonts w:asciiTheme="majorHAnsi" w:eastAsia="Times New Roman" w:hAnsiTheme="majorHAnsi" w:cstheme="majorHAnsi"/>
                <w:color w:val="000000"/>
                <w:sz w:val="20"/>
                <w:szCs w:val="20"/>
              </w:rPr>
              <w:t xml:space="preserve"> "Constructorul"</w:t>
            </w:r>
          </w:p>
        </w:tc>
        <w:tc>
          <w:tcPr>
            <w:tcW w:w="913"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18,42</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3,15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0,48</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0,97</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0,13</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1,26</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1,03</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18,42</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3,94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1,60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1,97</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1,09</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0,50</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17,00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6,52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1,77</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0,45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1,06</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0,44</w:t>
            </w:r>
          </w:p>
        </w:tc>
      </w:tr>
      <w:tr w:rsidR="00A5241A" w:rsidRPr="00517167" w:rsidTr="003B0FC0">
        <w:trPr>
          <w:trHeight w:val="322"/>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w:t>
            </w:r>
          </w:p>
        </w:tc>
        <w:tc>
          <w:tcPr>
            <w:tcW w:w="4904" w:type="dxa"/>
            <w:gridSpan w:val="4"/>
            <w:shd w:val="clear" w:color="auto" w:fill="auto"/>
            <w:noWrap/>
            <w:hideMark/>
          </w:tcPr>
          <w:p w:rsidR="00A5241A"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A5241A" w:rsidRPr="00517167">
              <w:rPr>
                <w:rFonts w:asciiTheme="majorHAnsi" w:eastAsia="Times New Roman" w:hAnsiTheme="majorHAnsi" w:cstheme="majorHAnsi"/>
                <w:color w:val="000000"/>
                <w:sz w:val="20"/>
                <w:szCs w:val="20"/>
              </w:rPr>
              <w:t xml:space="preserve"> specializat</w:t>
            </w:r>
            <w:r w:rsidR="004E3A82">
              <w:rPr>
                <w:rFonts w:asciiTheme="majorHAnsi" w:eastAsia="Times New Roman" w:hAnsiTheme="majorHAnsi" w:cstheme="majorHAnsi"/>
                <w:color w:val="000000"/>
                <w:sz w:val="20"/>
                <w:szCs w:val="20"/>
              </w:rPr>
              <w:t>ă</w:t>
            </w:r>
            <w:r w:rsidR="00A5241A" w:rsidRPr="00517167">
              <w:rPr>
                <w:rFonts w:asciiTheme="majorHAnsi" w:eastAsia="Times New Roman" w:hAnsiTheme="majorHAnsi" w:cstheme="majorHAnsi"/>
                <w:color w:val="000000"/>
                <w:sz w:val="20"/>
                <w:szCs w:val="20"/>
              </w:rPr>
              <w:t xml:space="preserve"> de executare a lucr</w:t>
            </w:r>
            <w:r w:rsidR="004E3A82">
              <w:rPr>
                <w:rFonts w:asciiTheme="majorHAnsi" w:eastAsia="Times New Roman" w:hAnsiTheme="majorHAnsi" w:cstheme="majorHAnsi"/>
                <w:color w:val="000000"/>
                <w:sz w:val="20"/>
                <w:szCs w:val="20"/>
              </w:rPr>
              <w:t>ă</w:t>
            </w:r>
            <w:r w:rsidR="00A5241A" w:rsidRPr="00517167">
              <w:rPr>
                <w:rFonts w:asciiTheme="majorHAnsi" w:eastAsia="Times New Roman" w:hAnsiTheme="majorHAnsi" w:cstheme="majorHAnsi"/>
                <w:color w:val="000000"/>
                <w:sz w:val="20"/>
                <w:szCs w:val="20"/>
              </w:rPr>
              <w:t>rilor de explozie "INMEX"</w:t>
            </w:r>
          </w:p>
        </w:tc>
        <w:tc>
          <w:tcPr>
            <w:tcW w:w="913"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3,83</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1,79</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0,36</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0,66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0,51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3,63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6,17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8,37</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0,43</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0,24</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0,41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2,57</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8,77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3,83</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0,95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0,04</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0,47</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4,14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12,24</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w:t>
            </w:r>
          </w:p>
        </w:tc>
        <w:tc>
          <w:tcPr>
            <w:tcW w:w="6867" w:type="dxa"/>
            <w:gridSpan w:val="6"/>
            <w:shd w:val="clear" w:color="auto" w:fill="auto"/>
            <w:noWrap/>
            <w:hideMark/>
          </w:tcPr>
          <w:p w:rsidR="002A64B7"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2A64B7" w:rsidRPr="00517167">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pentru U</w:t>
            </w:r>
            <w:r w:rsidR="002A64B7" w:rsidRPr="00517167">
              <w:rPr>
                <w:rFonts w:asciiTheme="majorHAnsi" w:eastAsia="Times New Roman" w:hAnsiTheme="majorHAnsi" w:cstheme="majorHAnsi"/>
                <w:color w:val="000000"/>
                <w:sz w:val="20"/>
                <w:szCs w:val="20"/>
              </w:rPr>
              <w:t xml:space="preserve">tilizarea </w:t>
            </w:r>
            <w:r>
              <w:rPr>
                <w:rFonts w:asciiTheme="majorHAnsi" w:eastAsia="Times New Roman" w:hAnsiTheme="majorHAnsi" w:cstheme="majorHAnsi"/>
                <w:color w:val="000000"/>
                <w:sz w:val="20"/>
                <w:szCs w:val="20"/>
              </w:rPr>
              <w:t>S</w:t>
            </w:r>
            <w:r w:rsidR="002A64B7" w:rsidRPr="00517167">
              <w:rPr>
                <w:rFonts w:asciiTheme="majorHAnsi" w:eastAsia="Times New Roman" w:hAnsiTheme="majorHAnsi" w:cstheme="majorHAnsi"/>
                <w:color w:val="000000"/>
                <w:sz w:val="20"/>
                <w:szCs w:val="20"/>
              </w:rPr>
              <w:t>pa</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 xml:space="preserve">iului aerian </w:t>
            </w:r>
            <w:r>
              <w:rPr>
                <w:rFonts w:asciiTheme="majorHAnsi" w:eastAsia="Times New Roman" w:hAnsiTheme="majorHAnsi" w:cstheme="majorHAnsi"/>
                <w:color w:val="000000"/>
                <w:sz w:val="20"/>
                <w:szCs w:val="20"/>
              </w:rPr>
              <w:t>ș</w:t>
            </w:r>
            <w:r w:rsidR="002A64B7"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D</w:t>
            </w:r>
            <w:r w:rsidR="002A64B7" w:rsidRPr="00517167">
              <w:rPr>
                <w:rFonts w:asciiTheme="majorHAnsi" w:eastAsia="Times New Roman" w:hAnsiTheme="majorHAnsi" w:cstheme="majorHAnsi"/>
                <w:color w:val="000000"/>
                <w:sz w:val="20"/>
                <w:szCs w:val="20"/>
              </w:rPr>
              <w:t xml:space="preserve">eservirea </w:t>
            </w:r>
            <w:r>
              <w:rPr>
                <w:rFonts w:asciiTheme="majorHAnsi" w:eastAsia="Times New Roman" w:hAnsiTheme="majorHAnsi" w:cstheme="majorHAnsi"/>
                <w:color w:val="000000"/>
                <w:sz w:val="20"/>
                <w:szCs w:val="20"/>
              </w:rPr>
              <w:t>T</w:t>
            </w:r>
            <w:r w:rsidR="002A64B7" w:rsidRPr="00517167">
              <w:rPr>
                <w:rFonts w:asciiTheme="majorHAnsi" w:eastAsia="Times New Roman" w:hAnsiTheme="majorHAnsi" w:cstheme="majorHAnsi"/>
                <w:color w:val="000000"/>
                <w:sz w:val="20"/>
                <w:szCs w:val="20"/>
              </w:rPr>
              <w:t xml:space="preserve">raficului </w:t>
            </w:r>
            <w:r>
              <w:rPr>
                <w:rFonts w:asciiTheme="majorHAnsi" w:eastAsia="Times New Roman" w:hAnsiTheme="majorHAnsi" w:cstheme="majorHAnsi"/>
                <w:color w:val="000000"/>
                <w:sz w:val="20"/>
                <w:szCs w:val="20"/>
              </w:rPr>
              <w:t>A</w:t>
            </w:r>
            <w:r w:rsidR="002A64B7" w:rsidRPr="00517167">
              <w:rPr>
                <w:rFonts w:asciiTheme="majorHAnsi" w:eastAsia="Times New Roman" w:hAnsiTheme="majorHAnsi" w:cstheme="majorHAnsi"/>
                <w:color w:val="000000"/>
                <w:sz w:val="20"/>
                <w:szCs w:val="20"/>
              </w:rPr>
              <w:t xml:space="preserve">erian </w:t>
            </w:r>
            <w:r w:rsidR="00F86A63">
              <w:rPr>
                <w:rFonts w:asciiTheme="majorHAnsi" w:eastAsia="Times New Roman" w:hAnsiTheme="majorHAnsi" w:cstheme="majorHAnsi"/>
                <w:color w:val="000000"/>
                <w:sz w:val="20"/>
                <w:szCs w:val="20"/>
              </w:rPr>
              <w:t>„</w:t>
            </w:r>
            <w:r w:rsidR="002A64B7" w:rsidRPr="00517167">
              <w:rPr>
                <w:rFonts w:asciiTheme="majorHAnsi" w:eastAsia="Times New Roman" w:hAnsiTheme="majorHAnsi" w:cstheme="majorHAnsi"/>
                <w:color w:val="000000"/>
                <w:sz w:val="20"/>
                <w:szCs w:val="20"/>
              </w:rPr>
              <w:t>M</w:t>
            </w:r>
            <w:r w:rsidR="00F86A63">
              <w:rPr>
                <w:rFonts w:asciiTheme="majorHAnsi" w:eastAsia="Times New Roman" w:hAnsiTheme="majorHAnsi" w:cstheme="majorHAnsi"/>
                <w:color w:val="000000"/>
                <w:sz w:val="20"/>
                <w:szCs w:val="20"/>
              </w:rPr>
              <w:t>old</w:t>
            </w:r>
            <w:r w:rsidR="002A64B7" w:rsidRPr="00517167">
              <w:rPr>
                <w:rFonts w:asciiTheme="majorHAnsi" w:eastAsia="Times New Roman" w:hAnsiTheme="majorHAnsi" w:cstheme="majorHAnsi"/>
                <w:color w:val="000000"/>
                <w:sz w:val="20"/>
                <w:szCs w:val="20"/>
              </w:rPr>
              <w:t>ATSA"</w:t>
            </w:r>
          </w:p>
          <w:p w:rsidR="002A64B7" w:rsidRPr="00517167" w:rsidRDefault="002A64B7"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p w:rsidR="002A64B7" w:rsidRPr="00517167" w:rsidRDefault="002A64B7"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30,37</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17,54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2,50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6,48</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6,20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8,56</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9,88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5,23</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4,44</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22,35</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9,77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12,77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6,18</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6,49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18,74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6,97</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w:t>
            </w:r>
          </w:p>
        </w:tc>
        <w:tc>
          <w:tcPr>
            <w:tcW w:w="4904" w:type="dxa"/>
            <w:gridSpan w:val="4"/>
            <w:shd w:val="clear" w:color="auto" w:fill="auto"/>
            <w:noWrap/>
            <w:hideMark/>
          </w:tcPr>
          <w:p w:rsidR="002A64B7"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"Administratia de Stat a Drumurilor"</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3908,16</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551,32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67,69</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2,11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0,58</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2,69</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4772,07</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630,03</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294,18</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5,32</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1,03</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2,83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2,26</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8847,54</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695,74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174,09</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3,92</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0,78</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0,06</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1,78</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1,67</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14</w:t>
            </w:r>
          </w:p>
        </w:tc>
        <w:tc>
          <w:tcPr>
            <w:tcW w:w="4904" w:type="dxa"/>
            <w:gridSpan w:val="4"/>
            <w:shd w:val="clear" w:color="auto" w:fill="auto"/>
            <w:noWrap/>
            <w:hideMark/>
          </w:tcPr>
          <w:p w:rsidR="002A64B7"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"Aeroportul Interna</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ional Chi</w:t>
            </w:r>
            <w:r>
              <w:rPr>
                <w:rFonts w:asciiTheme="majorHAnsi" w:eastAsia="Times New Roman" w:hAnsiTheme="majorHAnsi" w:cstheme="majorHAnsi"/>
                <w:color w:val="000000"/>
                <w:sz w:val="20"/>
                <w:szCs w:val="20"/>
              </w:rPr>
              <w:t>ș</w:t>
            </w:r>
            <w:r w:rsidR="002A64B7" w:rsidRPr="00517167">
              <w:rPr>
                <w:rFonts w:asciiTheme="majorHAnsi" w:eastAsia="Times New Roman" w:hAnsiTheme="majorHAnsi" w:cstheme="majorHAnsi"/>
                <w:color w:val="000000"/>
                <w:sz w:val="20"/>
                <w:szCs w:val="20"/>
              </w:rPr>
              <w:t>in</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u"</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0,08</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3081,62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565,35</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0,07</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10293,90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1893,90</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80319,61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14831,65</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15</w:t>
            </w:r>
          </w:p>
        </w:tc>
        <w:tc>
          <w:tcPr>
            <w:tcW w:w="4904" w:type="dxa"/>
            <w:gridSpan w:val="4"/>
            <w:shd w:val="clear" w:color="auto" w:fill="auto"/>
            <w:noWrap/>
            <w:hideMark/>
          </w:tcPr>
          <w:p w:rsidR="002A64B7"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"Aeroportul Interna</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ional M</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rcule</w:t>
            </w:r>
            <w:r>
              <w:rPr>
                <w:rFonts w:asciiTheme="majorHAnsi" w:eastAsia="Times New Roman" w:hAnsiTheme="majorHAnsi" w:cstheme="majorHAnsi"/>
                <w:color w:val="000000"/>
                <w:sz w:val="20"/>
                <w:szCs w:val="20"/>
              </w:rPr>
              <w:t>ș</w:t>
            </w:r>
            <w:r w:rsidR="002A64B7" w:rsidRPr="00517167">
              <w:rPr>
                <w:rFonts w:asciiTheme="majorHAnsi" w:eastAsia="Times New Roman" w:hAnsiTheme="majorHAnsi" w:cstheme="majorHAnsi"/>
                <w:color w:val="000000"/>
                <w:sz w:val="20"/>
                <w:szCs w:val="20"/>
              </w:rPr>
              <w:t>ti"</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69,56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51,23</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2,37</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2,12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0,65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4,83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60,58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53,14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3,22</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3,45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0,77</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5,06</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68,42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50,60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0,89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4,48</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1,67</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4,44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0,39</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16</w:t>
            </w:r>
          </w:p>
        </w:tc>
        <w:tc>
          <w:tcPr>
            <w:tcW w:w="1991" w:type="dxa"/>
            <w:shd w:val="clear" w:color="auto" w:fill="auto"/>
            <w:noWrap/>
            <w:hideMark/>
          </w:tcPr>
          <w:p w:rsidR="00A5241A"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A5241A" w:rsidRPr="00517167">
              <w:rPr>
                <w:rFonts w:asciiTheme="majorHAnsi" w:eastAsia="Times New Roman" w:hAnsiTheme="majorHAnsi" w:cstheme="majorHAnsi"/>
                <w:color w:val="000000"/>
                <w:sz w:val="20"/>
                <w:szCs w:val="20"/>
              </w:rPr>
              <w:t>"Bacul Molovata"</w:t>
            </w:r>
          </w:p>
        </w:tc>
        <w:tc>
          <w:tcPr>
            <w:tcW w:w="874"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4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99"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13"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0,08</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0,01</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0,13</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35,66</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0,17</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0,08</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0,03</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14,65</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1,68</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17</w:t>
            </w:r>
          </w:p>
        </w:tc>
        <w:tc>
          <w:tcPr>
            <w:tcW w:w="4904" w:type="dxa"/>
            <w:gridSpan w:val="4"/>
            <w:shd w:val="clear" w:color="auto" w:fill="auto"/>
            <w:noWrap/>
            <w:hideMark/>
          </w:tcPr>
          <w:p w:rsidR="002A64B7"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"Calea Ferat</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din Moldova"</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230,38</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233,95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122,26</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32,79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14,89</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5,04</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7,36</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2,41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519,87</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260,06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148,54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69,18</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26,46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4,90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4,95</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1,62</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474,70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387,71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127,86</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80,71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30,92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22,89</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4,51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1,15</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18</w:t>
            </w:r>
          </w:p>
        </w:tc>
        <w:tc>
          <w:tcPr>
            <w:tcW w:w="4904" w:type="dxa"/>
            <w:gridSpan w:val="4"/>
            <w:shd w:val="clear" w:color="auto" w:fill="auto"/>
            <w:noWrap/>
            <w:hideMark/>
          </w:tcPr>
          <w:p w:rsidR="002A64B7"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 xml:space="preserve"> „Centrul de Elabor</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ri Economice </w:t>
            </w:r>
            <w:r>
              <w:rPr>
                <w:rFonts w:asciiTheme="majorHAnsi" w:eastAsia="Times New Roman" w:hAnsiTheme="majorHAnsi" w:cstheme="majorHAnsi"/>
                <w:color w:val="000000"/>
                <w:sz w:val="20"/>
                <w:szCs w:val="20"/>
              </w:rPr>
              <w:t>ș</w:t>
            </w:r>
            <w:r w:rsidR="002A64B7" w:rsidRPr="00517167">
              <w:rPr>
                <w:rFonts w:asciiTheme="majorHAnsi" w:eastAsia="Times New Roman" w:hAnsiTheme="majorHAnsi" w:cstheme="majorHAnsi"/>
                <w:color w:val="000000"/>
                <w:sz w:val="20"/>
                <w:szCs w:val="20"/>
              </w:rPr>
              <w:t>i de Produc</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ie"</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0,22</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0,03</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3,03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1,23</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0,66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0,42</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0,13</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0,08</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0,74</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0,45</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19</w:t>
            </w:r>
          </w:p>
        </w:tc>
        <w:tc>
          <w:tcPr>
            <w:tcW w:w="4904" w:type="dxa"/>
            <w:gridSpan w:val="4"/>
            <w:shd w:val="clear" w:color="auto" w:fill="auto"/>
            <w:noWrap/>
            <w:hideMark/>
          </w:tcPr>
          <w:p w:rsidR="002A64B7"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"Centrul de Expertiz</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ș</w:t>
            </w:r>
            <w:r w:rsidR="002A64B7" w:rsidRPr="00517167">
              <w:rPr>
                <w:rFonts w:asciiTheme="majorHAnsi" w:eastAsia="Times New Roman" w:hAnsiTheme="majorHAnsi" w:cstheme="majorHAnsi"/>
                <w:color w:val="000000"/>
                <w:sz w:val="20"/>
                <w:szCs w:val="20"/>
              </w:rPr>
              <w:t>i Evaluare"</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0,24</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#ДЕЛ/0!</w:t>
            </w:r>
          </w:p>
        </w:tc>
        <w:tc>
          <w:tcPr>
            <w:tcW w:w="1190" w:type="dxa"/>
            <w:shd w:val="clear" w:color="auto" w:fill="auto"/>
            <w:noWrap/>
            <w:hideMark/>
          </w:tcPr>
          <w:p w:rsidR="00A5241A" w:rsidRPr="00517167" w:rsidRDefault="00A5241A" w:rsidP="00A5241A">
            <w:pPr>
              <w:spacing w:after="0"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#ДЕЛ/0!</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0,07</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0,07</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w:t>
            </w:r>
          </w:p>
        </w:tc>
        <w:tc>
          <w:tcPr>
            <w:tcW w:w="4904" w:type="dxa"/>
            <w:gridSpan w:val="4"/>
            <w:shd w:val="clear" w:color="auto" w:fill="auto"/>
            <w:noWrap/>
            <w:hideMark/>
          </w:tcPr>
          <w:p w:rsidR="002A64B7"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 xml:space="preserve">"Centrul de Instruire </w:t>
            </w:r>
            <w:r>
              <w:rPr>
                <w:rFonts w:asciiTheme="majorHAnsi" w:eastAsia="Times New Roman" w:hAnsiTheme="majorHAnsi" w:cstheme="majorHAnsi"/>
                <w:color w:val="000000"/>
                <w:sz w:val="20"/>
                <w:szCs w:val="20"/>
              </w:rPr>
              <w:t>î</w:t>
            </w:r>
            <w:r w:rsidR="002A64B7" w:rsidRPr="00517167">
              <w:rPr>
                <w:rFonts w:asciiTheme="majorHAnsi" w:eastAsia="Times New Roman" w:hAnsiTheme="majorHAnsi" w:cstheme="majorHAnsi"/>
                <w:color w:val="000000"/>
                <w:sz w:val="20"/>
                <w:szCs w:val="20"/>
              </w:rPr>
              <w:t>n Domeniul Rela</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iilor de Munc</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3,48</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3,48</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59,64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78,52</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4,16</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4,16</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21</w:t>
            </w:r>
          </w:p>
        </w:tc>
        <w:tc>
          <w:tcPr>
            <w:tcW w:w="4904" w:type="dxa"/>
            <w:gridSpan w:val="4"/>
            <w:shd w:val="clear" w:color="auto" w:fill="auto"/>
            <w:noWrap/>
            <w:hideMark/>
          </w:tcPr>
          <w:p w:rsidR="002A64B7"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"Centrul de Medicin</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al Avia</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iei Civile a RM"</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1,11</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0,16</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0,52</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0,08</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1,78</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1,89</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1,11</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0,85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0,32</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0,50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1,98</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2,39</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1,11</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0,86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0,25</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0,60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1,97</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2,45</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w:t>
            </w:r>
          </w:p>
        </w:tc>
        <w:tc>
          <w:tcPr>
            <w:tcW w:w="4904" w:type="dxa"/>
            <w:gridSpan w:val="4"/>
            <w:shd w:val="clear" w:color="auto" w:fill="auto"/>
            <w:noWrap/>
            <w:hideMark/>
          </w:tcPr>
          <w:p w:rsidR="002A64B7" w:rsidRPr="00517167" w:rsidRDefault="00045442"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 xml:space="preserve">Combinatul de </w:t>
            </w:r>
            <w:r w:rsidR="00113798">
              <w:rPr>
                <w:rFonts w:asciiTheme="majorHAnsi" w:eastAsia="Times New Roman" w:hAnsiTheme="majorHAnsi" w:cstheme="majorHAnsi"/>
                <w:color w:val="000000"/>
                <w:sz w:val="20"/>
                <w:szCs w:val="20"/>
              </w:rPr>
              <w:t>V</w:t>
            </w:r>
            <w:r w:rsidR="002A64B7" w:rsidRPr="00517167">
              <w:rPr>
                <w:rFonts w:asciiTheme="majorHAnsi" w:eastAsia="Times New Roman" w:hAnsiTheme="majorHAnsi" w:cstheme="majorHAnsi"/>
                <w:color w:val="000000"/>
                <w:sz w:val="20"/>
                <w:szCs w:val="20"/>
              </w:rPr>
              <w:t xml:space="preserve">inuri de </w:t>
            </w:r>
            <w:r w:rsidR="00113798">
              <w:rPr>
                <w:rFonts w:asciiTheme="majorHAnsi" w:eastAsia="Times New Roman" w:hAnsiTheme="majorHAnsi" w:cstheme="majorHAnsi"/>
                <w:color w:val="000000"/>
                <w:sz w:val="20"/>
                <w:szCs w:val="20"/>
              </w:rPr>
              <w:t>C</w:t>
            </w:r>
            <w:r w:rsidR="002A64B7" w:rsidRPr="00517167">
              <w:rPr>
                <w:rFonts w:asciiTheme="majorHAnsi" w:eastAsia="Times New Roman" w:hAnsiTheme="majorHAnsi" w:cstheme="majorHAnsi"/>
                <w:color w:val="000000"/>
                <w:sz w:val="20"/>
                <w:szCs w:val="20"/>
              </w:rPr>
              <w:t xml:space="preserve">alitate </w:t>
            </w:r>
            <w:r w:rsidR="00113798">
              <w:rPr>
                <w:rFonts w:asciiTheme="majorHAnsi" w:eastAsia="Times New Roman" w:hAnsiTheme="majorHAnsi" w:cstheme="majorHAnsi"/>
                <w:color w:val="000000"/>
                <w:sz w:val="20"/>
                <w:szCs w:val="20"/>
              </w:rPr>
              <w:t>„</w:t>
            </w:r>
            <w:r w:rsidR="002A64B7" w:rsidRPr="00517167">
              <w:rPr>
                <w:rFonts w:asciiTheme="majorHAnsi" w:eastAsia="Times New Roman" w:hAnsiTheme="majorHAnsi" w:cstheme="majorHAnsi"/>
                <w:color w:val="000000"/>
                <w:sz w:val="20"/>
                <w:szCs w:val="20"/>
              </w:rPr>
              <w:t>Milestii Mici"</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8,20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9,48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4,32</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0,79</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8,06</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9,03</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7,75</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6,13</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4,70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0,83</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0,28</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9,52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13,40</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7,94</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7,06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4,04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1,03</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0,57</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9,42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12,53</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23</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"Combinatul Poligrafic din Chi</w:t>
            </w:r>
            <w:r>
              <w:rPr>
                <w:rFonts w:asciiTheme="majorHAnsi" w:eastAsia="Times New Roman" w:hAnsiTheme="majorHAnsi" w:cstheme="majorHAnsi"/>
                <w:color w:val="000000"/>
                <w:sz w:val="20"/>
                <w:szCs w:val="20"/>
              </w:rPr>
              <w:t>ș</w:t>
            </w:r>
            <w:r w:rsidR="002A64B7" w:rsidRPr="00517167">
              <w:rPr>
                <w:rFonts w:asciiTheme="majorHAnsi" w:eastAsia="Times New Roman" w:hAnsiTheme="majorHAnsi" w:cstheme="majorHAnsi"/>
                <w:color w:val="000000"/>
                <w:sz w:val="20"/>
                <w:szCs w:val="20"/>
              </w:rPr>
              <w:t>in</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u"</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27,38</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2,96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0,15</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0,63</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0,27</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0,73</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3,09</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16,44</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27,38</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0,35</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0,19</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0,58</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3,22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41,26</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27,38</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3,24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1,60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0,82</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3,07</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14,14</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24</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"Deta</w:t>
            </w:r>
            <w:r>
              <w:rPr>
                <w:rFonts w:asciiTheme="majorHAnsi" w:eastAsia="Times New Roman" w:hAnsiTheme="majorHAnsi" w:cstheme="majorHAnsi"/>
                <w:color w:val="000000"/>
                <w:sz w:val="20"/>
                <w:szCs w:val="20"/>
              </w:rPr>
              <w:t>ș</w:t>
            </w:r>
            <w:r w:rsidR="002A64B7" w:rsidRPr="00517167">
              <w:rPr>
                <w:rFonts w:asciiTheme="majorHAnsi" w:eastAsia="Times New Roman" w:hAnsiTheme="majorHAnsi" w:cstheme="majorHAnsi"/>
                <w:color w:val="000000"/>
                <w:sz w:val="20"/>
                <w:szCs w:val="20"/>
              </w:rPr>
              <w:t>amentul de Paz</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Paramilitar</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2,15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0,02</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1,38</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0,34</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2,34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2,12</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0,27</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0,49</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3,12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2,91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0,90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0,59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3,27</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2,82</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25</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"Dire</w:t>
            </w:r>
            <w:r>
              <w:rPr>
                <w:rFonts w:asciiTheme="majorHAnsi" w:eastAsia="Times New Roman" w:hAnsiTheme="majorHAnsi" w:cstheme="majorHAnsi"/>
                <w:color w:val="000000"/>
                <w:sz w:val="20"/>
                <w:szCs w:val="20"/>
              </w:rPr>
              <w:t>cț</w:t>
            </w:r>
            <w:r w:rsidR="002A64B7" w:rsidRPr="00517167">
              <w:rPr>
                <w:rFonts w:asciiTheme="majorHAnsi" w:eastAsia="Times New Roman" w:hAnsiTheme="majorHAnsi" w:cstheme="majorHAnsi"/>
                <w:color w:val="000000"/>
                <w:sz w:val="20"/>
                <w:szCs w:val="20"/>
              </w:rPr>
              <w:t>ia Bazinier</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de Gospod</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rire a Apelor"</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51,70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0,08</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0,03</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5,40</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49,23</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0,08</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0,06</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5,81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44,89</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0,03</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0,04</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5,63</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26</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"Direc</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ia Nodului Hidrotehnic Coste</w:t>
            </w:r>
            <w:r>
              <w:rPr>
                <w:rFonts w:asciiTheme="majorHAnsi" w:eastAsia="Times New Roman" w:hAnsiTheme="majorHAnsi" w:cstheme="majorHAnsi"/>
                <w:color w:val="000000"/>
                <w:sz w:val="20"/>
                <w:szCs w:val="20"/>
              </w:rPr>
              <w:t>ș</w:t>
            </w:r>
            <w:r w:rsidR="002A64B7" w:rsidRPr="00517167">
              <w:rPr>
                <w:rFonts w:asciiTheme="majorHAnsi" w:eastAsia="Times New Roman" w:hAnsiTheme="majorHAnsi" w:cstheme="majorHAnsi"/>
                <w:color w:val="000000"/>
                <w:sz w:val="20"/>
                <w:szCs w:val="20"/>
              </w:rPr>
              <w:t>ti-St</w:t>
            </w:r>
            <w:r>
              <w:rPr>
                <w:rFonts w:asciiTheme="majorHAnsi" w:eastAsia="Times New Roman" w:hAnsiTheme="majorHAnsi" w:cstheme="majorHAnsi"/>
                <w:color w:val="000000"/>
                <w:sz w:val="20"/>
                <w:szCs w:val="20"/>
              </w:rPr>
              <w:t>â</w:t>
            </w:r>
            <w:r w:rsidR="002A64B7" w:rsidRPr="00517167">
              <w:rPr>
                <w:rFonts w:asciiTheme="majorHAnsi" w:eastAsia="Times New Roman" w:hAnsiTheme="majorHAnsi" w:cstheme="majorHAnsi"/>
                <w:color w:val="000000"/>
                <w:sz w:val="20"/>
                <w:szCs w:val="20"/>
              </w:rPr>
              <w:t>nca"</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84,67</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264,15</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43,86</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1,71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131,00</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43,86</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1,69</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242,41</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27</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"Fabrica de Sticl</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din Chi</w:t>
            </w:r>
            <w:r>
              <w:rPr>
                <w:rFonts w:asciiTheme="majorHAnsi" w:eastAsia="Times New Roman" w:hAnsiTheme="majorHAnsi" w:cstheme="majorHAnsi"/>
                <w:color w:val="000000"/>
                <w:sz w:val="20"/>
                <w:szCs w:val="20"/>
              </w:rPr>
              <w:t>ș</w:t>
            </w:r>
            <w:r w:rsidR="002A64B7" w:rsidRPr="00517167">
              <w:rPr>
                <w:rFonts w:asciiTheme="majorHAnsi" w:eastAsia="Times New Roman" w:hAnsiTheme="majorHAnsi" w:cstheme="majorHAnsi"/>
                <w:color w:val="000000"/>
                <w:sz w:val="20"/>
                <w:szCs w:val="20"/>
              </w:rPr>
              <w:t>in</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u"</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25,24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3,03</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3,96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1,23</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3,47</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-4,12</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13,73</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1,57</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4,01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1,57</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1,02</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26,85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11,58</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4,16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1,77</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0,58</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28</w:t>
            </w:r>
          </w:p>
        </w:tc>
        <w:tc>
          <w:tcPr>
            <w:tcW w:w="5817" w:type="dxa"/>
            <w:gridSpan w:val="5"/>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"Institutul de Proiect</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ri pentru Organizarea Teritoriului"</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10,64</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2,77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2,70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2,85</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10,29</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2,62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1,69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0,43</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2,79</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3,73</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10,15</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2,16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1,32</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0,16</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2,90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3,98</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29</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"Institutul de Tehnic</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Agricol</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"Mecagro"</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274,83</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4,45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3,50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0,56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0,17</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1,19</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65,09</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263,23</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8,46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7,86</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0,55</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34,59</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266,47</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3,79</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0,71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76,50</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30</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"Manejul de Atletic</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U</w:t>
            </w:r>
            <w:r>
              <w:rPr>
                <w:rFonts w:asciiTheme="majorHAnsi" w:eastAsia="Times New Roman" w:hAnsiTheme="majorHAnsi" w:cstheme="majorHAnsi"/>
                <w:color w:val="000000"/>
                <w:sz w:val="20"/>
                <w:szCs w:val="20"/>
              </w:rPr>
              <w:t>ș</w:t>
            </w:r>
            <w:r w:rsidR="002A64B7" w:rsidRPr="00517167">
              <w:rPr>
                <w:rFonts w:asciiTheme="majorHAnsi" w:eastAsia="Times New Roman" w:hAnsiTheme="majorHAnsi" w:cstheme="majorHAnsi"/>
                <w:color w:val="000000"/>
                <w:sz w:val="20"/>
                <w:szCs w:val="20"/>
              </w:rPr>
              <w:t>oar</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0,17</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516,40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54,13</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0,08</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0,04</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841,14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88,46</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0,15</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647,27</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69,08</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w:t>
            </w:r>
          </w:p>
        </w:tc>
        <w:tc>
          <w:tcPr>
            <w:tcW w:w="1991" w:type="dxa"/>
            <w:shd w:val="clear" w:color="auto" w:fill="auto"/>
            <w:noWrap/>
            <w:hideMark/>
          </w:tcPr>
          <w:p w:rsidR="00A5241A"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A5241A" w:rsidRPr="00517167">
              <w:rPr>
                <w:rFonts w:asciiTheme="majorHAnsi" w:eastAsia="Times New Roman" w:hAnsiTheme="majorHAnsi" w:cstheme="majorHAnsi"/>
                <w:color w:val="000000"/>
                <w:sz w:val="20"/>
                <w:szCs w:val="20"/>
              </w:rPr>
              <w:t>"Moldaeroservice"</w:t>
            </w:r>
          </w:p>
        </w:tc>
        <w:tc>
          <w:tcPr>
            <w:tcW w:w="874"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4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99"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13"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30,42</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2,92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1,63</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0,48</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0,18</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0,09</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2,08</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0,86</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30,42</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12,82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1,05</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1,96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1,65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1,73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30,42</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8,74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4,22</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1,90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1,72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0,19</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32</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"Nodul Hidroenergetic "Coste</w:t>
            </w:r>
            <w:r>
              <w:rPr>
                <w:rFonts w:asciiTheme="majorHAnsi" w:eastAsia="Times New Roman" w:hAnsiTheme="majorHAnsi" w:cstheme="majorHAnsi"/>
                <w:color w:val="000000"/>
                <w:sz w:val="20"/>
                <w:szCs w:val="20"/>
              </w:rPr>
              <w:t>ș</w:t>
            </w:r>
            <w:r w:rsidR="002A64B7" w:rsidRPr="00517167">
              <w:rPr>
                <w:rFonts w:asciiTheme="majorHAnsi" w:eastAsia="Times New Roman" w:hAnsiTheme="majorHAnsi" w:cstheme="majorHAnsi"/>
                <w:color w:val="000000"/>
                <w:sz w:val="20"/>
                <w:szCs w:val="20"/>
              </w:rPr>
              <w:t>ti"</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4,87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4,67</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12,41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9,66</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4,12</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4,12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0,09</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3,81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8,41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11,07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6,85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6,78</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13,42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6,99</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33</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"Portul Fluvial Ungheni"</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1,80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0,84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0,17</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0,07</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43,04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1,78</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1,83</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0,84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0,07</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0,13</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41,70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1,83</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1,91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0,08</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0,17</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42,10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4,31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34</w:t>
            </w:r>
          </w:p>
        </w:tc>
        <w:tc>
          <w:tcPr>
            <w:tcW w:w="1991" w:type="dxa"/>
            <w:shd w:val="clear" w:color="auto" w:fill="auto"/>
            <w:noWrap/>
            <w:hideMark/>
          </w:tcPr>
          <w:p w:rsidR="00A5241A"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A5241A" w:rsidRPr="00517167">
              <w:rPr>
                <w:rFonts w:asciiTheme="majorHAnsi" w:eastAsia="Times New Roman" w:hAnsiTheme="majorHAnsi" w:cstheme="majorHAnsi"/>
                <w:color w:val="000000"/>
                <w:sz w:val="20"/>
                <w:szCs w:val="20"/>
              </w:rPr>
              <w:t>"Po</w:t>
            </w:r>
            <w:r>
              <w:rPr>
                <w:rFonts w:asciiTheme="majorHAnsi" w:eastAsia="Times New Roman" w:hAnsiTheme="majorHAnsi" w:cstheme="majorHAnsi"/>
                <w:color w:val="000000"/>
                <w:sz w:val="20"/>
                <w:szCs w:val="20"/>
              </w:rPr>
              <w:t>ș</w:t>
            </w:r>
            <w:r w:rsidR="00A5241A" w:rsidRPr="00517167">
              <w:rPr>
                <w:rFonts w:asciiTheme="majorHAnsi" w:eastAsia="Times New Roman" w:hAnsiTheme="majorHAnsi" w:cstheme="majorHAnsi"/>
                <w:color w:val="000000"/>
                <w:sz w:val="20"/>
                <w:szCs w:val="20"/>
              </w:rPr>
              <w:t>ta Moldovei"</w:t>
            </w:r>
          </w:p>
        </w:tc>
        <w:tc>
          <w:tcPr>
            <w:tcW w:w="874"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4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99"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13"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15,27</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253,72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34,12</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19,69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9,21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4,08</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1,48</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15,12</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63,35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27,08</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17,56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6,52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1,98</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3,25</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94,29</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347,75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25,11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17,33</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6,04</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1,08</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0,81</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35</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2A64B7" w:rsidRPr="00517167">
              <w:rPr>
                <w:rFonts w:asciiTheme="majorHAnsi" w:eastAsia="Times New Roman" w:hAnsiTheme="majorHAnsi" w:cstheme="majorHAnsi"/>
                <w:color w:val="000000"/>
                <w:sz w:val="20"/>
                <w:szCs w:val="20"/>
              </w:rPr>
              <w:t>"</w:t>
            </w:r>
            <w:r>
              <w:rPr>
                <w:rFonts w:asciiTheme="majorHAnsi" w:eastAsia="Times New Roman" w:hAnsiTheme="majorHAnsi" w:cstheme="majorHAnsi"/>
                <w:color w:val="000000"/>
                <w:sz w:val="20"/>
                <w:szCs w:val="20"/>
              </w:rPr>
              <w:t xml:space="preserve"> </w:t>
            </w:r>
            <w:r w:rsidR="002A64B7" w:rsidRPr="00517167">
              <w:rPr>
                <w:rFonts w:asciiTheme="majorHAnsi" w:eastAsia="Times New Roman" w:hAnsiTheme="majorHAnsi" w:cstheme="majorHAnsi"/>
                <w:color w:val="000000"/>
                <w:sz w:val="20"/>
                <w:szCs w:val="20"/>
              </w:rPr>
              <w:t>Protec</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ia Plantelor"</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1,93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0,39</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0,98</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1,55</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0,24</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1,09</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1,05</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1,36</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0,19</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36</w:t>
            </w:r>
          </w:p>
        </w:tc>
        <w:tc>
          <w:tcPr>
            <w:tcW w:w="1991" w:type="dxa"/>
            <w:shd w:val="clear" w:color="auto" w:fill="auto"/>
            <w:noWrap/>
            <w:hideMark/>
          </w:tcPr>
          <w:p w:rsidR="00A5241A"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A5241A" w:rsidRPr="00517167">
              <w:rPr>
                <w:rFonts w:asciiTheme="majorHAnsi" w:eastAsia="Times New Roman" w:hAnsiTheme="majorHAnsi" w:cstheme="majorHAnsi"/>
                <w:color w:val="000000"/>
                <w:sz w:val="20"/>
                <w:szCs w:val="20"/>
              </w:rPr>
              <w:t>"Radiocomunica</w:t>
            </w:r>
            <w:r>
              <w:rPr>
                <w:rFonts w:asciiTheme="majorHAnsi" w:eastAsia="Times New Roman" w:hAnsiTheme="majorHAnsi" w:cstheme="majorHAnsi"/>
                <w:color w:val="000000"/>
                <w:sz w:val="20"/>
                <w:szCs w:val="20"/>
              </w:rPr>
              <w:t>ț</w:t>
            </w:r>
            <w:r w:rsidR="00A5241A" w:rsidRPr="00517167">
              <w:rPr>
                <w:rFonts w:asciiTheme="majorHAnsi" w:eastAsia="Times New Roman" w:hAnsiTheme="majorHAnsi" w:cstheme="majorHAnsi"/>
                <w:color w:val="000000"/>
                <w:sz w:val="20"/>
                <w:szCs w:val="20"/>
              </w:rPr>
              <w:t>ii"</w:t>
            </w:r>
          </w:p>
        </w:tc>
        <w:tc>
          <w:tcPr>
            <w:tcW w:w="874"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4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99"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13"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2,79</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0,07</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38,76</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43,84</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2,50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43,18</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54,11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2,45</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1,13</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44,41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62,99</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37</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Sistemul de Gospod</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rire a Apelor "Nistru-Centru"</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29,91</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0,72</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0,43</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0,98</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0,64</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11,39</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0,85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0,82</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11,27</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0,42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0,23</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2,23</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38</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Sta</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 xml:space="preserve">ia de Stat pentru </w:t>
            </w:r>
            <w:r>
              <w:rPr>
                <w:rFonts w:asciiTheme="majorHAnsi" w:eastAsia="Times New Roman" w:hAnsiTheme="majorHAnsi" w:cstheme="majorHAnsi"/>
                <w:color w:val="000000"/>
                <w:sz w:val="20"/>
                <w:szCs w:val="20"/>
              </w:rPr>
              <w:t>Î</w:t>
            </w:r>
            <w:r w:rsidR="002A64B7" w:rsidRPr="00517167">
              <w:rPr>
                <w:rFonts w:asciiTheme="majorHAnsi" w:eastAsia="Times New Roman" w:hAnsiTheme="majorHAnsi" w:cstheme="majorHAnsi"/>
                <w:color w:val="000000"/>
                <w:sz w:val="20"/>
                <w:szCs w:val="20"/>
              </w:rPr>
              <w:t>ncercarea Ma</w:t>
            </w:r>
            <w:r>
              <w:rPr>
                <w:rFonts w:asciiTheme="majorHAnsi" w:eastAsia="Times New Roman" w:hAnsiTheme="majorHAnsi" w:cstheme="majorHAnsi"/>
                <w:color w:val="000000"/>
                <w:sz w:val="20"/>
                <w:szCs w:val="20"/>
              </w:rPr>
              <w:t>ș</w:t>
            </w:r>
            <w:r w:rsidR="002A64B7" w:rsidRPr="00517167">
              <w:rPr>
                <w:rFonts w:asciiTheme="majorHAnsi" w:eastAsia="Times New Roman" w:hAnsiTheme="majorHAnsi" w:cstheme="majorHAnsi"/>
                <w:color w:val="000000"/>
                <w:sz w:val="20"/>
                <w:szCs w:val="20"/>
              </w:rPr>
              <w:t>inilor"</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1,67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0,40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0,79</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0,97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1,53</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0,27</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1,09</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1,57</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1,53</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1,79</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0,34</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1,09</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39</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Sta</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iunea didactic</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experimental</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"Criuleni"</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0,91</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1,33</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0,13</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0,04</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1,90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1,03</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0,91</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2,72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2,22</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0,07</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0,68</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0,40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0,83</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0,06</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2,91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1,80</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40</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Sta</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iunea didactico-experimental</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"Petricani"</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2,32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0,89</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0,97</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0,34</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0,26</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0,16</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3,11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1,22</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0,19</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0,14</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4,21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1,79</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1,67</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0,58</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0,31</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41</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Sta</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iunea Tehnologic</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pentru Irigare Bender</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1,23</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0,96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0,06</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5,52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32,75</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3,81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0,89</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0,14</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0,09</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0,61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6,32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0,33</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42</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Sta</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iunea Tehnologic</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pentru Irigare Ungheni</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1,78</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1,04</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1,05</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1,23</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2,30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0,81</w:t>
            </w:r>
          </w:p>
        </w:tc>
        <w:tc>
          <w:tcPr>
            <w:tcW w:w="1190" w:type="dxa"/>
            <w:shd w:val="clear" w:color="auto" w:fill="auto"/>
            <w:noWrap/>
            <w:hideMark/>
          </w:tcPr>
          <w:p w:rsidR="00A5241A" w:rsidRPr="00517167" w:rsidRDefault="00A5241A" w:rsidP="00A5241A">
            <w:pPr>
              <w:spacing w:after="0"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#ДЕЛ/0!</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2,30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2,23</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0,41</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43</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Centrul de instruire "Inmacom-Didactic"</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0,61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0,05</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0,04</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3,16</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1,13</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0,05</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0,04</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9,51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5,20</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0,50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0,07</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0,03</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4,29</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1,94</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44</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Direc</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ia Servicii pentru Corpul Diplomatic</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42,85</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0,23</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0,07</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28,45</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42,84</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0,57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0,03</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0,18</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13,21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42,84</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0,08</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68,37</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45</w:t>
            </w:r>
          </w:p>
        </w:tc>
        <w:tc>
          <w:tcPr>
            <w:tcW w:w="4904" w:type="dxa"/>
            <w:gridSpan w:val="4"/>
            <w:shd w:val="clear" w:color="auto" w:fill="auto"/>
            <w:noWrap/>
            <w:hideMark/>
          </w:tcPr>
          <w:p w:rsidR="002A64B7" w:rsidRPr="00517167" w:rsidRDefault="00113798"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Editura Didactic</w:t>
            </w:r>
            <w:r w:rsidR="007C372D">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de Stat "Lumina"</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0,89</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0,73</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1,03</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0,27</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0,04</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0,03</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3,37</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3,35</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0,26</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1,00</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46</w:t>
            </w:r>
          </w:p>
        </w:tc>
        <w:tc>
          <w:tcPr>
            <w:tcW w:w="4904" w:type="dxa"/>
            <w:gridSpan w:val="4"/>
            <w:shd w:val="clear" w:color="auto" w:fill="auto"/>
            <w:noWrap/>
            <w:hideMark/>
          </w:tcPr>
          <w:p w:rsidR="002A64B7" w:rsidRPr="00517167" w:rsidRDefault="007C372D"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Expedi</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ia Hidro-Geologic</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din Moldova "EHG</w:t>
            </w:r>
            <w:r>
              <w:rPr>
                <w:rFonts w:asciiTheme="majorHAnsi" w:eastAsia="Times New Roman" w:hAnsiTheme="majorHAnsi" w:cstheme="majorHAnsi"/>
                <w:color w:val="000000"/>
                <w:sz w:val="20"/>
                <w:szCs w:val="20"/>
              </w:rPr>
              <w:t>eo</w:t>
            </w:r>
            <w:r w:rsidR="002A64B7" w:rsidRPr="00517167">
              <w:rPr>
                <w:rFonts w:asciiTheme="majorHAnsi" w:eastAsia="Times New Roman" w:hAnsiTheme="majorHAnsi" w:cstheme="majorHAnsi"/>
                <w:color w:val="000000"/>
                <w:sz w:val="20"/>
                <w:szCs w:val="20"/>
              </w:rPr>
              <w:t>M"</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1,51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0,13</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0,29</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15,54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2,27</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0,13</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0,16</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73,48</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10,76</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9,93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2,49</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47</w:t>
            </w:r>
          </w:p>
        </w:tc>
        <w:tc>
          <w:tcPr>
            <w:tcW w:w="4904" w:type="dxa"/>
            <w:gridSpan w:val="4"/>
            <w:shd w:val="clear" w:color="auto" w:fill="auto"/>
            <w:noWrap/>
            <w:hideMark/>
          </w:tcPr>
          <w:p w:rsidR="002A64B7" w:rsidRPr="00517167" w:rsidRDefault="007C372D"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Firma Editorial-Poligrafic</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"Tipografia Central</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7,13</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14,18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7,56</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1,15</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0,39</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1,84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1,06</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6,14</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14,58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11,55</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1,13</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1,92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1,25</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6,14</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14,17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11,57</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1,15</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0,44</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0,43</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1,94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1,38</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48</w:t>
            </w:r>
          </w:p>
        </w:tc>
        <w:tc>
          <w:tcPr>
            <w:tcW w:w="5817" w:type="dxa"/>
            <w:gridSpan w:val="5"/>
            <w:shd w:val="clear" w:color="auto" w:fill="auto"/>
            <w:noWrap/>
            <w:hideMark/>
          </w:tcPr>
          <w:p w:rsidR="002A64B7" w:rsidRPr="00517167" w:rsidRDefault="007C372D"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Institutul de Cercetare, Proiectare si Tehnologie "Energoproiect"</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0,58</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0,73</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0,03</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0,16</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2,18</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1,44</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2,20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0,71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0,95</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0,17</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3,52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0,98</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0,27</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0,75</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49</w:t>
            </w:r>
          </w:p>
        </w:tc>
        <w:tc>
          <w:tcPr>
            <w:tcW w:w="5817" w:type="dxa"/>
            <w:gridSpan w:val="5"/>
            <w:shd w:val="clear" w:color="auto" w:fill="auto"/>
            <w:noWrap/>
            <w:hideMark/>
          </w:tcPr>
          <w:p w:rsidR="002A64B7" w:rsidRPr="00517167" w:rsidRDefault="007C372D"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Institutul de Cercet</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ri </w:t>
            </w:r>
            <w:r>
              <w:rPr>
                <w:rFonts w:asciiTheme="majorHAnsi" w:eastAsia="Times New Roman" w:hAnsiTheme="majorHAnsi" w:cstheme="majorHAnsi"/>
                <w:color w:val="000000"/>
                <w:sz w:val="20"/>
                <w:szCs w:val="20"/>
              </w:rPr>
              <w:t>Ș</w:t>
            </w:r>
            <w:r w:rsidR="002A64B7" w:rsidRPr="00517167">
              <w:rPr>
                <w:rFonts w:asciiTheme="majorHAnsi" w:eastAsia="Times New Roman" w:hAnsiTheme="majorHAnsi" w:cstheme="majorHAnsi"/>
                <w:color w:val="000000"/>
                <w:sz w:val="20"/>
                <w:szCs w:val="20"/>
              </w:rPr>
              <w:t xml:space="preserve">tiintifice </w:t>
            </w:r>
            <w:r>
              <w:rPr>
                <w:rFonts w:asciiTheme="majorHAnsi" w:eastAsia="Times New Roman" w:hAnsiTheme="majorHAnsi" w:cstheme="majorHAnsi"/>
                <w:color w:val="000000"/>
                <w:sz w:val="20"/>
                <w:szCs w:val="20"/>
              </w:rPr>
              <w:t>î</w:t>
            </w:r>
            <w:r w:rsidR="002A64B7" w:rsidRPr="00517167">
              <w:rPr>
                <w:rFonts w:asciiTheme="majorHAnsi" w:eastAsia="Times New Roman" w:hAnsiTheme="majorHAnsi" w:cstheme="majorHAnsi"/>
                <w:color w:val="000000"/>
                <w:sz w:val="20"/>
                <w:szCs w:val="20"/>
              </w:rPr>
              <w:t>n Construc</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ii "Incercom"</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18,60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0,08</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0,38</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0,14</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2,52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4,55</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18,60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0,77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0,08</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0,08</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0,09</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2,53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7,49</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16,57</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1,43</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0,61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0,53</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0,17</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2,66</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3,01</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50</w:t>
            </w:r>
          </w:p>
        </w:tc>
        <w:tc>
          <w:tcPr>
            <w:tcW w:w="4904" w:type="dxa"/>
            <w:gridSpan w:val="4"/>
            <w:shd w:val="clear" w:color="auto" w:fill="auto"/>
            <w:noWrap/>
            <w:hideMark/>
          </w:tcPr>
          <w:p w:rsidR="002A64B7" w:rsidRPr="00517167" w:rsidRDefault="007C372D"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Institutul de Proiect</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ri de </w:t>
            </w:r>
            <w:r>
              <w:rPr>
                <w:rFonts w:asciiTheme="majorHAnsi" w:eastAsia="Times New Roman" w:hAnsiTheme="majorHAnsi" w:cstheme="majorHAnsi"/>
                <w:color w:val="000000"/>
                <w:sz w:val="20"/>
                <w:szCs w:val="20"/>
              </w:rPr>
              <w:t>S</w:t>
            </w:r>
            <w:r w:rsidR="002A64B7" w:rsidRPr="00517167">
              <w:rPr>
                <w:rFonts w:asciiTheme="majorHAnsi" w:eastAsia="Times New Roman" w:hAnsiTheme="majorHAnsi" w:cstheme="majorHAnsi"/>
                <w:color w:val="000000"/>
                <w:sz w:val="20"/>
                <w:szCs w:val="20"/>
              </w:rPr>
              <w:t>tat "Iprocom"</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0,53</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0,06</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1,64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1,26</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0,50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0,37</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0,04</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0,04</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1,15</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0,69</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0,19</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0,62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0,47</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51</w:t>
            </w:r>
          </w:p>
        </w:tc>
        <w:tc>
          <w:tcPr>
            <w:tcW w:w="4904" w:type="dxa"/>
            <w:gridSpan w:val="4"/>
            <w:shd w:val="clear" w:color="auto" w:fill="auto"/>
            <w:noWrap/>
            <w:hideMark/>
          </w:tcPr>
          <w:p w:rsidR="002A64B7" w:rsidRPr="00517167" w:rsidRDefault="007C372D"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 Î</w:t>
            </w:r>
            <w:r w:rsidR="002A64B7" w:rsidRPr="00517167">
              <w:rPr>
                <w:rFonts w:asciiTheme="majorHAnsi" w:eastAsia="Times New Roman" w:hAnsiTheme="majorHAnsi" w:cstheme="majorHAnsi"/>
                <w:color w:val="000000"/>
                <w:sz w:val="20"/>
                <w:szCs w:val="20"/>
              </w:rPr>
              <w:t>ntreprinderea Experimental</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"Izomer"</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1,04</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2,33</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0,03</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3,83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3,70</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32,04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169,59</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52</w:t>
            </w:r>
          </w:p>
        </w:tc>
        <w:tc>
          <w:tcPr>
            <w:tcW w:w="4904" w:type="dxa"/>
            <w:gridSpan w:val="4"/>
            <w:shd w:val="clear" w:color="auto" w:fill="auto"/>
            <w:noWrap/>
            <w:hideMark/>
          </w:tcPr>
          <w:p w:rsidR="002A64B7" w:rsidRPr="00517167" w:rsidRDefault="007C372D"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Publica</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ia Periodic</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R</w:t>
            </w:r>
            <w:r w:rsidR="002A64B7" w:rsidRPr="00517167">
              <w:rPr>
                <w:rFonts w:asciiTheme="majorHAnsi" w:eastAsia="Times New Roman" w:hAnsiTheme="majorHAnsi" w:cstheme="majorHAnsi"/>
                <w:color w:val="000000"/>
                <w:sz w:val="20"/>
                <w:szCs w:val="20"/>
              </w:rPr>
              <w:t>evista "Legea si Via</w:t>
            </w:r>
            <w:r>
              <w:rPr>
                <w:rFonts w:asciiTheme="majorHAnsi" w:eastAsia="Times New Roman" w:hAnsiTheme="majorHAnsi" w:cstheme="majorHAnsi"/>
                <w:color w:val="000000"/>
                <w:sz w:val="20"/>
                <w:szCs w:val="20"/>
              </w:rPr>
              <w:t>ț</w:t>
            </w:r>
            <w:r w:rsidR="002A64B7" w:rsidRPr="00517167">
              <w:rPr>
                <w:rFonts w:asciiTheme="majorHAnsi" w:eastAsia="Times New Roman" w:hAnsiTheme="majorHAnsi" w:cstheme="majorHAnsi"/>
                <w:color w:val="000000"/>
                <w:sz w:val="20"/>
                <w:szCs w:val="20"/>
              </w:rPr>
              <w:t>a"</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160,93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137,36</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#ДЕЛ/0!</w:t>
            </w:r>
          </w:p>
        </w:tc>
        <w:tc>
          <w:tcPr>
            <w:tcW w:w="1190" w:type="dxa"/>
            <w:shd w:val="clear" w:color="auto" w:fill="auto"/>
            <w:noWrap/>
            <w:hideMark/>
          </w:tcPr>
          <w:p w:rsidR="00A5241A" w:rsidRPr="00517167" w:rsidRDefault="00A5241A" w:rsidP="00A5241A">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#ДЕЛ/0!</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1,02</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53</w:t>
            </w:r>
          </w:p>
        </w:tc>
        <w:tc>
          <w:tcPr>
            <w:tcW w:w="6867" w:type="dxa"/>
            <w:gridSpan w:val="6"/>
            <w:shd w:val="clear" w:color="auto" w:fill="auto"/>
            <w:noWrap/>
            <w:hideMark/>
          </w:tcPr>
          <w:p w:rsidR="002A64B7" w:rsidRPr="00517167" w:rsidRDefault="007C372D"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2A64B7" w:rsidRPr="00517167">
              <w:rPr>
                <w:rFonts w:asciiTheme="majorHAnsi" w:eastAsia="Times New Roman" w:hAnsiTheme="majorHAnsi" w:cstheme="majorHAnsi"/>
                <w:color w:val="000000"/>
                <w:sz w:val="20"/>
                <w:szCs w:val="20"/>
              </w:rPr>
              <w:t>Serviciul de Stat pentru Verificarea si Expertizarea Proiectelor şi Construcţiilor</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0,14</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152,84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152,61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0,24</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105,71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106,01</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0,16</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85,74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85,61</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54</w:t>
            </w:r>
          </w:p>
        </w:tc>
        <w:tc>
          <w:tcPr>
            <w:tcW w:w="4904" w:type="dxa"/>
            <w:gridSpan w:val="4"/>
            <w:shd w:val="clear" w:color="auto" w:fill="auto"/>
            <w:noWrap/>
            <w:hideMark/>
          </w:tcPr>
          <w:p w:rsidR="002A64B7" w:rsidRPr="00517167" w:rsidRDefault="002A64B7"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Institutul de Proiectari "Indalproiect"</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0,56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0,16</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1,68</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1,49</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0,05</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1,95</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2,15</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0,91</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0,03</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1,32</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55</w:t>
            </w:r>
          </w:p>
        </w:tc>
        <w:tc>
          <w:tcPr>
            <w:tcW w:w="4904" w:type="dxa"/>
            <w:gridSpan w:val="4"/>
            <w:shd w:val="clear" w:color="auto" w:fill="auto"/>
            <w:noWrap/>
            <w:hideMark/>
          </w:tcPr>
          <w:p w:rsidR="002A64B7" w:rsidRPr="00517167" w:rsidRDefault="007C372D"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w:t>
            </w:r>
            <w:r w:rsidR="002A64B7" w:rsidRPr="00517167">
              <w:rPr>
                <w:rFonts w:asciiTheme="majorHAnsi" w:eastAsia="Times New Roman" w:hAnsiTheme="majorHAnsi" w:cstheme="majorHAnsi"/>
                <w:color w:val="000000"/>
                <w:sz w:val="20"/>
                <w:szCs w:val="20"/>
              </w:rPr>
              <w:t>ntreprinderea agricol</w:t>
            </w:r>
            <w:r>
              <w:rPr>
                <w:rFonts w:asciiTheme="majorHAnsi" w:eastAsia="Times New Roman" w:hAnsiTheme="majorHAnsi" w:cstheme="majorHAnsi"/>
                <w:color w:val="000000"/>
                <w:sz w:val="20"/>
                <w:szCs w:val="20"/>
              </w:rPr>
              <w:t>ă</w:t>
            </w:r>
            <w:r w:rsidR="002A64B7" w:rsidRPr="00517167">
              <w:rPr>
                <w:rFonts w:asciiTheme="majorHAnsi" w:eastAsia="Times New Roman" w:hAnsiTheme="majorHAnsi" w:cstheme="majorHAnsi"/>
                <w:color w:val="000000"/>
                <w:sz w:val="20"/>
                <w:szCs w:val="20"/>
              </w:rPr>
              <w:t xml:space="preserve"> "Dumbrava Vest"</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0,18</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0,03</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2,67</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1,66</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2,30</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1,50</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56</w:t>
            </w:r>
          </w:p>
        </w:tc>
        <w:tc>
          <w:tcPr>
            <w:tcW w:w="4904" w:type="dxa"/>
            <w:gridSpan w:val="4"/>
            <w:shd w:val="clear" w:color="auto" w:fill="auto"/>
            <w:noWrap/>
            <w:hideMark/>
          </w:tcPr>
          <w:p w:rsidR="002A64B7" w:rsidRPr="00517167" w:rsidRDefault="007C372D"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w:t>
            </w:r>
            <w:r w:rsidR="002A64B7" w:rsidRPr="00517167">
              <w:rPr>
                <w:rFonts w:asciiTheme="majorHAnsi" w:eastAsia="Times New Roman" w:hAnsiTheme="majorHAnsi" w:cstheme="majorHAnsi"/>
                <w:color w:val="000000"/>
                <w:sz w:val="20"/>
                <w:szCs w:val="20"/>
              </w:rPr>
              <w:t>ntreprinderea de Stat Hotelul "Zarea"</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0,07</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0,18</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0,07</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8,48</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3,95</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0,15</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0,58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0,31</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0,15</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0,07</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0,03</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5,91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1,10</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0,08</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1,57</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0,86</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0,27</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0,11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0,22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2,52</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0,45</w:t>
            </w:r>
          </w:p>
        </w:tc>
      </w:tr>
      <w:tr w:rsidR="002A64B7" w:rsidRPr="00517167" w:rsidTr="002344D0">
        <w:trPr>
          <w:trHeight w:val="300"/>
        </w:trPr>
        <w:tc>
          <w:tcPr>
            <w:tcW w:w="497" w:type="dxa"/>
            <w:shd w:val="clear" w:color="auto" w:fill="auto"/>
            <w:hideMark/>
          </w:tcPr>
          <w:p w:rsidR="002A64B7" w:rsidRPr="00517167" w:rsidRDefault="002A64B7"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57</w:t>
            </w:r>
          </w:p>
        </w:tc>
        <w:tc>
          <w:tcPr>
            <w:tcW w:w="4904" w:type="dxa"/>
            <w:gridSpan w:val="4"/>
            <w:shd w:val="clear" w:color="auto" w:fill="auto"/>
            <w:noWrap/>
            <w:hideMark/>
          </w:tcPr>
          <w:p w:rsidR="002A64B7" w:rsidRPr="00517167" w:rsidRDefault="007C372D" w:rsidP="00EB79C7">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2A64B7" w:rsidRPr="00517167">
              <w:rPr>
                <w:rFonts w:asciiTheme="majorHAnsi" w:eastAsia="Times New Roman" w:hAnsiTheme="majorHAnsi" w:cstheme="majorHAnsi"/>
                <w:color w:val="000000"/>
                <w:sz w:val="20"/>
                <w:szCs w:val="20"/>
              </w:rPr>
              <w:t xml:space="preserve"> Staţiunea Didactico-Experimentală din Stăuceni</w:t>
            </w:r>
          </w:p>
        </w:tc>
        <w:tc>
          <w:tcPr>
            <w:tcW w:w="913"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76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76"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2A64B7" w:rsidRPr="00517167" w:rsidRDefault="002A64B7"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4,58</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6,92</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1,48</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1,40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1,39</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0,91</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0,84</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8,78</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3,75</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1,07</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2,16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1,75</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0,94</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0,78</w:t>
            </w:r>
          </w:p>
        </w:tc>
      </w:tr>
      <w:tr w:rsidR="00A5241A" w:rsidRPr="00517167" w:rsidTr="002344D0">
        <w:trPr>
          <w:trHeight w:val="300"/>
        </w:trPr>
        <w:tc>
          <w:tcPr>
            <w:tcW w:w="497" w:type="dxa"/>
            <w:shd w:val="clear" w:color="auto" w:fill="auto"/>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8,56</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1,60</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1,98</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2,72</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1,13</w:t>
            </w:r>
          </w:p>
        </w:tc>
        <w:tc>
          <w:tcPr>
            <w:tcW w:w="119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0,86</w:t>
            </w:r>
          </w:p>
        </w:tc>
      </w:tr>
      <w:tr w:rsidR="00A5241A" w:rsidRPr="00517167" w:rsidTr="002344D0">
        <w:trPr>
          <w:trHeight w:val="300"/>
        </w:trPr>
        <w:tc>
          <w:tcPr>
            <w:tcW w:w="497" w:type="dxa"/>
            <w:shd w:val="clear" w:color="auto" w:fill="auto"/>
            <w:vAlign w:val="center"/>
            <w:hideMark/>
          </w:tcPr>
          <w:p w:rsidR="00A5241A" w:rsidRPr="00517167" w:rsidRDefault="00A5241A" w:rsidP="00A5241A">
            <w:pPr>
              <w:spacing w:after="0" w:line="240" w:lineRule="auto"/>
              <w:jc w:val="right"/>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Calibri" w:eastAsia="Times New Roman" w:hAnsi="Calibri" w:cs="Calibri"/>
                <w:color w:val="000000"/>
              </w:rPr>
            </w:pPr>
            <w:r w:rsidRPr="00517167">
              <w:rPr>
                <w:rFonts w:ascii="Calibri" w:eastAsia="Times New Roman" w:hAnsi="Calibri" w:cs="Calibri"/>
                <w:color w:val="000000"/>
              </w:rPr>
              <w:t> </w:t>
            </w:r>
          </w:p>
        </w:tc>
        <w:tc>
          <w:tcPr>
            <w:tcW w:w="874" w:type="dxa"/>
            <w:shd w:val="clear" w:color="auto" w:fill="auto"/>
            <w:noWrap/>
            <w:vAlign w:val="bottom"/>
            <w:hideMark/>
          </w:tcPr>
          <w:p w:rsidR="00A5241A" w:rsidRPr="00517167" w:rsidRDefault="00A5241A" w:rsidP="00A5241A">
            <w:pPr>
              <w:spacing w:after="0" w:line="240" w:lineRule="auto"/>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 </w:t>
            </w:r>
          </w:p>
        </w:tc>
        <w:tc>
          <w:tcPr>
            <w:tcW w:w="940" w:type="dxa"/>
            <w:shd w:val="clear" w:color="auto" w:fill="auto"/>
            <w:noWrap/>
            <w:hideMark/>
          </w:tcPr>
          <w:p w:rsidR="00A5241A" w:rsidRPr="00517167" w:rsidRDefault="00A5241A" w:rsidP="00A5241A">
            <w:pPr>
              <w:spacing w:after="0" w:line="240" w:lineRule="auto"/>
              <w:rPr>
                <w:rFonts w:ascii="Calibri" w:eastAsia="Times New Roman" w:hAnsi="Calibri" w:cs="Calibri"/>
                <w:color w:val="000000"/>
              </w:rPr>
            </w:pPr>
            <w:r w:rsidRPr="00517167">
              <w:rPr>
                <w:rFonts w:ascii="Calibri" w:eastAsia="Times New Roman" w:hAnsi="Calibri" w:cs="Calibri"/>
                <w:color w:val="000000"/>
              </w:rPr>
              <w:t> </w:t>
            </w:r>
          </w:p>
        </w:tc>
        <w:tc>
          <w:tcPr>
            <w:tcW w:w="1099" w:type="dxa"/>
            <w:shd w:val="clear" w:color="auto" w:fill="auto"/>
            <w:noWrap/>
            <w:hideMark/>
          </w:tcPr>
          <w:p w:rsidR="00A5241A" w:rsidRPr="00517167" w:rsidRDefault="00A5241A" w:rsidP="00A5241A">
            <w:pPr>
              <w:spacing w:after="0" w:line="240" w:lineRule="auto"/>
              <w:rPr>
                <w:rFonts w:ascii="Calibri" w:eastAsia="Times New Roman" w:hAnsi="Calibri" w:cs="Calibri"/>
                <w:color w:val="000000"/>
              </w:rPr>
            </w:pPr>
            <w:r w:rsidRPr="00517167">
              <w:rPr>
                <w:rFonts w:ascii="Calibri" w:eastAsia="Times New Roman" w:hAnsi="Calibri" w:cs="Calibri"/>
                <w:color w:val="000000"/>
              </w:rPr>
              <w:t> </w:t>
            </w:r>
          </w:p>
        </w:tc>
        <w:tc>
          <w:tcPr>
            <w:tcW w:w="913" w:type="dxa"/>
            <w:shd w:val="clear" w:color="auto" w:fill="auto"/>
            <w:noWrap/>
            <w:hideMark/>
          </w:tcPr>
          <w:p w:rsidR="00A5241A" w:rsidRPr="00517167" w:rsidRDefault="00A5241A" w:rsidP="00A5241A">
            <w:pPr>
              <w:spacing w:after="0" w:line="240" w:lineRule="auto"/>
              <w:rPr>
                <w:rFonts w:ascii="Calibri" w:eastAsia="Times New Roman" w:hAnsi="Calibri" w:cs="Calibri"/>
                <w:color w:val="000000"/>
              </w:rPr>
            </w:pPr>
            <w:r w:rsidRPr="00517167">
              <w:rPr>
                <w:rFonts w:ascii="Calibri" w:eastAsia="Times New Roman" w:hAnsi="Calibri" w:cs="Calibri"/>
                <w:color w:val="000000"/>
              </w:rPr>
              <w:t> </w:t>
            </w:r>
          </w:p>
        </w:tc>
        <w:tc>
          <w:tcPr>
            <w:tcW w:w="1050" w:type="dxa"/>
            <w:shd w:val="clear" w:color="auto" w:fill="auto"/>
            <w:noWrap/>
            <w:hideMark/>
          </w:tcPr>
          <w:p w:rsidR="00A5241A" w:rsidRPr="00517167" w:rsidRDefault="00A5241A" w:rsidP="00A5241A">
            <w:pPr>
              <w:spacing w:after="0" w:line="240" w:lineRule="auto"/>
              <w:rPr>
                <w:rFonts w:ascii="Calibri" w:eastAsia="Times New Roman" w:hAnsi="Calibri" w:cs="Calibri"/>
                <w:color w:val="000000"/>
              </w:rPr>
            </w:pPr>
            <w:r w:rsidRPr="00517167">
              <w:rPr>
                <w:rFonts w:ascii="Calibri" w:eastAsia="Times New Roman" w:hAnsi="Calibri" w:cs="Calibri"/>
                <w:color w:val="000000"/>
              </w:rPr>
              <w:t> </w:t>
            </w:r>
          </w:p>
        </w:tc>
        <w:tc>
          <w:tcPr>
            <w:tcW w:w="760" w:type="dxa"/>
            <w:shd w:val="clear" w:color="auto" w:fill="auto"/>
            <w:noWrap/>
            <w:hideMark/>
          </w:tcPr>
          <w:p w:rsidR="00A5241A" w:rsidRPr="00517167" w:rsidRDefault="00A5241A" w:rsidP="00A5241A">
            <w:pPr>
              <w:spacing w:after="0" w:line="240" w:lineRule="auto"/>
              <w:rPr>
                <w:rFonts w:ascii="Calibri" w:eastAsia="Times New Roman" w:hAnsi="Calibri" w:cs="Calibri"/>
                <w:color w:val="000000"/>
              </w:rPr>
            </w:pPr>
            <w:r w:rsidRPr="00517167">
              <w:rPr>
                <w:rFonts w:ascii="Calibri" w:eastAsia="Times New Roman" w:hAnsi="Calibri" w:cs="Calibri"/>
                <w:color w:val="000000"/>
              </w:rPr>
              <w:t> </w:t>
            </w:r>
          </w:p>
        </w:tc>
        <w:tc>
          <w:tcPr>
            <w:tcW w:w="1176" w:type="dxa"/>
            <w:shd w:val="clear" w:color="auto" w:fill="auto"/>
            <w:noWrap/>
            <w:hideMark/>
          </w:tcPr>
          <w:p w:rsidR="00A5241A" w:rsidRPr="00517167" w:rsidRDefault="00A5241A" w:rsidP="00A5241A">
            <w:pPr>
              <w:spacing w:after="0" w:line="240" w:lineRule="auto"/>
              <w:rPr>
                <w:rFonts w:ascii="Calibri" w:eastAsia="Times New Roman" w:hAnsi="Calibri" w:cs="Calibri"/>
                <w:color w:val="000000"/>
              </w:rPr>
            </w:pPr>
            <w:r w:rsidRPr="00517167">
              <w:rPr>
                <w:rFonts w:ascii="Calibri" w:eastAsia="Times New Roman" w:hAnsi="Calibri" w:cs="Calibri"/>
                <w:color w:val="000000"/>
              </w:rPr>
              <w:t> </w:t>
            </w:r>
          </w:p>
        </w:tc>
        <w:tc>
          <w:tcPr>
            <w:tcW w:w="1190" w:type="dxa"/>
            <w:shd w:val="clear" w:color="auto" w:fill="auto"/>
            <w:noWrap/>
            <w:hideMark/>
          </w:tcPr>
          <w:p w:rsidR="00A5241A" w:rsidRPr="00517167" w:rsidRDefault="00A5241A" w:rsidP="00A5241A">
            <w:pPr>
              <w:spacing w:after="0" w:line="240" w:lineRule="auto"/>
              <w:rPr>
                <w:rFonts w:ascii="Calibri" w:eastAsia="Times New Roman" w:hAnsi="Calibri" w:cs="Calibri"/>
                <w:color w:val="000000"/>
              </w:rPr>
            </w:pPr>
            <w:r w:rsidRPr="00517167">
              <w:rPr>
                <w:rFonts w:ascii="Calibri" w:eastAsia="Times New Roman" w:hAnsi="Calibri" w:cs="Calibri"/>
                <w:color w:val="000000"/>
              </w:rPr>
              <w:t> </w:t>
            </w:r>
          </w:p>
        </w:tc>
      </w:tr>
      <w:tr w:rsidR="00A5241A" w:rsidRPr="00517167" w:rsidTr="002344D0">
        <w:trPr>
          <w:trHeight w:val="588"/>
        </w:trPr>
        <w:tc>
          <w:tcPr>
            <w:tcW w:w="497" w:type="dxa"/>
            <w:shd w:val="clear" w:color="auto" w:fill="auto"/>
            <w:vAlign w:val="center"/>
            <w:hideMark/>
          </w:tcPr>
          <w:p w:rsidR="00A5241A" w:rsidRPr="00517167" w:rsidRDefault="00A5241A" w:rsidP="00A5241A">
            <w:pPr>
              <w:spacing w:after="0" w:line="240" w:lineRule="auto"/>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 </w:t>
            </w:r>
          </w:p>
        </w:tc>
        <w:tc>
          <w:tcPr>
            <w:tcW w:w="1991" w:type="dxa"/>
            <w:shd w:val="clear" w:color="auto" w:fill="auto"/>
            <w:hideMark/>
          </w:tcPr>
          <w:p w:rsidR="00A5241A" w:rsidRPr="00517167" w:rsidRDefault="00A5241A" w:rsidP="00EB79C7">
            <w:pPr>
              <w:spacing w:after="0" w:line="240" w:lineRule="auto"/>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TOTAL nr. de cazuri</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7</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25</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25</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23</w:t>
            </w:r>
          </w:p>
        </w:tc>
        <w:tc>
          <w:tcPr>
            <w:tcW w:w="1176"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color w:val="000000"/>
                <w:sz w:val="20"/>
                <w:szCs w:val="20"/>
              </w:rPr>
            </w:pPr>
            <w:r w:rsidRPr="00517167">
              <w:rPr>
                <w:rFonts w:asciiTheme="majorHAnsi" w:eastAsia="Times New Roman" w:hAnsiTheme="majorHAnsi" w:cstheme="majorHAnsi"/>
                <w:b/>
                <w:color w:val="000000"/>
                <w:sz w:val="20"/>
                <w:szCs w:val="20"/>
              </w:rPr>
              <w:t>52</w:t>
            </w:r>
          </w:p>
        </w:tc>
        <w:tc>
          <w:tcPr>
            <w:tcW w:w="1190" w:type="dxa"/>
            <w:shd w:val="clear" w:color="auto" w:fill="auto"/>
            <w:noWrap/>
            <w:hideMark/>
          </w:tcPr>
          <w:p w:rsidR="00A5241A" w:rsidRPr="00517167" w:rsidRDefault="002344D0" w:rsidP="002344D0">
            <w:pPr>
              <w:spacing w:after="0" w:line="240" w:lineRule="auto"/>
              <w:rPr>
                <w:rFonts w:asciiTheme="majorHAnsi" w:eastAsia="Times New Roman" w:hAnsiTheme="majorHAnsi" w:cstheme="majorHAnsi"/>
                <w:b/>
                <w:color w:val="000000"/>
                <w:sz w:val="20"/>
                <w:szCs w:val="20"/>
              </w:rPr>
            </w:pPr>
            <w:r w:rsidRPr="00517167">
              <w:rPr>
                <w:rFonts w:asciiTheme="majorHAnsi" w:eastAsia="Times New Roman" w:hAnsiTheme="majorHAnsi" w:cstheme="majorHAnsi"/>
                <w:b/>
                <w:color w:val="000000"/>
                <w:sz w:val="20"/>
                <w:szCs w:val="20"/>
              </w:rPr>
              <w:t xml:space="preserve">19 cazuri peste </w:t>
            </w:r>
            <w:r w:rsidR="00A5241A" w:rsidRPr="00517167">
              <w:rPr>
                <w:rFonts w:asciiTheme="majorHAnsi" w:eastAsia="Times New Roman" w:hAnsiTheme="majorHAnsi" w:cstheme="majorHAnsi"/>
                <w:b/>
                <w:color w:val="000000"/>
                <w:sz w:val="20"/>
                <w:szCs w:val="20"/>
              </w:rPr>
              <w:t xml:space="preserve">optim </w:t>
            </w:r>
          </w:p>
        </w:tc>
      </w:tr>
      <w:tr w:rsidR="00A5241A" w:rsidRPr="00517167" w:rsidTr="002344D0">
        <w:trPr>
          <w:trHeight w:val="300"/>
        </w:trPr>
        <w:tc>
          <w:tcPr>
            <w:tcW w:w="497" w:type="dxa"/>
            <w:shd w:val="clear" w:color="auto" w:fill="auto"/>
            <w:vAlign w:val="center"/>
            <w:hideMark/>
          </w:tcPr>
          <w:p w:rsidR="00A5241A" w:rsidRPr="00517167" w:rsidRDefault="00A5241A" w:rsidP="00A5241A">
            <w:pPr>
              <w:spacing w:after="0" w:line="240" w:lineRule="auto"/>
              <w:jc w:val="right"/>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2019</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4157,18</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1255,95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313,87</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143,64</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33,82</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26,29</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b/>
                <w:color w:val="000000"/>
                <w:sz w:val="20"/>
                <w:szCs w:val="20"/>
              </w:rPr>
            </w:pPr>
            <w:r w:rsidRPr="00517167">
              <w:rPr>
                <w:rFonts w:asciiTheme="majorHAnsi" w:eastAsia="Times New Roman" w:hAnsiTheme="majorHAnsi" w:cstheme="majorHAnsi"/>
                <w:b/>
                <w:color w:val="000000"/>
                <w:sz w:val="20"/>
                <w:szCs w:val="20"/>
              </w:rPr>
              <w:t> </w:t>
            </w:r>
          </w:p>
        </w:tc>
        <w:tc>
          <w:tcPr>
            <w:tcW w:w="1190" w:type="dxa"/>
            <w:shd w:val="clear" w:color="auto" w:fill="auto"/>
            <w:noWrap/>
            <w:hideMark/>
          </w:tcPr>
          <w:p w:rsidR="00A5241A" w:rsidRPr="00517167" w:rsidRDefault="002344D0" w:rsidP="002344D0">
            <w:pPr>
              <w:spacing w:after="0" w:line="240" w:lineRule="auto"/>
              <w:rPr>
                <w:rFonts w:asciiTheme="majorHAnsi" w:eastAsia="Times New Roman" w:hAnsiTheme="majorHAnsi" w:cstheme="majorHAnsi"/>
                <w:b/>
                <w:color w:val="000000"/>
                <w:sz w:val="20"/>
                <w:szCs w:val="20"/>
              </w:rPr>
            </w:pPr>
            <w:r w:rsidRPr="00517167">
              <w:rPr>
                <w:rFonts w:asciiTheme="majorHAnsi" w:eastAsia="Times New Roman" w:hAnsiTheme="majorHAnsi" w:cstheme="majorHAnsi"/>
                <w:b/>
                <w:color w:val="000000"/>
                <w:sz w:val="20"/>
                <w:szCs w:val="20"/>
              </w:rPr>
              <w:t>20 cazuri sub optim</w:t>
            </w:r>
          </w:p>
        </w:tc>
      </w:tr>
      <w:tr w:rsidR="00A5241A" w:rsidRPr="00517167" w:rsidTr="002344D0">
        <w:trPr>
          <w:trHeight w:val="300"/>
        </w:trPr>
        <w:tc>
          <w:tcPr>
            <w:tcW w:w="497" w:type="dxa"/>
            <w:shd w:val="clear" w:color="auto" w:fill="auto"/>
            <w:vAlign w:val="center"/>
            <w:hideMark/>
          </w:tcPr>
          <w:p w:rsidR="00A5241A" w:rsidRPr="00517167" w:rsidRDefault="00A5241A" w:rsidP="00A5241A">
            <w:pPr>
              <w:spacing w:after="0" w:line="240" w:lineRule="auto"/>
              <w:jc w:val="right"/>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2020</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5312,09</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color w:val="000000"/>
                <w:sz w:val="20"/>
                <w:szCs w:val="20"/>
              </w:rPr>
            </w:pPr>
            <w:r w:rsidRPr="00517167">
              <w:rPr>
                <w:rFonts w:asciiTheme="majorHAnsi" w:eastAsia="Times New Roman" w:hAnsiTheme="majorHAnsi" w:cstheme="majorHAnsi"/>
                <w:b/>
                <w:color w:val="000000"/>
                <w:sz w:val="20"/>
                <w:szCs w:val="20"/>
              </w:rPr>
              <w:t>1147,30</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color w:val="000000"/>
                <w:sz w:val="20"/>
                <w:szCs w:val="20"/>
              </w:rPr>
            </w:pPr>
            <w:r w:rsidRPr="00517167">
              <w:rPr>
                <w:rFonts w:asciiTheme="majorHAnsi" w:eastAsia="Times New Roman" w:hAnsiTheme="majorHAnsi" w:cstheme="majorHAnsi"/>
                <w:b/>
                <w:color w:val="000000"/>
                <w:sz w:val="20"/>
                <w:szCs w:val="20"/>
              </w:rPr>
              <w:t>575,54</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color w:val="000000"/>
                <w:sz w:val="20"/>
                <w:szCs w:val="20"/>
              </w:rPr>
            </w:pPr>
            <w:r w:rsidRPr="00517167">
              <w:rPr>
                <w:rFonts w:asciiTheme="majorHAnsi" w:eastAsia="Times New Roman" w:hAnsiTheme="majorHAnsi" w:cstheme="majorHAnsi"/>
                <w:b/>
                <w:color w:val="000000"/>
                <w:sz w:val="20"/>
                <w:szCs w:val="20"/>
              </w:rPr>
              <w:t>128,00</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color w:val="000000"/>
                <w:sz w:val="20"/>
                <w:szCs w:val="20"/>
              </w:rPr>
            </w:pPr>
            <w:r w:rsidRPr="00517167">
              <w:rPr>
                <w:rFonts w:asciiTheme="majorHAnsi" w:eastAsia="Times New Roman" w:hAnsiTheme="majorHAnsi" w:cstheme="majorHAnsi"/>
                <w:b/>
                <w:color w:val="000000"/>
                <w:sz w:val="20"/>
                <w:szCs w:val="20"/>
              </w:rPr>
              <w:t>47,91</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color w:val="000000"/>
                <w:sz w:val="20"/>
                <w:szCs w:val="20"/>
              </w:rPr>
            </w:pPr>
            <w:r w:rsidRPr="00517167">
              <w:rPr>
                <w:rFonts w:asciiTheme="majorHAnsi" w:eastAsia="Times New Roman" w:hAnsiTheme="majorHAnsi" w:cstheme="majorHAnsi"/>
                <w:b/>
                <w:color w:val="000000"/>
                <w:sz w:val="20"/>
                <w:szCs w:val="20"/>
              </w:rPr>
              <w:t>22,47</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A5241A" w:rsidRPr="00517167" w:rsidTr="002344D0">
        <w:trPr>
          <w:trHeight w:val="300"/>
        </w:trPr>
        <w:tc>
          <w:tcPr>
            <w:tcW w:w="497" w:type="dxa"/>
            <w:shd w:val="clear" w:color="auto" w:fill="auto"/>
            <w:vAlign w:val="center"/>
            <w:hideMark/>
          </w:tcPr>
          <w:p w:rsidR="00A5241A" w:rsidRPr="00517167" w:rsidRDefault="00A5241A" w:rsidP="00A5241A">
            <w:pPr>
              <w:spacing w:after="0" w:line="240" w:lineRule="auto"/>
              <w:jc w:val="right"/>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 </w:t>
            </w:r>
          </w:p>
        </w:tc>
        <w:tc>
          <w:tcPr>
            <w:tcW w:w="1991" w:type="dxa"/>
            <w:shd w:val="clear" w:color="auto" w:fill="auto"/>
            <w:noWrap/>
            <w:hideMark/>
          </w:tcPr>
          <w:p w:rsidR="00A5241A" w:rsidRPr="00517167" w:rsidRDefault="00A5241A" w:rsidP="00EB79C7">
            <w:pPr>
              <w:spacing w:after="0" w:line="240" w:lineRule="auto"/>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2021</w:t>
            </w:r>
          </w:p>
        </w:tc>
        <w:tc>
          <w:tcPr>
            <w:tcW w:w="874"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9423,11</w:t>
            </w:r>
          </w:p>
        </w:tc>
        <w:tc>
          <w:tcPr>
            <w:tcW w:w="94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1657,85</w:t>
            </w:r>
          </w:p>
        </w:tc>
        <w:tc>
          <w:tcPr>
            <w:tcW w:w="1099"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433,95</w:t>
            </w:r>
          </w:p>
        </w:tc>
        <w:tc>
          <w:tcPr>
            <w:tcW w:w="913"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143,91</w:t>
            </w:r>
          </w:p>
        </w:tc>
        <w:tc>
          <w:tcPr>
            <w:tcW w:w="105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52,76</w:t>
            </w:r>
          </w:p>
        </w:tc>
        <w:tc>
          <w:tcPr>
            <w:tcW w:w="760" w:type="dxa"/>
            <w:shd w:val="clear" w:color="auto" w:fill="auto"/>
            <w:noWrap/>
            <w:hideMark/>
          </w:tcPr>
          <w:p w:rsidR="00A5241A" w:rsidRPr="00517167" w:rsidRDefault="00A5241A" w:rsidP="00A5241A">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43,70</w:t>
            </w:r>
          </w:p>
        </w:tc>
        <w:tc>
          <w:tcPr>
            <w:tcW w:w="1176"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190" w:type="dxa"/>
            <w:shd w:val="clear" w:color="auto" w:fill="auto"/>
            <w:noWrap/>
            <w:hideMark/>
          </w:tcPr>
          <w:p w:rsidR="00A5241A" w:rsidRPr="00517167" w:rsidRDefault="00A5241A" w:rsidP="00A5241A">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bl>
    <w:p w:rsidR="00A478D3" w:rsidRPr="00517167" w:rsidRDefault="004200D9" w:rsidP="004200D9">
      <w:pPr>
        <w:pStyle w:val="ListParagraph"/>
        <w:autoSpaceDE w:val="0"/>
        <w:autoSpaceDN w:val="0"/>
        <w:adjustRightInd w:val="0"/>
        <w:spacing w:line="276" w:lineRule="auto"/>
        <w:ind w:left="0"/>
        <w:contextualSpacing w:val="0"/>
        <w:rPr>
          <w:rFonts w:asciiTheme="majorHAnsi" w:hAnsiTheme="majorHAnsi" w:cstheme="majorHAnsi"/>
          <w:i/>
          <w:sz w:val="20"/>
          <w:szCs w:val="20"/>
          <w:lang w:val="ro-MD"/>
        </w:rPr>
      </w:pPr>
      <w:r w:rsidRPr="00517167">
        <w:rPr>
          <w:rFonts w:asciiTheme="majorHAnsi" w:hAnsiTheme="majorHAnsi" w:cstheme="majorHAnsi"/>
          <w:b/>
          <w:i/>
          <w:sz w:val="20"/>
          <w:szCs w:val="20"/>
          <w:lang w:val="ro-MD"/>
        </w:rPr>
        <w:t>Surs</w:t>
      </w:r>
      <w:r w:rsidR="000B3125">
        <w:rPr>
          <w:rFonts w:asciiTheme="majorHAnsi" w:hAnsiTheme="majorHAnsi" w:cstheme="majorHAnsi"/>
          <w:b/>
          <w:i/>
          <w:sz w:val="20"/>
          <w:szCs w:val="20"/>
          <w:lang w:val="ro-MD"/>
        </w:rPr>
        <w:t>ă</w:t>
      </w:r>
      <w:r w:rsidRPr="00517167">
        <w:rPr>
          <w:rFonts w:asciiTheme="majorHAnsi" w:hAnsiTheme="majorHAnsi" w:cstheme="majorHAnsi"/>
          <w:b/>
          <w:i/>
          <w:sz w:val="20"/>
          <w:szCs w:val="20"/>
          <w:lang w:val="ro-MD"/>
        </w:rPr>
        <w:t xml:space="preserve">: </w:t>
      </w:r>
      <w:r w:rsidR="000B3125">
        <w:rPr>
          <w:rFonts w:asciiTheme="majorHAnsi" w:hAnsiTheme="majorHAnsi" w:cstheme="majorHAnsi"/>
          <w:i/>
          <w:sz w:val="20"/>
          <w:szCs w:val="20"/>
          <w:lang w:val="ro-MD"/>
        </w:rPr>
        <w:t>T</w:t>
      </w:r>
      <w:r w:rsidRPr="00517167">
        <w:rPr>
          <w:rFonts w:asciiTheme="majorHAnsi" w:hAnsiTheme="majorHAnsi" w:cstheme="majorHAnsi"/>
          <w:i/>
          <w:sz w:val="20"/>
          <w:szCs w:val="20"/>
          <w:lang w:val="ro-MD"/>
        </w:rPr>
        <w:t>abel realizat de către echipa de audit în baza datelor prezentate de către APP</w:t>
      </w:r>
      <w:r w:rsidR="000B3125">
        <w:rPr>
          <w:rFonts w:asciiTheme="majorHAnsi" w:hAnsiTheme="majorHAnsi" w:cstheme="majorHAnsi"/>
          <w:i/>
          <w:sz w:val="20"/>
          <w:szCs w:val="20"/>
          <w:lang w:val="ro-MD"/>
        </w:rPr>
        <w:t>.</w:t>
      </w:r>
    </w:p>
    <w:p w:rsidR="0061378D" w:rsidRPr="003B0FC0" w:rsidRDefault="0061378D" w:rsidP="00E939D4">
      <w:pPr>
        <w:pStyle w:val="Heading3"/>
        <w:spacing w:before="0"/>
        <w:jc w:val="right"/>
        <w:rPr>
          <w:rFonts w:cstheme="majorHAnsi"/>
          <w:i/>
          <w:color w:val="auto"/>
          <w:sz w:val="24"/>
          <w:szCs w:val="24"/>
          <w:lang w:val="ro-MD"/>
        </w:rPr>
      </w:pPr>
      <w:bookmarkStart w:id="72" w:name="_Toc114044976"/>
      <w:r w:rsidRPr="003B0FC0">
        <w:rPr>
          <w:rFonts w:cstheme="majorHAnsi"/>
          <w:i/>
          <w:color w:val="auto"/>
          <w:sz w:val="24"/>
          <w:szCs w:val="24"/>
          <w:lang w:val="ro-MD"/>
        </w:rPr>
        <w:t>Tabel</w:t>
      </w:r>
      <w:r w:rsidR="000B3125" w:rsidRPr="003B0FC0">
        <w:rPr>
          <w:rFonts w:cstheme="majorHAnsi"/>
          <w:i/>
          <w:color w:val="auto"/>
          <w:sz w:val="24"/>
          <w:szCs w:val="24"/>
          <w:lang w:val="ro-MD"/>
        </w:rPr>
        <w:t>ul</w:t>
      </w:r>
      <w:r w:rsidRPr="003B0FC0">
        <w:rPr>
          <w:rFonts w:cstheme="majorHAnsi"/>
          <w:i/>
          <w:color w:val="auto"/>
          <w:sz w:val="24"/>
          <w:szCs w:val="24"/>
          <w:lang w:val="ro-MD"/>
        </w:rPr>
        <w:t xml:space="preserve"> nr. </w:t>
      </w:r>
      <w:r w:rsidR="002331FB" w:rsidRPr="003B0FC0">
        <w:rPr>
          <w:rFonts w:cstheme="majorHAnsi"/>
          <w:i/>
          <w:color w:val="auto"/>
          <w:sz w:val="24"/>
          <w:szCs w:val="24"/>
          <w:lang w:val="ro-MD"/>
        </w:rPr>
        <w:t>5</w:t>
      </w:r>
      <w:bookmarkEnd w:id="72"/>
    </w:p>
    <w:p w:rsidR="002A7864" w:rsidRPr="003B0FC0" w:rsidRDefault="002A7864" w:rsidP="00E939D4">
      <w:pPr>
        <w:pStyle w:val="Heading3"/>
        <w:spacing w:before="0"/>
        <w:jc w:val="right"/>
        <w:rPr>
          <w:rFonts w:cstheme="majorHAnsi"/>
          <w:i/>
          <w:color w:val="auto"/>
          <w:sz w:val="24"/>
          <w:szCs w:val="24"/>
          <w:lang w:val="ro-MD"/>
        </w:rPr>
      </w:pPr>
      <w:bookmarkStart w:id="73" w:name="_Toc114044977"/>
      <w:r w:rsidRPr="003B0FC0">
        <w:rPr>
          <w:rFonts w:cstheme="majorHAnsi"/>
          <w:i/>
          <w:color w:val="auto"/>
          <w:sz w:val="24"/>
          <w:szCs w:val="24"/>
          <w:lang w:val="ro-MD"/>
        </w:rPr>
        <w:t>Lista întreprinderilor cu capital public din administrare</w:t>
      </w:r>
      <w:r w:rsidR="000B3125">
        <w:rPr>
          <w:rFonts w:cstheme="majorHAnsi"/>
          <w:i/>
          <w:color w:val="auto"/>
          <w:sz w:val="24"/>
          <w:szCs w:val="24"/>
          <w:lang w:val="ro-MD"/>
        </w:rPr>
        <w:t>a</w:t>
      </w:r>
      <w:r w:rsidRPr="003B0FC0">
        <w:rPr>
          <w:rFonts w:cstheme="majorHAnsi"/>
          <w:i/>
          <w:color w:val="auto"/>
          <w:sz w:val="24"/>
          <w:szCs w:val="24"/>
          <w:lang w:val="ro-MD"/>
        </w:rPr>
        <w:t xml:space="preserve"> APP,  aflate în proces de insolvabilitate, la situația din 31.12.2021</w:t>
      </w:r>
      <w:r w:rsidR="003051FF" w:rsidRPr="003B0FC0">
        <w:rPr>
          <w:rFonts w:cstheme="majorHAnsi"/>
          <w:i/>
          <w:color w:val="auto"/>
          <w:sz w:val="24"/>
          <w:szCs w:val="24"/>
          <w:lang w:val="ro-MD"/>
        </w:rPr>
        <w:t xml:space="preserve"> (22.02.2022)</w:t>
      </w:r>
      <w:bookmarkEnd w:id="73"/>
    </w:p>
    <w:tbl>
      <w:tblPr>
        <w:tblW w:w="10777" w:type="dxa"/>
        <w:tblInd w:w="-714" w:type="dxa"/>
        <w:tblLayout w:type="fixed"/>
        <w:tblLook w:val="04A0" w:firstRow="1" w:lastRow="0" w:firstColumn="1" w:lastColumn="0" w:noHBand="0" w:noVBand="1"/>
      </w:tblPr>
      <w:tblGrid>
        <w:gridCol w:w="506"/>
        <w:gridCol w:w="1719"/>
        <w:gridCol w:w="894"/>
        <w:gridCol w:w="992"/>
        <w:gridCol w:w="1276"/>
        <w:gridCol w:w="992"/>
        <w:gridCol w:w="846"/>
        <w:gridCol w:w="1276"/>
        <w:gridCol w:w="1280"/>
        <w:gridCol w:w="996"/>
      </w:tblGrid>
      <w:tr w:rsidR="008723AF" w:rsidRPr="00063521" w:rsidTr="003B3C5A">
        <w:trPr>
          <w:trHeight w:val="1617"/>
        </w:trPr>
        <w:tc>
          <w:tcPr>
            <w:tcW w:w="506" w:type="dxa"/>
            <w:tcBorders>
              <w:top w:val="single" w:sz="4" w:space="0" w:color="auto"/>
              <w:left w:val="single" w:sz="4" w:space="0" w:color="auto"/>
              <w:right w:val="single" w:sz="4" w:space="0" w:color="auto"/>
            </w:tcBorders>
            <w:shd w:val="clear" w:color="auto" w:fill="auto"/>
            <w:hideMark/>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Nr. d/o</w:t>
            </w:r>
          </w:p>
        </w:tc>
        <w:tc>
          <w:tcPr>
            <w:tcW w:w="1719" w:type="dxa"/>
            <w:tcBorders>
              <w:top w:val="single" w:sz="4" w:space="0" w:color="auto"/>
              <w:left w:val="single" w:sz="4" w:space="0" w:color="auto"/>
              <w:right w:val="single" w:sz="4" w:space="0" w:color="auto"/>
            </w:tcBorders>
            <w:shd w:val="clear" w:color="auto" w:fill="auto"/>
            <w:hideMark/>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Denumirea întreprinderii/</w:t>
            </w:r>
          </w:p>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nr. dosarului procesului de insolvabilitate</w:t>
            </w:r>
          </w:p>
        </w:tc>
        <w:tc>
          <w:tcPr>
            <w:tcW w:w="894" w:type="dxa"/>
            <w:tcBorders>
              <w:top w:val="single" w:sz="4" w:space="0" w:color="auto"/>
              <w:left w:val="single" w:sz="4" w:space="0" w:color="auto"/>
              <w:right w:val="single" w:sz="4" w:space="0" w:color="auto"/>
            </w:tcBorders>
            <w:shd w:val="clear" w:color="auto" w:fill="auto"/>
            <w:hideMark/>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 xml:space="preserve">Sediul </w:t>
            </w:r>
          </w:p>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întreprinderii și IDNO</w:t>
            </w:r>
          </w:p>
        </w:tc>
        <w:tc>
          <w:tcPr>
            <w:tcW w:w="992" w:type="dxa"/>
            <w:tcBorders>
              <w:top w:val="single" w:sz="4" w:space="0" w:color="auto"/>
              <w:left w:val="single" w:sz="4" w:space="0" w:color="auto"/>
              <w:right w:val="single" w:sz="4" w:space="0" w:color="auto"/>
            </w:tcBorders>
            <w:shd w:val="clear" w:color="auto" w:fill="auto"/>
            <w:hideMark/>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 xml:space="preserve">Fondatorul înregistrat în </w:t>
            </w:r>
          </w:p>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RSUD</w:t>
            </w:r>
          </w:p>
        </w:tc>
        <w:tc>
          <w:tcPr>
            <w:tcW w:w="1276" w:type="dxa"/>
            <w:tcBorders>
              <w:top w:val="single" w:sz="4" w:space="0" w:color="auto"/>
              <w:left w:val="single" w:sz="4" w:space="0" w:color="auto"/>
              <w:right w:val="single" w:sz="4" w:space="0" w:color="auto"/>
            </w:tcBorders>
            <w:shd w:val="clear" w:color="auto" w:fill="auto"/>
            <w:hideMark/>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Instanța de insolvabilitate/dosar</w:t>
            </w:r>
          </w:p>
        </w:tc>
        <w:tc>
          <w:tcPr>
            <w:tcW w:w="992" w:type="dxa"/>
            <w:tcBorders>
              <w:top w:val="single" w:sz="4" w:space="0" w:color="auto"/>
              <w:left w:val="single" w:sz="4" w:space="0" w:color="auto"/>
              <w:right w:val="single" w:sz="4" w:space="0" w:color="auto"/>
            </w:tcBorders>
            <w:shd w:val="clear" w:color="auto" w:fill="auto"/>
            <w:hideMark/>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Cine a depus cererea introductivă</w:t>
            </w:r>
          </w:p>
        </w:tc>
        <w:tc>
          <w:tcPr>
            <w:tcW w:w="846" w:type="dxa"/>
            <w:tcBorders>
              <w:top w:val="single" w:sz="4" w:space="0" w:color="auto"/>
              <w:left w:val="single" w:sz="4" w:space="0" w:color="auto"/>
              <w:right w:val="single" w:sz="4" w:space="0" w:color="auto"/>
            </w:tcBorders>
            <w:shd w:val="clear" w:color="auto" w:fill="auto"/>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Administratorul insolvabilității</w:t>
            </w:r>
          </w:p>
        </w:tc>
        <w:tc>
          <w:tcPr>
            <w:tcW w:w="1276" w:type="dxa"/>
            <w:tcBorders>
              <w:top w:val="single" w:sz="4" w:space="0" w:color="auto"/>
              <w:left w:val="single" w:sz="4" w:space="0" w:color="auto"/>
              <w:right w:val="single" w:sz="4" w:space="0" w:color="auto"/>
            </w:tcBorders>
            <w:shd w:val="clear" w:color="auto" w:fill="auto"/>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Reprezentantul debitorului</w:t>
            </w:r>
          </w:p>
        </w:tc>
        <w:tc>
          <w:tcPr>
            <w:tcW w:w="1280" w:type="dxa"/>
            <w:tcBorders>
              <w:top w:val="single" w:sz="4" w:space="0" w:color="auto"/>
              <w:left w:val="single" w:sz="4" w:space="0" w:color="auto"/>
              <w:right w:val="single" w:sz="4" w:space="0" w:color="auto"/>
            </w:tcBorders>
            <w:shd w:val="clear" w:color="auto" w:fill="auto"/>
            <w:hideMark/>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Etapa procesului (proces intentat/ procedură de restructurare/ faliment)</w:t>
            </w:r>
          </w:p>
        </w:tc>
        <w:tc>
          <w:tcPr>
            <w:tcW w:w="996" w:type="dxa"/>
            <w:tcBorders>
              <w:top w:val="single" w:sz="4" w:space="0" w:color="auto"/>
              <w:left w:val="single" w:sz="4" w:space="0" w:color="auto"/>
              <w:right w:val="single" w:sz="4" w:space="0" w:color="auto"/>
            </w:tcBorders>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 xml:space="preserve">Mențiuni privind componența masei debitoare  </w:t>
            </w:r>
          </w:p>
        </w:tc>
      </w:tr>
      <w:tr w:rsidR="008723AF" w:rsidRPr="00063521" w:rsidTr="003B3C5A">
        <w:trPr>
          <w:trHeight w:val="264"/>
        </w:trPr>
        <w:tc>
          <w:tcPr>
            <w:tcW w:w="506" w:type="dxa"/>
            <w:tcBorders>
              <w:top w:val="single" w:sz="4" w:space="0" w:color="auto"/>
              <w:left w:val="single" w:sz="4" w:space="0" w:color="auto"/>
              <w:right w:val="single" w:sz="4" w:space="0" w:color="auto"/>
            </w:tcBorders>
            <w:shd w:val="clear" w:color="auto" w:fill="auto"/>
            <w:hideMark/>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1</w:t>
            </w:r>
          </w:p>
        </w:tc>
        <w:tc>
          <w:tcPr>
            <w:tcW w:w="1719" w:type="dxa"/>
            <w:tcBorders>
              <w:top w:val="single" w:sz="4" w:space="0" w:color="auto"/>
              <w:left w:val="single" w:sz="4" w:space="0" w:color="auto"/>
              <w:right w:val="single" w:sz="4" w:space="0" w:color="auto"/>
            </w:tcBorders>
            <w:shd w:val="clear" w:color="auto" w:fill="auto"/>
            <w:hideMark/>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2</w:t>
            </w:r>
          </w:p>
        </w:tc>
        <w:tc>
          <w:tcPr>
            <w:tcW w:w="894" w:type="dxa"/>
            <w:tcBorders>
              <w:top w:val="single" w:sz="4" w:space="0" w:color="auto"/>
              <w:left w:val="single" w:sz="4" w:space="0" w:color="auto"/>
              <w:right w:val="single" w:sz="4" w:space="0" w:color="auto"/>
            </w:tcBorders>
            <w:shd w:val="clear" w:color="auto" w:fill="auto"/>
            <w:hideMark/>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3</w:t>
            </w:r>
          </w:p>
        </w:tc>
        <w:tc>
          <w:tcPr>
            <w:tcW w:w="992" w:type="dxa"/>
            <w:tcBorders>
              <w:top w:val="single" w:sz="4" w:space="0" w:color="auto"/>
              <w:left w:val="single" w:sz="4" w:space="0" w:color="auto"/>
              <w:right w:val="single" w:sz="4" w:space="0" w:color="auto"/>
            </w:tcBorders>
            <w:shd w:val="clear" w:color="auto" w:fill="auto"/>
            <w:hideMark/>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4</w:t>
            </w:r>
          </w:p>
        </w:tc>
        <w:tc>
          <w:tcPr>
            <w:tcW w:w="1276" w:type="dxa"/>
            <w:tcBorders>
              <w:top w:val="single" w:sz="4" w:space="0" w:color="auto"/>
              <w:left w:val="single" w:sz="4" w:space="0" w:color="auto"/>
              <w:right w:val="single" w:sz="4" w:space="0" w:color="auto"/>
            </w:tcBorders>
            <w:shd w:val="clear" w:color="auto" w:fill="auto"/>
            <w:hideMark/>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5</w:t>
            </w:r>
          </w:p>
        </w:tc>
        <w:tc>
          <w:tcPr>
            <w:tcW w:w="992" w:type="dxa"/>
            <w:tcBorders>
              <w:top w:val="single" w:sz="4" w:space="0" w:color="auto"/>
              <w:left w:val="single" w:sz="4" w:space="0" w:color="auto"/>
              <w:right w:val="single" w:sz="4" w:space="0" w:color="auto"/>
            </w:tcBorders>
            <w:shd w:val="clear" w:color="auto" w:fill="auto"/>
            <w:hideMark/>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6</w:t>
            </w:r>
          </w:p>
        </w:tc>
        <w:tc>
          <w:tcPr>
            <w:tcW w:w="846" w:type="dxa"/>
            <w:tcBorders>
              <w:top w:val="single" w:sz="4" w:space="0" w:color="auto"/>
              <w:left w:val="single" w:sz="4" w:space="0" w:color="auto"/>
              <w:right w:val="single" w:sz="4" w:space="0" w:color="auto"/>
            </w:tcBorders>
            <w:shd w:val="clear" w:color="auto" w:fill="auto"/>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7</w:t>
            </w:r>
          </w:p>
        </w:tc>
        <w:tc>
          <w:tcPr>
            <w:tcW w:w="1276" w:type="dxa"/>
            <w:tcBorders>
              <w:top w:val="single" w:sz="4" w:space="0" w:color="auto"/>
              <w:left w:val="single" w:sz="4" w:space="0" w:color="auto"/>
              <w:right w:val="single" w:sz="4" w:space="0" w:color="auto"/>
            </w:tcBorders>
            <w:shd w:val="clear" w:color="auto" w:fill="auto"/>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9</w:t>
            </w:r>
          </w:p>
        </w:tc>
        <w:tc>
          <w:tcPr>
            <w:tcW w:w="1280" w:type="dxa"/>
            <w:tcBorders>
              <w:top w:val="single" w:sz="4" w:space="0" w:color="auto"/>
              <w:left w:val="single" w:sz="4" w:space="0" w:color="auto"/>
              <w:right w:val="single" w:sz="4" w:space="0" w:color="auto"/>
            </w:tcBorders>
            <w:shd w:val="clear" w:color="auto" w:fill="auto"/>
            <w:hideMark/>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10</w:t>
            </w:r>
          </w:p>
        </w:tc>
        <w:tc>
          <w:tcPr>
            <w:tcW w:w="996" w:type="dxa"/>
            <w:tcBorders>
              <w:top w:val="single" w:sz="4" w:space="0" w:color="auto"/>
              <w:left w:val="single" w:sz="4" w:space="0" w:color="auto"/>
              <w:right w:val="single" w:sz="4" w:space="0" w:color="auto"/>
            </w:tcBorders>
          </w:tcPr>
          <w:p w:rsidR="008723AF" w:rsidRPr="003B0FC0" w:rsidRDefault="008723AF" w:rsidP="008723AF">
            <w:pPr>
              <w:spacing w:after="0" w:line="240" w:lineRule="auto"/>
              <w:jc w:val="center"/>
              <w:rPr>
                <w:rFonts w:asciiTheme="majorHAnsi" w:eastAsia="Times New Roman" w:hAnsiTheme="majorHAnsi" w:cstheme="majorHAnsi"/>
                <w:b/>
                <w:sz w:val="18"/>
                <w:szCs w:val="18"/>
              </w:rPr>
            </w:pPr>
            <w:r w:rsidRPr="003B0FC0">
              <w:rPr>
                <w:rFonts w:asciiTheme="majorHAnsi" w:eastAsia="Times New Roman" w:hAnsiTheme="majorHAnsi" w:cstheme="majorHAnsi"/>
                <w:b/>
                <w:sz w:val="18"/>
                <w:szCs w:val="18"/>
              </w:rPr>
              <w:t>11</w:t>
            </w:r>
          </w:p>
        </w:tc>
      </w:tr>
      <w:tr w:rsidR="008723AF" w:rsidRPr="00517167" w:rsidTr="003B3C5A">
        <w:trPr>
          <w:trHeight w:val="16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8723AF" w:rsidRPr="00517167" w:rsidRDefault="008723AF" w:rsidP="008723AF">
            <w:pPr>
              <w:spacing w:after="0" w:line="240" w:lineRule="auto"/>
              <w:jc w:val="center"/>
              <w:rPr>
                <w:rFonts w:asciiTheme="majorHAnsi" w:eastAsia="Times New Roman" w:hAnsiTheme="majorHAnsi" w:cstheme="majorHAnsi"/>
                <w:iCs/>
                <w:sz w:val="18"/>
                <w:szCs w:val="18"/>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3AF" w:rsidRPr="00517167" w:rsidRDefault="008723AF" w:rsidP="008723AF">
            <w:pPr>
              <w:spacing w:after="0" w:line="240" w:lineRule="auto"/>
              <w:rPr>
                <w:rFonts w:asciiTheme="majorHAnsi" w:eastAsia="Times New Roman" w:hAnsiTheme="majorHAnsi" w:cstheme="majorHAnsi"/>
                <w:b/>
                <w:iCs/>
                <w:sz w:val="20"/>
                <w:szCs w:val="20"/>
              </w:rPr>
            </w:pPr>
            <w:r w:rsidRPr="00517167">
              <w:rPr>
                <w:rFonts w:asciiTheme="majorHAnsi" w:eastAsia="Times New Roman" w:hAnsiTheme="majorHAnsi" w:cstheme="majorHAnsi"/>
                <w:b/>
                <w:iCs/>
                <w:sz w:val="20"/>
                <w:szCs w:val="20"/>
              </w:rPr>
              <w:t>Întreprinderi de stat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723AF" w:rsidRPr="00517167" w:rsidRDefault="008723AF" w:rsidP="008723AF">
            <w:pPr>
              <w:spacing w:after="0" w:line="240" w:lineRule="auto"/>
              <w:jc w:val="center"/>
              <w:rPr>
                <w:rFonts w:asciiTheme="majorHAnsi" w:eastAsia="Times New Roman" w:hAnsiTheme="majorHAnsi" w:cstheme="majorHAnsi"/>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23AF" w:rsidRPr="00517167" w:rsidRDefault="008723AF" w:rsidP="008723AF">
            <w:pPr>
              <w:spacing w:after="0" w:line="240" w:lineRule="auto"/>
              <w:jc w:val="center"/>
              <w:rPr>
                <w:rFonts w:asciiTheme="majorHAnsi" w:eastAsia="Times New Roman" w:hAnsiTheme="majorHAnsi" w:cstheme="majorHAnsi"/>
                <w:i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723AF" w:rsidRPr="00517167" w:rsidRDefault="008723AF" w:rsidP="008723AF">
            <w:pPr>
              <w:spacing w:after="0" w:line="240" w:lineRule="auto"/>
              <w:jc w:val="center"/>
              <w:rPr>
                <w:rFonts w:asciiTheme="majorHAnsi" w:eastAsia="Times New Roman" w:hAnsiTheme="majorHAnsi" w:cstheme="majorHAnsi"/>
                <w:iCs/>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8723AF" w:rsidRPr="00517167" w:rsidRDefault="008723AF" w:rsidP="008723AF">
            <w:pPr>
              <w:spacing w:after="0" w:line="240" w:lineRule="auto"/>
              <w:jc w:val="center"/>
              <w:rPr>
                <w:rFonts w:asciiTheme="majorHAnsi" w:eastAsia="Times New Roman" w:hAnsiTheme="majorHAnsi" w:cstheme="majorHAnsi"/>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23AF" w:rsidRPr="00517167" w:rsidRDefault="008723AF" w:rsidP="008723AF">
            <w:pPr>
              <w:spacing w:after="0" w:line="240" w:lineRule="auto"/>
              <w:jc w:val="center"/>
              <w:rPr>
                <w:rFonts w:asciiTheme="majorHAnsi" w:eastAsia="Times New Roman" w:hAnsiTheme="majorHAnsi" w:cstheme="majorHAnsi"/>
                <w:iCs/>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8723AF" w:rsidRPr="00517167" w:rsidRDefault="008723AF" w:rsidP="008723AF">
            <w:pPr>
              <w:spacing w:after="0" w:line="240" w:lineRule="auto"/>
              <w:jc w:val="center"/>
              <w:rPr>
                <w:rFonts w:asciiTheme="majorHAnsi" w:eastAsia="Times New Roman" w:hAnsiTheme="majorHAnsi" w:cstheme="majorHAnsi"/>
                <w:iCs/>
                <w:sz w:val="18"/>
                <w:szCs w:val="18"/>
              </w:rPr>
            </w:pPr>
          </w:p>
        </w:tc>
        <w:tc>
          <w:tcPr>
            <w:tcW w:w="996" w:type="dxa"/>
            <w:tcBorders>
              <w:top w:val="single" w:sz="4" w:space="0" w:color="auto"/>
              <w:left w:val="single" w:sz="4" w:space="0" w:color="auto"/>
              <w:bottom w:val="single" w:sz="4" w:space="0" w:color="auto"/>
              <w:right w:val="single" w:sz="4" w:space="0" w:color="auto"/>
            </w:tcBorders>
          </w:tcPr>
          <w:p w:rsidR="008723AF" w:rsidRPr="00517167" w:rsidRDefault="008723AF" w:rsidP="008723AF">
            <w:pPr>
              <w:spacing w:after="0" w:line="240" w:lineRule="auto"/>
              <w:jc w:val="center"/>
              <w:rPr>
                <w:rFonts w:asciiTheme="majorHAnsi" w:eastAsia="Times New Roman" w:hAnsiTheme="majorHAnsi" w:cstheme="majorHAnsi"/>
                <w:iCs/>
                <w:sz w:val="18"/>
                <w:szCs w:val="18"/>
              </w:rPr>
            </w:pPr>
          </w:p>
        </w:tc>
      </w:tr>
      <w:tr w:rsidR="008723AF" w:rsidRPr="00517167" w:rsidTr="003B3C5A">
        <w:trPr>
          <w:trHeight w:val="791"/>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1</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7C372D"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 xml:space="preserve">"Moldresurse", </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21.05.2010</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mun.Chi</w:t>
            </w:r>
            <w:r w:rsidR="007C372D">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in</w:t>
            </w:r>
            <w:r w:rsidR="007C372D">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u, str.Tighina,49 "A"</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MAIA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Chișinău, sediul Central,    21.05.2010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Popaz Vera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Vulpe Ludmila,</w:t>
            </w:r>
          </w:p>
          <w:p w:rsidR="008723AF" w:rsidRPr="00517167" w:rsidRDefault="008723AF" w:rsidP="008723AF">
            <w:pPr>
              <w:spacing w:after="0" w:line="240" w:lineRule="auto"/>
              <w:rPr>
                <w:rFonts w:asciiTheme="majorHAnsi" w:eastAsia="Times New Roman" w:hAnsiTheme="majorHAnsi" w:cstheme="majorHAnsi"/>
                <w:color w:val="000000"/>
                <w:sz w:val="16"/>
                <w:szCs w:val="16"/>
                <w:highlight w:val="yellow"/>
              </w:rPr>
            </w:pPr>
            <w:r w:rsidRPr="00517167">
              <w:rPr>
                <w:rFonts w:asciiTheme="majorHAnsi" w:eastAsia="Times New Roman" w:hAnsiTheme="majorHAnsi" w:cstheme="majorHAnsi"/>
                <w:color w:val="000000"/>
                <w:sz w:val="16"/>
                <w:szCs w:val="16"/>
              </w:rPr>
              <w:t>consultant</w:t>
            </w:r>
            <w:r w:rsidR="007C372D">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xml:space="preserve"> principal</w:t>
            </w:r>
            <w:r w:rsidR="007C372D">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xml:space="preserve"> </w:t>
            </w:r>
            <w:r w:rsidR="00313F56">
              <w:rPr>
                <w:rFonts w:asciiTheme="majorHAnsi" w:eastAsia="Times New Roman" w:hAnsiTheme="majorHAnsi" w:cstheme="majorHAnsi"/>
                <w:color w:val="000000"/>
                <w:sz w:val="16"/>
                <w:szCs w:val="16"/>
              </w:rPr>
              <w:t xml:space="preserve">la </w:t>
            </w:r>
            <w:r w:rsidRPr="00517167">
              <w:rPr>
                <w:rFonts w:asciiTheme="majorHAnsi" w:eastAsia="Times New Roman" w:hAnsiTheme="majorHAnsi" w:cstheme="majorHAnsi"/>
                <w:color w:val="000000"/>
                <w:sz w:val="16"/>
                <w:szCs w:val="16"/>
              </w:rPr>
              <w:t>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141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2</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7C372D"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 xml:space="preserve">"Combinatul de Produse Alimentare din Balti", </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29.06.2010</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mun.B</w:t>
            </w:r>
            <w:r w:rsidR="007C372D">
              <w:rPr>
                <w:rFonts w:asciiTheme="majorHAnsi" w:eastAsia="Times New Roman" w:hAnsiTheme="majorHAnsi" w:cstheme="majorHAnsi"/>
                <w:color w:val="000000"/>
                <w:sz w:val="16"/>
                <w:szCs w:val="16"/>
              </w:rPr>
              <w:t>ălț</w:t>
            </w:r>
            <w:r w:rsidRPr="00517167">
              <w:rPr>
                <w:rFonts w:asciiTheme="majorHAnsi" w:eastAsia="Times New Roman" w:hAnsiTheme="majorHAnsi" w:cstheme="majorHAnsi"/>
                <w:color w:val="000000"/>
                <w:sz w:val="16"/>
                <w:szCs w:val="16"/>
              </w:rPr>
              <w:t>i, str.Kiev, 114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MAIA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Bălți, sediul Central,        29.06.2010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05224A" w:rsidRDefault="008723AF" w:rsidP="008723AF">
            <w:pPr>
              <w:spacing w:after="0" w:line="240" w:lineRule="auto"/>
              <w:rPr>
                <w:rFonts w:asciiTheme="majorHAnsi" w:eastAsia="Times New Roman" w:hAnsiTheme="majorHAnsi" w:cstheme="majorHAnsi"/>
                <w:color w:val="000000"/>
                <w:sz w:val="16"/>
                <w:szCs w:val="16"/>
              </w:rPr>
            </w:pPr>
            <w:r w:rsidRPr="0005224A">
              <w:rPr>
                <w:rFonts w:asciiTheme="majorHAnsi" w:eastAsia="Times New Roman" w:hAnsiTheme="majorHAnsi" w:cstheme="majorHAnsi"/>
                <w:color w:val="000000"/>
                <w:sz w:val="16"/>
                <w:szCs w:val="16"/>
              </w:rPr>
              <w:t>Coltun Elvira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313F56"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C</w:t>
            </w:r>
            <w:r w:rsidR="008723AF" w:rsidRPr="00517167">
              <w:rPr>
                <w:rFonts w:asciiTheme="majorHAnsi" w:eastAsia="Times New Roman" w:hAnsiTheme="majorHAnsi" w:cstheme="majorHAnsi"/>
                <w:color w:val="000000"/>
                <w:sz w:val="16"/>
                <w:szCs w:val="16"/>
              </w:rPr>
              <w:t>erere</w:t>
            </w:r>
            <w:r>
              <w:rPr>
                <w:rFonts w:asciiTheme="majorHAnsi" w:eastAsia="Times New Roman" w:hAnsiTheme="majorHAnsi" w:cstheme="majorHAnsi"/>
                <w:color w:val="000000"/>
                <w:sz w:val="16"/>
                <w:szCs w:val="16"/>
              </w:rPr>
              <w:t>a</w:t>
            </w:r>
            <w:r w:rsidR="008723AF" w:rsidRPr="00517167">
              <w:rPr>
                <w:rFonts w:asciiTheme="majorHAnsi" w:eastAsia="Times New Roman" w:hAnsiTheme="majorHAnsi" w:cstheme="majorHAnsi"/>
                <w:color w:val="000000"/>
                <w:sz w:val="16"/>
                <w:szCs w:val="16"/>
              </w:rPr>
              <w:t xml:space="preserve"> a fost respinsă de Jud. Bălți nr.2i-74/2018 din 30.06.2020</w:t>
            </w:r>
            <w:r>
              <w:rPr>
                <w:rFonts w:asciiTheme="majorHAnsi" w:eastAsia="Times New Roman" w:hAnsiTheme="majorHAnsi" w:cstheme="majorHAnsi"/>
                <w:color w:val="000000"/>
                <w:sz w:val="16"/>
                <w:szCs w:val="16"/>
              </w:rPr>
              <w:t>.</w:t>
            </w:r>
            <w:r w:rsidR="008723AF" w:rsidRPr="00517167">
              <w:rPr>
                <w:rFonts w:asciiTheme="majorHAnsi" w:eastAsia="Times New Roman" w:hAnsiTheme="majorHAnsi" w:cstheme="majorHAnsi"/>
                <w:color w:val="000000"/>
                <w:sz w:val="16"/>
                <w:szCs w:val="16"/>
              </w:rPr>
              <w:br/>
              <w:t>APP nu are reprezentant</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1118"/>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3</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313F56"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 xml:space="preserve"> Sta</w:t>
            </w:r>
            <w:r>
              <w:rPr>
                <w:rFonts w:asciiTheme="majorHAnsi" w:eastAsia="Times New Roman" w:hAnsiTheme="majorHAnsi" w:cstheme="majorHAnsi"/>
                <w:color w:val="000000"/>
                <w:sz w:val="16"/>
                <w:szCs w:val="16"/>
              </w:rPr>
              <w:t>ț</w:t>
            </w:r>
            <w:r w:rsidR="008723AF" w:rsidRPr="00517167">
              <w:rPr>
                <w:rFonts w:asciiTheme="majorHAnsi" w:eastAsia="Times New Roman" w:hAnsiTheme="majorHAnsi" w:cstheme="majorHAnsi"/>
                <w:color w:val="000000"/>
                <w:sz w:val="16"/>
                <w:szCs w:val="16"/>
              </w:rPr>
              <w:t>iunea Tehnologico-Experimental</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"Codrul", </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procedura de insolvabilitate din 09.10.2013</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mun.Chi</w:t>
            </w:r>
            <w:r w:rsidR="00313F56">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in</w:t>
            </w:r>
            <w:r w:rsidR="00313F56">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u, str.Costiujeni, 14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Chișinău, sediul Central, 02.10.2013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SA </w:t>
            </w:r>
            <w:r w:rsidR="00313F56">
              <w:rPr>
                <w:rFonts w:asciiTheme="majorHAnsi" w:eastAsia="Times New Roman" w:hAnsiTheme="majorHAnsi" w:cstheme="majorHAnsi"/>
                <w:color w:val="000000"/>
                <w:sz w:val="16"/>
                <w:szCs w:val="16"/>
              </w:rPr>
              <w:t>”</w:t>
            </w:r>
            <w:r w:rsidRPr="00517167">
              <w:rPr>
                <w:rFonts w:asciiTheme="majorHAnsi" w:eastAsia="Times New Roman" w:hAnsiTheme="majorHAnsi" w:cstheme="majorHAnsi"/>
                <w:color w:val="000000"/>
                <w:sz w:val="16"/>
                <w:szCs w:val="16"/>
              </w:rPr>
              <w:t xml:space="preserve">Parcul de </w:t>
            </w:r>
            <w:r w:rsidR="00313F56">
              <w:rPr>
                <w:rFonts w:asciiTheme="majorHAnsi" w:eastAsia="Times New Roman" w:hAnsiTheme="majorHAnsi" w:cstheme="majorHAnsi"/>
                <w:color w:val="000000"/>
                <w:sz w:val="16"/>
                <w:szCs w:val="16"/>
              </w:rPr>
              <w:t>a</w:t>
            </w:r>
            <w:r w:rsidRPr="00517167">
              <w:rPr>
                <w:rFonts w:asciiTheme="majorHAnsi" w:eastAsia="Times New Roman" w:hAnsiTheme="majorHAnsi" w:cstheme="majorHAnsi"/>
                <w:color w:val="000000"/>
                <w:sz w:val="16"/>
                <w:szCs w:val="16"/>
              </w:rPr>
              <w:t>utobuse din Bălți”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Mămăligă Vitalii       079739169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Țîrdea Mihail, fost angajat </w:t>
            </w:r>
            <w:r w:rsidR="00313F56">
              <w:rPr>
                <w:rFonts w:asciiTheme="majorHAnsi" w:eastAsia="Times New Roman" w:hAnsiTheme="majorHAnsi" w:cstheme="majorHAnsi"/>
                <w:color w:val="000000"/>
                <w:sz w:val="16"/>
                <w:szCs w:val="16"/>
              </w:rPr>
              <w:t xml:space="preserve">al </w:t>
            </w:r>
            <w:r w:rsidRPr="00517167">
              <w:rPr>
                <w:rFonts w:asciiTheme="majorHAnsi" w:eastAsia="Times New Roman" w:hAnsiTheme="majorHAnsi" w:cstheme="majorHAnsi"/>
                <w:color w:val="000000"/>
                <w:sz w:val="16"/>
                <w:szCs w:val="16"/>
              </w:rPr>
              <w:t xml:space="preserve">APP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proces de insolvabilitate; </w:t>
            </w:r>
            <w:r w:rsidR="007C372D">
              <w:rPr>
                <w:rFonts w:asciiTheme="majorHAnsi" w:eastAsia="Times New Roman" w:hAnsiTheme="majorHAnsi" w:cstheme="majorHAnsi"/>
                <w:color w:val="000000"/>
                <w:sz w:val="16"/>
                <w:szCs w:val="16"/>
              </w:rPr>
              <w:t>p</w:t>
            </w:r>
            <w:r w:rsidRPr="00517167">
              <w:rPr>
                <w:rFonts w:asciiTheme="majorHAnsi" w:eastAsia="Times New Roman" w:hAnsiTheme="majorHAnsi" w:cstheme="majorHAnsi"/>
                <w:color w:val="000000"/>
                <w:sz w:val="16"/>
                <w:szCs w:val="16"/>
              </w:rPr>
              <w:t>lanul procedurii de restructurare,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1219"/>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4</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313F56"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Uzina de bijuterii din Chi</w:t>
            </w:r>
            <w:r>
              <w:rPr>
                <w:rFonts w:asciiTheme="majorHAnsi" w:eastAsia="Times New Roman" w:hAnsiTheme="majorHAnsi" w:cstheme="majorHAnsi"/>
                <w:color w:val="000000"/>
                <w:sz w:val="16"/>
                <w:szCs w:val="16"/>
              </w:rPr>
              <w:t>ș</w:t>
            </w:r>
            <w:r w:rsidR="008723AF" w:rsidRPr="00517167">
              <w:rPr>
                <w:rFonts w:asciiTheme="majorHAnsi" w:eastAsia="Times New Roman" w:hAnsiTheme="majorHAnsi" w:cstheme="majorHAnsi"/>
                <w:color w:val="000000"/>
                <w:sz w:val="16"/>
                <w:szCs w:val="16"/>
              </w:rPr>
              <w:t>in</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u „Giuvaier" </w:t>
            </w:r>
            <w:r>
              <w:rPr>
                <w:rFonts w:asciiTheme="majorHAnsi" w:eastAsia="Times New Roman" w:hAnsiTheme="majorHAnsi" w:cstheme="majorHAnsi"/>
                <w:color w:val="000000"/>
                <w:sz w:val="16"/>
                <w:szCs w:val="16"/>
              </w:rPr>
              <w:t>, 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03.10.2014</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mun.Chi</w:t>
            </w:r>
            <w:r w:rsidR="00313F56">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in</w:t>
            </w:r>
            <w:r w:rsidR="00313F56">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u, str.Sarmizegetusa, 16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Ministerul Industriei și Infrastructurii</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Chișinău, sediul Central,   03.10.2014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Bostan Nicolae</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Ermurachi Nelli, consultant</w:t>
            </w:r>
            <w:r w:rsidR="00313F56">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xml:space="preserve"> principal</w:t>
            </w:r>
            <w:r w:rsidR="00313F56">
              <w:rPr>
                <w:rFonts w:asciiTheme="majorHAnsi" w:eastAsia="Times New Roman" w:hAnsiTheme="majorHAnsi" w:cstheme="majorHAnsi"/>
                <w:color w:val="000000"/>
                <w:sz w:val="16"/>
                <w:szCs w:val="16"/>
              </w:rPr>
              <w:t>ă la</w:t>
            </w:r>
            <w:r w:rsidRPr="00517167">
              <w:rPr>
                <w:rFonts w:asciiTheme="majorHAnsi" w:eastAsia="Times New Roman" w:hAnsiTheme="majorHAnsi" w:cstheme="majorHAnsi"/>
                <w:color w:val="000000"/>
                <w:sz w:val="16"/>
                <w:szCs w:val="16"/>
              </w:rPr>
              <w:t xml:space="preserve"> APP</w:t>
            </w:r>
            <w:r w:rsidR="00313F56">
              <w:rPr>
                <w:rFonts w:asciiTheme="majorHAnsi" w:eastAsia="Times New Roman" w:hAnsiTheme="majorHAnsi" w:cstheme="majorHAnsi"/>
                <w:color w:val="000000"/>
                <w:sz w:val="16"/>
                <w:szCs w:val="16"/>
              </w:rPr>
              <w:t>,</w:t>
            </w:r>
            <w:r w:rsidRPr="00517167">
              <w:rPr>
                <w:rFonts w:asciiTheme="majorHAnsi" w:eastAsia="Times New Roman" w:hAnsiTheme="majorHAnsi" w:cstheme="majorHAnsi"/>
                <w:color w:val="000000"/>
                <w:sz w:val="16"/>
                <w:szCs w:val="16"/>
              </w:rPr>
              <w:t xml:space="preserve"> </w:t>
            </w:r>
            <w:r w:rsidR="00313F56">
              <w:rPr>
                <w:rFonts w:asciiTheme="majorHAnsi" w:eastAsia="Times New Roman" w:hAnsiTheme="majorHAnsi" w:cstheme="majorHAnsi"/>
                <w:color w:val="000000"/>
                <w:sz w:val="16"/>
                <w:szCs w:val="16"/>
              </w:rPr>
              <w:t>Î</w:t>
            </w:r>
            <w:r w:rsidRPr="00517167">
              <w:rPr>
                <w:rFonts w:asciiTheme="majorHAnsi" w:eastAsia="Times New Roman" w:hAnsiTheme="majorHAnsi" w:cstheme="majorHAnsi"/>
                <w:color w:val="000000"/>
                <w:sz w:val="16"/>
                <w:szCs w:val="16"/>
              </w:rPr>
              <w:t>ncheierea jud. nr. 2i-616/18 din 17.07.2020</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1123"/>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5</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313F56"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ÎS</w:t>
            </w:r>
            <w:r w:rsidR="008723AF" w:rsidRPr="00517167">
              <w:rPr>
                <w:rFonts w:asciiTheme="majorHAnsi" w:eastAsia="Times New Roman" w:hAnsiTheme="majorHAnsi" w:cstheme="majorHAnsi"/>
                <w:color w:val="000000"/>
                <w:sz w:val="16"/>
                <w:szCs w:val="16"/>
              </w:rPr>
              <w:t xml:space="preserve"> Sta</w:t>
            </w:r>
            <w:r>
              <w:rPr>
                <w:rFonts w:asciiTheme="majorHAnsi" w:eastAsia="Times New Roman" w:hAnsiTheme="majorHAnsi" w:cstheme="majorHAnsi"/>
                <w:color w:val="000000"/>
                <w:sz w:val="16"/>
                <w:szCs w:val="16"/>
              </w:rPr>
              <w:t>ț</w:t>
            </w:r>
            <w:r w:rsidR="008723AF" w:rsidRPr="00517167">
              <w:rPr>
                <w:rFonts w:asciiTheme="majorHAnsi" w:eastAsia="Times New Roman" w:hAnsiTheme="majorHAnsi" w:cstheme="majorHAnsi"/>
                <w:color w:val="000000"/>
                <w:sz w:val="16"/>
                <w:szCs w:val="16"/>
              </w:rPr>
              <w:t>iunea Tehnologico-Experimental</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"Pascani"</w:t>
            </w:r>
            <w:r>
              <w:rPr>
                <w:rFonts w:asciiTheme="majorHAnsi" w:eastAsia="Times New Roman" w:hAnsiTheme="majorHAnsi" w:cstheme="majorHAnsi"/>
                <w:color w:val="000000"/>
                <w:sz w:val="16"/>
                <w:szCs w:val="16"/>
              </w:rPr>
              <w:t>,</w:t>
            </w:r>
            <w:r w:rsidR="008723AF" w:rsidRPr="00517167">
              <w:rPr>
                <w:rFonts w:asciiTheme="majorHAnsi" w:eastAsia="Times New Roman" w:hAnsiTheme="majorHAnsi" w:cstheme="majorHAnsi"/>
                <w:color w:val="000000"/>
                <w:sz w:val="16"/>
                <w:szCs w:val="16"/>
              </w:rPr>
              <w:t xml:space="preserve"> </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24.02.2015</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r-nul Criuleni, s.Pa</w:t>
            </w:r>
            <w:r w:rsidR="00313F56">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cani</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Criuleni, sediul Central,          24.02.2015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Crețu Adriana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Avasiloaie Petru, 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132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6</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313F56"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ÎS</w:t>
            </w:r>
            <w:r w:rsidR="008723AF" w:rsidRPr="00517167">
              <w:rPr>
                <w:rFonts w:asciiTheme="majorHAnsi" w:eastAsia="Times New Roman" w:hAnsiTheme="majorHAnsi" w:cstheme="majorHAnsi"/>
                <w:color w:val="000000"/>
                <w:sz w:val="16"/>
                <w:szCs w:val="16"/>
              </w:rPr>
              <w:t xml:space="preserve"> Sta</w:t>
            </w:r>
            <w:r>
              <w:rPr>
                <w:rFonts w:asciiTheme="majorHAnsi" w:eastAsia="Times New Roman" w:hAnsiTheme="majorHAnsi" w:cstheme="majorHAnsi"/>
                <w:color w:val="000000"/>
                <w:sz w:val="16"/>
                <w:szCs w:val="16"/>
              </w:rPr>
              <w:t>ț</w:t>
            </w:r>
            <w:r w:rsidR="008723AF" w:rsidRPr="00517167">
              <w:rPr>
                <w:rFonts w:asciiTheme="majorHAnsi" w:eastAsia="Times New Roman" w:hAnsiTheme="majorHAnsi" w:cstheme="majorHAnsi"/>
                <w:color w:val="000000"/>
                <w:sz w:val="16"/>
                <w:szCs w:val="16"/>
              </w:rPr>
              <w:t>iunea Didactico-Experimental</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"Chetrosu", </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23.06.2016</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r-nul Anenii Noi, s.Chetrosu</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Anenii-Noi, sediul Central,   23.06.2016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Crețu Adriana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Coguteac Anatolie, angajat </w:t>
            </w:r>
            <w:r w:rsidR="00313F56">
              <w:rPr>
                <w:rFonts w:asciiTheme="majorHAnsi" w:eastAsia="Times New Roman" w:hAnsiTheme="majorHAnsi" w:cstheme="majorHAnsi"/>
                <w:color w:val="000000"/>
                <w:sz w:val="16"/>
                <w:szCs w:val="16"/>
              </w:rPr>
              <w:t xml:space="preserve">al </w:t>
            </w:r>
            <w:r w:rsidRPr="00517167">
              <w:rPr>
                <w:rFonts w:asciiTheme="majorHAnsi" w:eastAsia="Times New Roman" w:hAnsiTheme="majorHAnsi" w:cstheme="majorHAnsi"/>
                <w:color w:val="000000"/>
                <w:sz w:val="16"/>
                <w:szCs w:val="16"/>
              </w:rPr>
              <w:t>APP, încheierea din 20.07.2020</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1117"/>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7</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5D5A32"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ntreprinderea interraional</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stat "Acva-Nord", </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15.02.2016</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or.Soroca, str.Cos</w:t>
            </w:r>
            <w:r w:rsidR="005D5A32">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u</w:t>
            </w:r>
            <w:r w:rsidR="005D5A32">
              <w:rPr>
                <w:rFonts w:asciiTheme="majorHAnsi" w:eastAsia="Times New Roman" w:hAnsiTheme="majorHAnsi" w:cstheme="majorHAnsi"/>
                <w:color w:val="000000"/>
                <w:sz w:val="16"/>
                <w:szCs w:val="16"/>
              </w:rPr>
              <w:t>ți</w:t>
            </w:r>
            <w:r w:rsidRPr="00517167">
              <w:rPr>
                <w:rFonts w:asciiTheme="majorHAnsi" w:eastAsia="Times New Roman" w:hAnsiTheme="majorHAnsi" w:cstheme="majorHAnsi"/>
                <w:color w:val="000000"/>
                <w:sz w:val="16"/>
                <w:szCs w:val="16"/>
              </w:rPr>
              <w:t>, 32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Soroca, sediul Central,              15.02.2016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Bostan Nicolae</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Popa Viorel, angajat </w:t>
            </w:r>
            <w:r w:rsidR="005D5A32">
              <w:rPr>
                <w:rFonts w:asciiTheme="majorHAnsi" w:eastAsia="Times New Roman" w:hAnsiTheme="majorHAnsi" w:cstheme="majorHAnsi"/>
                <w:color w:val="000000"/>
                <w:sz w:val="16"/>
                <w:szCs w:val="16"/>
              </w:rPr>
              <w:t xml:space="preserve">al </w:t>
            </w:r>
            <w:r w:rsidRPr="00517167">
              <w:rPr>
                <w:rFonts w:asciiTheme="majorHAnsi" w:eastAsia="Times New Roman" w:hAnsiTheme="majorHAnsi" w:cstheme="majorHAnsi"/>
                <w:color w:val="000000"/>
                <w:sz w:val="16"/>
                <w:szCs w:val="16"/>
              </w:rPr>
              <w:t>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418"/>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8</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5D5A32"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 xml:space="preserve"> "Serviciul Asisten</w:t>
            </w:r>
            <w:r>
              <w:rPr>
                <w:rFonts w:asciiTheme="majorHAnsi" w:eastAsia="Times New Roman" w:hAnsiTheme="majorHAnsi" w:cstheme="majorHAnsi"/>
                <w:color w:val="000000"/>
                <w:sz w:val="16"/>
                <w:szCs w:val="16"/>
              </w:rPr>
              <w:t>ță</w:t>
            </w:r>
            <w:r w:rsidR="008723AF" w:rsidRPr="00517167">
              <w:rPr>
                <w:rFonts w:asciiTheme="majorHAnsi" w:eastAsia="Times New Roman" w:hAnsiTheme="majorHAnsi" w:cstheme="majorHAnsi"/>
                <w:color w:val="000000"/>
                <w:sz w:val="16"/>
                <w:szCs w:val="16"/>
              </w:rPr>
              <w:t xml:space="preserve"> Beneficiari la Obiectele Sociale"</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22.09.2016</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mun.Chi</w:t>
            </w:r>
            <w:r w:rsidR="005D5A32">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in</w:t>
            </w:r>
            <w:r w:rsidR="005D5A32">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u, str.Independen</w:t>
            </w:r>
            <w:r w:rsidR="005D5A32">
              <w:rPr>
                <w:rFonts w:asciiTheme="majorHAnsi" w:eastAsia="Times New Roman" w:hAnsiTheme="majorHAnsi" w:cstheme="majorHAnsi"/>
                <w:color w:val="000000"/>
                <w:sz w:val="16"/>
                <w:szCs w:val="16"/>
              </w:rPr>
              <w:t>ț</w:t>
            </w:r>
            <w:r w:rsidRPr="00517167">
              <w:rPr>
                <w:rFonts w:asciiTheme="majorHAnsi" w:eastAsia="Times New Roman" w:hAnsiTheme="majorHAnsi" w:cstheme="majorHAnsi"/>
                <w:color w:val="000000"/>
                <w:sz w:val="16"/>
                <w:szCs w:val="16"/>
              </w:rPr>
              <w:t>ei 6/1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Chișinău, sediul Central,  nr. 2i-953/2018 22.09.2016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Bunescu Oleg</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05224A" w:rsidRDefault="008723AF" w:rsidP="0005224A">
            <w:pPr>
              <w:spacing w:after="0" w:line="240" w:lineRule="auto"/>
              <w:rPr>
                <w:rFonts w:asciiTheme="majorHAnsi" w:eastAsia="Times New Roman" w:hAnsiTheme="majorHAnsi" w:cstheme="majorHAnsi"/>
                <w:color w:val="000000"/>
                <w:sz w:val="16"/>
                <w:szCs w:val="16"/>
              </w:rPr>
            </w:pPr>
            <w:r w:rsidRPr="0005224A">
              <w:rPr>
                <w:rFonts w:asciiTheme="majorHAnsi" w:eastAsia="Times New Roman" w:hAnsiTheme="majorHAnsi" w:cstheme="majorHAnsi"/>
                <w:color w:val="000000"/>
                <w:sz w:val="16"/>
                <w:szCs w:val="16"/>
              </w:rPr>
              <w:t>Chi</w:t>
            </w:r>
            <w:r w:rsidR="0005224A" w:rsidRPr="0005224A">
              <w:rPr>
                <w:rFonts w:asciiTheme="majorHAnsi" w:eastAsia="Times New Roman" w:hAnsiTheme="majorHAnsi" w:cstheme="majorHAnsi"/>
                <w:color w:val="000000"/>
                <w:sz w:val="16"/>
                <w:szCs w:val="16"/>
              </w:rPr>
              <w:t>l</w:t>
            </w:r>
            <w:r w:rsidRPr="0005224A">
              <w:rPr>
                <w:rFonts w:asciiTheme="majorHAnsi" w:eastAsia="Times New Roman" w:hAnsiTheme="majorHAnsi" w:cstheme="majorHAnsi"/>
                <w:color w:val="000000"/>
                <w:sz w:val="16"/>
                <w:szCs w:val="16"/>
              </w:rPr>
              <w:t>aru N., APP, încheierea instanței de judecată din 16.04.2021</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1068"/>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9</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5D5A32"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"Statiunea Tehnologic</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pentru Irigare Chi</w:t>
            </w:r>
            <w:r>
              <w:rPr>
                <w:rFonts w:asciiTheme="majorHAnsi" w:eastAsia="Times New Roman" w:hAnsiTheme="majorHAnsi" w:cstheme="majorHAnsi"/>
                <w:color w:val="000000"/>
                <w:sz w:val="16"/>
                <w:szCs w:val="16"/>
              </w:rPr>
              <w:t>ș</w:t>
            </w:r>
            <w:r w:rsidR="008723AF" w:rsidRPr="00517167">
              <w:rPr>
                <w:rFonts w:asciiTheme="majorHAnsi" w:eastAsia="Times New Roman" w:hAnsiTheme="majorHAnsi" w:cstheme="majorHAnsi"/>
                <w:color w:val="000000"/>
                <w:sz w:val="16"/>
                <w:szCs w:val="16"/>
              </w:rPr>
              <w:t>in</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u"</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26.05.2016</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mun.Chi</w:t>
            </w:r>
            <w:r w:rsidR="005D5A32">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in</w:t>
            </w:r>
            <w:r w:rsidR="005D5A32">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u, str.Vadul lui Vod</w:t>
            </w:r>
            <w:r w:rsidR="005D5A32">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100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Agenţia </w:t>
            </w:r>
            <w:r w:rsidR="005D5A32">
              <w:rPr>
                <w:rFonts w:asciiTheme="majorHAnsi" w:eastAsia="Times New Roman" w:hAnsiTheme="majorHAnsi" w:cstheme="majorHAnsi"/>
                <w:color w:val="000000"/>
                <w:sz w:val="16"/>
                <w:szCs w:val="16"/>
              </w:rPr>
              <w:t>„</w:t>
            </w:r>
            <w:r w:rsidRPr="00517167">
              <w:rPr>
                <w:rFonts w:asciiTheme="majorHAnsi" w:eastAsia="Times New Roman" w:hAnsiTheme="majorHAnsi" w:cstheme="majorHAnsi"/>
                <w:color w:val="000000"/>
                <w:sz w:val="16"/>
                <w:szCs w:val="16"/>
              </w:rPr>
              <w:t>Apele Moldovei</w:t>
            </w:r>
            <w:r w:rsidR="005D5A32">
              <w:rPr>
                <w:rFonts w:asciiTheme="majorHAnsi" w:eastAsia="Times New Roman" w:hAnsiTheme="majorHAnsi" w:cstheme="majorHAnsi"/>
                <w:color w:val="000000"/>
                <w:sz w:val="16"/>
                <w:szCs w:val="16"/>
              </w:rPr>
              <w:t>”</w:t>
            </w:r>
            <w:r w:rsidRPr="00517167">
              <w:rPr>
                <w:rFonts w:asciiTheme="majorHAnsi" w:eastAsia="Times New Roman" w:hAnsiTheme="majorHAnsi" w:cstheme="majorHAnsi"/>
                <w:color w:val="000000"/>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Chișinău, sediul Central,  26.05.2016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Postica Andrei</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 Radu Stratuța, Agenția </w:t>
            </w:r>
            <w:r w:rsidR="005D5A32">
              <w:rPr>
                <w:rFonts w:asciiTheme="majorHAnsi" w:eastAsia="Times New Roman" w:hAnsiTheme="majorHAnsi" w:cstheme="majorHAnsi"/>
                <w:color w:val="000000"/>
                <w:sz w:val="16"/>
                <w:szCs w:val="16"/>
              </w:rPr>
              <w:t>„</w:t>
            </w:r>
            <w:r w:rsidRPr="00517167">
              <w:rPr>
                <w:rFonts w:asciiTheme="majorHAnsi" w:eastAsia="Times New Roman" w:hAnsiTheme="majorHAnsi" w:cstheme="majorHAnsi"/>
                <w:color w:val="000000"/>
                <w:sz w:val="16"/>
                <w:szCs w:val="16"/>
              </w:rPr>
              <w:t>Apele Moldovei</w:t>
            </w:r>
            <w:r w:rsidR="005D5A32">
              <w:rPr>
                <w:rFonts w:asciiTheme="majorHAnsi" w:eastAsia="Times New Roman" w:hAnsiTheme="majorHAnsi" w:cstheme="majorHAnsi"/>
                <w:color w:val="000000"/>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1307"/>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10</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5D5A32"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"Sta</w:t>
            </w:r>
            <w:r>
              <w:rPr>
                <w:rFonts w:asciiTheme="majorHAnsi" w:eastAsia="Times New Roman" w:hAnsiTheme="majorHAnsi" w:cstheme="majorHAnsi"/>
                <w:color w:val="000000"/>
                <w:sz w:val="16"/>
                <w:szCs w:val="16"/>
              </w:rPr>
              <w:t>ț</w:t>
            </w:r>
            <w:r w:rsidR="008723AF" w:rsidRPr="00517167">
              <w:rPr>
                <w:rFonts w:asciiTheme="majorHAnsi" w:eastAsia="Times New Roman" w:hAnsiTheme="majorHAnsi" w:cstheme="majorHAnsi"/>
                <w:color w:val="000000"/>
                <w:sz w:val="16"/>
                <w:szCs w:val="16"/>
              </w:rPr>
              <w:t>iunea Tehnolog</w:t>
            </w:r>
            <w:r>
              <w:rPr>
                <w:rFonts w:asciiTheme="majorHAnsi" w:eastAsia="Times New Roman" w:hAnsiTheme="majorHAnsi" w:cstheme="majorHAnsi"/>
                <w:color w:val="000000"/>
                <w:sz w:val="16"/>
                <w:szCs w:val="16"/>
              </w:rPr>
              <w:t>i</w:t>
            </w:r>
            <w:r w:rsidR="008723AF" w:rsidRPr="00517167">
              <w:rPr>
                <w:rFonts w:asciiTheme="majorHAnsi" w:eastAsia="Times New Roman" w:hAnsiTheme="majorHAnsi" w:cstheme="majorHAnsi"/>
                <w:color w:val="000000"/>
                <w:sz w:val="16"/>
                <w:szCs w:val="16"/>
              </w:rPr>
              <w:t>co-Experimental</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Maximovca", </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25.07.2016</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r-nul Anenii Noi, s.Maximovca</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Anenii-Noi, sediul Central,   nr. 2i-50/18 25.07.2016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Crețu Adriana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Mardari Serghei, APP</w:t>
            </w:r>
            <w:r w:rsidR="005D5A32">
              <w:rPr>
                <w:rFonts w:asciiTheme="majorHAnsi" w:eastAsia="Times New Roman" w:hAnsiTheme="majorHAnsi" w:cstheme="majorHAnsi"/>
                <w:color w:val="000000"/>
                <w:sz w:val="16"/>
                <w:szCs w:val="16"/>
              </w:rPr>
              <w:t>,</w:t>
            </w:r>
            <w:r w:rsidRPr="00517167">
              <w:rPr>
                <w:rFonts w:asciiTheme="majorHAnsi" w:eastAsia="Times New Roman" w:hAnsiTheme="majorHAnsi" w:cstheme="majorHAnsi"/>
                <w:color w:val="000000"/>
                <w:sz w:val="16"/>
                <w:szCs w:val="16"/>
              </w:rPr>
              <w:t xml:space="preserve"> încheierea din 02.07.2020</w:t>
            </w:r>
          </w:p>
        </w:tc>
        <w:tc>
          <w:tcPr>
            <w:tcW w:w="1280" w:type="dxa"/>
            <w:tcBorders>
              <w:top w:val="single" w:sz="4" w:space="0" w:color="auto"/>
              <w:left w:val="single" w:sz="4" w:space="0" w:color="auto"/>
              <w:bottom w:val="single" w:sz="4" w:space="0" w:color="auto"/>
              <w:right w:val="single" w:sz="4" w:space="0" w:color="auto"/>
            </w:tcBorders>
            <w:shd w:val="clear" w:color="000000" w:fill="DDEBF7"/>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r w:rsidRPr="00517167">
              <w:rPr>
                <w:rFonts w:asciiTheme="majorHAnsi" w:eastAsia="Times New Roman" w:hAnsiTheme="majorHAnsi" w:cstheme="majorHAnsi"/>
                <w:color w:val="000000"/>
                <w:sz w:val="16"/>
                <w:szCs w:val="16"/>
              </w:rPr>
              <w:br/>
            </w:r>
            <w:r w:rsidRPr="00517167">
              <w:rPr>
                <w:rFonts w:asciiTheme="majorHAnsi" w:eastAsia="Times New Roman" w:hAnsiTheme="majorHAnsi" w:cstheme="majorHAnsi"/>
                <w:b/>
                <w:bCs/>
                <w:color w:val="00B0F0"/>
                <w:sz w:val="16"/>
                <w:szCs w:val="16"/>
              </w:rPr>
              <w:t>Încetarea procesului de insolv. din 24.12.2021</w:t>
            </w:r>
          </w:p>
        </w:tc>
        <w:tc>
          <w:tcPr>
            <w:tcW w:w="996" w:type="dxa"/>
            <w:tcBorders>
              <w:top w:val="single" w:sz="4" w:space="0" w:color="auto"/>
              <w:left w:val="single" w:sz="4" w:space="0" w:color="auto"/>
              <w:bottom w:val="single" w:sz="4" w:space="0" w:color="auto"/>
              <w:right w:val="single" w:sz="4" w:space="0" w:color="auto"/>
            </w:tcBorders>
            <w:shd w:val="clear" w:color="000000" w:fill="DDEBF7"/>
          </w:tcPr>
          <w:p w:rsidR="008723AF" w:rsidRPr="00517167" w:rsidRDefault="008723AF" w:rsidP="008723AF">
            <w:pPr>
              <w:spacing w:after="0" w:line="240" w:lineRule="auto"/>
              <w:rPr>
                <w:rFonts w:asciiTheme="majorHAnsi" w:eastAsia="Times New Roman" w:hAnsiTheme="majorHAnsi" w:cstheme="majorHAnsi"/>
                <w:color w:val="000000"/>
                <w:sz w:val="16"/>
                <w:szCs w:val="16"/>
              </w:rPr>
            </w:pPr>
          </w:p>
        </w:tc>
      </w:tr>
      <w:tr w:rsidR="008723AF" w:rsidRPr="00517167" w:rsidTr="003B3C5A">
        <w:trPr>
          <w:trHeight w:val="969"/>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11</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5D5A32"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"Mina de piatr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din Mile</w:t>
            </w:r>
            <w:r>
              <w:rPr>
                <w:rFonts w:asciiTheme="majorHAnsi" w:eastAsia="Times New Roman" w:hAnsiTheme="majorHAnsi" w:cstheme="majorHAnsi"/>
                <w:color w:val="000000"/>
                <w:sz w:val="16"/>
                <w:szCs w:val="16"/>
              </w:rPr>
              <w:t>ș</w:t>
            </w:r>
            <w:r w:rsidR="008723AF" w:rsidRPr="00517167">
              <w:rPr>
                <w:rFonts w:asciiTheme="majorHAnsi" w:eastAsia="Times New Roman" w:hAnsiTheme="majorHAnsi" w:cstheme="majorHAnsi"/>
                <w:color w:val="000000"/>
                <w:sz w:val="16"/>
                <w:szCs w:val="16"/>
              </w:rPr>
              <w:t>tii</w:t>
            </w:r>
            <w:r>
              <w:rPr>
                <w:rFonts w:asciiTheme="majorHAnsi" w:eastAsia="Times New Roman" w:hAnsiTheme="majorHAnsi" w:cstheme="majorHAnsi"/>
                <w:color w:val="000000"/>
                <w:sz w:val="16"/>
                <w:szCs w:val="16"/>
              </w:rPr>
              <w:t xml:space="preserve"> </w:t>
            </w:r>
            <w:r w:rsidR="008723AF" w:rsidRPr="00517167">
              <w:rPr>
                <w:rFonts w:asciiTheme="majorHAnsi" w:eastAsia="Times New Roman" w:hAnsiTheme="majorHAnsi" w:cstheme="majorHAnsi"/>
                <w:color w:val="000000"/>
                <w:sz w:val="16"/>
                <w:szCs w:val="16"/>
              </w:rPr>
              <w:t xml:space="preserve">Mici", </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03.10.2017</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r-nul Ialoveni, s.Piatra Alb</w:t>
            </w:r>
            <w:r w:rsidR="005D5A32">
              <w:rPr>
                <w:rFonts w:asciiTheme="majorHAnsi" w:eastAsia="Times New Roman" w:hAnsiTheme="majorHAnsi" w:cstheme="majorHAnsi"/>
                <w:color w:val="000000"/>
                <w:sz w:val="16"/>
                <w:szCs w:val="16"/>
              </w:rPr>
              <w:t>ă</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Ministerul Dezvoltării Regionale şi Construcţiilor al RM</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Hâncești, sediul Central,  03.10.2017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Postica Andrei</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Nu este desemnat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985"/>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12</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5D5A32"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ÎS</w:t>
            </w:r>
            <w:r w:rsidR="008723AF" w:rsidRPr="00517167">
              <w:rPr>
                <w:rFonts w:asciiTheme="majorHAnsi" w:eastAsia="Times New Roman" w:hAnsiTheme="majorHAnsi" w:cstheme="majorHAnsi"/>
                <w:color w:val="000000"/>
                <w:sz w:val="16"/>
                <w:szCs w:val="16"/>
              </w:rPr>
              <w:t xml:space="preserve"> Editura de Stat "Cartea Moldovei", </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22.03.2017</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mun.Chi</w:t>
            </w:r>
            <w:r w:rsidR="005D5A32">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in</w:t>
            </w:r>
            <w:r w:rsidR="005D5A32">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u, bd.Stefan cel Mare, 180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Ministerul Culturii</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Chișinău, sediul Central,   22.03.2017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Mămăligă Vitalii       079739169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Nu este desemnat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842"/>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13</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5D5A32"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 xml:space="preserve">"Servmecanagro-R", </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06.08.2018</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r-nul Flore</w:t>
            </w:r>
            <w:r w:rsidR="005D5A32">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ti, s.Gura Camencii</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Soroca, sediul Florești,               06.08.2018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Gherman Andrei</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highlight w:val="yellow"/>
              </w:rPr>
            </w:pPr>
            <w:r w:rsidRPr="00517167">
              <w:rPr>
                <w:rFonts w:asciiTheme="majorHAnsi" w:eastAsia="Times New Roman" w:hAnsiTheme="majorHAnsi" w:cstheme="majorHAnsi"/>
                <w:color w:val="000000"/>
                <w:sz w:val="16"/>
                <w:szCs w:val="16"/>
              </w:rPr>
              <w:t>Nu este desemnat</w:t>
            </w:r>
            <w:r w:rsidRPr="00517167">
              <w:rPr>
                <w:rFonts w:asciiTheme="majorHAnsi" w:eastAsia="Times New Roman" w:hAnsiTheme="majorHAnsi" w:cstheme="majorHAnsi"/>
                <w:color w:val="000000"/>
                <w:sz w:val="16"/>
                <w:szCs w:val="16"/>
                <w:highlight w:val="yellow"/>
              </w:rPr>
              <w:t xml:space="preserve">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 în pr/faliment din 06.08.2018, interdicţia pasivă</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1265"/>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14</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5D5A32"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"Sta</w:t>
            </w:r>
            <w:r>
              <w:rPr>
                <w:rFonts w:asciiTheme="majorHAnsi" w:eastAsia="Times New Roman" w:hAnsiTheme="majorHAnsi" w:cstheme="majorHAnsi"/>
                <w:color w:val="000000"/>
                <w:sz w:val="16"/>
                <w:szCs w:val="16"/>
              </w:rPr>
              <w:t>ț</w:t>
            </w:r>
            <w:r w:rsidR="008723AF" w:rsidRPr="00517167">
              <w:rPr>
                <w:rFonts w:asciiTheme="majorHAnsi" w:eastAsia="Times New Roman" w:hAnsiTheme="majorHAnsi" w:cstheme="majorHAnsi"/>
                <w:color w:val="000000"/>
                <w:sz w:val="16"/>
                <w:szCs w:val="16"/>
              </w:rPr>
              <w:t>iunea Tehnologico-Experimental</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B</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l</w:t>
            </w:r>
            <w:r>
              <w:rPr>
                <w:rFonts w:asciiTheme="majorHAnsi" w:eastAsia="Times New Roman" w:hAnsiTheme="majorHAnsi" w:cstheme="majorHAnsi"/>
                <w:color w:val="000000"/>
                <w:sz w:val="16"/>
                <w:szCs w:val="16"/>
              </w:rPr>
              <w:t>ț</w:t>
            </w:r>
            <w:r w:rsidR="008723AF" w:rsidRPr="00517167">
              <w:rPr>
                <w:rFonts w:asciiTheme="majorHAnsi" w:eastAsia="Times New Roman" w:hAnsiTheme="majorHAnsi" w:cstheme="majorHAnsi"/>
                <w:color w:val="000000"/>
                <w:sz w:val="16"/>
                <w:szCs w:val="16"/>
              </w:rPr>
              <w:t xml:space="preserve">i", </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24.05.2018</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mun.B</w:t>
            </w:r>
            <w:r w:rsidR="005D5A32">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l</w:t>
            </w:r>
            <w:r w:rsidR="005D5A32">
              <w:rPr>
                <w:rFonts w:asciiTheme="majorHAnsi" w:eastAsia="Times New Roman" w:hAnsiTheme="majorHAnsi" w:cstheme="majorHAnsi"/>
                <w:color w:val="000000"/>
                <w:sz w:val="16"/>
                <w:szCs w:val="16"/>
              </w:rPr>
              <w:t>ț</w:t>
            </w:r>
            <w:r w:rsidRPr="00517167">
              <w:rPr>
                <w:rFonts w:asciiTheme="majorHAnsi" w:eastAsia="Times New Roman" w:hAnsiTheme="majorHAnsi" w:cstheme="majorHAnsi"/>
                <w:color w:val="000000"/>
                <w:sz w:val="16"/>
                <w:szCs w:val="16"/>
              </w:rPr>
              <w:t>i, str.Viilor, 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Bălți, sediul Central,       24.05.2018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Gherman Andrei</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Cerere</w:t>
            </w:r>
            <w:r w:rsidR="005D5A32">
              <w:rPr>
                <w:rFonts w:asciiTheme="majorHAnsi" w:eastAsia="Times New Roman" w:hAnsiTheme="majorHAnsi" w:cstheme="majorHAnsi"/>
                <w:color w:val="000000"/>
                <w:sz w:val="16"/>
                <w:szCs w:val="16"/>
              </w:rPr>
              <w:t>a</w:t>
            </w:r>
            <w:r w:rsidRPr="00517167">
              <w:rPr>
                <w:rFonts w:asciiTheme="majorHAnsi" w:eastAsia="Times New Roman" w:hAnsiTheme="majorHAnsi" w:cstheme="majorHAnsi"/>
                <w:color w:val="000000"/>
                <w:sz w:val="16"/>
                <w:szCs w:val="16"/>
              </w:rPr>
              <w:t xml:space="preserve"> a fost respinsă de Jud. Bălți nr.2i-94/2018 din 30.06.2020</w:t>
            </w:r>
            <w:r w:rsidRPr="00517167">
              <w:rPr>
                <w:rFonts w:asciiTheme="majorHAnsi" w:eastAsia="Times New Roman" w:hAnsiTheme="majorHAnsi" w:cstheme="majorHAnsi"/>
                <w:color w:val="000000"/>
                <w:sz w:val="16"/>
                <w:szCs w:val="16"/>
              </w:rPr>
              <w:br/>
              <w:t>APP nu are reprezentant</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1015"/>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15</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5D5A32"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 xml:space="preserve">"Rezervcom",  </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16.01.2019</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MD-2036, mun.Chi</w:t>
            </w:r>
            <w:r w:rsidR="005D5A32">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in</w:t>
            </w:r>
            <w:r w:rsidR="005D5A32">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u, str.Uzinelor, 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Chișinău, sediul Central,  16.01.2019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Gherman Andrei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este desemnat</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96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16</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5D5A32"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 xml:space="preserve"> Sta</w:t>
            </w:r>
            <w:r>
              <w:rPr>
                <w:rFonts w:asciiTheme="majorHAnsi" w:eastAsia="Times New Roman" w:hAnsiTheme="majorHAnsi" w:cstheme="majorHAnsi"/>
                <w:color w:val="000000"/>
                <w:sz w:val="16"/>
                <w:szCs w:val="16"/>
              </w:rPr>
              <w:t>ț</w:t>
            </w:r>
            <w:r w:rsidR="008723AF" w:rsidRPr="00517167">
              <w:rPr>
                <w:rFonts w:asciiTheme="majorHAnsi" w:eastAsia="Times New Roman" w:hAnsiTheme="majorHAnsi" w:cstheme="majorHAnsi"/>
                <w:color w:val="000000"/>
                <w:sz w:val="16"/>
                <w:szCs w:val="16"/>
              </w:rPr>
              <w:t>ia Nordi</w:t>
            </w:r>
            <w:r>
              <w:rPr>
                <w:rFonts w:asciiTheme="majorHAnsi" w:eastAsia="Times New Roman" w:hAnsiTheme="majorHAnsi" w:cstheme="majorHAnsi"/>
                <w:color w:val="000000"/>
                <w:sz w:val="16"/>
                <w:szCs w:val="16"/>
              </w:rPr>
              <w:t>că</w:t>
            </w:r>
            <w:r w:rsidR="008723AF" w:rsidRPr="00517167">
              <w:rPr>
                <w:rFonts w:asciiTheme="majorHAnsi" w:eastAsia="Times New Roman" w:hAnsiTheme="majorHAnsi" w:cstheme="majorHAnsi"/>
                <w:color w:val="000000"/>
                <w:sz w:val="16"/>
                <w:szCs w:val="16"/>
              </w:rPr>
              <w:t xml:space="preserve"> de Proiect</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ri </w:t>
            </w:r>
            <w:r>
              <w:rPr>
                <w:rFonts w:asciiTheme="majorHAnsi" w:eastAsia="Times New Roman" w:hAnsiTheme="majorHAnsi" w:cstheme="majorHAnsi"/>
                <w:color w:val="000000"/>
                <w:sz w:val="16"/>
                <w:szCs w:val="16"/>
              </w:rPr>
              <w:t>ș</w:t>
            </w:r>
            <w:r w:rsidR="008723AF" w:rsidRPr="00517167">
              <w:rPr>
                <w:rFonts w:asciiTheme="majorHAnsi" w:eastAsia="Times New Roman" w:hAnsiTheme="majorHAnsi" w:cstheme="majorHAnsi"/>
                <w:color w:val="000000"/>
                <w:sz w:val="16"/>
                <w:szCs w:val="16"/>
              </w:rPr>
              <w:t>i Prospec</w:t>
            </w:r>
            <w:r>
              <w:rPr>
                <w:rFonts w:asciiTheme="majorHAnsi" w:eastAsia="Times New Roman" w:hAnsiTheme="majorHAnsi" w:cstheme="majorHAnsi"/>
                <w:color w:val="000000"/>
                <w:sz w:val="16"/>
                <w:szCs w:val="16"/>
              </w:rPr>
              <w:t>ț</w:t>
            </w:r>
            <w:r w:rsidR="008723AF" w:rsidRPr="00517167">
              <w:rPr>
                <w:rFonts w:asciiTheme="majorHAnsi" w:eastAsia="Times New Roman" w:hAnsiTheme="majorHAnsi" w:cstheme="majorHAnsi"/>
                <w:color w:val="000000"/>
                <w:sz w:val="16"/>
                <w:szCs w:val="16"/>
              </w:rPr>
              <w:t>iuni Chimice, procedură de insolvabilitate din 09.10.2019</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Bălţi, str. Boţu Pavel, 83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dosar nr. 2i-27/2019, jud. V. Pădurari</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Marcoci Ludmila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este desemnat</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96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17</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A71F41"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"Sarmat"</w:t>
            </w:r>
            <w:r>
              <w:rPr>
                <w:rFonts w:asciiTheme="majorHAnsi" w:eastAsia="Times New Roman" w:hAnsiTheme="majorHAnsi" w:cstheme="majorHAnsi"/>
                <w:color w:val="000000"/>
                <w:sz w:val="16"/>
                <w:szCs w:val="16"/>
              </w:rPr>
              <w:t>, 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03.01.2020</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or.Cricova, str.Luceaf</w:t>
            </w:r>
            <w:r w:rsidR="00A71F41">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rul, 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Departamentul Instituţiilor Penitenciare</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Chișinău, sediul Central</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Un grup de 11 creditori reprezentați de avocatul Aurel Guzun</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Șeremet Vasile</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Nu este desemnat</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96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18</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A71F41"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"Sta</w:t>
            </w:r>
            <w:r>
              <w:rPr>
                <w:rFonts w:asciiTheme="majorHAnsi" w:eastAsia="Times New Roman" w:hAnsiTheme="majorHAnsi" w:cstheme="majorHAnsi"/>
                <w:color w:val="000000"/>
                <w:sz w:val="16"/>
                <w:szCs w:val="16"/>
              </w:rPr>
              <w:t>ț</w:t>
            </w:r>
            <w:r w:rsidR="008723AF" w:rsidRPr="00517167">
              <w:rPr>
                <w:rFonts w:asciiTheme="majorHAnsi" w:eastAsia="Times New Roman" w:hAnsiTheme="majorHAnsi" w:cstheme="majorHAnsi"/>
                <w:color w:val="000000"/>
                <w:sz w:val="16"/>
                <w:szCs w:val="16"/>
              </w:rPr>
              <w:t>iunea Tehnologic</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pentru Irigare </w:t>
            </w:r>
            <w:r>
              <w:rPr>
                <w:rFonts w:asciiTheme="majorHAnsi" w:eastAsia="Times New Roman" w:hAnsiTheme="majorHAnsi" w:cstheme="majorHAnsi"/>
                <w:color w:val="000000"/>
                <w:sz w:val="16"/>
                <w:szCs w:val="16"/>
              </w:rPr>
              <w:t>Ș</w:t>
            </w:r>
            <w:r w:rsidR="008723AF" w:rsidRPr="00517167">
              <w:rPr>
                <w:rFonts w:asciiTheme="majorHAnsi" w:eastAsia="Times New Roman" w:hAnsiTheme="majorHAnsi" w:cstheme="majorHAnsi"/>
                <w:color w:val="000000"/>
                <w:sz w:val="16"/>
                <w:szCs w:val="16"/>
              </w:rPr>
              <w:t>tefan Vod</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procedur</w:t>
            </w:r>
            <w:r>
              <w:rPr>
                <w:rFonts w:asciiTheme="majorHAnsi" w:eastAsia="Times New Roman" w:hAnsiTheme="majorHAnsi" w:cstheme="majorHAnsi"/>
                <w:color w:val="000000"/>
                <w:sz w:val="16"/>
                <w:szCs w:val="16"/>
              </w:rPr>
              <w:t>ă</w:t>
            </w:r>
            <w:r w:rsidR="008723AF" w:rsidRPr="00517167">
              <w:rPr>
                <w:rFonts w:asciiTheme="majorHAnsi" w:eastAsia="Times New Roman" w:hAnsiTheme="majorHAnsi" w:cstheme="majorHAnsi"/>
                <w:color w:val="000000"/>
                <w:sz w:val="16"/>
                <w:szCs w:val="16"/>
              </w:rPr>
              <w:t xml:space="preserve"> de insolvabilitate din 05.03.2020</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or.</w:t>
            </w:r>
            <w:r w:rsidR="00A71F41">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tefan Vod</w:t>
            </w:r>
            <w:r w:rsidR="00A71F41">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str.31 August, 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Judecătoria Căușeni (sediul Central)</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Purcăreanu Ion</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Lupea Victor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este desemnat</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96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19</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4F3392"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Colegiul Național de Viticultură și Vinificație din Chișinău,  în pr/insolvabilitate din 03.08.2020</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MD-4839, mun.Chi</w:t>
            </w:r>
            <w:r w:rsidR="004F3392">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in</w:t>
            </w:r>
            <w:r w:rsidR="004F3392">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xml:space="preserve">u, Stăuceni, str.Grătiești, 1,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MAIA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Chișinău, sediul Central</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debitorul</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Timotin Veaceslav</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este desemnat din partea APP.</w:t>
            </w:r>
          </w:p>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Dl Minciună Marcel, fost administrator</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procedura falimentului</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96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20</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4F3392"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 xml:space="preserve">"Terra", </w:t>
            </w:r>
            <w:r w:rsidR="008723AF" w:rsidRPr="00517167">
              <w:rPr>
                <w:rFonts w:asciiTheme="majorHAnsi" w:eastAsia="Times New Roman" w:hAnsiTheme="majorHAnsi" w:cstheme="majorHAnsi"/>
                <w:i/>
                <w:iCs/>
                <w:color w:val="000000"/>
                <w:sz w:val="16"/>
                <w:szCs w:val="16"/>
              </w:rPr>
              <w:t>procedura simplificată a falimentului și dizolvarea debitorului, 21.08.2020</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MD-2012, mun.Chi</w:t>
            </w:r>
            <w:r w:rsidR="004F3392">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in</w:t>
            </w:r>
            <w:r w:rsidR="004F3392">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xml:space="preserve">u, str.N. Testemițeanu, 18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MAIA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Chișinău, sediul Central</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Serviciul Fiscal de Stat</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Guțu Sergiu</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Irina Malanciuc, 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procedura simplificată a falimentului</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1555"/>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21</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G</w:t>
            </w:r>
            <w:r w:rsidR="004F3392">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xml:space="preserve">RILE </w:t>
            </w:r>
            <w:r w:rsidR="004F3392">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I STA</w:t>
            </w:r>
            <w:r w:rsidR="004F3392">
              <w:rPr>
                <w:rFonts w:asciiTheme="majorHAnsi" w:eastAsia="Times New Roman" w:hAnsiTheme="majorHAnsi" w:cstheme="majorHAnsi"/>
                <w:color w:val="000000"/>
                <w:sz w:val="16"/>
                <w:szCs w:val="16"/>
              </w:rPr>
              <w:t>Ț</w:t>
            </w:r>
            <w:r w:rsidRPr="00517167">
              <w:rPr>
                <w:rFonts w:asciiTheme="majorHAnsi" w:eastAsia="Times New Roman" w:hAnsiTheme="majorHAnsi" w:cstheme="majorHAnsi"/>
                <w:color w:val="000000"/>
                <w:sz w:val="16"/>
                <w:szCs w:val="16"/>
              </w:rPr>
              <w:t xml:space="preserve">IILE AUTO </w:t>
            </w:r>
            <w:r w:rsidR="004F3392">
              <w:rPr>
                <w:rFonts w:asciiTheme="majorHAnsi" w:eastAsia="Times New Roman" w:hAnsiTheme="majorHAnsi" w:cstheme="majorHAnsi"/>
                <w:color w:val="000000"/>
                <w:sz w:val="16"/>
                <w:szCs w:val="16"/>
              </w:rPr>
              <w:t>ÎS</w:t>
            </w:r>
            <w:r w:rsidRPr="00517167">
              <w:rPr>
                <w:rFonts w:asciiTheme="majorHAnsi" w:eastAsia="Times New Roman" w:hAnsiTheme="majorHAnsi" w:cstheme="majorHAnsi"/>
                <w:color w:val="000000"/>
                <w:sz w:val="16"/>
                <w:szCs w:val="16"/>
              </w:rPr>
              <w:t>, procedură de insolvabilitate din 01.12.2020</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mun. Chişinău, sec</w:t>
            </w:r>
            <w:r w:rsidR="004F3392">
              <w:rPr>
                <w:rFonts w:asciiTheme="majorHAnsi" w:eastAsia="Times New Roman" w:hAnsiTheme="majorHAnsi" w:cstheme="majorHAnsi"/>
                <w:color w:val="000000"/>
                <w:sz w:val="16"/>
                <w:szCs w:val="16"/>
              </w:rPr>
              <w:t>t</w:t>
            </w:r>
            <w:r w:rsidRPr="00517167">
              <w:rPr>
                <w:rFonts w:asciiTheme="majorHAnsi" w:eastAsia="Times New Roman" w:hAnsiTheme="majorHAnsi" w:cstheme="majorHAnsi"/>
                <w:color w:val="000000"/>
                <w:sz w:val="16"/>
                <w:szCs w:val="16"/>
              </w:rPr>
              <w:t>. Centru, str. Mitropolit Varlaam, 58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Chișinău/sediul Central</w:t>
            </w:r>
            <w:r w:rsidRPr="00517167">
              <w:rPr>
                <w:rFonts w:asciiTheme="majorHAnsi" w:eastAsia="Times New Roman" w:hAnsiTheme="majorHAnsi" w:cstheme="majorHAnsi"/>
                <w:color w:val="000000"/>
                <w:sz w:val="16"/>
                <w:szCs w:val="16"/>
              </w:rPr>
              <w:br/>
              <w:t>dosar nr. 2i-349/20 din 20.11.2020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4F3392"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ÎS</w:t>
            </w:r>
            <w:r w:rsidR="008723AF" w:rsidRPr="00517167">
              <w:rPr>
                <w:rFonts w:asciiTheme="majorHAnsi" w:eastAsia="Times New Roman" w:hAnsiTheme="majorHAnsi" w:cstheme="majorHAnsi"/>
                <w:color w:val="000000"/>
                <w:sz w:val="16"/>
                <w:szCs w:val="16"/>
              </w:rPr>
              <w:t xml:space="preserve"> ”Servicii Transport Auto” </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Stejar Vea</w:t>
            </w:r>
            <w:r w:rsidR="004F3392">
              <w:rPr>
                <w:rFonts w:asciiTheme="majorHAnsi" w:eastAsia="Times New Roman" w:hAnsiTheme="majorHAnsi" w:cstheme="majorHAnsi"/>
                <w:color w:val="000000"/>
                <w:sz w:val="16"/>
                <w:szCs w:val="16"/>
              </w:rPr>
              <w:t>c</w:t>
            </w:r>
            <w:r w:rsidRPr="00517167">
              <w:rPr>
                <w:rFonts w:asciiTheme="majorHAnsi" w:eastAsia="Times New Roman" w:hAnsiTheme="majorHAnsi" w:cstheme="majorHAnsi"/>
                <w:color w:val="000000"/>
                <w:sz w:val="16"/>
                <w:szCs w:val="16"/>
              </w:rPr>
              <w:t>eslav</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Popa Viorel, 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828"/>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22</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FLORI</w:t>
            </w:r>
            <w:r w:rsidR="004F3392">
              <w:rPr>
                <w:rFonts w:asciiTheme="majorHAnsi" w:eastAsia="Times New Roman" w:hAnsiTheme="majorHAnsi" w:cstheme="majorHAnsi"/>
                <w:color w:val="000000"/>
                <w:sz w:val="16"/>
                <w:szCs w:val="16"/>
              </w:rPr>
              <w:t xml:space="preserve"> ÎS</w:t>
            </w:r>
            <w:r w:rsidRPr="00517167">
              <w:rPr>
                <w:rFonts w:asciiTheme="majorHAnsi" w:eastAsia="Times New Roman" w:hAnsiTheme="majorHAnsi" w:cstheme="majorHAnsi"/>
                <w:color w:val="000000"/>
                <w:sz w:val="16"/>
                <w:szCs w:val="16"/>
              </w:rPr>
              <w:t xml:space="preserve">, procedura de insolvabiitate, 22.06.2021 </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mun. Chişinău, Sîngera, str. Florilor, 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dosar nr. 2i-208/21 din 03.06.2021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Bulgaru Igor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Nu este desemnat</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1126"/>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23</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CENTRUL AERONAUTIC DE INSTRUIRE</w:t>
            </w:r>
            <w:r w:rsidR="004F3392">
              <w:rPr>
                <w:rFonts w:asciiTheme="majorHAnsi" w:eastAsia="Times New Roman" w:hAnsiTheme="majorHAnsi" w:cstheme="majorHAnsi"/>
                <w:color w:val="000000"/>
                <w:sz w:val="16"/>
                <w:szCs w:val="16"/>
              </w:rPr>
              <w:t xml:space="preserve"> ÎS</w:t>
            </w:r>
            <w:r w:rsidRPr="00517167">
              <w:rPr>
                <w:rFonts w:asciiTheme="majorHAnsi" w:eastAsia="Times New Roman" w:hAnsiTheme="majorHAnsi" w:cstheme="majorHAnsi"/>
                <w:color w:val="000000"/>
                <w:sz w:val="16"/>
                <w:szCs w:val="16"/>
              </w:rPr>
              <w:t>, procedură de insolvabilitate din 21.10.2021</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mun. Chişinău, sec</w:t>
            </w:r>
            <w:r w:rsidR="004F3392">
              <w:rPr>
                <w:rFonts w:asciiTheme="majorHAnsi" w:eastAsia="Times New Roman" w:hAnsiTheme="majorHAnsi" w:cstheme="majorHAnsi"/>
                <w:color w:val="000000"/>
                <w:sz w:val="16"/>
                <w:szCs w:val="16"/>
              </w:rPr>
              <w:t>t</w:t>
            </w:r>
            <w:r w:rsidRPr="00517167">
              <w:rPr>
                <w:rFonts w:asciiTheme="majorHAnsi" w:eastAsia="Times New Roman" w:hAnsiTheme="majorHAnsi" w:cstheme="majorHAnsi"/>
                <w:color w:val="000000"/>
                <w:sz w:val="16"/>
                <w:szCs w:val="16"/>
              </w:rPr>
              <w:t>. Botanica, str. Aeroport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Ministerul Transporturilor și Infrastructurii</w:t>
            </w:r>
            <w:r w:rsidR="004F3392">
              <w:rPr>
                <w:rFonts w:asciiTheme="majorHAnsi" w:eastAsia="Times New Roman" w:hAnsiTheme="majorHAnsi" w:cstheme="majorHAnsi"/>
                <w:color w:val="000000"/>
                <w:sz w:val="16"/>
                <w:szCs w:val="16"/>
              </w:rPr>
              <w:t xml:space="preserve"> Drumurilor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Chi</w:t>
            </w:r>
            <w:r w:rsidR="004F3392">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in</w:t>
            </w:r>
            <w:r w:rsidR="004F3392">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u, sediul Central</w:t>
            </w:r>
            <w:r w:rsidR="004F3392">
              <w:rPr>
                <w:rFonts w:asciiTheme="majorHAnsi" w:eastAsia="Times New Roman" w:hAnsiTheme="majorHAnsi" w:cstheme="majorHAnsi"/>
                <w:color w:val="000000"/>
                <w:sz w:val="16"/>
                <w:szCs w:val="16"/>
              </w:rPr>
              <w:t>,</w:t>
            </w:r>
            <w:r w:rsidRPr="00517167">
              <w:rPr>
                <w:rFonts w:asciiTheme="majorHAnsi" w:eastAsia="Times New Roman" w:hAnsiTheme="majorHAnsi" w:cstheme="majorHAnsi"/>
                <w:color w:val="000000"/>
                <w:sz w:val="16"/>
                <w:szCs w:val="16"/>
              </w:rPr>
              <w:br/>
              <w:t>nr. 2i-230/21 din 24.09.2021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SRL "Aero Festival"</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Cuculescu Corneliu</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Popa Viorel, 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144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24</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4F3392"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ÎS</w:t>
            </w:r>
            <w:r w:rsidR="008723AF" w:rsidRPr="00517167">
              <w:rPr>
                <w:rFonts w:asciiTheme="majorHAnsi" w:eastAsia="Times New Roman" w:hAnsiTheme="majorHAnsi" w:cstheme="majorHAnsi"/>
                <w:color w:val="000000"/>
                <w:sz w:val="16"/>
                <w:szCs w:val="16"/>
              </w:rPr>
              <w:t xml:space="preserve"> pentru Cercetare </w:t>
            </w:r>
            <w:r>
              <w:rPr>
                <w:rFonts w:asciiTheme="majorHAnsi" w:eastAsia="Times New Roman" w:hAnsiTheme="majorHAnsi" w:cstheme="majorHAnsi"/>
                <w:color w:val="000000"/>
                <w:sz w:val="16"/>
                <w:szCs w:val="16"/>
              </w:rPr>
              <w:t>î</w:t>
            </w:r>
            <w:r w:rsidR="008723AF" w:rsidRPr="00517167">
              <w:rPr>
                <w:rFonts w:asciiTheme="majorHAnsi" w:eastAsia="Times New Roman" w:hAnsiTheme="majorHAnsi" w:cstheme="majorHAnsi"/>
                <w:color w:val="000000"/>
                <w:sz w:val="16"/>
                <w:szCs w:val="16"/>
              </w:rPr>
              <w:t>n Selec</w:t>
            </w:r>
            <w:r>
              <w:rPr>
                <w:rFonts w:asciiTheme="majorHAnsi" w:eastAsia="Times New Roman" w:hAnsiTheme="majorHAnsi" w:cstheme="majorHAnsi"/>
                <w:color w:val="000000"/>
                <w:sz w:val="16"/>
                <w:szCs w:val="16"/>
              </w:rPr>
              <w:t>ț</w:t>
            </w:r>
            <w:r w:rsidR="008723AF" w:rsidRPr="00517167">
              <w:rPr>
                <w:rFonts w:asciiTheme="majorHAnsi" w:eastAsia="Times New Roman" w:hAnsiTheme="majorHAnsi" w:cstheme="majorHAnsi"/>
                <w:color w:val="000000"/>
                <w:sz w:val="16"/>
                <w:szCs w:val="16"/>
              </w:rPr>
              <w:t xml:space="preserve">ia </w:t>
            </w:r>
            <w:r>
              <w:rPr>
                <w:rFonts w:asciiTheme="majorHAnsi" w:eastAsia="Times New Roman" w:hAnsiTheme="majorHAnsi" w:cstheme="majorHAnsi"/>
                <w:color w:val="000000"/>
                <w:sz w:val="16"/>
                <w:szCs w:val="16"/>
              </w:rPr>
              <w:t>ș</w:t>
            </w:r>
            <w:r w:rsidR="008723AF" w:rsidRPr="00517167">
              <w:rPr>
                <w:rFonts w:asciiTheme="majorHAnsi" w:eastAsia="Times New Roman" w:hAnsiTheme="majorHAnsi" w:cstheme="majorHAnsi"/>
                <w:color w:val="000000"/>
                <w:sz w:val="16"/>
                <w:szCs w:val="16"/>
              </w:rPr>
              <w:t xml:space="preserve">i Hibridarea Suinelor MOLDSUINHIBRID, </w:t>
            </w:r>
            <w:r>
              <w:rPr>
                <w:rFonts w:asciiTheme="majorHAnsi" w:eastAsia="Times New Roman" w:hAnsiTheme="majorHAnsi" w:cstheme="majorHAnsi"/>
                <w:color w:val="000000"/>
                <w:sz w:val="16"/>
                <w:szCs w:val="16"/>
              </w:rPr>
              <w:t xml:space="preserve">în </w:t>
            </w:r>
            <w:r w:rsidR="008723AF" w:rsidRPr="00517167">
              <w:rPr>
                <w:rFonts w:asciiTheme="majorHAnsi" w:eastAsia="Times New Roman" w:hAnsiTheme="majorHAnsi" w:cstheme="majorHAnsi"/>
                <w:color w:val="000000"/>
                <w:sz w:val="16"/>
                <w:szCs w:val="16"/>
              </w:rPr>
              <w:t>procedură de insolvabilitate din 12.05.2021</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Orhei, str. Nistreană, 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Orhei, sediul Telenești</w:t>
            </w:r>
            <w:r w:rsidRPr="00517167">
              <w:rPr>
                <w:rFonts w:asciiTheme="majorHAnsi" w:eastAsia="Times New Roman" w:hAnsiTheme="majorHAnsi" w:cstheme="majorHAnsi"/>
                <w:color w:val="000000"/>
                <w:sz w:val="16"/>
                <w:szCs w:val="16"/>
              </w:rPr>
              <w:br/>
              <w:t>nr. 2i-5/2021 din 12.05.2021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Persoana fizică</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Selevestru Irina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Popa Viorel, 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procedură de restructurare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1131"/>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25</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4F3392"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"Combinatul Republican de Instruire Auto", procedură de insolvabilitate din 23.11.2021</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MD-2034, mun.Chi</w:t>
            </w:r>
            <w:r w:rsidR="004F3392">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in</w:t>
            </w:r>
            <w:r w:rsidR="004F3392">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u, str.Sf.Vineri, 16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Ministerul Transporturilor și Infrastructurii Drumurilor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Chi</w:t>
            </w:r>
            <w:r w:rsidR="004F3392">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in</w:t>
            </w:r>
            <w:r w:rsidR="004F3392">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u, sediul Central</w:t>
            </w:r>
            <w:r w:rsidRPr="00517167">
              <w:rPr>
                <w:rFonts w:asciiTheme="majorHAnsi" w:eastAsia="Times New Roman" w:hAnsiTheme="majorHAnsi" w:cstheme="majorHAnsi"/>
                <w:color w:val="000000"/>
                <w:sz w:val="16"/>
                <w:szCs w:val="16"/>
              </w:rPr>
              <w:br/>
              <w:t>nr. 2i-399/21 din 23.11.2021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Persoane fizice </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Rotaru Valentin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Ion Cotruța, 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96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26</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6533EC"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 xml:space="preserve">ÎS </w:t>
            </w:r>
            <w:r w:rsidR="008723AF" w:rsidRPr="00517167">
              <w:rPr>
                <w:rFonts w:asciiTheme="majorHAnsi" w:eastAsia="Times New Roman" w:hAnsiTheme="majorHAnsi" w:cstheme="majorHAnsi"/>
                <w:color w:val="000000"/>
                <w:sz w:val="16"/>
                <w:szCs w:val="16"/>
              </w:rPr>
              <w:t xml:space="preserve"> Protecția Solurilor și Îmbunătățiri Funciare, procedură de insolv. din 10.03.2021</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MD-2034,mun.Chi</w:t>
            </w:r>
            <w:r w:rsidR="006533EC">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i</w:t>
            </w:r>
            <w:r w:rsidR="006533EC">
              <w:rPr>
                <w:rFonts w:asciiTheme="majorHAnsi" w:eastAsia="Times New Roman" w:hAnsiTheme="majorHAnsi" w:cstheme="majorHAnsi"/>
                <w:color w:val="000000"/>
                <w:sz w:val="16"/>
                <w:szCs w:val="16"/>
              </w:rPr>
              <w:t>nă</w:t>
            </w:r>
            <w:r w:rsidRPr="00517167">
              <w:rPr>
                <w:rFonts w:asciiTheme="majorHAnsi" w:eastAsia="Times New Roman" w:hAnsiTheme="majorHAnsi" w:cstheme="majorHAnsi"/>
                <w:color w:val="000000"/>
                <w:sz w:val="16"/>
                <w:szCs w:val="16"/>
              </w:rPr>
              <w:t>u, str.Sf.Vineri, 16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Chișinău/sediul Central/</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SRL Novisor</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Timotin Veaceslav</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În cazul intentării procesului, va fi făcută cerere de desemnare a reprezentantului debitorului</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Debitorul se află în perioada de observație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8723AF" w:rsidRPr="00517167" w:rsidTr="003B3C5A">
        <w:trPr>
          <w:trHeight w:val="1332"/>
        </w:trPr>
        <w:tc>
          <w:tcPr>
            <w:tcW w:w="506" w:type="dxa"/>
            <w:tcBorders>
              <w:top w:val="single" w:sz="4" w:space="0" w:color="auto"/>
              <w:left w:val="single" w:sz="4" w:space="0" w:color="auto"/>
              <w:bottom w:val="single" w:sz="4" w:space="0" w:color="auto"/>
              <w:right w:val="single" w:sz="4" w:space="0" w:color="auto"/>
            </w:tcBorders>
            <w:shd w:val="clear" w:color="000000" w:fill="D9E1F2"/>
            <w:hideMark/>
          </w:tcPr>
          <w:p w:rsidR="008723AF" w:rsidRPr="00517167" w:rsidRDefault="008723AF" w:rsidP="008723AF">
            <w:pPr>
              <w:spacing w:after="0" w:line="240" w:lineRule="auto"/>
              <w:jc w:val="center"/>
              <w:rPr>
                <w:rFonts w:asciiTheme="majorHAnsi" w:eastAsia="Times New Roman" w:hAnsiTheme="majorHAnsi" w:cstheme="majorHAnsi"/>
                <w:bCs/>
                <w:color w:val="000000"/>
                <w:sz w:val="18"/>
                <w:szCs w:val="18"/>
              </w:rPr>
            </w:pPr>
            <w:r w:rsidRPr="00517167">
              <w:rPr>
                <w:rFonts w:asciiTheme="majorHAnsi" w:eastAsia="Times New Roman" w:hAnsiTheme="majorHAnsi" w:cstheme="majorHAnsi"/>
                <w:bCs/>
                <w:color w:val="000000"/>
                <w:sz w:val="18"/>
                <w:szCs w:val="18"/>
              </w:rPr>
              <w:t>27</w:t>
            </w:r>
          </w:p>
        </w:tc>
        <w:tc>
          <w:tcPr>
            <w:tcW w:w="1719" w:type="dxa"/>
            <w:tcBorders>
              <w:top w:val="single" w:sz="4" w:space="0" w:color="auto"/>
              <w:left w:val="single" w:sz="4" w:space="0" w:color="auto"/>
              <w:bottom w:val="single" w:sz="4" w:space="0" w:color="auto"/>
              <w:right w:val="single" w:sz="4" w:space="0" w:color="auto"/>
            </w:tcBorders>
            <w:shd w:val="clear" w:color="000000" w:fill="D9E1F2"/>
            <w:hideMark/>
          </w:tcPr>
          <w:p w:rsidR="008723AF" w:rsidRPr="00517167" w:rsidRDefault="006533EC" w:rsidP="008723AF">
            <w:pPr>
              <w:spacing w:after="0" w:line="240" w:lineRule="auto"/>
              <w:rPr>
                <w:rFonts w:asciiTheme="majorHAnsi" w:eastAsia="Times New Roman" w:hAnsiTheme="majorHAnsi" w:cstheme="majorHAnsi"/>
                <w:color w:val="000000"/>
                <w:sz w:val="16"/>
                <w:szCs w:val="16"/>
              </w:rPr>
            </w:pPr>
            <w:r>
              <w:rPr>
                <w:rFonts w:asciiTheme="majorHAnsi" w:eastAsia="Times New Roman" w:hAnsiTheme="majorHAnsi" w:cstheme="majorHAnsi"/>
                <w:color w:val="000000"/>
                <w:sz w:val="16"/>
                <w:szCs w:val="16"/>
              </w:rPr>
              <w:t>ÎS</w:t>
            </w:r>
            <w:r w:rsidR="008723AF" w:rsidRPr="00517167">
              <w:rPr>
                <w:rFonts w:asciiTheme="majorHAnsi" w:eastAsia="Times New Roman" w:hAnsiTheme="majorHAnsi" w:cstheme="majorHAnsi"/>
                <w:color w:val="000000"/>
                <w:sz w:val="16"/>
                <w:szCs w:val="16"/>
              </w:rPr>
              <w:t xml:space="preserve"> „Stațiunea didactico-exerimentală din Stăuceni”, </w:t>
            </w:r>
            <w:r>
              <w:rPr>
                <w:rFonts w:asciiTheme="majorHAnsi" w:eastAsia="Times New Roman" w:hAnsiTheme="majorHAnsi" w:cstheme="majorHAnsi"/>
                <w:color w:val="000000"/>
                <w:sz w:val="16"/>
                <w:szCs w:val="16"/>
              </w:rPr>
              <w:t xml:space="preserve">în </w:t>
            </w:r>
            <w:r w:rsidR="008723AF" w:rsidRPr="00517167">
              <w:rPr>
                <w:rFonts w:asciiTheme="majorHAnsi" w:eastAsia="Times New Roman" w:hAnsiTheme="majorHAnsi" w:cstheme="majorHAnsi"/>
                <w:color w:val="000000"/>
                <w:sz w:val="16"/>
                <w:szCs w:val="16"/>
              </w:rPr>
              <w:t xml:space="preserve">procedură de insolvabilitate din </w:t>
            </w:r>
            <w:r w:rsidR="008723AF" w:rsidRPr="00517167">
              <w:rPr>
                <w:rFonts w:asciiTheme="majorHAnsi" w:eastAsia="Times New Roman" w:hAnsiTheme="majorHAnsi" w:cstheme="majorHAnsi"/>
                <w:b/>
                <w:color w:val="FF0000"/>
                <w:sz w:val="16"/>
                <w:szCs w:val="16"/>
              </w:rPr>
              <w:t>22.02.2022</w:t>
            </w:r>
          </w:p>
        </w:tc>
        <w:tc>
          <w:tcPr>
            <w:tcW w:w="894" w:type="dxa"/>
            <w:tcBorders>
              <w:top w:val="single" w:sz="4" w:space="0" w:color="auto"/>
              <w:left w:val="single" w:sz="4" w:space="0" w:color="auto"/>
              <w:bottom w:val="single" w:sz="4" w:space="0" w:color="auto"/>
              <w:right w:val="single" w:sz="4" w:space="0" w:color="auto"/>
            </w:tcBorders>
            <w:shd w:val="clear" w:color="000000" w:fill="D9E1F2"/>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MD-4839, mun.Chi</w:t>
            </w:r>
            <w:r w:rsidR="006533EC">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in</w:t>
            </w:r>
            <w:r w:rsidR="006533EC">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xml:space="preserve">u, Stăuceni, str.Grătiești, 1, </w:t>
            </w:r>
          </w:p>
        </w:tc>
        <w:tc>
          <w:tcPr>
            <w:tcW w:w="992" w:type="dxa"/>
            <w:tcBorders>
              <w:top w:val="single" w:sz="4" w:space="0" w:color="auto"/>
              <w:left w:val="single" w:sz="4" w:space="0" w:color="auto"/>
              <w:bottom w:val="single" w:sz="4" w:space="0" w:color="auto"/>
              <w:right w:val="single" w:sz="4" w:space="0" w:color="auto"/>
            </w:tcBorders>
            <w:shd w:val="clear" w:color="000000" w:fill="D9E1F2"/>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D9E1F2"/>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Judecătoria Chișinău/sediul Central/</w:t>
            </w:r>
          </w:p>
        </w:tc>
        <w:tc>
          <w:tcPr>
            <w:tcW w:w="992" w:type="dxa"/>
            <w:tcBorders>
              <w:top w:val="single" w:sz="4" w:space="0" w:color="auto"/>
              <w:left w:val="single" w:sz="4" w:space="0" w:color="auto"/>
              <w:bottom w:val="single" w:sz="4" w:space="0" w:color="auto"/>
              <w:right w:val="single" w:sz="4" w:space="0" w:color="auto"/>
            </w:tcBorders>
            <w:shd w:val="clear" w:color="000000" w:fill="D9E1F2"/>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BC MAIB; SRL Misevici Agro, </w:t>
            </w:r>
            <w:r w:rsidR="006533EC">
              <w:rPr>
                <w:rFonts w:asciiTheme="majorHAnsi" w:eastAsia="Times New Roman" w:hAnsiTheme="majorHAnsi" w:cstheme="majorHAnsi"/>
                <w:color w:val="000000"/>
                <w:sz w:val="16"/>
                <w:szCs w:val="16"/>
              </w:rPr>
              <w:t>ÎS</w:t>
            </w:r>
            <w:r w:rsidRPr="00517167">
              <w:rPr>
                <w:rFonts w:asciiTheme="majorHAnsi" w:eastAsia="Times New Roman" w:hAnsiTheme="majorHAnsi" w:cstheme="majorHAnsi"/>
                <w:color w:val="000000"/>
                <w:sz w:val="16"/>
                <w:szCs w:val="16"/>
              </w:rPr>
              <w:t xml:space="preserve"> STE Maximovca, SRL RGG Agro-Lux</w:t>
            </w:r>
          </w:p>
        </w:tc>
        <w:tc>
          <w:tcPr>
            <w:tcW w:w="846" w:type="dxa"/>
            <w:tcBorders>
              <w:top w:val="single" w:sz="4" w:space="0" w:color="auto"/>
              <w:left w:val="single" w:sz="4" w:space="0" w:color="auto"/>
              <w:bottom w:val="single" w:sz="4" w:space="0" w:color="auto"/>
              <w:right w:val="single" w:sz="4" w:space="0" w:color="auto"/>
            </w:tcBorders>
            <w:shd w:val="clear" w:color="000000" w:fill="D9E1F2"/>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Bunescu Oleg</w:t>
            </w:r>
          </w:p>
        </w:tc>
        <w:tc>
          <w:tcPr>
            <w:tcW w:w="1276" w:type="dxa"/>
            <w:tcBorders>
              <w:top w:val="single" w:sz="4" w:space="0" w:color="auto"/>
              <w:left w:val="single" w:sz="4" w:space="0" w:color="auto"/>
              <w:bottom w:val="single" w:sz="4" w:space="0" w:color="auto"/>
              <w:right w:val="single" w:sz="4" w:space="0" w:color="auto"/>
            </w:tcBorders>
            <w:shd w:val="clear" w:color="000000" w:fill="D9E1F2"/>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Malanciuc Irina</w:t>
            </w:r>
          </w:p>
        </w:tc>
        <w:tc>
          <w:tcPr>
            <w:tcW w:w="1280" w:type="dxa"/>
            <w:tcBorders>
              <w:top w:val="single" w:sz="4" w:space="0" w:color="auto"/>
              <w:left w:val="single" w:sz="4" w:space="0" w:color="auto"/>
              <w:bottom w:val="single" w:sz="4" w:space="0" w:color="auto"/>
              <w:right w:val="single" w:sz="4" w:space="0" w:color="auto"/>
            </w:tcBorders>
            <w:shd w:val="clear" w:color="000000" w:fill="D9E1F2"/>
            <w:hideMark/>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Procedura planului</w:t>
            </w:r>
          </w:p>
        </w:tc>
        <w:tc>
          <w:tcPr>
            <w:tcW w:w="996" w:type="dxa"/>
            <w:tcBorders>
              <w:top w:val="single" w:sz="4" w:space="0" w:color="auto"/>
              <w:left w:val="single" w:sz="4" w:space="0" w:color="auto"/>
              <w:bottom w:val="single" w:sz="4" w:space="0" w:color="auto"/>
              <w:right w:val="single" w:sz="4" w:space="0" w:color="auto"/>
            </w:tcBorders>
            <w:shd w:val="clear" w:color="000000" w:fill="D9E1F2"/>
          </w:tcPr>
          <w:p w:rsidR="008723AF" w:rsidRPr="00517167" w:rsidRDefault="008723AF" w:rsidP="008723AF">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 nu deține informații</w:t>
            </w:r>
          </w:p>
        </w:tc>
      </w:tr>
      <w:tr w:rsidR="003B3C5A" w:rsidRPr="00517167" w:rsidTr="003B3C5A">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bCs/>
                <w:color w:val="000000"/>
                <w:sz w:val="18"/>
                <w:szCs w:val="18"/>
              </w:rPr>
            </w:pPr>
          </w:p>
        </w:tc>
        <w:tc>
          <w:tcPr>
            <w:tcW w:w="3605" w:type="dxa"/>
            <w:gridSpan w:val="3"/>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b/>
                <w:bCs/>
                <w:color w:val="000000"/>
                <w:sz w:val="16"/>
                <w:szCs w:val="16"/>
              </w:rPr>
              <w:t>Total ÎS în proces de insolvabilitate, la 22.02.2022</w:t>
            </w:r>
            <w:r w:rsidR="006533EC">
              <w:rPr>
                <w:rFonts w:asciiTheme="majorHAnsi" w:eastAsia="Times New Roman" w:hAnsiTheme="majorHAnsi" w:cstheme="majorHAnsi"/>
                <w:b/>
                <w:bCs/>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right"/>
              <w:rPr>
                <w:rFonts w:asciiTheme="majorHAnsi" w:eastAsia="Times New Roman" w:hAnsiTheme="majorHAnsi" w:cstheme="majorHAnsi"/>
                <w:color w:val="000000"/>
                <w:sz w:val="16"/>
                <w:szCs w:val="16"/>
              </w:rPr>
            </w:pPr>
            <w:r w:rsidRPr="00517167">
              <w:rPr>
                <w:rFonts w:asciiTheme="majorHAnsi" w:eastAsia="Times New Roman" w:hAnsiTheme="majorHAnsi" w:cstheme="majorHAnsi"/>
                <w:b/>
                <w:color w:val="000000"/>
                <w:sz w:val="16"/>
                <w:szCs w:val="16"/>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right"/>
              <w:rPr>
                <w:rFonts w:asciiTheme="majorHAnsi" w:eastAsia="Times New Roman" w:hAnsiTheme="majorHAnsi" w:cstheme="majorHAnsi"/>
                <w:color w:val="000000"/>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6"/>
                <w:szCs w:val="16"/>
              </w:rPr>
            </w:pPr>
          </w:p>
        </w:tc>
      </w:tr>
      <w:tr w:rsidR="003B3C5A" w:rsidRPr="00517167" w:rsidTr="005C174F">
        <w:trPr>
          <w:trHeight w:val="396"/>
        </w:trPr>
        <w:tc>
          <w:tcPr>
            <w:tcW w:w="50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bCs/>
                <w:color w:val="000000"/>
                <w:sz w:val="18"/>
                <w:szCs w:val="18"/>
              </w:rPr>
            </w:pPr>
          </w:p>
        </w:tc>
        <w:tc>
          <w:tcPr>
            <w:tcW w:w="3605" w:type="dxa"/>
            <w:gridSpan w:val="3"/>
            <w:tcBorders>
              <w:top w:val="single" w:sz="4" w:space="0" w:color="auto"/>
              <w:left w:val="single" w:sz="4" w:space="0" w:color="auto"/>
              <w:bottom w:val="single" w:sz="4" w:space="0" w:color="auto"/>
              <w:right w:val="single" w:sz="4" w:space="0" w:color="auto"/>
            </w:tcBorders>
            <w:shd w:val="clear" w:color="auto" w:fill="auto"/>
          </w:tcPr>
          <w:p w:rsidR="003B3C5A" w:rsidRDefault="006533EC" w:rsidP="003B3C5A">
            <w:pPr>
              <w:spacing w:after="0" w:line="240" w:lineRule="auto"/>
              <w:rPr>
                <w:rFonts w:asciiTheme="majorHAnsi" w:eastAsia="Times New Roman" w:hAnsiTheme="majorHAnsi" w:cstheme="majorHAnsi"/>
                <w:b/>
                <w:color w:val="000000"/>
                <w:sz w:val="16"/>
                <w:szCs w:val="16"/>
              </w:rPr>
            </w:pPr>
            <w:r>
              <w:rPr>
                <w:rFonts w:asciiTheme="majorHAnsi" w:eastAsia="Times New Roman" w:hAnsiTheme="majorHAnsi" w:cstheme="majorHAnsi"/>
                <w:b/>
                <w:bCs/>
                <w:color w:val="000000"/>
                <w:sz w:val="16"/>
                <w:szCs w:val="16"/>
              </w:rPr>
              <w:t>d</w:t>
            </w:r>
            <w:r w:rsidR="003B3C5A">
              <w:rPr>
                <w:rFonts w:asciiTheme="majorHAnsi" w:eastAsia="Times New Roman" w:hAnsiTheme="majorHAnsi" w:cstheme="majorHAnsi"/>
                <w:b/>
                <w:bCs/>
                <w:color w:val="000000"/>
                <w:sz w:val="16"/>
                <w:szCs w:val="16"/>
              </w:rPr>
              <w:t xml:space="preserve">in care au intrat în proces de insolvabilitate începând din anul 2019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3B3C5A" w:rsidRDefault="003B3C5A" w:rsidP="003B3C5A">
            <w:pPr>
              <w:spacing w:after="0" w:line="240" w:lineRule="auto"/>
              <w:jc w:val="right"/>
              <w:rPr>
                <w:rFonts w:asciiTheme="majorHAnsi" w:eastAsia="Times New Roman" w:hAnsiTheme="majorHAnsi" w:cstheme="majorHAnsi"/>
                <w:b/>
                <w:color w:val="000000"/>
                <w:sz w:val="16"/>
                <w:szCs w:val="16"/>
              </w:rPr>
            </w:pPr>
            <w:r w:rsidRPr="003B3C5A">
              <w:rPr>
                <w:rFonts w:asciiTheme="majorHAnsi" w:eastAsia="Times New Roman" w:hAnsiTheme="majorHAnsi" w:cstheme="majorHAnsi"/>
                <w:b/>
                <w:color w:val="000000"/>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right"/>
              <w:rPr>
                <w:rFonts w:asciiTheme="majorHAnsi" w:eastAsia="Times New Roman" w:hAnsiTheme="majorHAnsi" w:cstheme="majorHAnsi"/>
                <w:color w:val="000000"/>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6"/>
                <w:szCs w:val="16"/>
              </w:rPr>
            </w:pPr>
          </w:p>
        </w:tc>
      </w:tr>
      <w:tr w:rsidR="003B3C5A" w:rsidRPr="00517167" w:rsidTr="00CD2AAC">
        <w:trPr>
          <w:trHeight w:val="233"/>
        </w:trPr>
        <w:tc>
          <w:tcPr>
            <w:tcW w:w="10777" w:type="dxa"/>
            <w:gridSpan w:val="10"/>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6"/>
                <w:szCs w:val="16"/>
              </w:rPr>
            </w:pPr>
            <w:r w:rsidRPr="00517167">
              <w:rPr>
                <w:rFonts w:asciiTheme="majorHAnsi" w:eastAsia="Times New Roman" w:hAnsiTheme="majorHAnsi" w:cstheme="majorHAnsi"/>
                <w:b/>
                <w:bCs/>
                <w:color w:val="000000"/>
                <w:sz w:val="20"/>
                <w:szCs w:val="16"/>
              </w:rPr>
              <w:t>Societăți comerciale cu cota publică în capitalul social mai mare de 30%</w:t>
            </w:r>
          </w:p>
        </w:tc>
      </w:tr>
      <w:tr w:rsidR="003B3C5A" w:rsidRPr="00517167" w:rsidTr="003B3C5A">
        <w:trPr>
          <w:trHeight w:val="249"/>
        </w:trPr>
        <w:tc>
          <w:tcPr>
            <w:tcW w:w="50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b/>
                <w:bCs/>
                <w:color w:val="000000"/>
                <w:sz w:val="18"/>
                <w:szCs w:val="18"/>
              </w:rPr>
            </w:pPr>
            <w:r w:rsidRPr="00517167">
              <w:rPr>
                <w:rFonts w:asciiTheme="majorHAnsi" w:eastAsia="Times New Roman" w:hAnsiTheme="majorHAnsi" w:cstheme="majorHAnsi"/>
                <w:b/>
                <w:bCs/>
                <w:color w:val="000000"/>
                <w:sz w:val="18"/>
                <w:szCs w:val="18"/>
              </w:rPr>
              <w:t>1</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6533EC" w:rsidP="003B3C5A">
            <w:pPr>
              <w:spacing w:after="0" w:line="240" w:lineRule="auto"/>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SA</w:t>
            </w:r>
            <w:r w:rsidR="003B3C5A" w:rsidRPr="00517167">
              <w:rPr>
                <w:rFonts w:asciiTheme="majorHAnsi" w:eastAsia="Times New Roman" w:hAnsiTheme="majorHAnsi" w:cstheme="majorHAnsi"/>
                <w:color w:val="000000"/>
                <w:sz w:val="18"/>
                <w:szCs w:val="18"/>
              </w:rPr>
              <w:t xml:space="preserve"> Combinatul de produse cerealiare "Cereale-Flor", </w:t>
            </w:r>
            <w:r>
              <w:rPr>
                <w:rFonts w:asciiTheme="majorHAnsi" w:eastAsia="Times New Roman" w:hAnsiTheme="majorHAnsi" w:cstheme="majorHAnsi"/>
                <w:color w:val="000000"/>
                <w:sz w:val="18"/>
                <w:szCs w:val="18"/>
              </w:rPr>
              <w:t xml:space="preserve">în </w:t>
            </w:r>
            <w:r w:rsidR="003B3C5A" w:rsidRPr="00517167">
              <w:rPr>
                <w:rFonts w:asciiTheme="majorHAnsi" w:eastAsia="Times New Roman" w:hAnsiTheme="majorHAnsi" w:cstheme="majorHAnsi"/>
                <w:color w:val="000000"/>
                <w:sz w:val="18"/>
                <w:szCs w:val="18"/>
              </w:rPr>
              <w:t>procedură de insolvabilitate din 06.12.2010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left="-60" w:right="-106"/>
              <w:jc w:val="center"/>
              <w:rPr>
                <w:rFonts w:ascii="Calibri Light" w:hAnsi="Calibri Light" w:cs="Calibri Light"/>
                <w:color w:val="000000"/>
                <w:sz w:val="14"/>
                <w:szCs w:val="18"/>
              </w:rPr>
            </w:pPr>
            <w:r w:rsidRPr="00517167">
              <w:rPr>
                <w:rFonts w:ascii="Calibri Light" w:hAnsi="Calibri Light" w:cs="Calibri Light"/>
                <w:color w:val="000000"/>
                <w:sz w:val="14"/>
                <w:szCs w:val="18"/>
              </w:rPr>
              <w:t xml:space="preserve">r-nul Florești, </w:t>
            </w:r>
            <w:r w:rsidRPr="00517167">
              <w:rPr>
                <w:rFonts w:ascii="Calibri Light" w:hAnsi="Calibri Light" w:cs="Calibri Light"/>
                <w:color w:val="000000"/>
                <w:sz w:val="14"/>
                <w:szCs w:val="18"/>
              </w:rPr>
              <w:br/>
              <w:t>s. Gura Camencii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83,75%</w:t>
            </w:r>
            <w:r w:rsidR="006533E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 xml:space="preserve">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Judecătoria Soroca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 xml:space="preserve">SA </w:t>
            </w:r>
            <w:r w:rsidR="006533E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Cereale-Flor</w:t>
            </w:r>
            <w:r w:rsidR="006533E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 xml:space="preserve"> </w:t>
            </w:r>
            <w:r w:rsidRPr="00517167">
              <w:rPr>
                <w:rFonts w:asciiTheme="majorHAnsi" w:eastAsia="Times New Roman" w:hAnsiTheme="majorHAnsi" w:cstheme="majorHAnsi"/>
                <w:i/>
                <w:color w:val="000000"/>
                <w:sz w:val="16"/>
                <w:szCs w:val="18"/>
              </w:rPr>
              <w:t>(debitorul a depus cerere introductivă în privința sa)</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Bulgaru Igor, lichidator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Viorel Popa, </w:t>
            </w:r>
            <w:r w:rsidR="006533EC">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ef Direcție contencios și control al legalității, APP</w:t>
            </w:r>
          </w:p>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p>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proces de intentare</w:t>
            </w:r>
          </w:p>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APP nu deține informații</w:t>
            </w:r>
          </w:p>
        </w:tc>
      </w:tr>
      <w:tr w:rsidR="003B3C5A" w:rsidRPr="00517167" w:rsidTr="003B3C5A">
        <w:trPr>
          <w:trHeight w:val="249"/>
        </w:trPr>
        <w:tc>
          <w:tcPr>
            <w:tcW w:w="50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b/>
                <w:bCs/>
                <w:color w:val="000000"/>
                <w:sz w:val="18"/>
                <w:szCs w:val="18"/>
              </w:rPr>
            </w:pPr>
            <w:r w:rsidRPr="00517167">
              <w:rPr>
                <w:rFonts w:asciiTheme="majorHAnsi" w:eastAsia="Times New Roman" w:hAnsiTheme="majorHAnsi" w:cstheme="majorHAnsi"/>
                <w:b/>
                <w:bCs/>
                <w:color w:val="000000"/>
                <w:sz w:val="18"/>
                <w:szCs w:val="18"/>
              </w:rPr>
              <w:t>2</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hAnsiTheme="majorHAnsi" w:cstheme="majorHAnsi"/>
                <w:sz w:val="18"/>
                <w:szCs w:val="18"/>
              </w:rPr>
            </w:pPr>
            <w:r w:rsidRPr="00517167">
              <w:rPr>
                <w:rFonts w:asciiTheme="majorHAnsi" w:eastAsia="Times New Roman" w:hAnsiTheme="majorHAnsi" w:cstheme="majorHAnsi"/>
                <w:color w:val="000000"/>
                <w:sz w:val="18"/>
                <w:szCs w:val="18"/>
              </w:rPr>
              <w:t>S</w:t>
            </w:r>
            <w:r w:rsidR="006533EC">
              <w:rPr>
                <w:rFonts w:asciiTheme="majorHAnsi" w:eastAsia="Times New Roman" w:hAnsiTheme="majorHAnsi" w:cstheme="majorHAnsi"/>
                <w:color w:val="000000"/>
                <w:sz w:val="18"/>
                <w:szCs w:val="18"/>
              </w:rPr>
              <w:t xml:space="preserve">A </w:t>
            </w:r>
            <w:r w:rsidRPr="00517167">
              <w:rPr>
                <w:rFonts w:asciiTheme="majorHAnsi" w:eastAsia="Times New Roman" w:hAnsiTheme="majorHAnsi" w:cstheme="majorHAnsi"/>
                <w:color w:val="000000"/>
                <w:sz w:val="18"/>
                <w:szCs w:val="18"/>
              </w:rPr>
              <w:t xml:space="preserve">"Alimentarmas", </w:t>
            </w:r>
            <w:r w:rsidR="006533EC">
              <w:rPr>
                <w:rFonts w:asciiTheme="majorHAnsi" w:eastAsia="Times New Roman" w:hAnsiTheme="majorHAnsi" w:cstheme="majorHAnsi"/>
                <w:color w:val="000000"/>
                <w:sz w:val="18"/>
                <w:szCs w:val="18"/>
              </w:rPr>
              <w:t xml:space="preserve">în </w:t>
            </w:r>
            <w:r w:rsidRPr="00517167">
              <w:rPr>
                <w:rFonts w:asciiTheme="majorHAnsi" w:eastAsia="Times New Roman" w:hAnsiTheme="majorHAnsi" w:cstheme="majorHAnsi"/>
                <w:color w:val="000000"/>
                <w:sz w:val="18"/>
                <w:szCs w:val="18"/>
              </w:rPr>
              <w:t>procedură de insolvabilitate din 15.04.2008</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left="-60" w:right="-106"/>
              <w:jc w:val="center"/>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 xml:space="preserve">mun. Chișinău, </w:t>
            </w:r>
            <w:r w:rsidRPr="00517167">
              <w:rPr>
                <w:rFonts w:asciiTheme="majorHAnsi" w:eastAsia="Times New Roman" w:hAnsiTheme="majorHAnsi" w:cstheme="majorHAnsi"/>
                <w:color w:val="000000"/>
                <w:sz w:val="14"/>
                <w:szCs w:val="18"/>
              </w:rPr>
              <w:br/>
              <w:t>str. Meșterul Manole,12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30,08%</w:t>
            </w:r>
            <w:r w:rsidR="006533E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 xml:space="preserve">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Judecătoria Chișinău, s.Central</w:t>
            </w:r>
          </w:p>
          <w:p w:rsidR="003B3C5A" w:rsidRPr="00517167" w:rsidRDefault="003B3C5A" w:rsidP="003B3C5A">
            <w:pPr>
              <w:spacing w:after="0" w:line="240" w:lineRule="auto"/>
              <w:rPr>
                <w:rFonts w:asciiTheme="majorHAnsi" w:eastAsia="Times New Roman" w:hAnsiTheme="majorHAnsi"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 xml:space="preserve">SA </w:t>
            </w:r>
            <w:r w:rsidR="006533E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Alimentarmaș</w:t>
            </w:r>
            <w:r w:rsidR="006533E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 xml:space="preserve"> </w:t>
            </w:r>
            <w:r w:rsidRPr="00517167">
              <w:rPr>
                <w:rFonts w:asciiTheme="majorHAnsi" w:eastAsia="Times New Roman" w:hAnsiTheme="majorHAnsi" w:cstheme="majorHAnsi"/>
                <w:i/>
                <w:color w:val="000000"/>
                <w:sz w:val="16"/>
                <w:szCs w:val="18"/>
              </w:rPr>
              <w:t>(debitorul a depus cerere introductivă în privința sa)</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Timotin Veaceslav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Liudmila Cunițchi, consultant superior</w:t>
            </w:r>
            <w:r w:rsidR="006533EC">
              <w:rPr>
                <w:rFonts w:asciiTheme="majorHAnsi" w:eastAsia="Times New Roman" w:hAnsiTheme="majorHAnsi" w:cstheme="majorHAnsi"/>
                <w:color w:val="000000"/>
                <w:sz w:val="16"/>
                <w:szCs w:val="16"/>
              </w:rPr>
              <w:t>,</w:t>
            </w:r>
            <w:r w:rsidRPr="00517167">
              <w:rPr>
                <w:rFonts w:asciiTheme="majorHAnsi" w:eastAsia="Times New Roman" w:hAnsiTheme="majorHAnsi" w:cstheme="majorHAnsi"/>
                <w:color w:val="000000"/>
                <w:sz w:val="16"/>
                <w:szCs w:val="16"/>
              </w:rPr>
              <w:t xml:space="preserve"> Direcția privatizare și postprivatizare, APP</w:t>
            </w:r>
          </w:p>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insolvabilitate</w:t>
            </w:r>
          </w:p>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APP nu deține informații</w:t>
            </w:r>
          </w:p>
        </w:tc>
      </w:tr>
      <w:tr w:rsidR="003B3C5A" w:rsidRPr="00517167" w:rsidTr="003B3C5A">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b/>
                <w:bCs/>
                <w:color w:val="000000"/>
                <w:sz w:val="18"/>
                <w:szCs w:val="18"/>
              </w:rPr>
            </w:pPr>
            <w:r w:rsidRPr="00517167">
              <w:rPr>
                <w:rFonts w:asciiTheme="majorHAnsi" w:eastAsia="Times New Roman" w:hAnsiTheme="majorHAnsi" w:cstheme="majorHAnsi"/>
                <w:b/>
                <w:bCs/>
                <w:color w:val="000000"/>
                <w:sz w:val="18"/>
                <w:szCs w:val="18"/>
              </w:rPr>
              <w:t>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6533EC" w:rsidP="003B3C5A">
            <w:pPr>
              <w:spacing w:after="0" w:line="240" w:lineRule="auto"/>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 xml:space="preserve">SA </w:t>
            </w:r>
            <w:r w:rsidR="003B3C5A" w:rsidRPr="00517167">
              <w:rPr>
                <w:rFonts w:asciiTheme="majorHAnsi" w:eastAsia="Times New Roman" w:hAnsiTheme="majorHAnsi" w:cstheme="majorHAnsi"/>
                <w:color w:val="000000"/>
                <w:sz w:val="18"/>
                <w:szCs w:val="18"/>
              </w:rPr>
              <w:t xml:space="preserve">"AROMA", </w:t>
            </w:r>
            <w:r>
              <w:rPr>
                <w:rFonts w:asciiTheme="majorHAnsi" w:eastAsia="Times New Roman" w:hAnsiTheme="majorHAnsi" w:cstheme="majorHAnsi"/>
                <w:color w:val="000000"/>
                <w:sz w:val="18"/>
                <w:szCs w:val="18"/>
              </w:rPr>
              <w:t xml:space="preserve">în </w:t>
            </w:r>
            <w:r w:rsidR="003B3C5A" w:rsidRPr="00517167">
              <w:rPr>
                <w:rFonts w:asciiTheme="majorHAnsi" w:eastAsia="Times New Roman" w:hAnsiTheme="majorHAnsi" w:cstheme="majorHAnsi"/>
                <w:color w:val="000000"/>
                <w:sz w:val="18"/>
                <w:szCs w:val="18"/>
              </w:rPr>
              <w:t xml:space="preserve">procedură de insolvabilitate din </w:t>
            </w:r>
          </w:p>
          <w:p w:rsidR="003B3C5A" w:rsidRPr="00517167" w:rsidRDefault="003B3C5A" w:rsidP="003B3C5A">
            <w:pPr>
              <w:spacing w:after="0"/>
              <w:rPr>
                <w:rFonts w:asciiTheme="majorHAnsi" w:hAnsiTheme="majorHAnsi" w:cstheme="majorHAnsi"/>
                <w:sz w:val="18"/>
                <w:szCs w:val="18"/>
              </w:rPr>
            </w:pPr>
            <w:r w:rsidRPr="00517167">
              <w:rPr>
                <w:rFonts w:asciiTheme="majorHAnsi" w:hAnsiTheme="majorHAnsi" w:cstheme="majorHAnsi"/>
                <w:sz w:val="18"/>
                <w:szCs w:val="18"/>
              </w:rPr>
              <w:t>07.11.2013</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left="-60" w:right="-106"/>
              <w:jc w:val="center"/>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mun. Chișinău, str. Toma Ciorba, 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100%</w:t>
            </w:r>
            <w:r w:rsidR="006533E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 xml:space="preserve">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Judecătoria Chișinău, s.Central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 xml:space="preserve">BC </w:t>
            </w:r>
            <w:r w:rsidR="006533E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Victoriabank</w:t>
            </w:r>
            <w:r w:rsidR="006533E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 xml:space="preserve"> SA</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Timotin Veaceslav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Sergiu Olișevschi, auditor intern 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restructurare</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APP nu deține informații</w:t>
            </w:r>
          </w:p>
        </w:tc>
      </w:tr>
      <w:tr w:rsidR="003B3C5A" w:rsidRPr="00517167" w:rsidTr="003B3C5A">
        <w:trPr>
          <w:trHeight w:val="276"/>
        </w:trPr>
        <w:tc>
          <w:tcPr>
            <w:tcW w:w="50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b/>
                <w:bCs/>
                <w:color w:val="000000"/>
                <w:sz w:val="18"/>
                <w:szCs w:val="18"/>
              </w:rPr>
            </w:pPr>
            <w:r w:rsidRPr="00517167">
              <w:rPr>
                <w:rFonts w:asciiTheme="majorHAnsi" w:eastAsia="Times New Roman" w:hAnsiTheme="majorHAnsi" w:cstheme="majorHAnsi"/>
                <w:b/>
                <w:bCs/>
                <w:color w:val="000000"/>
                <w:sz w:val="18"/>
                <w:szCs w:val="18"/>
              </w:rPr>
              <w:t>4</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6533EC">
              <w:rPr>
                <w:rFonts w:asciiTheme="majorHAnsi" w:eastAsia="Times New Roman" w:hAnsiTheme="majorHAnsi" w:cstheme="majorHAnsi"/>
                <w:color w:val="000000"/>
                <w:sz w:val="18"/>
                <w:szCs w:val="18"/>
              </w:rPr>
              <w:t xml:space="preserve">A </w:t>
            </w:r>
            <w:r w:rsidRPr="00517167">
              <w:rPr>
                <w:rFonts w:asciiTheme="majorHAnsi" w:eastAsia="Times New Roman" w:hAnsiTheme="majorHAnsi" w:cstheme="majorHAnsi"/>
                <w:color w:val="000000"/>
                <w:sz w:val="18"/>
                <w:szCs w:val="18"/>
              </w:rPr>
              <w:t>"Avicola Zg</w:t>
            </w:r>
            <w:r w:rsidR="006533EC">
              <w:rPr>
                <w:rFonts w:asciiTheme="majorHAnsi" w:eastAsia="Times New Roman" w:hAnsiTheme="majorHAnsi" w:cstheme="majorHAnsi"/>
                <w:color w:val="000000"/>
                <w:sz w:val="18"/>
                <w:szCs w:val="18"/>
              </w:rPr>
              <w:t>â</w:t>
            </w:r>
            <w:r w:rsidRPr="00517167">
              <w:rPr>
                <w:rFonts w:asciiTheme="majorHAnsi" w:eastAsia="Times New Roman" w:hAnsiTheme="majorHAnsi" w:cstheme="majorHAnsi"/>
                <w:color w:val="000000"/>
                <w:sz w:val="18"/>
                <w:szCs w:val="18"/>
              </w:rPr>
              <w:t>rde</w:t>
            </w:r>
            <w:r w:rsidR="006533EC">
              <w:rPr>
                <w:rFonts w:asciiTheme="majorHAnsi" w:eastAsia="Times New Roman" w:hAnsiTheme="majorHAnsi" w:cstheme="majorHAnsi"/>
                <w:color w:val="000000"/>
                <w:sz w:val="18"/>
                <w:szCs w:val="18"/>
              </w:rPr>
              <w:t>ș</w:t>
            </w:r>
            <w:r w:rsidRPr="00517167">
              <w:rPr>
                <w:rFonts w:asciiTheme="majorHAnsi" w:eastAsia="Times New Roman" w:hAnsiTheme="majorHAnsi" w:cstheme="majorHAnsi"/>
                <w:color w:val="000000"/>
                <w:sz w:val="18"/>
                <w:szCs w:val="18"/>
              </w:rPr>
              <w:t xml:space="preserve">ti", </w:t>
            </w:r>
            <w:r w:rsidR="006533EC">
              <w:rPr>
                <w:rFonts w:asciiTheme="majorHAnsi" w:eastAsia="Times New Roman" w:hAnsiTheme="majorHAnsi" w:cstheme="majorHAnsi"/>
                <w:color w:val="000000"/>
                <w:sz w:val="18"/>
                <w:szCs w:val="18"/>
              </w:rPr>
              <w:t xml:space="preserve">în </w:t>
            </w:r>
            <w:r w:rsidRPr="00517167">
              <w:rPr>
                <w:rFonts w:asciiTheme="majorHAnsi" w:eastAsia="Times New Roman" w:hAnsiTheme="majorHAnsi" w:cstheme="majorHAnsi"/>
                <w:color w:val="000000"/>
                <w:sz w:val="18"/>
                <w:szCs w:val="18"/>
              </w:rPr>
              <w:t xml:space="preserve">procedură de insolvabilitate din </w:t>
            </w:r>
          </w:p>
          <w:p w:rsidR="003B3C5A" w:rsidRPr="00517167" w:rsidRDefault="003B3C5A" w:rsidP="003B3C5A">
            <w:pPr>
              <w:spacing w:after="0"/>
              <w:rPr>
                <w:rFonts w:asciiTheme="majorHAnsi" w:hAnsiTheme="majorHAnsi" w:cstheme="majorHAnsi"/>
                <w:sz w:val="18"/>
                <w:szCs w:val="18"/>
              </w:rPr>
            </w:pPr>
            <w:r w:rsidRPr="00517167">
              <w:rPr>
                <w:rFonts w:asciiTheme="majorHAnsi" w:hAnsiTheme="majorHAnsi" w:cstheme="majorHAnsi"/>
                <w:sz w:val="18"/>
                <w:szCs w:val="18"/>
              </w:rPr>
              <w:t>21.07.2008</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left="-60" w:right="-106"/>
              <w:jc w:val="center"/>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 xml:space="preserve">r-nul Telenești, </w:t>
            </w:r>
            <w:r w:rsidRPr="00517167">
              <w:rPr>
                <w:rFonts w:asciiTheme="majorHAnsi" w:eastAsia="Times New Roman" w:hAnsiTheme="majorHAnsi" w:cstheme="majorHAnsi"/>
                <w:color w:val="000000"/>
                <w:sz w:val="14"/>
                <w:szCs w:val="18"/>
              </w:rPr>
              <w:br/>
              <w:t>s. Zgârdești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61,14%</w:t>
            </w:r>
            <w:r w:rsidR="0031535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 xml:space="preserve">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Nu sunt informații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Nu sunt informații</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Boșcanean Dumitru</w:t>
            </w:r>
          </w:p>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Ludmila Balan, consultant principal</w:t>
            </w:r>
            <w:r w:rsidR="0031535C">
              <w:rPr>
                <w:rFonts w:asciiTheme="majorHAnsi" w:eastAsia="Times New Roman" w:hAnsiTheme="majorHAnsi" w:cstheme="majorHAnsi"/>
                <w:color w:val="000000"/>
                <w:sz w:val="16"/>
                <w:szCs w:val="16"/>
              </w:rPr>
              <w:t>,</w:t>
            </w:r>
            <w:r w:rsidRPr="00517167">
              <w:rPr>
                <w:rFonts w:asciiTheme="majorHAnsi" w:eastAsia="Times New Roman" w:hAnsiTheme="majorHAnsi" w:cstheme="majorHAnsi"/>
                <w:color w:val="000000"/>
                <w:sz w:val="16"/>
                <w:szCs w:val="16"/>
              </w:rPr>
              <w:t xml:space="preserve"> Direcția privatizare și postprivatizare, 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 xml:space="preserve">insolvabilitate </w:t>
            </w:r>
          </w:p>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APP nu deține informații</w:t>
            </w:r>
          </w:p>
        </w:tc>
      </w:tr>
      <w:tr w:rsidR="003B3C5A" w:rsidRPr="00517167" w:rsidTr="003B3C5A">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E97AB6" w:rsidP="00E97AB6">
            <w:pPr>
              <w:spacing w:after="0" w:line="240" w:lineRule="auto"/>
              <w:jc w:val="center"/>
              <w:rPr>
                <w:rFonts w:asciiTheme="majorHAnsi" w:eastAsia="Times New Roman" w:hAnsiTheme="majorHAnsi" w:cstheme="majorHAnsi"/>
                <w:b/>
                <w:bCs/>
                <w:color w:val="000000"/>
                <w:sz w:val="18"/>
                <w:szCs w:val="18"/>
              </w:rPr>
            </w:pPr>
            <w:r>
              <w:rPr>
                <w:rFonts w:asciiTheme="majorHAnsi" w:eastAsia="Times New Roman" w:hAnsiTheme="majorHAnsi" w:cstheme="majorHAnsi"/>
                <w:b/>
                <w:bCs/>
                <w:color w:val="000000"/>
                <w:sz w:val="18"/>
                <w:szCs w:val="18"/>
              </w:rPr>
              <w:t>5</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31535C">
              <w:rPr>
                <w:rFonts w:asciiTheme="majorHAnsi" w:eastAsia="Times New Roman" w:hAnsiTheme="majorHAnsi" w:cstheme="majorHAnsi"/>
                <w:color w:val="000000"/>
                <w:sz w:val="18"/>
                <w:szCs w:val="18"/>
              </w:rPr>
              <w:t xml:space="preserve">A </w:t>
            </w:r>
            <w:r w:rsidRPr="00517167">
              <w:rPr>
                <w:rFonts w:asciiTheme="majorHAnsi" w:eastAsia="Times New Roman" w:hAnsiTheme="majorHAnsi" w:cstheme="majorHAnsi"/>
                <w:color w:val="000000"/>
                <w:sz w:val="18"/>
                <w:szCs w:val="18"/>
              </w:rPr>
              <w:t>"Combinatul de produse cerealiere din Chișinău",</w:t>
            </w:r>
            <w:r w:rsidR="0031535C">
              <w:rPr>
                <w:rFonts w:asciiTheme="majorHAnsi" w:eastAsia="Times New Roman" w:hAnsiTheme="majorHAnsi" w:cstheme="majorHAnsi"/>
                <w:color w:val="000000"/>
                <w:sz w:val="18"/>
                <w:szCs w:val="18"/>
              </w:rPr>
              <w:t xml:space="preserve"> în </w:t>
            </w:r>
            <w:r w:rsidRPr="00517167">
              <w:rPr>
                <w:rFonts w:asciiTheme="majorHAnsi" w:eastAsia="Times New Roman" w:hAnsiTheme="majorHAnsi" w:cstheme="majorHAnsi"/>
                <w:color w:val="000000"/>
                <w:sz w:val="18"/>
                <w:szCs w:val="18"/>
              </w:rPr>
              <w:t xml:space="preserve"> procedură de insolvabilitate din </w:t>
            </w:r>
          </w:p>
          <w:p w:rsidR="003B3C5A" w:rsidRPr="00517167" w:rsidRDefault="003B3C5A" w:rsidP="003B3C5A">
            <w:pPr>
              <w:spacing w:after="0"/>
              <w:rPr>
                <w:rFonts w:asciiTheme="majorHAnsi" w:hAnsiTheme="majorHAnsi" w:cstheme="majorHAnsi"/>
                <w:sz w:val="18"/>
                <w:szCs w:val="18"/>
              </w:rPr>
            </w:pPr>
            <w:r w:rsidRPr="00517167">
              <w:rPr>
                <w:rFonts w:asciiTheme="majorHAnsi" w:hAnsiTheme="majorHAnsi" w:cstheme="majorHAnsi"/>
                <w:sz w:val="18"/>
                <w:szCs w:val="18"/>
              </w:rPr>
              <w:t>25.11.2014</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left="-60" w:right="-106"/>
              <w:jc w:val="center"/>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mun. Chișinău, str. Uzinelor,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79,62%</w:t>
            </w:r>
            <w:r w:rsidR="0031535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 xml:space="preserve">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Judecătoria Chișinău, s.Central</w:t>
            </w:r>
          </w:p>
          <w:p w:rsidR="003B3C5A" w:rsidRPr="00517167" w:rsidRDefault="003B3C5A" w:rsidP="003B3C5A">
            <w:pPr>
              <w:spacing w:after="0" w:line="240" w:lineRule="auto"/>
              <w:rPr>
                <w:rFonts w:asciiTheme="majorHAnsi" w:eastAsia="Times New Roman" w:hAnsiTheme="majorHAnsi"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 xml:space="preserve">SA </w:t>
            </w:r>
            <w:r w:rsidR="0031535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Avicola Bucovăț</w:t>
            </w:r>
            <w:r w:rsidR="0031535C">
              <w:rPr>
                <w:rFonts w:asciiTheme="majorHAnsi" w:eastAsia="Times New Roman" w:hAnsiTheme="majorHAnsi" w:cstheme="majorHAnsi"/>
                <w:color w:val="000000"/>
                <w:sz w:val="18"/>
                <w:szCs w:val="18"/>
              </w:rPr>
              <w:t>”</w:t>
            </w:r>
          </w:p>
          <w:p w:rsidR="003B3C5A" w:rsidRPr="00517167" w:rsidRDefault="003B3C5A" w:rsidP="003B3C5A">
            <w:pPr>
              <w:spacing w:after="0" w:line="240" w:lineRule="auto"/>
              <w:rPr>
                <w:rFonts w:asciiTheme="majorHAnsi" w:eastAsia="Times New Roman" w:hAnsiTheme="majorHAnsi" w:cstheme="majorHAnsi"/>
                <w:color w:val="00000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Popaz Vera, Palii Diana</w:t>
            </w:r>
            <w:r w:rsidR="0031535C">
              <w:rPr>
                <w:rFonts w:asciiTheme="majorHAnsi" w:eastAsia="Times New Roman" w:hAnsiTheme="majorHAnsi" w:cstheme="majorHAnsi"/>
                <w:color w:val="000000"/>
                <w:sz w:val="16"/>
                <w:szCs w:val="16"/>
              </w:rPr>
              <w:t>,</w:t>
            </w:r>
            <w:r w:rsidRPr="00517167">
              <w:rPr>
                <w:rFonts w:asciiTheme="majorHAnsi" w:eastAsia="Times New Roman" w:hAnsiTheme="majorHAnsi" w:cstheme="majorHAnsi"/>
                <w:color w:val="000000"/>
                <w:sz w:val="16"/>
                <w:szCs w:val="16"/>
              </w:rPr>
              <w:t xml:space="preserve"> </w:t>
            </w:r>
            <w:r w:rsidR="0031535C">
              <w:rPr>
                <w:rFonts w:asciiTheme="majorHAnsi" w:eastAsia="Times New Roman" w:hAnsiTheme="majorHAnsi" w:cstheme="majorHAnsi"/>
                <w:i/>
                <w:color w:val="000000"/>
                <w:sz w:val="16"/>
                <w:szCs w:val="16"/>
              </w:rPr>
              <w:t>l</w:t>
            </w:r>
            <w:r w:rsidRPr="00517167">
              <w:rPr>
                <w:rFonts w:asciiTheme="majorHAnsi" w:eastAsia="Times New Roman" w:hAnsiTheme="majorHAnsi" w:cstheme="majorHAnsi"/>
                <w:i/>
                <w:color w:val="000000"/>
                <w:sz w:val="16"/>
                <w:szCs w:val="16"/>
              </w:rPr>
              <w:t>ichidator</w:t>
            </w:r>
          </w:p>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Natalia Chilaru,  Agenția Proprietății Publice</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faliment</w:t>
            </w:r>
          </w:p>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APP nu deține informații</w:t>
            </w:r>
          </w:p>
        </w:tc>
      </w:tr>
      <w:tr w:rsidR="003B3C5A" w:rsidRPr="00517167" w:rsidTr="003B3C5A">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E97AB6" w:rsidP="003B3C5A">
            <w:pPr>
              <w:spacing w:after="0" w:line="240" w:lineRule="auto"/>
              <w:jc w:val="center"/>
              <w:rPr>
                <w:rFonts w:asciiTheme="majorHAnsi" w:eastAsia="Times New Roman" w:hAnsiTheme="majorHAnsi" w:cstheme="majorHAnsi"/>
                <w:b/>
                <w:bCs/>
                <w:color w:val="000000"/>
                <w:sz w:val="18"/>
                <w:szCs w:val="18"/>
              </w:rPr>
            </w:pPr>
            <w:r>
              <w:rPr>
                <w:rFonts w:asciiTheme="majorHAnsi" w:eastAsia="Times New Roman" w:hAnsiTheme="majorHAnsi" w:cstheme="majorHAnsi"/>
                <w:b/>
                <w:bCs/>
                <w:color w:val="000000"/>
                <w:sz w:val="18"/>
                <w:szCs w:val="18"/>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31535C">
              <w:rPr>
                <w:rFonts w:asciiTheme="majorHAnsi" w:eastAsia="Times New Roman" w:hAnsiTheme="majorHAnsi" w:cstheme="majorHAnsi"/>
                <w:color w:val="000000"/>
                <w:sz w:val="18"/>
                <w:szCs w:val="18"/>
              </w:rPr>
              <w:t xml:space="preserve">A </w:t>
            </w:r>
            <w:r w:rsidRPr="00517167">
              <w:rPr>
                <w:rFonts w:asciiTheme="majorHAnsi" w:eastAsia="Times New Roman" w:hAnsiTheme="majorHAnsi" w:cstheme="majorHAnsi"/>
                <w:color w:val="000000"/>
                <w:sz w:val="18"/>
                <w:szCs w:val="18"/>
              </w:rPr>
              <w:t xml:space="preserve">"COMBUSTIBIL SOLID", </w:t>
            </w:r>
            <w:r w:rsidR="0031535C">
              <w:rPr>
                <w:rFonts w:asciiTheme="majorHAnsi" w:eastAsia="Times New Roman" w:hAnsiTheme="majorHAnsi" w:cstheme="majorHAnsi"/>
                <w:color w:val="000000"/>
                <w:sz w:val="18"/>
                <w:szCs w:val="18"/>
              </w:rPr>
              <w:t xml:space="preserve">în </w:t>
            </w:r>
            <w:r w:rsidRPr="00517167">
              <w:rPr>
                <w:rFonts w:asciiTheme="majorHAnsi" w:eastAsia="Times New Roman" w:hAnsiTheme="majorHAnsi" w:cstheme="majorHAnsi"/>
                <w:color w:val="000000"/>
                <w:sz w:val="18"/>
                <w:szCs w:val="18"/>
              </w:rPr>
              <w:t xml:space="preserve">procedură de insolvabilitate din </w:t>
            </w:r>
          </w:p>
          <w:p w:rsidR="003B3C5A" w:rsidRPr="00517167" w:rsidRDefault="003B3C5A" w:rsidP="003B3C5A">
            <w:pPr>
              <w:rPr>
                <w:rFonts w:asciiTheme="majorHAnsi" w:hAnsiTheme="majorHAnsi" w:cstheme="majorHAnsi"/>
                <w:sz w:val="18"/>
                <w:szCs w:val="18"/>
              </w:rPr>
            </w:pPr>
            <w:r w:rsidRPr="00517167">
              <w:rPr>
                <w:rFonts w:asciiTheme="majorHAnsi" w:hAnsiTheme="majorHAnsi" w:cstheme="majorHAnsi"/>
                <w:sz w:val="18"/>
                <w:szCs w:val="18"/>
              </w:rPr>
              <w:t>20.10.2016</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left="-60" w:right="-106"/>
              <w:jc w:val="center"/>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mun. Chișinău, str. V. Alecsandri, 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78,03%</w:t>
            </w:r>
            <w:r w:rsidR="0031535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 xml:space="preserve">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Judecătoria Chișinău, s.Central</w:t>
            </w:r>
          </w:p>
          <w:p w:rsidR="003B3C5A" w:rsidRPr="00517167" w:rsidRDefault="003B3C5A" w:rsidP="003B3C5A">
            <w:pPr>
              <w:spacing w:after="0" w:line="240" w:lineRule="auto"/>
              <w:rPr>
                <w:rFonts w:asciiTheme="majorHAnsi" w:eastAsia="Times New Roman" w:hAnsiTheme="majorHAnsi"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Mutaf Rodica</w:t>
            </w:r>
          </w:p>
          <w:p w:rsidR="003B3C5A" w:rsidRPr="00517167" w:rsidRDefault="003B3C5A" w:rsidP="003B3C5A">
            <w:pPr>
              <w:spacing w:after="0" w:line="240" w:lineRule="auto"/>
              <w:rPr>
                <w:rFonts w:asciiTheme="majorHAnsi" w:eastAsia="Times New Roman" w:hAnsiTheme="majorHAnsi" w:cstheme="majorHAnsi"/>
                <w:color w:val="00000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Lupea Victor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Măriuță Svetlana, , consultant</w:t>
            </w:r>
            <w:r w:rsidR="0031535C">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xml:space="preserve"> principal</w:t>
            </w:r>
            <w:r w:rsidR="0031535C">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w:t>
            </w:r>
          </w:p>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Directia planificare, analiz</w:t>
            </w:r>
            <w:r w:rsidR="0031535C">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xml:space="preserve"> si evaluare,</w:t>
            </w:r>
          </w:p>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faliment</w:t>
            </w:r>
          </w:p>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APP nu deține informații</w:t>
            </w:r>
          </w:p>
        </w:tc>
      </w:tr>
      <w:tr w:rsidR="003B3C5A" w:rsidRPr="00517167" w:rsidTr="003B3C5A">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E97AB6" w:rsidP="003B3C5A">
            <w:pPr>
              <w:spacing w:after="0" w:line="240" w:lineRule="auto"/>
              <w:jc w:val="center"/>
              <w:rPr>
                <w:rFonts w:asciiTheme="majorHAnsi" w:eastAsia="Times New Roman" w:hAnsiTheme="majorHAnsi" w:cstheme="majorHAnsi"/>
                <w:b/>
                <w:bCs/>
                <w:color w:val="000000"/>
                <w:sz w:val="18"/>
                <w:szCs w:val="18"/>
              </w:rPr>
            </w:pPr>
            <w:r>
              <w:rPr>
                <w:rFonts w:asciiTheme="majorHAnsi" w:eastAsia="Times New Roman" w:hAnsiTheme="majorHAnsi" w:cstheme="majorHAnsi"/>
                <w:b/>
                <w:bCs/>
                <w:color w:val="000000"/>
                <w:sz w:val="18"/>
                <w:szCs w:val="18"/>
              </w:rPr>
              <w:t>7</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1535C" w:rsidP="003B3C5A">
            <w:pPr>
              <w:spacing w:after="0" w:line="240" w:lineRule="auto"/>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 xml:space="preserve">SA </w:t>
            </w:r>
            <w:r w:rsidR="003B3C5A" w:rsidRPr="00517167">
              <w:rPr>
                <w:rFonts w:asciiTheme="majorHAnsi" w:eastAsia="Times New Roman" w:hAnsiTheme="majorHAnsi" w:cstheme="majorHAnsi"/>
                <w:color w:val="000000"/>
                <w:sz w:val="18"/>
                <w:szCs w:val="18"/>
              </w:rPr>
              <w:t xml:space="preserve">"Complecons", </w:t>
            </w:r>
            <w:r>
              <w:rPr>
                <w:rFonts w:asciiTheme="majorHAnsi" w:eastAsia="Times New Roman" w:hAnsiTheme="majorHAnsi" w:cstheme="majorHAnsi"/>
                <w:color w:val="000000"/>
                <w:sz w:val="18"/>
                <w:szCs w:val="18"/>
              </w:rPr>
              <w:t xml:space="preserve">în </w:t>
            </w:r>
            <w:r w:rsidR="003B3C5A" w:rsidRPr="00517167">
              <w:rPr>
                <w:rFonts w:asciiTheme="majorHAnsi" w:eastAsia="Times New Roman" w:hAnsiTheme="majorHAnsi" w:cstheme="majorHAnsi"/>
                <w:color w:val="000000"/>
                <w:sz w:val="18"/>
                <w:szCs w:val="18"/>
              </w:rPr>
              <w:t xml:space="preserve">procedură de insolvabilitate din </w:t>
            </w:r>
          </w:p>
          <w:p w:rsidR="003B3C5A" w:rsidRPr="00517167" w:rsidRDefault="003B3C5A" w:rsidP="003B3C5A">
            <w:pPr>
              <w:rPr>
                <w:rFonts w:asciiTheme="majorHAnsi" w:hAnsiTheme="majorHAnsi" w:cstheme="majorHAnsi"/>
                <w:sz w:val="18"/>
                <w:szCs w:val="18"/>
              </w:rPr>
            </w:pPr>
            <w:r w:rsidRPr="00517167">
              <w:rPr>
                <w:rFonts w:asciiTheme="majorHAnsi" w:hAnsiTheme="majorHAnsi" w:cstheme="majorHAnsi"/>
                <w:sz w:val="18"/>
                <w:szCs w:val="18"/>
              </w:rPr>
              <w:t>30.07.2014</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left="-60" w:right="-106"/>
              <w:jc w:val="center"/>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mun. Chișinău, str. Industrială, 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 xml:space="preserve">100% </w:t>
            </w:r>
            <w:r w:rsidR="0031535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Judecătoria Chișinău, s.Central</w:t>
            </w:r>
          </w:p>
          <w:p w:rsidR="003B3C5A" w:rsidRPr="00517167" w:rsidRDefault="003B3C5A" w:rsidP="003B3C5A">
            <w:pPr>
              <w:spacing w:after="0" w:line="240" w:lineRule="auto"/>
              <w:rPr>
                <w:rFonts w:asciiTheme="majorHAnsi" w:eastAsia="Times New Roman" w:hAnsiTheme="majorHAnsi"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SRL Beauty Vizion</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Rusu Petru, lichidator</w:t>
            </w:r>
          </w:p>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Staver Svetlana, șef</w:t>
            </w:r>
            <w:r w:rsidR="0031535C">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xml:space="preserve"> adjunct</w:t>
            </w:r>
            <w:r w:rsidR="0031535C">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xml:space="preserve"> </w:t>
            </w:r>
            <w:r w:rsidR="0031535C">
              <w:rPr>
                <w:rFonts w:asciiTheme="majorHAnsi" w:eastAsia="Times New Roman" w:hAnsiTheme="majorHAnsi" w:cstheme="majorHAnsi"/>
                <w:color w:val="000000"/>
                <w:sz w:val="16"/>
                <w:szCs w:val="16"/>
              </w:rPr>
              <w:t>D</w:t>
            </w:r>
            <w:r w:rsidRPr="00517167">
              <w:rPr>
                <w:rFonts w:asciiTheme="majorHAnsi" w:eastAsia="Times New Roman" w:hAnsiTheme="majorHAnsi" w:cstheme="majorHAnsi"/>
                <w:color w:val="000000"/>
                <w:sz w:val="16"/>
                <w:szCs w:val="16"/>
              </w:rPr>
              <w:t>irecți</w:t>
            </w:r>
            <w:r w:rsidR="0031535C">
              <w:rPr>
                <w:rFonts w:asciiTheme="majorHAnsi" w:eastAsia="Times New Roman" w:hAnsiTheme="majorHAnsi" w:cstheme="majorHAnsi"/>
                <w:color w:val="000000"/>
                <w:sz w:val="16"/>
                <w:szCs w:val="16"/>
              </w:rPr>
              <w:t>a</w:t>
            </w:r>
            <w:r w:rsidRPr="00517167">
              <w:rPr>
                <w:rFonts w:asciiTheme="majorHAnsi" w:eastAsia="Times New Roman" w:hAnsiTheme="majorHAnsi" w:cstheme="majorHAnsi"/>
                <w:color w:val="000000"/>
                <w:sz w:val="16"/>
                <w:szCs w:val="16"/>
              </w:rPr>
              <w:t xml:space="preserve"> planificare, analiz</w:t>
            </w:r>
            <w:r w:rsidR="0031535C">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xml:space="preserve"> si evaluare,</w:t>
            </w:r>
          </w:p>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faliment (insolvab. 2014)</w:t>
            </w:r>
          </w:p>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APP nu deține informații</w:t>
            </w:r>
          </w:p>
        </w:tc>
      </w:tr>
      <w:tr w:rsidR="003B3C5A" w:rsidRPr="00517167" w:rsidTr="003B3C5A">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E97AB6" w:rsidP="00E97AB6">
            <w:pPr>
              <w:spacing w:after="0" w:line="240" w:lineRule="auto"/>
              <w:jc w:val="center"/>
              <w:rPr>
                <w:rFonts w:asciiTheme="majorHAnsi" w:eastAsia="Times New Roman" w:hAnsiTheme="majorHAnsi" w:cstheme="majorHAnsi"/>
                <w:b/>
                <w:bCs/>
                <w:color w:val="000000"/>
                <w:sz w:val="18"/>
                <w:szCs w:val="18"/>
              </w:rPr>
            </w:pPr>
            <w:r>
              <w:rPr>
                <w:rFonts w:asciiTheme="majorHAnsi" w:eastAsia="Times New Roman" w:hAnsiTheme="majorHAnsi" w:cstheme="majorHAnsi"/>
                <w:b/>
                <w:bCs/>
                <w:color w:val="000000"/>
                <w:sz w:val="18"/>
                <w:szCs w:val="18"/>
              </w:rPr>
              <w:t>8</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31535C">
              <w:rPr>
                <w:rFonts w:asciiTheme="majorHAnsi" w:eastAsia="Times New Roman" w:hAnsiTheme="majorHAnsi" w:cstheme="majorHAnsi"/>
                <w:color w:val="000000"/>
                <w:sz w:val="18"/>
                <w:szCs w:val="18"/>
              </w:rPr>
              <w:t xml:space="preserve">A </w:t>
            </w:r>
            <w:r w:rsidRPr="00517167">
              <w:rPr>
                <w:rFonts w:asciiTheme="majorHAnsi" w:eastAsia="Times New Roman" w:hAnsiTheme="majorHAnsi" w:cstheme="majorHAnsi"/>
                <w:color w:val="000000"/>
                <w:sz w:val="18"/>
                <w:szCs w:val="18"/>
              </w:rPr>
              <w:t xml:space="preserve">"Fabrica de Fermentare a Tutunului din Orhei", </w:t>
            </w:r>
            <w:r w:rsidR="0031535C">
              <w:rPr>
                <w:rFonts w:asciiTheme="majorHAnsi" w:eastAsia="Times New Roman" w:hAnsiTheme="majorHAnsi" w:cstheme="majorHAnsi"/>
                <w:color w:val="000000"/>
                <w:sz w:val="18"/>
                <w:szCs w:val="18"/>
              </w:rPr>
              <w:t xml:space="preserve">în </w:t>
            </w:r>
            <w:r w:rsidRPr="00517167">
              <w:rPr>
                <w:rFonts w:asciiTheme="majorHAnsi" w:eastAsia="Times New Roman" w:hAnsiTheme="majorHAnsi" w:cstheme="majorHAnsi"/>
                <w:color w:val="000000"/>
                <w:sz w:val="18"/>
                <w:szCs w:val="18"/>
              </w:rPr>
              <w:t xml:space="preserve">procedură de insolvabilitate din </w:t>
            </w:r>
          </w:p>
          <w:p w:rsidR="003B3C5A" w:rsidRPr="00517167" w:rsidRDefault="003B3C5A" w:rsidP="003B3C5A">
            <w:pPr>
              <w:spacing w:after="0"/>
              <w:rPr>
                <w:rFonts w:asciiTheme="majorHAnsi" w:hAnsiTheme="majorHAnsi" w:cstheme="majorHAnsi"/>
                <w:sz w:val="18"/>
                <w:szCs w:val="18"/>
              </w:rPr>
            </w:pPr>
            <w:r w:rsidRPr="00517167">
              <w:rPr>
                <w:rFonts w:asciiTheme="majorHAnsi" w:hAnsiTheme="majorHAnsi" w:cstheme="majorHAnsi"/>
                <w:sz w:val="18"/>
                <w:szCs w:val="18"/>
              </w:rPr>
              <w:t>19.05.2014</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left="-60" w:right="-106"/>
              <w:jc w:val="center"/>
              <w:rPr>
                <w:rFonts w:asciiTheme="majorHAnsi" w:eastAsia="Times New Roman" w:hAnsiTheme="majorHAnsi" w:cstheme="majorHAnsi"/>
                <w:color w:val="000000"/>
                <w:sz w:val="14"/>
                <w:szCs w:val="18"/>
              </w:rPr>
            </w:pPr>
          </w:p>
          <w:p w:rsidR="003B3C5A" w:rsidRPr="00517167" w:rsidRDefault="003B3C5A" w:rsidP="003B3C5A">
            <w:pPr>
              <w:ind w:left="-60" w:right="-106"/>
              <w:jc w:val="center"/>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or. Orhei, str. C. Negruzzi, 99 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95,70%</w:t>
            </w:r>
            <w:r w:rsidR="0031535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 xml:space="preserve">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Judecătoria Orhei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Țurcanu Mihail</w:t>
            </w:r>
          </w:p>
          <w:p w:rsidR="003B3C5A" w:rsidRPr="00517167" w:rsidRDefault="003B3C5A" w:rsidP="003B3C5A">
            <w:pPr>
              <w:spacing w:after="0" w:line="240" w:lineRule="auto"/>
              <w:rPr>
                <w:rFonts w:asciiTheme="majorHAnsi" w:eastAsia="Times New Roman" w:hAnsiTheme="majorHAnsi" w:cstheme="majorHAnsi"/>
                <w:color w:val="00000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Fortuna Radu</w:t>
            </w:r>
          </w:p>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Vulpe Ludmila, consultant principal, DEPP, 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faliment</w:t>
            </w:r>
          </w:p>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APP nu deține informații</w:t>
            </w:r>
          </w:p>
        </w:tc>
      </w:tr>
      <w:tr w:rsidR="003B3C5A" w:rsidRPr="00517167" w:rsidTr="003B3C5A">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E97AB6" w:rsidP="00E97AB6">
            <w:pPr>
              <w:spacing w:after="0" w:line="240" w:lineRule="auto"/>
              <w:jc w:val="center"/>
              <w:rPr>
                <w:rFonts w:asciiTheme="majorHAnsi" w:eastAsia="Times New Roman" w:hAnsiTheme="majorHAnsi" w:cstheme="majorHAnsi"/>
                <w:b/>
                <w:bCs/>
                <w:color w:val="000000"/>
                <w:sz w:val="18"/>
                <w:szCs w:val="18"/>
              </w:rPr>
            </w:pPr>
            <w:r>
              <w:rPr>
                <w:rFonts w:asciiTheme="majorHAnsi" w:eastAsia="Times New Roman" w:hAnsiTheme="majorHAnsi" w:cstheme="majorHAnsi"/>
                <w:b/>
                <w:bCs/>
                <w:color w:val="000000"/>
                <w:sz w:val="18"/>
                <w:szCs w:val="18"/>
              </w:rPr>
              <w:t>9</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31535C">
              <w:rPr>
                <w:rFonts w:asciiTheme="majorHAnsi" w:eastAsia="Times New Roman" w:hAnsiTheme="majorHAnsi" w:cstheme="majorHAnsi"/>
                <w:color w:val="000000"/>
                <w:sz w:val="18"/>
                <w:szCs w:val="18"/>
              </w:rPr>
              <w:t xml:space="preserve">A </w:t>
            </w:r>
            <w:r w:rsidRPr="00517167">
              <w:rPr>
                <w:rFonts w:asciiTheme="majorHAnsi" w:eastAsia="Times New Roman" w:hAnsiTheme="majorHAnsi" w:cstheme="majorHAnsi"/>
                <w:color w:val="000000"/>
                <w:sz w:val="18"/>
                <w:szCs w:val="18"/>
              </w:rPr>
              <w:t xml:space="preserve">"LIVSERVCOM", </w:t>
            </w:r>
            <w:r w:rsidR="0031535C">
              <w:rPr>
                <w:rFonts w:asciiTheme="majorHAnsi" w:eastAsia="Times New Roman" w:hAnsiTheme="majorHAnsi" w:cstheme="majorHAnsi"/>
                <w:color w:val="000000"/>
                <w:sz w:val="18"/>
                <w:szCs w:val="18"/>
              </w:rPr>
              <w:t xml:space="preserve">în </w:t>
            </w:r>
            <w:r w:rsidRPr="00517167">
              <w:rPr>
                <w:rFonts w:asciiTheme="majorHAnsi" w:eastAsia="Times New Roman" w:hAnsiTheme="majorHAnsi" w:cstheme="majorHAnsi"/>
                <w:color w:val="000000"/>
                <w:sz w:val="18"/>
                <w:szCs w:val="18"/>
              </w:rPr>
              <w:t xml:space="preserve">procedură de insolvabilitate din </w:t>
            </w:r>
          </w:p>
          <w:p w:rsidR="003B3C5A" w:rsidRPr="00517167" w:rsidRDefault="003B3C5A" w:rsidP="003B3C5A">
            <w:pPr>
              <w:spacing w:after="0"/>
              <w:rPr>
                <w:rFonts w:asciiTheme="majorHAnsi" w:hAnsiTheme="majorHAnsi" w:cstheme="majorHAnsi"/>
                <w:sz w:val="18"/>
                <w:szCs w:val="18"/>
              </w:rPr>
            </w:pPr>
            <w:r w:rsidRPr="00517167">
              <w:rPr>
                <w:rFonts w:asciiTheme="majorHAnsi" w:hAnsiTheme="majorHAnsi" w:cstheme="majorHAnsi"/>
                <w:sz w:val="18"/>
                <w:szCs w:val="18"/>
              </w:rPr>
              <w:t>26.12.2007</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tabs>
                <w:tab w:val="left" w:pos="286"/>
              </w:tabs>
              <w:spacing w:after="0" w:line="240" w:lineRule="auto"/>
              <w:ind w:left="-60" w:right="-106"/>
              <w:jc w:val="center"/>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mun. Chişinău, str. Alba Iulia,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100%</w:t>
            </w:r>
            <w:r w:rsidR="0031535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 xml:space="preserve">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Judecătoria Chișinău, s.Central</w:t>
            </w:r>
          </w:p>
          <w:p w:rsidR="003B3C5A" w:rsidRPr="00517167" w:rsidRDefault="003B3C5A" w:rsidP="003B3C5A">
            <w:pPr>
              <w:spacing w:after="0" w:line="240" w:lineRule="auto"/>
              <w:rPr>
                <w:rFonts w:asciiTheme="majorHAnsi" w:eastAsia="Times New Roman" w:hAnsiTheme="majorHAnsi"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Nu sunt informații</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Lupea Petru, </w:t>
            </w:r>
            <w:r w:rsidR="0031535C">
              <w:rPr>
                <w:rFonts w:asciiTheme="majorHAnsi" w:eastAsia="Times New Roman" w:hAnsiTheme="majorHAnsi" w:cstheme="majorHAnsi"/>
                <w:i/>
                <w:color w:val="000000"/>
                <w:sz w:val="16"/>
                <w:szCs w:val="16"/>
              </w:rPr>
              <w:t>l</w:t>
            </w:r>
            <w:r w:rsidRPr="00517167">
              <w:rPr>
                <w:rFonts w:asciiTheme="majorHAnsi" w:eastAsia="Times New Roman" w:hAnsiTheme="majorHAnsi" w:cstheme="majorHAnsi"/>
                <w:i/>
                <w:color w:val="000000"/>
                <w:sz w:val="16"/>
                <w:szCs w:val="16"/>
              </w:rPr>
              <w:t>ichidator</w:t>
            </w:r>
          </w:p>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Cozma Ludmila, consultant</w:t>
            </w:r>
            <w:r w:rsidR="0031535C">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xml:space="preserve"> principal</w:t>
            </w:r>
            <w:r w:rsidR="0031535C">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DEPP, 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faliment</w:t>
            </w:r>
          </w:p>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APP nu deține informații</w:t>
            </w:r>
          </w:p>
        </w:tc>
      </w:tr>
      <w:tr w:rsidR="003B3C5A" w:rsidRPr="00517167" w:rsidTr="003B3C5A">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E97AB6">
            <w:pPr>
              <w:spacing w:after="0" w:line="240" w:lineRule="auto"/>
              <w:jc w:val="center"/>
              <w:rPr>
                <w:rFonts w:asciiTheme="majorHAnsi" w:eastAsia="Times New Roman" w:hAnsiTheme="majorHAnsi" w:cstheme="majorHAnsi"/>
                <w:b/>
                <w:bCs/>
                <w:color w:val="000000"/>
                <w:sz w:val="18"/>
                <w:szCs w:val="18"/>
              </w:rPr>
            </w:pPr>
            <w:r w:rsidRPr="00517167">
              <w:rPr>
                <w:rFonts w:asciiTheme="majorHAnsi" w:eastAsia="Times New Roman" w:hAnsiTheme="majorHAnsi" w:cstheme="majorHAnsi"/>
                <w:b/>
                <w:bCs/>
                <w:color w:val="000000"/>
                <w:sz w:val="18"/>
                <w:szCs w:val="18"/>
              </w:rPr>
              <w:t>1</w:t>
            </w:r>
            <w:r w:rsidR="00E97AB6">
              <w:rPr>
                <w:rFonts w:asciiTheme="majorHAnsi" w:eastAsia="Times New Roman" w:hAnsiTheme="majorHAnsi" w:cstheme="majorHAnsi"/>
                <w:b/>
                <w:bCs/>
                <w:color w:val="000000"/>
                <w:sz w:val="18"/>
                <w:szCs w:val="18"/>
              </w:rPr>
              <w:t>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31535C">
              <w:rPr>
                <w:rFonts w:asciiTheme="majorHAnsi" w:eastAsia="Times New Roman" w:hAnsiTheme="majorHAnsi" w:cstheme="majorHAnsi"/>
                <w:color w:val="000000"/>
                <w:sz w:val="18"/>
                <w:szCs w:val="18"/>
              </w:rPr>
              <w:t xml:space="preserve">A </w:t>
            </w:r>
            <w:r w:rsidRPr="00517167">
              <w:rPr>
                <w:rFonts w:asciiTheme="majorHAnsi" w:eastAsia="Times New Roman" w:hAnsiTheme="majorHAnsi" w:cstheme="majorHAnsi"/>
                <w:color w:val="000000"/>
                <w:sz w:val="18"/>
                <w:szCs w:val="18"/>
              </w:rPr>
              <w:t xml:space="preserve">"Uzina de mașini de salubritate din  Fălești", </w:t>
            </w:r>
            <w:r w:rsidR="0031535C">
              <w:rPr>
                <w:rFonts w:asciiTheme="majorHAnsi" w:eastAsia="Times New Roman" w:hAnsiTheme="majorHAnsi" w:cstheme="majorHAnsi"/>
                <w:color w:val="000000"/>
                <w:sz w:val="18"/>
                <w:szCs w:val="18"/>
              </w:rPr>
              <w:t xml:space="preserve">în </w:t>
            </w:r>
            <w:r w:rsidRPr="00517167">
              <w:rPr>
                <w:rFonts w:asciiTheme="majorHAnsi" w:eastAsia="Times New Roman" w:hAnsiTheme="majorHAnsi" w:cstheme="majorHAnsi"/>
                <w:color w:val="000000"/>
                <w:sz w:val="18"/>
                <w:szCs w:val="18"/>
              </w:rPr>
              <w:t xml:space="preserve">procedură de insolvabilitate din </w:t>
            </w:r>
          </w:p>
          <w:p w:rsidR="003B3C5A" w:rsidRPr="00517167" w:rsidRDefault="003B3C5A" w:rsidP="003B3C5A">
            <w:pPr>
              <w:rPr>
                <w:rFonts w:asciiTheme="majorHAnsi" w:hAnsiTheme="majorHAnsi" w:cstheme="majorHAnsi"/>
                <w:sz w:val="18"/>
                <w:szCs w:val="18"/>
              </w:rPr>
            </w:pPr>
            <w:r w:rsidRPr="00517167">
              <w:rPr>
                <w:rFonts w:asciiTheme="majorHAnsi" w:hAnsiTheme="majorHAnsi" w:cstheme="majorHAnsi"/>
                <w:sz w:val="18"/>
                <w:szCs w:val="18"/>
              </w:rPr>
              <w:t>08.11.2017</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left="-60" w:right="-106"/>
              <w:jc w:val="center"/>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or. Fălești, str. M. Eminescu, 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94,12%</w:t>
            </w:r>
            <w:r w:rsidR="0031535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 xml:space="preserve">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Judecătoria Bălți</w:t>
            </w:r>
          </w:p>
          <w:p w:rsidR="003B3C5A" w:rsidRPr="00517167" w:rsidRDefault="003B3C5A" w:rsidP="003B3C5A">
            <w:pPr>
              <w:rPr>
                <w:rFonts w:asciiTheme="majorHAnsi" w:eastAsia="Times New Roman" w:hAnsiTheme="majorHAnsi"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Izvoreanu O</w:t>
            </w:r>
          </w:p>
          <w:p w:rsidR="003B3C5A" w:rsidRPr="00517167" w:rsidRDefault="003B3C5A" w:rsidP="003B3C5A">
            <w:pPr>
              <w:spacing w:after="0" w:line="240" w:lineRule="auto"/>
              <w:rPr>
                <w:rFonts w:asciiTheme="majorHAnsi" w:eastAsia="Times New Roman" w:hAnsiTheme="majorHAnsi" w:cstheme="majorHAnsi"/>
                <w:color w:val="00000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ind w:right="-12"/>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Fanari Svetlana</w:t>
            </w:r>
            <w:r w:rsidR="0031535C">
              <w:rPr>
                <w:rFonts w:asciiTheme="majorHAnsi" w:eastAsia="Times New Roman" w:hAnsiTheme="majorHAnsi" w:cstheme="majorHAnsi"/>
                <w:color w:val="000000"/>
                <w:sz w:val="16"/>
                <w:szCs w:val="16"/>
              </w:rPr>
              <w:t xml:space="preserve">, </w:t>
            </w:r>
            <w:r w:rsidRPr="00517167">
              <w:rPr>
                <w:rFonts w:asciiTheme="majorHAnsi" w:eastAsia="Times New Roman" w:hAnsiTheme="majorHAnsi" w:cstheme="majorHAnsi"/>
                <w:i/>
                <w:color w:val="000000"/>
                <w:sz w:val="16"/>
                <w:szCs w:val="16"/>
              </w:rPr>
              <w:t>lichidator</w:t>
            </w:r>
          </w:p>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100" w:afterAutospacing="1"/>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Irina Malanciuc, consultant</w:t>
            </w:r>
            <w:r w:rsidR="0031535C">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xml:space="preserve"> principal</w:t>
            </w:r>
            <w:r w:rsidR="0031535C">
              <w:rPr>
                <w:rFonts w:asciiTheme="majorHAnsi" w:eastAsia="Times New Roman" w:hAnsiTheme="majorHAnsi" w:cstheme="majorHAnsi"/>
                <w:color w:val="000000"/>
                <w:sz w:val="16"/>
                <w:szCs w:val="16"/>
              </w:rPr>
              <w:t>ă</w:t>
            </w:r>
            <w:r w:rsidRPr="00517167">
              <w:rPr>
                <w:rFonts w:asciiTheme="majorHAnsi" w:eastAsia="Times New Roman" w:hAnsiTheme="majorHAnsi" w:cstheme="majorHAnsi"/>
                <w:color w:val="000000"/>
                <w:sz w:val="16"/>
                <w:szCs w:val="16"/>
              </w:rPr>
              <w:t>, Direcția contencios și control al legalității, 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ind w:right="-107"/>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insolvabilitate</w:t>
            </w:r>
          </w:p>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APP nu deține informații</w:t>
            </w:r>
          </w:p>
        </w:tc>
      </w:tr>
      <w:tr w:rsidR="003B3C5A" w:rsidRPr="00517167" w:rsidTr="003B3C5A">
        <w:trPr>
          <w:trHeight w:val="985"/>
        </w:trPr>
        <w:tc>
          <w:tcPr>
            <w:tcW w:w="50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E97AB6" w:rsidP="003B3C5A">
            <w:pPr>
              <w:spacing w:after="0" w:line="240" w:lineRule="auto"/>
              <w:jc w:val="center"/>
              <w:rPr>
                <w:rFonts w:asciiTheme="majorHAnsi" w:eastAsia="Times New Roman" w:hAnsiTheme="majorHAnsi" w:cstheme="majorHAnsi"/>
                <w:b/>
                <w:bCs/>
                <w:color w:val="000000"/>
                <w:sz w:val="18"/>
                <w:szCs w:val="18"/>
              </w:rPr>
            </w:pPr>
            <w:r>
              <w:rPr>
                <w:rFonts w:asciiTheme="majorHAnsi" w:eastAsia="Times New Roman" w:hAnsiTheme="majorHAnsi" w:cstheme="majorHAnsi"/>
                <w:b/>
                <w:bCs/>
                <w:color w:val="000000"/>
                <w:sz w:val="18"/>
                <w:szCs w:val="18"/>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31535C">
              <w:rPr>
                <w:rFonts w:asciiTheme="majorHAnsi" w:eastAsia="Times New Roman" w:hAnsiTheme="majorHAnsi" w:cstheme="majorHAnsi"/>
                <w:color w:val="000000"/>
                <w:sz w:val="18"/>
                <w:szCs w:val="18"/>
              </w:rPr>
              <w:t>A</w:t>
            </w:r>
            <w:r w:rsidRPr="00517167">
              <w:rPr>
                <w:rFonts w:asciiTheme="majorHAnsi" w:eastAsia="Times New Roman" w:hAnsiTheme="majorHAnsi" w:cstheme="majorHAnsi"/>
                <w:color w:val="000000"/>
                <w:sz w:val="18"/>
                <w:szCs w:val="18"/>
              </w:rPr>
              <w:t>"Vinuri Ialoveni",</w:t>
            </w:r>
            <w:r w:rsidR="0031535C">
              <w:rPr>
                <w:rFonts w:asciiTheme="majorHAnsi" w:eastAsia="Times New Roman" w:hAnsiTheme="majorHAnsi" w:cstheme="majorHAnsi"/>
                <w:color w:val="000000"/>
                <w:sz w:val="18"/>
                <w:szCs w:val="18"/>
              </w:rPr>
              <w:t xml:space="preserve"> în</w:t>
            </w:r>
            <w:r w:rsidRPr="00517167">
              <w:rPr>
                <w:rFonts w:asciiTheme="majorHAnsi" w:eastAsia="Times New Roman" w:hAnsiTheme="majorHAnsi" w:cstheme="majorHAnsi"/>
                <w:color w:val="000000"/>
                <w:sz w:val="18"/>
                <w:szCs w:val="18"/>
              </w:rPr>
              <w:t xml:space="preserve"> procedură de insolvabilitate din </w:t>
            </w:r>
          </w:p>
          <w:p w:rsidR="003B3C5A" w:rsidRPr="00517167" w:rsidRDefault="003B3C5A" w:rsidP="003B3C5A">
            <w:pPr>
              <w:spacing w:after="0"/>
              <w:rPr>
                <w:rFonts w:asciiTheme="majorHAnsi" w:hAnsiTheme="majorHAnsi" w:cstheme="majorHAnsi"/>
                <w:sz w:val="18"/>
                <w:szCs w:val="18"/>
              </w:rPr>
            </w:pPr>
            <w:r w:rsidRPr="00517167">
              <w:rPr>
                <w:rFonts w:asciiTheme="majorHAnsi" w:hAnsiTheme="majorHAnsi" w:cstheme="majorHAnsi"/>
                <w:sz w:val="18"/>
                <w:szCs w:val="18"/>
              </w:rPr>
              <w:t>18.10.2010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left="-60" w:right="-106"/>
              <w:jc w:val="center"/>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or. Ialoveni, str. Alexandru cel Bun, 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60,41%</w:t>
            </w:r>
            <w:r w:rsidR="0031535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 xml:space="preserve">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Judecătoria H</w:t>
            </w:r>
            <w:r w:rsidR="0031535C">
              <w:rPr>
                <w:rFonts w:asciiTheme="majorHAnsi" w:eastAsia="Times New Roman" w:hAnsiTheme="majorHAnsi" w:cstheme="majorHAnsi"/>
                <w:color w:val="000000"/>
                <w:sz w:val="18"/>
                <w:szCs w:val="18"/>
              </w:rPr>
              <w:t>â</w:t>
            </w:r>
            <w:r w:rsidRPr="00517167">
              <w:rPr>
                <w:rFonts w:asciiTheme="majorHAnsi" w:eastAsia="Times New Roman" w:hAnsiTheme="majorHAnsi" w:cstheme="majorHAnsi"/>
                <w:color w:val="000000"/>
                <w:sz w:val="18"/>
                <w:szCs w:val="18"/>
              </w:rPr>
              <w:t>ncești</w:t>
            </w:r>
          </w:p>
          <w:p w:rsidR="003B3C5A" w:rsidRPr="00517167" w:rsidRDefault="003B3C5A" w:rsidP="003B3C5A">
            <w:pPr>
              <w:spacing w:after="0" w:line="240" w:lineRule="auto"/>
              <w:rPr>
                <w:rFonts w:asciiTheme="majorHAnsi" w:eastAsia="Times New Roman" w:hAnsiTheme="majorHAnsi"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Boico Ecaterina</w:t>
            </w:r>
          </w:p>
          <w:p w:rsidR="003B3C5A" w:rsidRPr="00517167" w:rsidRDefault="003B3C5A" w:rsidP="003B3C5A">
            <w:pPr>
              <w:spacing w:after="0" w:line="240" w:lineRule="auto"/>
              <w:rPr>
                <w:rFonts w:asciiTheme="majorHAnsi" w:eastAsia="Times New Roman" w:hAnsiTheme="majorHAnsi" w:cstheme="majorHAnsi"/>
                <w:color w:val="00000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Ta</w:t>
            </w:r>
            <w:r>
              <w:rPr>
                <w:rFonts w:asciiTheme="majorHAnsi" w:eastAsia="Times New Roman" w:hAnsiTheme="majorHAnsi" w:cstheme="majorHAnsi"/>
                <w:color w:val="000000"/>
                <w:sz w:val="16"/>
                <w:szCs w:val="16"/>
              </w:rPr>
              <w:t>buncic Oleg, Cuculescu Corneliu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Alina Boțoc, șef </w:t>
            </w:r>
            <w:r w:rsidR="0031535C">
              <w:rPr>
                <w:rFonts w:asciiTheme="majorHAnsi" w:eastAsia="Times New Roman" w:hAnsiTheme="majorHAnsi" w:cstheme="majorHAnsi"/>
                <w:color w:val="000000"/>
                <w:sz w:val="16"/>
                <w:szCs w:val="16"/>
              </w:rPr>
              <w:t>D</w:t>
            </w:r>
            <w:r w:rsidRPr="00517167">
              <w:rPr>
                <w:rFonts w:asciiTheme="majorHAnsi" w:eastAsia="Times New Roman" w:hAnsiTheme="majorHAnsi" w:cstheme="majorHAnsi"/>
                <w:color w:val="000000"/>
                <w:sz w:val="16"/>
                <w:szCs w:val="16"/>
              </w:rPr>
              <w:t>irecție privatizare și postprivatizare, 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insolvabilitate</w:t>
            </w:r>
          </w:p>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APP nu deține informații</w:t>
            </w:r>
          </w:p>
        </w:tc>
      </w:tr>
      <w:tr w:rsidR="003B3C5A" w:rsidRPr="00517167" w:rsidTr="003B3C5A">
        <w:trPr>
          <w:trHeight w:val="985"/>
        </w:trPr>
        <w:tc>
          <w:tcPr>
            <w:tcW w:w="506" w:type="dxa"/>
            <w:tcBorders>
              <w:top w:val="single" w:sz="4" w:space="0" w:color="auto"/>
              <w:left w:val="single" w:sz="4" w:space="0" w:color="auto"/>
              <w:bottom w:val="single" w:sz="4" w:space="0" w:color="auto"/>
              <w:right w:val="single" w:sz="4" w:space="0" w:color="auto"/>
            </w:tcBorders>
            <w:shd w:val="clear" w:color="auto" w:fill="auto"/>
          </w:tcPr>
          <w:p w:rsidR="003B3C5A" w:rsidRDefault="00E97AB6" w:rsidP="003B3C5A">
            <w:pPr>
              <w:spacing w:after="0" w:line="240" w:lineRule="auto"/>
              <w:jc w:val="center"/>
              <w:rPr>
                <w:rFonts w:asciiTheme="majorHAnsi" w:eastAsia="Times New Roman" w:hAnsiTheme="majorHAnsi" w:cstheme="majorHAnsi"/>
                <w:b/>
                <w:bCs/>
                <w:color w:val="000000"/>
                <w:sz w:val="18"/>
                <w:szCs w:val="18"/>
              </w:rPr>
            </w:pPr>
            <w:r>
              <w:rPr>
                <w:rFonts w:asciiTheme="majorHAnsi" w:eastAsia="Times New Roman" w:hAnsiTheme="majorHAnsi" w:cstheme="majorHAnsi"/>
                <w:b/>
                <w:bCs/>
                <w:color w:val="000000"/>
                <w:sz w:val="18"/>
                <w:szCs w:val="18"/>
              </w:rPr>
              <w:t>12</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31535C">
              <w:rPr>
                <w:rFonts w:asciiTheme="majorHAnsi" w:eastAsia="Times New Roman" w:hAnsiTheme="majorHAnsi" w:cstheme="majorHAnsi"/>
                <w:color w:val="000000"/>
                <w:sz w:val="18"/>
                <w:szCs w:val="18"/>
              </w:rPr>
              <w:t>A</w:t>
            </w:r>
            <w:r w:rsidRPr="00517167">
              <w:rPr>
                <w:rFonts w:asciiTheme="majorHAnsi" w:eastAsia="Times New Roman" w:hAnsiTheme="majorHAnsi" w:cstheme="majorHAnsi"/>
                <w:color w:val="000000"/>
                <w:sz w:val="18"/>
                <w:szCs w:val="18"/>
              </w:rPr>
              <w:t xml:space="preserve">"Complex", </w:t>
            </w:r>
            <w:r w:rsidR="0031535C">
              <w:rPr>
                <w:rFonts w:asciiTheme="majorHAnsi" w:eastAsia="Times New Roman" w:hAnsiTheme="majorHAnsi" w:cstheme="majorHAnsi"/>
                <w:color w:val="000000"/>
                <w:sz w:val="18"/>
                <w:szCs w:val="18"/>
              </w:rPr>
              <w:t xml:space="preserve">în </w:t>
            </w:r>
            <w:r w:rsidRPr="00517167">
              <w:rPr>
                <w:rFonts w:asciiTheme="majorHAnsi" w:eastAsia="Times New Roman" w:hAnsiTheme="majorHAnsi" w:cstheme="majorHAnsi"/>
                <w:color w:val="000000"/>
                <w:sz w:val="18"/>
                <w:szCs w:val="18"/>
              </w:rPr>
              <w:t>procedură de insolvabilitate din</w:t>
            </w:r>
          </w:p>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hAnsiTheme="majorHAnsi" w:cstheme="majorHAnsi"/>
                <w:sz w:val="18"/>
                <w:szCs w:val="18"/>
              </w:rPr>
              <w:t>14.01.2019</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left="-60" w:right="-106"/>
              <w:jc w:val="center"/>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or. Taraclia, str.Vogzalinaia,18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39,95%</w:t>
            </w:r>
            <w:r w:rsidR="0031535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 xml:space="preserve">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Judecătoria Cahul</w:t>
            </w:r>
          </w:p>
          <w:p w:rsidR="003B3C5A" w:rsidRPr="00517167" w:rsidRDefault="003B3C5A" w:rsidP="003B3C5A">
            <w:pPr>
              <w:spacing w:after="0" w:line="240" w:lineRule="auto"/>
              <w:rPr>
                <w:rFonts w:asciiTheme="majorHAnsi" w:eastAsia="Times New Roman" w:hAnsiTheme="majorHAnsi"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Serviciul Fiscal de Stat</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ind w:right="-12"/>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Popa Valeriu</w:t>
            </w:r>
          </w:p>
          <w:p w:rsidR="003B3C5A" w:rsidRPr="00517167" w:rsidRDefault="003B3C5A" w:rsidP="003B3C5A">
            <w:pPr>
              <w:spacing w:after="0" w:line="240" w:lineRule="auto"/>
              <w:ind w:right="-12"/>
              <w:rPr>
                <w:rFonts w:asciiTheme="majorHAnsi" w:eastAsia="Times New Roman" w:hAnsiTheme="majorHAnsi"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 xml:space="preserve">Viorel Popa, </w:t>
            </w:r>
            <w:r w:rsidR="0031535C">
              <w:rPr>
                <w:rFonts w:asciiTheme="majorHAnsi" w:eastAsia="Times New Roman" w:hAnsiTheme="majorHAnsi" w:cstheme="majorHAnsi"/>
                <w:color w:val="000000"/>
                <w:sz w:val="16"/>
                <w:szCs w:val="16"/>
              </w:rPr>
              <w:t>ș</w:t>
            </w:r>
            <w:r w:rsidRPr="00517167">
              <w:rPr>
                <w:rFonts w:asciiTheme="majorHAnsi" w:eastAsia="Times New Roman" w:hAnsiTheme="majorHAnsi" w:cstheme="majorHAnsi"/>
                <w:color w:val="000000"/>
                <w:sz w:val="16"/>
                <w:szCs w:val="16"/>
              </w:rPr>
              <w:t>ef Direcție contencios și control al legalității, 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ind w:right="-107"/>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procedură simplificată a falimentului</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B3C5A" w:rsidRPr="00517167" w:rsidRDefault="003B3C5A" w:rsidP="003B3C5A">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APP nu deține informații</w:t>
            </w:r>
          </w:p>
        </w:tc>
      </w:tr>
      <w:tr w:rsidR="00E97AB6" w:rsidRPr="00517167" w:rsidTr="00E97AB6">
        <w:trPr>
          <w:trHeight w:val="843"/>
        </w:trPr>
        <w:tc>
          <w:tcPr>
            <w:tcW w:w="506" w:type="dxa"/>
            <w:tcBorders>
              <w:top w:val="single" w:sz="4" w:space="0" w:color="auto"/>
              <w:left w:val="single" w:sz="4" w:space="0" w:color="auto"/>
              <w:bottom w:val="single" w:sz="4" w:space="0" w:color="auto"/>
              <w:right w:val="single" w:sz="4" w:space="0" w:color="auto"/>
            </w:tcBorders>
            <w:shd w:val="clear" w:color="auto" w:fill="auto"/>
          </w:tcPr>
          <w:p w:rsidR="00E97AB6" w:rsidRDefault="00E97AB6" w:rsidP="00E97AB6">
            <w:pPr>
              <w:spacing w:after="0" w:line="240" w:lineRule="auto"/>
              <w:jc w:val="center"/>
              <w:rPr>
                <w:rFonts w:asciiTheme="majorHAnsi" w:eastAsia="Times New Roman" w:hAnsiTheme="majorHAnsi" w:cstheme="majorHAnsi"/>
                <w:b/>
                <w:bCs/>
                <w:color w:val="000000"/>
                <w:sz w:val="18"/>
                <w:szCs w:val="18"/>
              </w:rPr>
            </w:pPr>
            <w:r>
              <w:rPr>
                <w:rFonts w:asciiTheme="majorHAnsi" w:eastAsia="Times New Roman" w:hAnsiTheme="majorHAnsi" w:cstheme="majorHAnsi"/>
                <w:b/>
                <w:bCs/>
                <w:color w:val="000000"/>
                <w:sz w:val="18"/>
                <w:szCs w:val="18"/>
              </w:rPr>
              <w:t>13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31535C">
              <w:rPr>
                <w:rFonts w:asciiTheme="majorHAnsi" w:eastAsia="Times New Roman" w:hAnsiTheme="majorHAnsi" w:cstheme="majorHAnsi"/>
                <w:color w:val="000000"/>
                <w:sz w:val="18"/>
                <w:szCs w:val="18"/>
              </w:rPr>
              <w:t>A</w:t>
            </w:r>
            <w:r w:rsidRPr="00517167">
              <w:rPr>
                <w:rFonts w:asciiTheme="majorHAnsi" w:eastAsia="Times New Roman" w:hAnsiTheme="majorHAnsi" w:cstheme="majorHAnsi"/>
                <w:color w:val="000000"/>
                <w:sz w:val="18"/>
                <w:szCs w:val="18"/>
              </w:rPr>
              <w:t xml:space="preserve">"Ceramica-T", </w:t>
            </w:r>
            <w:r w:rsidR="0031535C">
              <w:rPr>
                <w:rFonts w:asciiTheme="majorHAnsi" w:eastAsia="Times New Roman" w:hAnsiTheme="majorHAnsi" w:cstheme="majorHAnsi"/>
                <w:color w:val="000000"/>
                <w:sz w:val="18"/>
                <w:szCs w:val="18"/>
              </w:rPr>
              <w:t xml:space="preserve">în </w:t>
            </w:r>
            <w:r w:rsidRPr="00517167">
              <w:rPr>
                <w:rFonts w:asciiTheme="majorHAnsi" w:eastAsia="Times New Roman" w:hAnsiTheme="majorHAnsi" w:cstheme="majorHAnsi"/>
                <w:color w:val="000000"/>
                <w:sz w:val="18"/>
                <w:szCs w:val="18"/>
              </w:rPr>
              <w:t xml:space="preserve">procedură de insolvabilitate din </w:t>
            </w:r>
          </w:p>
          <w:p w:rsidR="00E97AB6" w:rsidRPr="00517167" w:rsidRDefault="00E97AB6" w:rsidP="00E97AB6">
            <w:pPr>
              <w:spacing w:after="0" w:line="240" w:lineRule="auto"/>
              <w:rPr>
                <w:rFonts w:asciiTheme="majorHAnsi" w:eastAsia="Times New Roman" w:hAnsiTheme="majorHAnsi" w:cstheme="majorHAnsi"/>
                <w:color w:val="000000"/>
                <w:sz w:val="18"/>
                <w:szCs w:val="18"/>
              </w:rPr>
            </w:pPr>
            <w:r w:rsidRPr="00517167">
              <w:rPr>
                <w:rFonts w:asciiTheme="majorHAnsi" w:hAnsiTheme="majorHAnsi" w:cstheme="majorHAnsi"/>
                <w:sz w:val="18"/>
                <w:szCs w:val="18"/>
              </w:rPr>
              <w:t>15.01.2020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ind w:left="-60" w:right="-106"/>
              <w:jc w:val="center"/>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or. Taraclia, str. Zavodscaia,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60,19%</w:t>
            </w:r>
            <w:r w:rsidR="0031535C">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 xml:space="preserve">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Judecătoria Cahul</w:t>
            </w:r>
          </w:p>
          <w:p w:rsidR="00E97AB6" w:rsidRPr="00517167" w:rsidRDefault="00E97AB6" w:rsidP="00E97AB6">
            <w:pPr>
              <w:spacing w:after="0" w:line="240" w:lineRule="auto"/>
              <w:rPr>
                <w:rFonts w:asciiTheme="majorHAnsi" w:eastAsia="Times New Roman" w:hAnsiTheme="majorHAnsi"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Serviciul Fiscal de Stat</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ind w:right="-12"/>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Timotin Maxim</w:t>
            </w:r>
          </w:p>
          <w:p w:rsidR="00E97AB6" w:rsidRPr="00517167" w:rsidRDefault="00E97AB6" w:rsidP="00E97AB6">
            <w:pPr>
              <w:spacing w:after="0" w:line="240" w:lineRule="auto"/>
              <w:ind w:right="-12"/>
              <w:rPr>
                <w:rFonts w:asciiTheme="majorHAnsi" w:eastAsia="Times New Roman" w:hAnsiTheme="majorHAnsi"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ind w:right="-105"/>
              <w:rPr>
                <w:rFonts w:asciiTheme="majorHAnsi" w:eastAsia="Times New Roman" w:hAnsiTheme="majorHAnsi" w:cstheme="majorHAnsi"/>
                <w:color w:val="000000"/>
                <w:sz w:val="16"/>
                <w:szCs w:val="16"/>
              </w:rPr>
            </w:pPr>
            <w:r w:rsidRPr="00517167">
              <w:rPr>
                <w:rFonts w:asciiTheme="majorHAnsi" w:eastAsia="Times New Roman" w:hAnsiTheme="majorHAnsi" w:cstheme="majorHAnsi"/>
                <w:color w:val="000000"/>
                <w:sz w:val="16"/>
                <w:szCs w:val="16"/>
              </w:rPr>
              <w:t>Mihai Botnari, Agenția Proprietății Publice</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ind w:right="-107"/>
              <w:rPr>
                <w:rFonts w:asciiTheme="majorHAnsi" w:eastAsia="Times New Roman" w:hAnsiTheme="majorHAnsi" w:cstheme="majorHAnsi"/>
                <w:color w:val="000000"/>
                <w:sz w:val="14"/>
                <w:szCs w:val="18"/>
              </w:rPr>
            </w:pPr>
            <w:r w:rsidRPr="00517167">
              <w:rPr>
                <w:rFonts w:asciiTheme="majorHAnsi" w:eastAsia="Times New Roman" w:hAnsiTheme="majorHAnsi" w:cstheme="majorHAnsi"/>
                <w:color w:val="000000"/>
                <w:sz w:val="14"/>
                <w:szCs w:val="18"/>
              </w:rPr>
              <w:t xml:space="preserve">insolvabilitate </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APP nu deține informații</w:t>
            </w:r>
          </w:p>
        </w:tc>
      </w:tr>
      <w:tr w:rsidR="00E97AB6" w:rsidRPr="00517167" w:rsidTr="005C174F">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jc w:val="center"/>
              <w:rPr>
                <w:rFonts w:asciiTheme="majorHAnsi" w:eastAsia="Times New Roman" w:hAnsiTheme="majorHAnsi" w:cstheme="majorHAnsi"/>
                <w:b/>
                <w:bCs/>
                <w:color w:val="000000"/>
                <w:sz w:val="18"/>
                <w:szCs w:val="18"/>
              </w:rPr>
            </w:pPr>
          </w:p>
        </w:tc>
        <w:tc>
          <w:tcPr>
            <w:tcW w:w="3605" w:type="dxa"/>
            <w:gridSpan w:val="3"/>
            <w:tcBorders>
              <w:top w:val="single" w:sz="4" w:space="0" w:color="auto"/>
              <w:left w:val="single" w:sz="4" w:space="0" w:color="auto"/>
              <w:bottom w:val="single" w:sz="4" w:space="0" w:color="auto"/>
              <w:right w:val="single" w:sz="4" w:space="0" w:color="auto"/>
            </w:tcBorders>
            <w:shd w:val="clear" w:color="auto" w:fill="auto"/>
          </w:tcPr>
          <w:p w:rsidR="00E97AB6" w:rsidRPr="003B3C5A" w:rsidRDefault="00E97AB6" w:rsidP="00E97AB6">
            <w:pPr>
              <w:spacing w:after="0" w:line="240" w:lineRule="auto"/>
              <w:rPr>
                <w:rFonts w:asciiTheme="majorHAnsi" w:eastAsia="Times New Roman" w:hAnsiTheme="majorHAnsi" w:cstheme="majorHAnsi"/>
                <w:color w:val="000000"/>
                <w:sz w:val="16"/>
                <w:szCs w:val="16"/>
              </w:rPr>
            </w:pPr>
            <w:r w:rsidRPr="003B3C5A">
              <w:rPr>
                <w:rFonts w:asciiTheme="majorHAnsi" w:eastAsia="Times New Roman" w:hAnsiTheme="majorHAnsi" w:cstheme="majorHAnsi"/>
                <w:b/>
                <w:bCs/>
                <w:color w:val="000000"/>
                <w:sz w:val="16"/>
                <w:szCs w:val="16"/>
              </w:rPr>
              <w:t>Total SC în proces de insolvabilitate, la 22.02.2022</w:t>
            </w:r>
            <w:r w:rsidR="007C4887">
              <w:rPr>
                <w:rFonts w:asciiTheme="majorHAnsi" w:eastAsia="Times New Roman" w:hAnsiTheme="majorHAnsi" w:cstheme="majorHAnsi"/>
                <w:b/>
                <w:bCs/>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AB6" w:rsidRPr="003B3C5A" w:rsidRDefault="00E97AB6" w:rsidP="00E97AB6">
            <w:pPr>
              <w:spacing w:after="0" w:line="240" w:lineRule="auto"/>
              <w:jc w:val="right"/>
              <w:rPr>
                <w:rFonts w:asciiTheme="majorHAnsi" w:eastAsia="Times New Roman" w:hAnsiTheme="majorHAnsi" w:cstheme="majorHAnsi"/>
                <w:color w:val="000000"/>
                <w:sz w:val="16"/>
                <w:szCs w:val="16"/>
              </w:rPr>
            </w:pPr>
            <w:r w:rsidRPr="003B3C5A">
              <w:rPr>
                <w:rFonts w:asciiTheme="majorHAnsi" w:eastAsia="Times New Roman" w:hAnsiTheme="majorHAnsi" w:cstheme="majorHAnsi"/>
                <w:b/>
                <w:color w:val="000000"/>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rPr>
                <w:rFonts w:asciiTheme="majorHAnsi" w:eastAsia="Times New Roman" w:hAnsiTheme="majorHAnsi" w:cstheme="majorHAnsi"/>
                <w:color w:val="00000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ind w:right="-12"/>
              <w:rPr>
                <w:rFonts w:asciiTheme="majorHAnsi" w:eastAsia="Times New Roman" w:hAnsiTheme="majorHAnsi" w:cstheme="majorHAns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rPr>
                <w:rFonts w:asciiTheme="majorHAnsi" w:eastAsia="Times New Roman" w:hAnsiTheme="majorHAnsi" w:cstheme="majorHAnsi"/>
                <w:color w:val="000000"/>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rPr>
                <w:rFonts w:asciiTheme="majorHAnsi" w:eastAsia="Times New Roman" w:hAnsiTheme="majorHAnsi" w:cstheme="majorHAnsi"/>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rPr>
                <w:rFonts w:asciiTheme="majorHAnsi" w:eastAsia="Times New Roman" w:hAnsiTheme="majorHAnsi" w:cstheme="majorHAnsi"/>
                <w:color w:val="000000"/>
                <w:sz w:val="18"/>
                <w:szCs w:val="18"/>
              </w:rPr>
            </w:pPr>
          </w:p>
        </w:tc>
      </w:tr>
      <w:tr w:rsidR="00E97AB6" w:rsidRPr="00517167" w:rsidTr="005C174F">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E97AB6" w:rsidRDefault="00E97AB6" w:rsidP="00E97AB6">
            <w:pPr>
              <w:spacing w:after="0" w:line="240" w:lineRule="auto"/>
              <w:jc w:val="center"/>
              <w:rPr>
                <w:rFonts w:asciiTheme="majorHAnsi" w:eastAsia="Times New Roman" w:hAnsiTheme="majorHAnsi" w:cstheme="majorHAnsi"/>
                <w:b/>
                <w:bCs/>
                <w:color w:val="000000"/>
                <w:sz w:val="18"/>
                <w:szCs w:val="18"/>
              </w:rPr>
            </w:pPr>
          </w:p>
        </w:tc>
        <w:tc>
          <w:tcPr>
            <w:tcW w:w="3605" w:type="dxa"/>
            <w:gridSpan w:val="3"/>
            <w:tcBorders>
              <w:top w:val="single" w:sz="4" w:space="0" w:color="auto"/>
              <w:left w:val="single" w:sz="4" w:space="0" w:color="auto"/>
              <w:bottom w:val="single" w:sz="4" w:space="0" w:color="auto"/>
              <w:right w:val="single" w:sz="4" w:space="0" w:color="auto"/>
            </w:tcBorders>
            <w:shd w:val="clear" w:color="auto" w:fill="auto"/>
          </w:tcPr>
          <w:p w:rsidR="00E97AB6" w:rsidRPr="003B3C5A" w:rsidRDefault="007C4887" w:rsidP="00E97AB6">
            <w:pPr>
              <w:spacing w:after="0" w:line="240" w:lineRule="auto"/>
              <w:rPr>
                <w:rFonts w:asciiTheme="majorHAnsi" w:eastAsia="Times New Roman" w:hAnsiTheme="majorHAnsi" w:cstheme="majorHAnsi"/>
                <w:b/>
                <w:bCs/>
                <w:color w:val="000000"/>
                <w:sz w:val="16"/>
                <w:szCs w:val="16"/>
              </w:rPr>
            </w:pPr>
            <w:r>
              <w:rPr>
                <w:rFonts w:asciiTheme="majorHAnsi" w:eastAsia="Times New Roman" w:hAnsiTheme="majorHAnsi" w:cstheme="majorHAnsi"/>
                <w:b/>
                <w:bCs/>
                <w:color w:val="000000"/>
                <w:sz w:val="16"/>
                <w:szCs w:val="16"/>
              </w:rPr>
              <w:t>d</w:t>
            </w:r>
            <w:r w:rsidR="00E97AB6" w:rsidRPr="003B3C5A">
              <w:rPr>
                <w:rFonts w:asciiTheme="majorHAnsi" w:eastAsia="Times New Roman" w:hAnsiTheme="majorHAnsi" w:cstheme="majorHAnsi"/>
                <w:b/>
                <w:bCs/>
                <w:color w:val="000000"/>
                <w:sz w:val="16"/>
                <w:szCs w:val="16"/>
              </w:rPr>
              <w:t>in care au intrat în proces de insolvabilitate începând din anul 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AB6" w:rsidRPr="003B3C5A" w:rsidRDefault="00E97AB6" w:rsidP="00E97AB6">
            <w:pPr>
              <w:spacing w:after="0" w:line="240" w:lineRule="auto"/>
              <w:jc w:val="right"/>
              <w:rPr>
                <w:rFonts w:asciiTheme="majorHAnsi" w:eastAsia="Times New Roman" w:hAnsiTheme="majorHAnsi" w:cstheme="majorHAnsi"/>
                <w:b/>
                <w:color w:val="000000"/>
                <w:sz w:val="16"/>
                <w:szCs w:val="16"/>
              </w:rPr>
            </w:pPr>
            <w:r>
              <w:rPr>
                <w:rFonts w:asciiTheme="majorHAnsi" w:eastAsia="Times New Roman" w:hAnsiTheme="majorHAnsi" w:cstheme="majorHAnsi"/>
                <w:b/>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rPr>
                <w:rFonts w:asciiTheme="majorHAnsi" w:eastAsia="Times New Roman" w:hAnsiTheme="majorHAnsi" w:cstheme="majorHAnsi"/>
                <w:color w:val="00000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ind w:right="-12"/>
              <w:rPr>
                <w:rFonts w:asciiTheme="majorHAnsi" w:eastAsia="Times New Roman" w:hAnsiTheme="majorHAnsi" w:cstheme="majorHAns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rPr>
                <w:rFonts w:asciiTheme="majorHAnsi" w:eastAsia="Times New Roman" w:hAnsiTheme="majorHAnsi" w:cstheme="majorHAnsi"/>
                <w:color w:val="000000"/>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E97AB6" w:rsidRPr="00517167" w:rsidRDefault="00E97AB6" w:rsidP="00E97AB6">
            <w:pPr>
              <w:spacing w:after="0" w:line="240" w:lineRule="auto"/>
              <w:rPr>
                <w:rFonts w:asciiTheme="majorHAnsi" w:eastAsia="Times New Roman" w:hAnsiTheme="majorHAnsi" w:cstheme="majorHAnsi"/>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97AB6" w:rsidRDefault="00E97AB6" w:rsidP="00E97AB6">
            <w:pPr>
              <w:spacing w:after="0" w:line="240" w:lineRule="auto"/>
              <w:rPr>
                <w:rFonts w:asciiTheme="majorHAnsi" w:eastAsia="Times New Roman" w:hAnsiTheme="majorHAnsi" w:cstheme="majorHAnsi"/>
                <w:color w:val="000000"/>
                <w:sz w:val="18"/>
                <w:szCs w:val="18"/>
              </w:rPr>
            </w:pPr>
          </w:p>
        </w:tc>
      </w:tr>
    </w:tbl>
    <w:p w:rsidR="00777410" w:rsidRPr="00517167" w:rsidRDefault="00777410" w:rsidP="00777410">
      <w:pPr>
        <w:pStyle w:val="ListParagraph"/>
        <w:autoSpaceDE w:val="0"/>
        <w:autoSpaceDN w:val="0"/>
        <w:adjustRightInd w:val="0"/>
        <w:spacing w:line="276" w:lineRule="auto"/>
        <w:ind w:left="0"/>
        <w:contextualSpacing w:val="0"/>
        <w:rPr>
          <w:rFonts w:asciiTheme="majorHAnsi" w:hAnsiTheme="majorHAnsi" w:cstheme="majorHAnsi"/>
          <w:i/>
          <w:sz w:val="20"/>
          <w:szCs w:val="20"/>
          <w:lang w:val="ro-MD"/>
        </w:rPr>
      </w:pPr>
      <w:r w:rsidRPr="00517167">
        <w:rPr>
          <w:rFonts w:asciiTheme="majorHAnsi" w:hAnsiTheme="majorHAnsi" w:cstheme="majorHAnsi"/>
          <w:b/>
          <w:i/>
          <w:sz w:val="20"/>
          <w:szCs w:val="20"/>
          <w:lang w:val="ro-MD"/>
        </w:rPr>
        <w:t>Surs</w:t>
      </w:r>
      <w:r w:rsidR="000B3125">
        <w:rPr>
          <w:rFonts w:asciiTheme="majorHAnsi" w:hAnsiTheme="majorHAnsi" w:cstheme="majorHAnsi"/>
          <w:b/>
          <w:i/>
          <w:sz w:val="20"/>
          <w:szCs w:val="20"/>
          <w:lang w:val="ro-MD"/>
        </w:rPr>
        <w:t>ă</w:t>
      </w:r>
      <w:r w:rsidRPr="00517167">
        <w:rPr>
          <w:rFonts w:asciiTheme="majorHAnsi" w:hAnsiTheme="majorHAnsi" w:cstheme="majorHAnsi"/>
          <w:b/>
          <w:i/>
          <w:sz w:val="20"/>
          <w:szCs w:val="20"/>
          <w:lang w:val="ro-MD"/>
        </w:rPr>
        <w:t xml:space="preserve">: </w:t>
      </w:r>
      <w:r w:rsidR="000B3125">
        <w:rPr>
          <w:rFonts w:asciiTheme="majorHAnsi" w:hAnsiTheme="majorHAnsi" w:cstheme="majorHAnsi"/>
          <w:i/>
          <w:sz w:val="20"/>
          <w:szCs w:val="20"/>
          <w:lang w:val="ro-MD"/>
        </w:rPr>
        <w:t>T</w:t>
      </w:r>
      <w:r w:rsidRPr="00517167">
        <w:rPr>
          <w:rFonts w:asciiTheme="majorHAnsi" w:hAnsiTheme="majorHAnsi" w:cstheme="majorHAnsi"/>
          <w:i/>
          <w:sz w:val="20"/>
          <w:szCs w:val="20"/>
          <w:lang w:val="ro-MD"/>
        </w:rPr>
        <w:t>abel realizat de către echipa de audit în baza datelor prezentate de către APP și a datelor din RBI</w:t>
      </w:r>
      <w:r w:rsidR="00063521">
        <w:rPr>
          <w:rFonts w:asciiTheme="majorHAnsi" w:hAnsiTheme="majorHAnsi" w:cstheme="majorHAnsi"/>
          <w:i/>
          <w:sz w:val="20"/>
          <w:szCs w:val="20"/>
          <w:lang w:val="ro-MD"/>
        </w:rPr>
        <w:t>.</w:t>
      </w:r>
    </w:p>
    <w:p w:rsidR="00A478D3" w:rsidRPr="003B0FC0" w:rsidRDefault="00A478D3" w:rsidP="00E97AB6">
      <w:pPr>
        <w:pStyle w:val="Heading3"/>
        <w:spacing w:before="240"/>
        <w:jc w:val="right"/>
        <w:rPr>
          <w:rFonts w:cstheme="majorHAnsi"/>
          <w:i/>
          <w:color w:val="auto"/>
          <w:sz w:val="24"/>
          <w:szCs w:val="24"/>
          <w:lang w:val="ro-MD"/>
        </w:rPr>
      </w:pPr>
      <w:bookmarkStart w:id="74" w:name="_Toc114044978"/>
      <w:r w:rsidRPr="003B0FC0">
        <w:rPr>
          <w:rFonts w:cstheme="majorHAnsi"/>
          <w:i/>
          <w:color w:val="auto"/>
          <w:sz w:val="24"/>
          <w:szCs w:val="24"/>
          <w:lang w:val="ro-MD"/>
        </w:rPr>
        <w:t>Tabel</w:t>
      </w:r>
      <w:r w:rsidR="00063521" w:rsidRPr="003B0FC0">
        <w:rPr>
          <w:rFonts w:cstheme="majorHAnsi"/>
          <w:i/>
          <w:color w:val="auto"/>
          <w:sz w:val="24"/>
          <w:szCs w:val="24"/>
          <w:lang w:val="ro-MD"/>
        </w:rPr>
        <w:t>ul</w:t>
      </w:r>
      <w:r w:rsidRPr="003B0FC0">
        <w:rPr>
          <w:rFonts w:cstheme="majorHAnsi"/>
          <w:i/>
          <w:color w:val="auto"/>
          <w:sz w:val="24"/>
          <w:szCs w:val="24"/>
          <w:lang w:val="ro-MD"/>
        </w:rPr>
        <w:t xml:space="preserve"> nr.</w:t>
      </w:r>
      <w:r w:rsidR="002331FB" w:rsidRPr="003B0FC0">
        <w:rPr>
          <w:rFonts w:cstheme="majorHAnsi"/>
          <w:i/>
          <w:color w:val="auto"/>
          <w:sz w:val="24"/>
          <w:szCs w:val="24"/>
          <w:lang w:val="ro-MD"/>
        </w:rPr>
        <w:t>6</w:t>
      </w:r>
      <w:bookmarkEnd w:id="74"/>
    </w:p>
    <w:p w:rsidR="00A478D3" w:rsidRPr="003B0FC0" w:rsidRDefault="00A478D3" w:rsidP="004D5E81">
      <w:pPr>
        <w:pStyle w:val="Heading3"/>
        <w:spacing w:before="0"/>
        <w:jc w:val="right"/>
        <w:rPr>
          <w:rFonts w:cstheme="majorHAnsi"/>
          <w:i/>
          <w:color w:val="auto"/>
          <w:sz w:val="24"/>
          <w:szCs w:val="24"/>
          <w:lang w:val="ro-MD"/>
        </w:rPr>
      </w:pPr>
      <w:bookmarkStart w:id="75" w:name="_Toc114044979"/>
      <w:r w:rsidRPr="003B0FC0">
        <w:rPr>
          <w:rFonts w:cstheme="majorHAnsi"/>
          <w:i/>
          <w:color w:val="auto"/>
          <w:sz w:val="24"/>
          <w:szCs w:val="24"/>
          <w:lang w:val="ro-MD"/>
        </w:rPr>
        <w:t>Informații</w:t>
      </w:r>
      <w:r w:rsidR="007419FB" w:rsidRPr="003B0FC0">
        <w:rPr>
          <w:rFonts w:cstheme="majorHAnsi"/>
          <w:i/>
          <w:color w:val="auto"/>
          <w:sz w:val="24"/>
          <w:szCs w:val="24"/>
          <w:lang w:val="ro-MD"/>
        </w:rPr>
        <w:t xml:space="preserve"> generalizate</w:t>
      </w:r>
      <w:r w:rsidRPr="003B0FC0">
        <w:rPr>
          <w:rFonts w:cstheme="majorHAnsi"/>
          <w:i/>
          <w:color w:val="auto"/>
          <w:sz w:val="24"/>
          <w:szCs w:val="24"/>
          <w:lang w:val="ro-MD"/>
        </w:rPr>
        <w:t xml:space="preserve"> cu privire la activele și datoriile întreprinderilor cu capital public care se află în proces de insolvabilitate</w:t>
      </w:r>
      <w:bookmarkEnd w:id="75"/>
    </w:p>
    <w:p w:rsidR="00A478D3" w:rsidRPr="00517167" w:rsidRDefault="00063521" w:rsidP="00A478D3">
      <w:pPr>
        <w:pStyle w:val="ListParagraph"/>
        <w:autoSpaceDE w:val="0"/>
        <w:autoSpaceDN w:val="0"/>
        <w:adjustRightInd w:val="0"/>
        <w:spacing w:line="276" w:lineRule="auto"/>
        <w:ind w:left="0"/>
        <w:contextualSpacing w:val="0"/>
        <w:jc w:val="right"/>
        <w:rPr>
          <w:rFonts w:asciiTheme="majorHAnsi" w:hAnsiTheme="majorHAnsi" w:cstheme="majorHAnsi"/>
          <w:sz w:val="24"/>
          <w:szCs w:val="24"/>
          <w:lang w:val="ro-MD"/>
        </w:rPr>
      </w:pPr>
      <w:r>
        <w:rPr>
          <w:rFonts w:asciiTheme="majorHAnsi" w:hAnsiTheme="majorHAnsi" w:cstheme="majorHAnsi"/>
          <w:sz w:val="24"/>
          <w:szCs w:val="24"/>
          <w:lang w:val="ro-MD"/>
        </w:rPr>
        <w:t>m</w:t>
      </w:r>
      <w:r w:rsidR="00A478D3" w:rsidRPr="00517167">
        <w:rPr>
          <w:rFonts w:asciiTheme="majorHAnsi" w:hAnsiTheme="majorHAnsi" w:cstheme="majorHAnsi"/>
          <w:sz w:val="24"/>
          <w:szCs w:val="24"/>
          <w:lang w:val="ro-MD"/>
        </w:rPr>
        <w:t>il.lei</w:t>
      </w:r>
    </w:p>
    <w:tbl>
      <w:tblPr>
        <w:tblStyle w:val="TableGrid"/>
        <w:tblW w:w="9535" w:type="dxa"/>
        <w:tblInd w:w="-289" w:type="dxa"/>
        <w:tblLayout w:type="fixed"/>
        <w:tblLook w:val="04A0" w:firstRow="1" w:lastRow="0" w:firstColumn="1" w:lastColumn="0" w:noHBand="0" w:noVBand="1"/>
      </w:tblPr>
      <w:tblGrid>
        <w:gridCol w:w="710"/>
        <w:gridCol w:w="3864"/>
        <w:gridCol w:w="1275"/>
        <w:gridCol w:w="1276"/>
        <w:gridCol w:w="1276"/>
        <w:gridCol w:w="1134"/>
      </w:tblGrid>
      <w:tr w:rsidR="00A478D3" w:rsidRPr="00063521" w:rsidTr="00A478D3">
        <w:tc>
          <w:tcPr>
            <w:tcW w:w="710" w:type="dxa"/>
          </w:tcPr>
          <w:p w:rsidR="00A478D3" w:rsidRPr="003B0FC0" w:rsidRDefault="00A478D3" w:rsidP="00A478D3">
            <w:pPr>
              <w:pStyle w:val="ListParagraph"/>
              <w:autoSpaceDE w:val="0"/>
              <w:autoSpaceDN w:val="0"/>
              <w:adjustRightInd w:val="0"/>
              <w:spacing w:line="276" w:lineRule="auto"/>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Nr. d/o</w:t>
            </w:r>
          </w:p>
        </w:tc>
        <w:tc>
          <w:tcPr>
            <w:tcW w:w="3864" w:type="dxa"/>
          </w:tcPr>
          <w:p w:rsidR="00A478D3" w:rsidRPr="003B0FC0" w:rsidRDefault="00A478D3" w:rsidP="00A478D3">
            <w:pPr>
              <w:pStyle w:val="ListParagraph"/>
              <w:autoSpaceDE w:val="0"/>
              <w:autoSpaceDN w:val="0"/>
              <w:adjustRightInd w:val="0"/>
              <w:spacing w:line="276" w:lineRule="auto"/>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Indicii</w:t>
            </w:r>
          </w:p>
        </w:tc>
        <w:tc>
          <w:tcPr>
            <w:tcW w:w="1275" w:type="dxa"/>
          </w:tcPr>
          <w:p w:rsidR="00A478D3" w:rsidRPr="003B0FC0" w:rsidRDefault="00A478D3" w:rsidP="00A478D3">
            <w:pPr>
              <w:pStyle w:val="ListParagraph"/>
              <w:autoSpaceDE w:val="0"/>
              <w:autoSpaceDN w:val="0"/>
              <w:adjustRightInd w:val="0"/>
              <w:spacing w:line="276" w:lineRule="auto"/>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2019</w:t>
            </w:r>
          </w:p>
        </w:tc>
        <w:tc>
          <w:tcPr>
            <w:tcW w:w="1276" w:type="dxa"/>
          </w:tcPr>
          <w:p w:rsidR="00A478D3" w:rsidRPr="003B0FC0" w:rsidRDefault="00A478D3" w:rsidP="00A478D3">
            <w:pPr>
              <w:pStyle w:val="ListParagraph"/>
              <w:autoSpaceDE w:val="0"/>
              <w:autoSpaceDN w:val="0"/>
              <w:adjustRightInd w:val="0"/>
              <w:spacing w:line="276" w:lineRule="auto"/>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2020</w:t>
            </w:r>
          </w:p>
        </w:tc>
        <w:tc>
          <w:tcPr>
            <w:tcW w:w="1276" w:type="dxa"/>
          </w:tcPr>
          <w:p w:rsidR="00A478D3" w:rsidRPr="003B0FC0" w:rsidRDefault="00A478D3" w:rsidP="00A478D3">
            <w:pPr>
              <w:pStyle w:val="ListParagraph"/>
              <w:autoSpaceDE w:val="0"/>
              <w:autoSpaceDN w:val="0"/>
              <w:adjustRightInd w:val="0"/>
              <w:spacing w:line="276" w:lineRule="auto"/>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2021</w:t>
            </w:r>
          </w:p>
        </w:tc>
        <w:tc>
          <w:tcPr>
            <w:tcW w:w="1134" w:type="dxa"/>
          </w:tcPr>
          <w:p w:rsidR="00A478D3" w:rsidRPr="003B0FC0" w:rsidRDefault="00A478D3" w:rsidP="00A478D3">
            <w:pPr>
              <w:pStyle w:val="ListParagraph"/>
              <w:autoSpaceDE w:val="0"/>
              <w:autoSpaceDN w:val="0"/>
              <w:adjustRightInd w:val="0"/>
              <w:spacing w:line="276" w:lineRule="auto"/>
              <w:ind w:left="0"/>
              <w:contextualSpacing w:val="0"/>
              <w:jc w:val="center"/>
              <w:rPr>
                <w:rFonts w:asciiTheme="majorHAnsi" w:hAnsiTheme="majorHAnsi" w:cstheme="majorHAnsi"/>
                <w:b/>
                <w:sz w:val="20"/>
                <w:szCs w:val="20"/>
                <w:lang w:val="ro-MD"/>
              </w:rPr>
            </w:pPr>
            <w:r w:rsidRPr="003B0FC0">
              <w:rPr>
                <w:rFonts w:asciiTheme="majorHAnsi" w:hAnsiTheme="majorHAnsi" w:cstheme="majorHAnsi"/>
                <w:b/>
                <w:sz w:val="20"/>
                <w:szCs w:val="20"/>
                <w:lang w:val="ro-MD"/>
              </w:rPr>
              <w:t>Diferența, a.2021-a.2019, ±</w:t>
            </w:r>
          </w:p>
        </w:tc>
      </w:tr>
      <w:tr w:rsidR="00A478D3" w:rsidRPr="00517167" w:rsidTr="00A478D3">
        <w:tc>
          <w:tcPr>
            <w:tcW w:w="710" w:type="dxa"/>
          </w:tcPr>
          <w:p w:rsidR="00A478D3" w:rsidRPr="00517167" w:rsidRDefault="00A478D3" w:rsidP="00A478D3">
            <w:pPr>
              <w:pStyle w:val="ListParagraph"/>
              <w:autoSpaceDE w:val="0"/>
              <w:autoSpaceDN w:val="0"/>
              <w:adjustRightInd w:val="0"/>
              <w:spacing w:line="276" w:lineRule="auto"/>
              <w:ind w:left="0"/>
              <w:contextualSpacing w:val="0"/>
              <w:jc w:val="center"/>
              <w:rPr>
                <w:rFonts w:asciiTheme="majorHAnsi" w:hAnsiTheme="majorHAnsi" w:cstheme="majorHAnsi"/>
                <w:sz w:val="20"/>
                <w:szCs w:val="20"/>
                <w:lang w:val="ro-MD"/>
              </w:rPr>
            </w:pPr>
            <w:r w:rsidRPr="00517167">
              <w:rPr>
                <w:rFonts w:asciiTheme="majorHAnsi" w:hAnsiTheme="majorHAnsi" w:cstheme="majorHAnsi"/>
                <w:sz w:val="20"/>
                <w:szCs w:val="20"/>
                <w:lang w:val="ro-MD"/>
              </w:rPr>
              <w:t>1</w:t>
            </w:r>
          </w:p>
        </w:tc>
        <w:tc>
          <w:tcPr>
            <w:tcW w:w="3864" w:type="dxa"/>
          </w:tcPr>
          <w:p w:rsidR="00A478D3" w:rsidRPr="00517167" w:rsidRDefault="00A478D3" w:rsidP="00A478D3">
            <w:pPr>
              <w:pStyle w:val="ListParagraph"/>
              <w:autoSpaceDE w:val="0"/>
              <w:autoSpaceDN w:val="0"/>
              <w:adjustRightInd w:val="0"/>
              <w:spacing w:line="276" w:lineRule="auto"/>
              <w:ind w:left="0"/>
              <w:contextualSpacing w:val="0"/>
              <w:rPr>
                <w:rFonts w:asciiTheme="majorHAnsi" w:hAnsiTheme="majorHAnsi" w:cstheme="majorHAnsi"/>
                <w:b/>
                <w:sz w:val="20"/>
                <w:szCs w:val="20"/>
                <w:lang w:val="ro-MD"/>
              </w:rPr>
            </w:pPr>
            <w:r w:rsidRPr="00517167">
              <w:rPr>
                <w:rFonts w:asciiTheme="majorHAnsi" w:hAnsiTheme="majorHAnsi" w:cstheme="majorHAnsi"/>
                <w:b/>
                <w:sz w:val="20"/>
                <w:szCs w:val="20"/>
                <w:lang w:val="ro-MD"/>
              </w:rPr>
              <w:t>Întreprinderi de stat</w:t>
            </w:r>
          </w:p>
        </w:tc>
        <w:tc>
          <w:tcPr>
            <w:tcW w:w="1275" w:type="dxa"/>
          </w:tcPr>
          <w:p w:rsidR="00A478D3" w:rsidRPr="00517167" w:rsidRDefault="00A478D3" w:rsidP="00A478D3">
            <w:pPr>
              <w:pStyle w:val="ListParagraph"/>
              <w:autoSpaceDE w:val="0"/>
              <w:autoSpaceDN w:val="0"/>
              <w:adjustRightInd w:val="0"/>
              <w:spacing w:line="276" w:lineRule="auto"/>
              <w:ind w:left="0"/>
              <w:contextualSpacing w:val="0"/>
              <w:rPr>
                <w:rFonts w:asciiTheme="majorHAnsi" w:hAnsiTheme="majorHAnsi" w:cstheme="majorHAnsi"/>
                <w:b/>
                <w:sz w:val="20"/>
                <w:szCs w:val="20"/>
                <w:lang w:val="ro-MD"/>
              </w:rPr>
            </w:pPr>
          </w:p>
        </w:tc>
        <w:tc>
          <w:tcPr>
            <w:tcW w:w="1276" w:type="dxa"/>
          </w:tcPr>
          <w:p w:rsidR="00A478D3" w:rsidRPr="00517167" w:rsidRDefault="00A478D3" w:rsidP="00A478D3">
            <w:pPr>
              <w:pStyle w:val="ListParagraph"/>
              <w:autoSpaceDE w:val="0"/>
              <w:autoSpaceDN w:val="0"/>
              <w:adjustRightInd w:val="0"/>
              <w:spacing w:line="276" w:lineRule="auto"/>
              <w:ind w:left="0"/>
              <w:contextualSpacing w:val="0"/>
              <w:rPr>
                <w:rFonts w:asciiTheme="majorHAnsi" w:hAnsiTheme="majorHAnsi" w:cstheme="majorHAnsi"/>
                <w:b/>
                <w:sz w:val="20"/>
                <w:szCs w:val="20"/>
                <w:lang w:val="ro-MD"/>
              </w:rPr>
            </w:pPr>
          </w:p>
        </w:tc>
        <w:tc>
          <w:tcPr>
            <w:tcW w:w="1276" w:type="dxa"/>
          </w:tcPr>
          <w:p w:rsidR="00A478D3" w:rsidRPr="00517167" w:rsidRDefault="00A478D3" w:rsidP="00A478D3">
            <w:pPr>
              <w:pStyle w:val="ListParagraph"/>
              <w:autoSpaceDE w:val="0"/>
              <w:autoSpaceDN w:val="0"/>
              <w:adjustRightInd w:val="0"/>
              <w:spacing w:line="276" w:lineRule="auto"/>
              <w:ind w:left="0"/>
              <w:contextualSpacing w:val="0"/>
              <w:rPr>
                <w:rFonts w:asciiTheme="majorHAnsi" w:hAnsiTheme="majorHAnsi" w:cstheme="majorHAnsi"/>
                <w:b/>
                <w:sz w:val="20"/>
                <w:szCs w:val="20"/>
                <w:lang w:val="ro-MD"/>
              </w:rPr>
            </w:pPr>
          </w:p>
        </w:tc>
        <w:tc>
          <w:tcPr>
            <w:tcW w:w="1134" w:type="dxa"/>
          </w:tcPr>
          <w:p w:rsidR="00A478D3" w:rsidRPr="00517167" w:rsidRDefault="00A478D3" w:rsidP="00A478D3">
            <w:pPr>
              <w:pStyle w:val="ListParagraph"/>
              <w:autoSpaceDE w:val="0"/>
              <w:autoSpaceDN w:val="0"/>
              <w:adjustRightInd w:val="0"/>
              <w:spacing w:line="276" w:lineRule="auto"/>
              <w:ind w:left="0"/>
              <w:contextualSpacing w:val="0"/>
              <w:rPr>
                <w:rFonts w:asciiTheme="majorHAnsi" w:hAnsiTheme="majorHAnsi" w:cstheme="majorHAnsi"/>
                <w:b/>
                <w:sz w:val="20"/>
                <w:szCs w:val="20"/>
                <w:lang w:val="ro-MD"/>
              </w:rPr>
            </w:pPr>
          </w:p>
        </w:tc>
      </w:tr>
      <w:tr w:rsidR="00A478D3" w:rsidRPr="00517167" w:rsidTr="00A478D3">
        <w:tc>
          <w:tcPr>
            <w:tcW w:w="710"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1.1.</w:t>
            </w:r>
          </w:p>
        </w:tc>
        <w:tc>
          <w:tcPr>
            <w:tcW w:w="3864" w:type="dxa"/>
          </w:tcPr>
          <w:p w:rsidR="00A478D3" w:rsidRPr="00517167" w:rsidRDefault="00A478D3" w:rsidP="00A478D3">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Nr.de întreprinderi</w:t>
            </w:r>
          </w:p>
        </w:tc>
        <w:tc>
          <w:tcPr>
            <w:tcW w:w="1275"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20</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23</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27</w:t>
            </w:r>
          </w:p>
        </w:tc>
        <w:tc>
          <w:tcPr>
            <w:tcW w:w="1134"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+7</w:t>
            </w:r>
          </w:p>
        </w:tc>
      </w:tr>
      <w:tr w:rsidR="00A478D3" w:rsidRPr="00517167" w:rsidTr="00A478D3">
        <w:tc>
          <w:tcPr>
            <w:tcW w:w="710" w:type="dxa"/>
          </w:tcPr>
          <w:p w:rsidR="00A478D3" w:rsidRPr="00517167" w:rsidRDefault="00AB22BE"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1.2</w:t>
            </w:r>
            <w:r w:rsidR="00A478D3" w:rsidRPr="00517167">
              <w:rPr>
                <w:rFonts w:asciiTheme="majorHAnsi" w:hAnsiTheme="majorHAnsi" w:cstheme="majorHAnsi"/>
                <w:sz w:val="20"/>
                <w:szCs w:val="20"/>
                <w:lang w:val="ro-MD"/>
              </w:rPr>
              <w:t>.</w:t>
            </w:r>
          </w:p>
        </w:tc>
        <w:tc>
          <w:tcPr>
            <w:tcW w:w="3864" w:type="dxa"/>
          </w:tcPr>
          <w:p w:rsidR="00A478D3" w:rsidRPr="00517167" w:rsidRDefault="00A478D3" w:rsidP="00A478D3">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Active imobilizate</w:t>
            </w:r>
          </w:p>
        </w:tc>
        <w:tc>
          <w:tcPr>
            <w:tcW w:w="1275"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154,9</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253,1</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293,5</w:t>
            </w:r>
          </w:p>
        </w:tc>
        <w:tc>
          <w:tcPr>
            <w:tcW w:w="1134"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+138,5</w:t>
            </w:r>
          </w:p>
        </w:tc>
      </w:tr>
      <w:tr w:rsidR="00A478D3" w:rsidRPr="00517167" w:rsidTr="00A478D3">
        <w:tc>
          <w:tcPr>
            <w:tcW w:w="710" w:type="dxa"/>
          </w:tcPr>
          <w:p w:rsidR="00A478D3" w:rsidRPr="00517167" w:rsidRDefault="00AB22BE"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1.3</w:t>
            </w:r>
            <w:r w:rsidR="00A478D3" w:rsidRPr="00517167">
              <w:rPr>
                <w:rFonts w:asciiTheme="majorHAnsi" w:hAnsiTheme="majorHAnsi" w:cstheme="majorHAnsi"/>
                <w:sz w:val="20"/>
                <w:szCs w:val="20"/>
                <w:lang w:val="ro-MD"/>
              </w:rPr>
              <w:t>.</w:t>
            </w:r>
          </w:p>
        </w:tc>
        <w:tc>
          <w:tcPr>
            <w:tcW w:w="3864" w:type="dxa"/>
          </w:tcPr>
          <w:p w:rsidR="00A478D3" w:rsidRPr="00517167" w:rsidRDefault="00A478D3" w:rsidP="00A478D3">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Creanțe pe termen lung</w:t>
            </w:r>
          </w:p>
        </w:tc>
        <w:tc>
          <w:tcPr>
            <w:tcW w:w="1275"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0,2</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33,0</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0</w:t>
            </w:r>
          </w:p>
        </w:tc>
        <w:tc>
          <w:tcPr>
            <w:tcW w:w="1134"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-0,2</w:t>
            </w:r>
          </w:p>
        </w:tc>
      </w:tr>
      <w:tr w:rsidR="00A478D3" w:rsidRPr="00517167" w:rsidTr="00A478D3">
        <w:tc>
          <w:tcPr>
            <w:tcW w:w="710" w:type="dxa"/>
          </w:tcPr>
          <w:p w:rsidR="00A478D3" w:rsidRPr="00517167" w:rsidRDefault="00AB22BE"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1.4</w:t>
            </w:r>
            <w:r w:rsidR="00A478D3" w:rsidRPr="00517167">
              <w:rPr>
                <w:rFonts w:asciiTheme="majorHAnsi" w:hAnsiTheme="majorHAnsi" w:cstheme="majorHAnsi"/>
                <w:sz w:val="20"/>
                <w:szCs w:val="20"/>
                <w:lang w:val="ro-MD"/>
              </w:rPr>
              <w:t>.</w:t>
            </w:r>
          </w:p>
        </w:tc>
        <w:tc>
          <w:tcPr>
            <w:tcW w:w="3864" w:type="dxa"/>
          </w:tcPr>
          <w:p w:rsidR="00A478D3" w:rsidRPr="00517167" w:rsidRDefault="00A478D3" w:rsidP="00A478D3">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Creanțe curente</w:t>
            </w:r>
          </w:p>
        </w:tc>
        <w:tc>
          <w:tcPr>
            <w:tcW w:w="1275"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242,0</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280,1</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293,0</w:t>
            </w:r>
          </w:p>
        </w:tc>
        <w:tc>
          <w:tcPr>
            <w:tcW w:w="1134"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+51,0</w:t>
            </w:r>
          </w:p>
        </w:tc>
      </w:tr>
      <w:tr w:rsidR="00A478D3" w:rsidRPr="00517167" w:rsidTr="00A478D3">
        <w:tc>
          <w:tcPr>
            <w:tcW w:w="710" w:type="dxa"/>
          </w:tcPr>
          <w:p w:rsidR="00A478D3" w:rsidRPr="00517167" w:rsidRDefault="00AB22BE"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1.5</w:t>
            </w:r>
            <w:r w:rsidR="00A478D3" w:rsidRPr="00517167">
              <w:rPr>
                <w:rFonts w:asciiTheme="majorHAnsi" w:hAnsiTheme="majorHAnsi" w:cstheme="majorHAnsi"/>
                <w:sz w:val="20"/>
                <w:szCs w:val="20"/>
                <w:lang w:val="ro-MD"/>
              </w:rPr>
              <w:t>.</w:t>
            </w:r>
          </w:p>
        </w:tc>
        <w:tc>
          <w:tcPr>
            <w:tcW w:w="3864" w:type="dxa"/>
          </w:tcPr>
          <w:p w:rsidR="00A478D3" w:rsidRPr="00517167" w:rsidRDefault="00A478D3" w:rsidP="00A478D3">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Datorii pe termen lung</w:t>
            </w:r>
          </w:p>
        </w:tc>
        <w:tc>
          <w:tcPr>
            <w:tcW w:w="1275"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36,0</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37,0</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17,8</w:t>
            </w:r>
          </w:p>
        </w:tc>
        <w:tc>
          <w:tcPr>
            <w:tcW w:w="1134"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-18,2</w:t>
            </w:r>
          </w:p>
        </w:tc>
      </w:tr>
      <w:tr w:rsidR="00A478D3" w:rsidRPr="00517167" w:rsidTr="00A478D3">
        <w:tc>
          <w:tcPr>
            <w:tcW w:w="710" w:type="dxa"/>
          </w:tcPr>
          <w:p w:rsidR="00A478D3" w:rsidRPr="00517167" w:rsidRDefault="00AB22BE"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1.5</w:t>
            </w:r>
            <w:r w:rsidR="00A478D3" w:rsidRPr="00517167">
              <w:rPr>
                <w:rFonts w:asciiTheme="majorHAnsi" w:hAnsiTheme="majorHAnsi" w:cstheme="majorHAnsi"/>
                <w:sz w:val="20"/>
                <w:szCs w:val="20"/>
                <w:lang w:val="ro-MD"/>
              </w:rPr>
              <w:t>.1.</w:t>
            </w:r>
          </w:p>
        </w:tc>
        <w:tc>
          <w:tcPr>
            <w:tcW w:w="3864" w:type="dxa"/>
          </w:tcPr>
          <w:p w:rsidR="00A478D3" w:rsidRPr="00517167" w:rsidRDefault="00A478D3" w:rsidP="00A478D3">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Credite bancare pe termen lung</w:t>
            </w:r>
          </w:p>
        </w:tc>
        <w:tc>
          <w:tcPr>
            <w:tcW w:w="1275"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6,3</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6,3</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6,3</w:t>
            </w:r>
          </w:p>
        </w:tc>
        <w:tc>
          <w:tcPr>
            <w:tcW w:w="1134"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w:t>
            </w:r>
          </w:p>
        </w:tc>
      </w:tr>
      <w:tr w:rsidR="00A478D3" w:rsidRPr="00517167" w:rsidTr="00A478D3">
        <w:tc>
          <w:tcPr>
            <w:tcW w:w="710" w:type="dxa"/>
          </w:tcPr>
          <w:p w:rsidR="00A478D3" w:rsidRPr="00517167" w:rsidRDefault="00AB22BE"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1.5</w:t>
            </w:r>
            <w:r w:rsidR="00A478D3" w:rsidRPr="00517167">
              <w:rPr>
                <w:rFonts w:asciiTheme="majorHAnsi" w:hAnsiTheme="majorHAnsi" w:cstheme="majorHAnsi"/>
                <w:sz w:val="20"/>
                <w:szCs w:val="20"/>
                <w:lang w:val="ro-MD"/>
              </w:rPr>
              <w:t>.2.</w:t>
            </w:r>
          </w:p>
        </w:tc>
        <w:tc>
          <w:tcPr>
            <w:tcW w:w="3864" w:type="dxa"/>
          </w:tcPr>
          <w:p w:rsidR="00A478D3" w:rsidRPr="00517167" w:rsidRDefault="00A478D3" w:rsidP="00A478D3">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Împrumuturi pe termen lung</w:t>
            </w:r>
          </w:p>
        </w:tc>
        <w:tc>
          <w:tcPr>
            <w:tcW w:w="1275"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21,1</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21,1</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1,7</w:t>
            </w:r>
          </w:p>
        </w:tc>
        <w:tc>
          <w:tcPr>
            <w:tcW w:w="1134"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-19,4</w:t>
            </w:r>
          </w:p>
        </w:tc>
      </w:tr>
      <w:tr w:rsidR="00A478D3" w:rsidRPr="00517167" w:rsidTr="00A478D3">
        <w:tc>
          <w:tcPr>
            <w:tcW w:w="710" w:type="dxa"/>
          </w:tcPr>
          <w:p w:rsidR="00A478D3" w:rsidRPr="00517167" w:rsidRDefault="00AB22BE"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1.5</w:t>
            </w:r>
            <w:r w:rsidR="00A478D3" w:rsidRPr="00517167">
              <w:rPr>
                <w:rFonts w:asciiTheme="majorHAnsi" w:hAnsiTheme="majorHAnsi" w:cstheme="majorHAnsi"/>
                <w:sz w:val="20"/>
                <w:szCs w:val="20"/>
                <w:lang w:val="ro-MD"/>
              </w:rPr>
              <w:t>.3.</w:t>
            </w:r>
          </w:p>
        </w:tc>
        <w:tc>
          <w:tcPr>
            <w:tcW w:w="3864" w:type="dxa"/>
          </w:tcPr>
          <w:p w:rsidR="00A478D3" w:rsidRPr="00517167" w:rsidRDefault="00A478D3" w:rsidP="00A478D3">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Alte datorii pe termen lung/leasing financiar</w:t>
            </w:r>
          </w:p>
        </w:tc>
        <w:tc>
          <w:tcPr>
            <w:tcW w:w="1275"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8,6</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9,6</w:t>
            </w:r>
          </w:p>
        </w:tc>
        <w:tc>
          <w:tcPr>
            <w:tcW w:w="1276"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9,8</w:t>
            </w:r>
          </w:p>
        </w:tc>
        <w:tc>
          <w:tcPr>
            <w:tcW w:w="1134" w:type="dxa"/>
          </w:tcPr>
          <w:p w:rsidR="00A478D3" w:rsidRPr="00517167" w:rsidRDefault="00A478D3" w:rsidP="00A478D3">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+1,2</w:t>
            </w:r>
          </w:p>
        </w:tc>
      </w:tr>
      <w:tr w:rsidR="003B1746" w:rsidRPr="00517167" w:rsidTr="00A478D3">
        <w:tc>
          <w:tcPr>
            <w:tcW w:w="710" w:type="dxa"/>
          </w:tcPr>
          <w:p w:rsidR="003B1746" w:rsidRPr="00517167" w:rsidRDefault="003B1746" w:rsidP="00AB22BE">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w:t>
            </w:r>
            <w:r w:rsidR="00AB22BE" w:rsidRPr="00517167">
              <w:rPr>
                <w:rFonts w:asciiTheme="majorHAnsi" w:hAnsiTheme="majorHAnsi" w:cstheme="majorHAnsi"/>
                <w:sz w:val="20"/>
                <w:szCs w:val="20"/>
                <w:lang w:val="ro-MD"/>
              </w:rPr>
              <w:t>6</w:t>
            </w:r>
            <w:r w:rsidRPr="00517167">
              <w:rPr>
                <w:rFonts w:asciiTheme="majorHAnsi" w:hAnsiTheme="majorHAnsi" w:cstheme="majorHAnsi"/>
                <w:sz w:val="20"/>
                <w:szCs w:val="20"/>
                <w:lang w:val="ro-MD"/>
              </w:rPr>
              <w:t>.</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Datorii curente</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379,8</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397,3</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416,3</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+36,5</w:t>
            </w:r>
          </w:p>
        </w:tc>
      </w:tr>
      <w:tr w:rsidR="003B1746" w:rsidRPr="00517167" w:rsidTr="00A478D3">
        <w:tc>
          <w:tcPr>
            <w:tcW w:w="710" w:type="dxa"/>
          </w:tcPr>
          <w:p w:rsidR="003B1746" w:rsidRPr="00517167" w:rsidRDefault="00AB22BE"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1.6</w:t>
            </w:r>
            <w:r w:rsidR="003B1746" w:rsidRPr="00517167">
              <w:rPr>
                <w:rFonts w:asciiTheme="majorHAnsi" w:hAnsiTheme="majorHAnsi" w:cstheme="majorHAnsi"/>
                <w:sz w:val="20"/>
                <w:szCs w:val="20"/>
                <w:lang w:val="ro-MD"/>
              </w:rPr>
              <w:t>.1.</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Credite bancare pe termen scurt</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71,8</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71,9</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77,6</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+5,8</w:t>
            </w:r>
          </w:p>
        </w:tc>
      </w:tr>
      <w:tr w:rsidR="003B1746" w:rsidRPr="00517167" w:rsidTr="00A478D3">
        <w:tc>
          <w:tcPr>
            <w:tcW w:w="710" w:type="dxa"/>
          </w:tcPr>
          <w:p w:rsidR="003B1746" w:rsidRPr="00517167" w:rsidRDefault="00AB22BE"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1.6</w:t>
            </w:r>
            <w:r w:rsidR="003B1746" w:rsidRPr="00517167">
              <w:rPr>
                <w:rFonts w:asciiTheme="majorHAnsi" w:hAnsiTheme="majorHAnsi" w:cstheme="majorHAnsi"/>
                <w:sz w:val="20"/>
                <w:szCs w:val="20"/>
                <w:lang w:val="ro-MD"/>
              </w:rPr>
              <w:t>.2.</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Datorii comerciale</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106,6</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116,3</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110,8</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+4,2</w:t>
            </w:r>
          </w:p>
        </w:tc>
      </w:tr>
      <w:tr w:rsidR="003B1746" w:rsidRPr="00517167" w:rsidTr="00A478D3">
        <w:tc>
          <w:tcPr>
            <w:tcW w:w="710" w:type="dxa"/>
          </w:tcPr>
          <w:p w:rsidR="003B1746" w:rsidRPr="00517167" w:rsidRDefault="00AB22BE"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1.6</w:t>
            </w:r>
            <w:r w:rsidR="003B1746" w:rsidRPr="00517167">
              <w:rPr>
                <w:rFonts w:asciiTheme="majorHAnsi" w:hAnsiTheme="majorHAnsi" w:cstheme="majorHAnsi"/>
                <w:sz w:val="20"/>
                <w:szCs w:val="20"/>
                <w:lang w:val="ro-MD"/>
              </w:rPr>
              <w:t>.3.</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Datorii față de personal</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16,8</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19,1</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23,8</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+7,0</w:t>
            </w:r>
          </w:p>
        </w:tc>
      </w:tr>
      <w:tr w:rsidR="003B1746" w:rsidRPr="00517167" w:rsidTr="00A478D3">
        <w:tc>
          <w:tcPr>
            <w:tcW w:w="710" w:type="dxa"/>
          </w:tcPr>
          <w:p w:rsidR="003B1746" w:rsidRPr="00517167" w:rsidRDefault="00AB22BE"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1.6</w:t>
            </w:r>
            <w:r w:rsidR="003B1746" w:rsidRPr="00517167">
              <w:rPr>
                <w:rFonts w:asciiTheme="majorHAnsi" w:hAnsiTheme="majorHAnsi" w:cstheme="majorHAnsi"/>
                <w:sz w:val="20"/>
                <w:szCs w:val="20"/>
                <w:lang w:val="ro-MD"/>
              </w:rPr>
              <w:t>.4.</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Datorii privind asigurările sociale și medicale</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45,4</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46,8</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48,4</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+3,0</w:t>
            </w:r>
          </w:p>
        </w:tc>
      </w:tr>
      <w:tr w:rsidR="003B1746" w:rsidRPr="00517167" w:rsidTr="00A478D3">
        <w:tc>
          <w:tcPr>
            <w:tcW w:w="710" w:type="dxa"/>
          </w:tcPr>
          <w:p w:rsidR="003B1746" w:rsidRPr="00517167" w:rsidRDefault="00AB22BE"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1.6</w:t>
            </w:r>
            <w:r w:rsidR="003B1746" w:rsidRPr="00517167">
              <w:rPr>
                <w:rFonts w:asciiTheme="majorHAnsi" w:hAnsiTheme="majorHAnsi" w:cstheme="majorHAnsi"/>
                <w:sz w:val="20"/>
                <w:szCs w:val="20"/>
                <w:lang w:val="ro-MD"/>
              </w:rPr>
              <w:t>.5.</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Datorii față de buget</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120,3</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125,8</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131,1</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+10,8</w:t>
            </w:r>
          </w:p>
        </w:tc>
      </w:tr>
      <w:tr w:rsidR="003B1746" w:rsidRPr="00517167" w:rsidTr="00A478D3">
        <w:tc>
          <w:tcPr>
            <w:tcW w:w="710" w:type="dxa"/>
          </w:tcPr>
          <w:p w:rsidR="003B1746" w:rsidRPr="00517167" w:rsidRDefault="00AB22BE"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1.6</w:t>
            </w:r>
            <w:r w:rsidR="003B1746" w:rsidRPr="00517167">
              <w:rPr>
                <w:rFonts w:asciiTheme="majorHAnsi" w:hAnsiTheme="majorHAnsi" w:cstheme="majorHAnsi"/>
                <w:sz w:val="20"/>
                <w:szCs w:val="20"/>
                <w:lang w:val="ro-MD"/>
              </w:rPr>
              <w:t>.6.</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Alte datorii curente</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17,2</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17,4</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21,9</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+4,7</w:t>
            </w:r>
          </w:p>
        </w:tc>
      </w:tr>
      <w:tr w:rsidR="003B1746" w:rsidRPr="00517167" w:rsidTr="00A478D3">
        <w:tc>
          <w:tcPr>
            <w:tcW w:w="710" w:type="dxa"/>
          </w:tcPr>
          <w:p w:rsidR="003B1746" w:rsidRPr="00517167" w:rsidRDefault="003B1746" w:rsidP="00AB22BE">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w:t>
            </w:r>
            <w:r w:rsidR="00AB22BE" w:rsidRPr="00517167">
              <w:rPr>
                <w:rFonts w:asciiTheme="majorHAnsi" w:hAnsiTheme="majorHAnsi" w:cstheme="majorHAnsi"/>
                <w:sz w:val="20"/>
                <w:szCs w:val="20"/>
                <w:lang w:val="ro-MD"/>
              </w:rPr>
              <w:t>7</w:t>
            </w:r>
            <w:r w:rsidRPr="00517167">
              <w:rPr>
                <w:rFonts w:asciiTheme="majorHAnsi" w:hAnsiTheme="majorHAnsi" w:cstheme="majorHAnsi"/>
                <w:sz w:val="20"/>
                <w:szCs w:val="20"/>
                <w:lang w:val="ro-MD"/>
              </w:rPr>
              <w:t>.</w:t>
            </w:r>
          </w:p>
        </w:tc>
        <w:tc>
          <w:tcPr>
            <w:tcW w:w="3864" w:type="dxa"/>
          </w:tcPr>
          <w:p w:rsidR="003B1746" w:rsidRPr="00517167" w:rsidRDefault="003B1746" w:rsidP="003B3C5A">
            <w:pPr>
              <w:pStyle w:val="ListParagraph"/>
              <w:autoSpaceDE w:val="0"/>
              <w:autoSpaceDN w:val="0"/>
              <w:adjustRightInd w:val="0"/>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Valoarea contabilă a bunurilor proprietate de stat primite în administrare economică</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0</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0</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Nu sunt date</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p>
        </w:tc>
      </w:tr>
      <w:tr w:rsidR="003B1746" w:rsidRPr="00517167" w:rsidTr="00A478D3">
        <w:tc>
          <w:tcPr>
            <w:tcW w:w="710"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w:t>
            </w:r>
          </w:p>
        </w:tc>
        <w:tc>
          <w:tcPr>
            <w:tcW w:w="3864" w:type="dxa"/>
          </w:tcPr>
          <w:p w:rsidR="003B1746" w:rsidRPr="00517167" w:rsidRDefault="003B1746" w:rsidP="003B3C5A">
            <w:pPr>
              <w:pStyle w:val="ListParagraph"/>
              <w:autoSpaceDE w:val="0"/>
              <w:autoSpaceDN w:val="0"/>
              <w:adjustRightInd w:val="0"/>
              <w:ind w:left="0"/>
              <w:contextualSpacing w:val="0"/>
              <w:rPr>
                <w:rFonts w:asciiTheme="majorHAnsi" w:hAnsiTheme="majorHAnsi" w:cstheme="majorHAnsi"/>
                <w:b/>
                <w:sz w:val="20"/>
                <w:szCs w:val="20"/>
                <w:lang w:val="ro-MD"/>
              </w:rPr>
            </w:pPr>
            <w:r w:rsidRPr="00517167">
              <w:rPr>
                <w:rFonts w:asciiTheme="majorHAnsi" w:hAnsiTheme="majorHAnsi" w:cstheme="majorHAnsi"/>
                <w:b/>
                <w:sz w:val="20"/>
                <w:szCs w:val="20"/>
                <w:lang w:val="ro-MD"/>
              </w:rPr>
              <w:t>Societăți comerciale cu cota</w:t>
            </w:r>
            <w:r w:rsidR="00E47595">
              <w:rPr>
                <w:rFonts w:asciiTheme="majorHAnsi" w:hAnsiTheme="majorHAnsi" w:cstheme="majorHAnsi"/>
                <w:b/>
                <w:sz w:val="20"/>
                <w:szCs w:val="20"/>
                <w:lang w:val="ro-MD"/>
              </w:rPr>
              <w:t>-</w:t>
            </w:r>
            <w:r w:rsidRPr="00517167">
              <w:rPr>
                <w:rFonts w:asciiTheme="majorHAnsi" w:hAnsiTheme="majorHAnsi" w:cstheme="majorHAnsi"/>
                <w:b/>
                <w:sz w:val="20"/>
                <w:szCs w:val="20"/>
                <w:lang w:val="ro-MD"/>
              </w:rPr>
              <w:t>parte a statului în capital</w:t>
            </w:r>
            <w:r w:rsidR="00E47595">
              <w:rPr>
                <w:rFonts w:asciiTheme="majorHAnsi" w:hAnsiTheme="majorHAnsi" w:cstheme="majorHAnsi"/>
                <w:b/>
                <w:sz w:val="20"/>
                <w:szCs w:val="20"/>
                <w:lang w:val="ro-MD"/>
              </w:rPr>
              <w:t>ul</w:t>
            </w:r>
            <w:r w:rsidRPr="00517167">
              <w:rPr>
                <w:rFonts w:asciiTheme="majorHAnsi" w:hAnsiTheme="majorHAnsi" w:cstheme="majorHAnsi"/>
                <w:b/>
                <w:sz w:val="20"/>
                <w:szCs w:val="20"/>
                <w:lang w:val="ro-MD"/>
              </w:rPr>
              <w:t xml:space="preserve"> social mai mare de 30%</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b/>
                <w:sz w:val="20"/>
                <w:szCs w:val="20"/>
                <w:lang w:val="ro-MD"/>
              </w:rPr>
            </w:pPr>
          </w:p>
        </w:tc>
        <w:tc>
          <w:tcPr>
            <w:tcW w:w="1276"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b/>
                <w:sz w:val="20"/>
                <w:szCs w:val="20"/>
                <w:lang w:val="ro-MD"/>
              </w:rPr>
            </w:pPr>
          </w:p>
        </w:tc>
        <w:tc>
          <w:tcPr>
            <w:tcW w:w="1276"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b/>
                <w:sz w:val="20"/>
                <w:szCs w:val="20"/>
                <w:lang w:val="ro-MD"/>
              </w:rPr>
            </w:pPr>
          </w:p>
        </w:tc>
        <w:tc>
          <w:tcPr>
            <w:tcW w:w="113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b/>
                <w:sz w:val="20"/>
                <w:szCs w:val="20"/>
                <w:lang w:val="ro-MD"/>
              </w:rPr>
            </w:pPr>
          </w:p>
        </w:tc>
      </w:tr>
      <w:tr w:rsidR="003B1746" w:rsidRPr="00517167" w:rsidTr="00A478D3">
        <w:tc>
          <w:tcPr>
            <w:tcW w:w="710"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2.1.</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Nr.de întreprinderi</w:t>
            </w:r>
          </w:p>
        </w:tc>
        <w:tc>
          <w:tcPr>
            <w:tcW w:w="1275" w:type="dxa"/>
          </w:tcPr>
          <w:p w:rsidR="003B1746" w:rsidRPr="00517167" w:rsidRDefault="00E97AB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Pr>
                <w:rFonts w:asciiTheme="majorHAnsi" w:hAnsiTheme="majorHAnsi" w:cstheme="majorHAnsi"/>
                <w:sz w:val="20"/>
                <w:szCs w:val="20"/>
                <w:lang w:val="ro-MD"/>
              </w:rPr>
              <w:t>12</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13</w:t>
            </w:r>
          </w:p>
        </w:tc>
        <w:tc>
          <w:tcPr>
            <w:tcW w:w="1276" w:type="dxa"/>
          </w:tcPr>
          <w:p w:rsidR="003B1746" w:rsidRPr="00517167" w:rsidRDefault="003B3C5A"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Pr>
                <w:rFonts w:asciiTheme="majorHAnsi" w:hAnsiTheme="majorHAnsi" w:cstheme="majorHAnsi"/>
                <w:sz w:val="20"/>
                <w:szCs w:val="20"/>
                <w:lang w:val="ro-MD"/>
              </w:rPr>
              <w:t>13</w:t>
            </w:r>
          </w:p>
        </w:tc>
        <w:tc>
          <w:tcPr>
            <w:tcW w:w="1134" w:type="dxa"/>
          </w:tcPr>
          <w:p w:rsidR="003B1746" w:rsidRPr="00517167" w:rsidRDefault="003B3C5A" w:rsidP="00E97AB6">
            <w:pPr>
              <w:pStyle w:val="ListParagraph"/>
              <w:autoSpaceDE w:val="0"/>
              <w:autoSpaceDN w:val="0"/>
              <w:adjustRightInd w:val="0"/>
              <w:spacing w:line="276" w:lineRule="auto"/>
              <w:ind w:left="0"/>
              <w:contextualSpacing w:val="0"/>
              <w:jc w:val="right"/>
              <w:rPr>
                <w:rFonts w:eastAsia="Times New Roman" w:cs="Times New Roman"/>
                <w:sz w:val="20"/>
                <w:szCs w:val="20"/>
                <w:lang w:val="ro-MD"/>
              </w:rPr>
            </w:pPr>
            <w:r>
              <w:rPr>
                <w:rFonts w:eastAsia="Times New Roman" w:cs="Times New Roman"/>
                <w:sz w:val="20"/>
                <w:szCs w:val="20"/>
                <w:lang w:val="ro-MD"/>
              </w:rPr>
              <w:t>+</w:t>
            </w:r>
            <w:r w:rsidR="00E97AB6">
              <w:rPr>
                <w:rFonts w:eastAsia="Times New Roman" w:cs="Times New Roman"/>
                <w:sz w:val="20"/>
                <w:szCs w:val="20"/>
                <w:lang w:val="ro-MD"/>
              </w:rPr>
              <w:t>1</w:t>
            </w:r>
            <w:r>
              <w:rPr>
                <w:rFonts w:eastAsia="Times New Roman" w:cs="Times New Roman"/>
                <w:sz w:val="20"/>
                <w:szCs w:val="20"/>
                <w:lang w:val="ro-MD"/>
              </w:rPr>
              <w:t xml:space="preserve"> </w:t>
            </w:r>
          </w:p>
        </w:tc>
      </w:tr>
      <w:tr w:rsidR="003B1746" w:rsidRPr="00517167" w:rsidTr="00A478D3">
        <w:tc>
          <w:tcPr>
            <w:tcW w:w="710" w:type="dxa"/>
          </w:tcPr>
          <w:p w:rsidR="003B1746" w:rsidRPr="00517167" w:rsidRDefault="004200D9"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2.2</w:t>
            </w:r>
            <w:r w:rsidR="003B1746" w:rsidRPr="00517167">
              <w:rPr>
                <w:rFonts w:asciiTheme="majorHAnsi" w:hAnsiTheme="majorHAnsi" w:cstheme="majorHAnsi"/>
                <w:sz w:val="20"/>
                <w:szCs w:val="20"/>
                <w:lang w:val="ro-MD"/>
              </w:rPr>
              <w:t>.</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Active imobilizate</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118,9</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114,5</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60,1</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eastAsia="Times New Roman" w:hAnsiTheme="majorHAnsi" w:cstheme="majorHAnsi"/>
                <w:sz w:val="20"/>
                <w:szCs w:val="20"/>
                <w:lang w:val="ro-MD"/>
              </w:rPr>
            </w:pPr>
            <w:r w:rsidRPr="00517167">
              <w:rPr>
                <w:rFonts w:asciiTheme="majorHAnsi" w:eastAsia="Times New Roman" w:hAnsiTheme="majorHAnsi" w:cstheme="majorHAnsi"/>
                <w:sz w:val="20"/>
                <w:szCs w:val="20"/>
                <w:lang w:val="ro-MD"/>
              </w:rPr>
              <w:t>-58,8</w:t>
            </w:r>
          </w:p>
        </w:tc>
      </w:tr>
      <w:tr w:rsidR="003B1746" w:rsidRPr="00517167" w:rsidTr="00A478D3">
        <w:tc>
          <w:tcPr>
            <w:tcW w:w="710" w:type="dxa"/>
          </w:tcPr>
          <w:p w:rsidR="003B1746" w:rsidRPr="00517167" w:rsidRDefault="004200D9"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2.3</w:t>
            </w:r>
            <w:r w:rsidR="003B1746" w:rsidRPr="00517167">
              <w:rPr>
                <w:rFonts w:asciiTheme="majorHAnsi" w:hAnsiTheme="majorHAnsi" w:cstheme="majorHAnsi"/>
                <w:sz w:val="20"/>
                <w:szCs w:val="20"/>
                <w:lang w:val="ro-MD"/>
              </w:rPr>
              <w:t>.</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Creanțe pe termen lung</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3,1</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3,2</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3,2</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eastAsia="Times New Roman" w:hAnsiTheme="majorHAnsi" w:cstheme="majorHAnsi"/>
                <w:sz w:val="20"/>
                <w:szCs w:val="20"/>
                <w:lang w:val="ro-MD"/>
              </w:rPr>
            </w:pPr>
            <w:r w:rsidRPr="00517167">
              <w:rPr>
                <w:rFonts w:asciiTheme="majorHAnsi" w:eastAsia="Times New Roman" w:hAnsiTheme="majorHAnsi" w:cstheme="majorHAnsi"/>
                <w:sz w:val="20"/>
                <w:szCs w:val="20"/>
                <w:lang w:val="ro-MD"/>
              </w:rPr>
              <w:t>+0,1</w:t>
            </w:r>
          </w:p>
        </w:tc>
      </w:tr>
      <w:tr w:rsidR="003B1746" w:rsidRPr="00517167" w:rsidTr="00A478D3">
        <w:tc>
          <w:tcPr>
            <w:tcW w:w="710" w:type="dxa"/>
          </w:tcPr>
          <w:p w:rsidR="003B1746" w:rsidRPr="00517167" w:rsidRDefault="004200D9"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2.4</w:t>
            </w:r>
            <w:r w:rsidR="003B1746" w:rsidRPr="00517167">
              <w:rPr>
                <w:rFonts w:asciiTheme="majorHAnsi" w:hAnsiTheme="majorHAnsi" w:cstheme="majorHAnsi"/>
                <w:sz w:val="20"/>
                <w:szCs w:val="20"/>
                <w:lang w:val="ro-MD"/>
              </w:rPr>
              <w:t>.</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Creanțe curente</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52,8</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40,2</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37,0</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eastAsia="Times New Roman" w:hAnsiTheme="majorHAnsi" w:cstheme="majorHAnsi"/>
                <w:sz w:val="20"/>
                <w:szCs w:val="20"/>
                <w:lang w:val="ro-MD"/>
              </w:rPr>
            </w:pPr>
            <w:r w:rsidRPr="00517167">
              <w:rPr>
                <w:rFonts w:asciiTheme="majorHAnsi" w:eastAsia="Times New Roman" w:hAnsiTheme="majorHAnsi" w:cstheme="majorHAnsi"/>
                <w:sz w:val="20"/>
                <w:szCs w:val="20"/>
                <w:lang w:val="ro-MD"/>
              </w:rPr>
              <w:t>-15,8</w:t>
            </w:r>
          </w:p>
        </w:tc>
      </w:tr>
      <w:tr w:rsidR="003B1746" w:rsidRPr="00517167" w:rsidTr="00A478D3">
        <w:tc>
          <w:tcPr>
            <w:tcW w:w="710" w:type="dxa"/>
          </w:tcPr>
          <w:p w:rsidR="003B1746" w:rsidRPr="00517167" w:rsidRDefault="004200D9"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2.5</w:t>
            </w:r>
            <w:r w:rsidR="003B1746" w:rsidRPr="00517167">
              <w:rPr>
                <w:rFonts w:asciiTheme="majorHAnsi" w:hAnsiTheme="majorHAnsi" w:cstheme="majorHAnsi"/>
                <w:sz w:val="20"/>
                <w:szCs w:val="20"/>
                <w:lang w:val="ro-MD"/>
              </w:rPr>
              <w:t>.</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Datorii pe termen lung</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30,5</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30,8</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30,4</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eastAsia="Times New Roman" w:cs="Times New Roman"/>
                <w:sz w:val="20"/>
                <w:szCs w:val="20"/>
                <w:lang w:val="ro-MD"/>
              </w:rPr>
            </w:pPr>
            <w:r w:rsidRPr="00517167">
              <w:rPr>
                <w:rFonts w:eastAsia="Times New Roman" w:cs="Times New Roman"/>
                <w:sz w:val="20"/>
                <w:szCs w:val="20"/>
                <w:lang w:val="ro-MD"/>
              </w:rPr>
              <w:t>-0,1</w:t>
            </w:r>
          </w:p>
        </w:tc>
      </w:tr>
      <w:tr w:rsidR="003B1746" w:rsidRPr="00517167" w:rsidTr="00A478D3">
        <w:tc>
          <w:tcPr>
            <w:tcW w:w="710" w:type="dxa"/>
          </w:tcPr>
          <w:p w:rsidR="003B1746" w:rsidRPr="00517167" w:rsidRDefault="004200D9"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2.5</w:t>
            </w:r>
            <w:r w:rsidR="003B1746" w:rsidRPr="00517167">
              <w:rPr>
                <w:rFonts w:asciiTheme="majorHAnsi" w:hAnsiTheme="majorHAnsi" w:cstheme="majorHAnsi"/>
                <w:sz w:val="20"/>
                <w:szCs w:val="20"/>
                <w:lang w:val="ro-MD"/>
              </w:rPr>
              <w:t>.1.</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Alte datorii pe termen lung/leasing financiar</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30,2</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30,6</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30,4</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eastAsia="Times New Roman" w:cs="Times New Roman"/>
                <w:sz w:val="20"/>
                <w:szCs w:val="20"/>
                <w:lang w:val="ro-MD"/>
              </w:rPr>
            </w:pPr>
            <w:r w:rsidRPr="00517167">
              <w:rPr>
                <w:rFonts w:eastAsia="Times New Roman" w:cs="Times New Roman"/>
                <w:sz w:val="20"/>
                <w:szCs w:val="20"/>
                <w:lang w:val="ro-MD"/>
              </w:rPr>
              <w:t>+0,2</w:t>
            </w:r>
          </w:p>
        </w:tc>
      </w:tr>
      <w:tr w:rsidR="003B1746" w:rsidRPr="00517167" w:rsidTr="00A478D3">
        <w:tc>
          <w:tcPr>
            <w:tcW w:w="710" w:type="dxa"/>
          </w:tcPr>
          <w:p w:rsidR="003B1746" w:rsidRPr="00517167" w:rsidRDefault="003B1746" w:rsidP="004200D9">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w:t>
            </w:r>
            <w:r w:rsidR="004200D9" w:rsidRPr="00517167">
              <w:rPr>
                <w:rFonts w:asciiTheme="majorHAnsi" w:hAnsiTheme="majorHAnsi" w:cstheme="majorHAnsi"/>
                <w:sz w:val="20"/>
                <w:szCs w:val="20"/>
                <w:lang w:val="ro-MD"/>
              </w:rPr>
              <w:t>6</w:t>
            </w:r>
            <w:r w:rsidRPr="00517167">
              <w:rPr>
                <w:rFonts w:asciiTheme="majorHAnsi" w:hAnsiTheme="majorHAnsi" w:cstheme="majorHAnsi"/>
                <w:sz w:val="20"/>
                <w:szCs w:val="20"/>
                <w:lang w:val="ro-MD"/>
              </w:rPr>
              <w:t>.</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Datorii curente</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363,6</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308,7</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239,6</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eastAsia="Times New Roman" w:cs="Times New Roman"/>
                <w:sz w:val="20"/>
                <w:szCs w:val="20"/>
                <w:lang w:val="ro-MD"/>
              </w:rPr>
            </w:pPr>
            <w:r w:rsidRPr="00517167">
              <w:rPr>
                <w:rFonts w:eastAsia="Times New Roman" w:cs="Times New Roman"/>
                <w:sz w:val="20"/>
                <w:szCs w:val="20"/>
                <w:lang w:val="ro-MD"/>
              </w:rPr>
              <w:t>-124,0</w:t>
            </w:r>
          </w:p>
        </w:tc>
      </w:tr>
      <w:tr w:rsidR="003B1746" w:rsidRPr="00517167" w:rsidTr="00A478D3">
        <w:tc>
          <w:tcPr>
            <w:tcW w:w="710" w:type="dxa"/>
          </w:tcPr>
          <w:p w:rsidR="003B1746" w:rsidRPr="00517167" w:rsidRDefault="004200D9"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2.6</w:t>
            </w:r>
            <w:r w:rsidR="003B1746" w:rsidRPr="00517167">
              <w:rPr>
                <w:rFonts w:asciiTheme="majorHAnsi" w:hAnsiTheme="majorHAnsi" w:cstheme="majorHAnsi"/>
                <w:sz w:val="20"/>
                <w:szCs w:val="20"/>
                <w:lang w:val="ro-MD"/>
              </w:rPr>
              <w:t>.1.</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Datorii comerciale</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116,8</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117,3</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117,0</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eastAsia="Times New Roman" w:cs="Times New Roman"/>
                <w:sz w:val="20"/>
                <w:szCs w:val="20"/>
                <w:lang w:val="ro-MD"/>
              </w:rPr>
            </w:pPr>
            <w:r w:rsidRPr="00517167">
              <w:rPr>
                <w:rFonts w:eastAsia="Times New Roman" w:cs="Times New Roman"/>
                <w:sz w:val="20"/>
                <w:szCs w:val="20"/>
                <w:lang w:val="ro-MD"/>
              </w:rPr>
              <w:t>+0,2</w:t>
            </w:r>
          </w:p>
        </w:tc>
      </w:tr>
      <w:tr w:rsidR="003B1746" w:rsidRPr="00517167" w:rsidTr="00A478D3">
        <w:tc>
          <w:tcPr>
            <w:tcW w:w="710" w:type="dxa"/>
          </w:tcPr>
          <w:p w:rsidR="003B1746" w:rsidRPr="00517167" w:rsidRDefault="004200D9"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2.6</w:t>
            </w:r>
            <w:r w:rsidR="003B1746" w:rsidRPr="00517167">
              <w:rPr>
                <w:rFonts w:asciiTheme="majorHAnsi" w:hAnsiTheme="majorHAnsi" w:cstheme="majorHAnsi"/>
                <w:sz w:val="20"/>
                <w:szCs w:val="20"/>
                <w:lang w:val="ro-MD"/>
              </w:rPr>
              <w:t>.2.</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Datorii față de personal</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eastAsia="Times New Roman" w:hAnsiTheme="majorHAnsi" w:cstheme="majorHAnsi"/>
                <w:sz w:val="20"/>
                <w:szCs w:val="20"/>
                <w:lang w:val="ro-MD"/>
              </w:rPr>
            </w:pPr>
            <w:r w:rsidRPr="00517167">
              <w:rPr>
                <w:rFonts w:asciiTheme="majorHAnsi" w:eastAsia="Times New Roman" w:hAnsiTheme="majorHAnsi" w:cstheme="majorHAnsi"/>
                <w:sz w:val="20"/>
                <w:szCs w:val="20"/>
                <w:lang w:val="ro-MD"/>
              </w:rPr>
              <w:t>7,9</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eastAsia="Times New Roman" w:hAnsiTheme="majorHAnsi" w:cstheme="majorHAnsi"/>
                <w:sz w:val="20"/>
                <w:szCs w:val="20"/>
                <w:lang w:val="ro-MD"/>
              </w:rPr>
            </w:pPr>
            <w:r w:rsidRPr="00517167">
              <w:rPr>
                <w:rFonts w:asciiTheme="majorHAnsi" w:eastAsia="Times New Roman" w:hAnsiTheme="majorHAnsi" w:cstheme="majorHAnsi"/>
                <w:sz w:val="20"/>
                <w:szCs w:val="20"/>
                <w:lang w:val="ro-MD"/>
              </w:rPr>
              <w:t>7,6</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eastAsia="Times New Roman" w:hAnsiTheme="majorHAnsi" w:cstheme="majorHAnsi"/>
                <w:sz w:val="20"/>
                <w:szCs w:val="20"/>
                <w:lang w:val="ro-MD"/>
              </w:rPr>
            </w:pPr>
            <w:r w:rsidRPr="00517167">
              <w:rPr>
                <w:rFonts w:asciiTheme="majorHAnsi" w:eastAsia="Times New Roman" w:hAnsiTheme="majorHAnsi" w:cstheme="majorHAnsi"/>
                <w:sz w:val="20"/>
                <w:szCs w:val="20"/>
                <w:lang w:val="ro-MD"/>
              </w:rPr>
              <w:t>5,6</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eastAsia="Times New Roman" w:cs="Times New Roman"/>
                <w:sz w:val="20"/>
                <w:szCs w:val="20"/>
                <w:lang w:val="ro-MD"/>
              </w:rPr>
            </w:pPr>
            <w:r w:rsidRPr="00517167">
              <w:rPr>
                <w:rFonts w:eastAsia="Times New Roman" w:cs="Times New Roman"/>
                <w:sz w:val="20"/>
                <w:szCs w:val="20"/>
                <w:lang w:val="ro-MD"/>
              </w:rPr>
              <w:t>-2,3</w:t>
            </w:r>
          </w:p>
        </w:tc>
      </w:tr>
      <w:tr w:rsidR="003B1746" w:rsidRPr="00517167" w:rsidTr="00A478D3">
        <w:tc>
          <w:tcPr>
            <w:tcW w:w="710" w:type="dxa"/>
          </w:tcPr>
          <w:p w:rsidR="003B1746" w:rsidRPr="00517167" w:rsidRDefault="004200D9"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2.6</w:t>
            </w:r>
            <w:r w:rsidR="003B1746" w:rsidRPr="00517167">
              <w:rPr>
                <w:rFonts w:asciiTheme="majorHAnsi" w:hAnsiTheme="majorHAnsi" w:cstheme="majorHAnsi"/>
                <w:sz w:val="20"/>
                <w:szCs w:val="20"/>
                <w:lang w:val="ro-MD"/>
              </w:rPr>
              <w:t>.3.</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Datorii privind asigurările sociale și medicale</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eastAsia="Times New Roman" w:hAnsiTheme="majorHAnsi" w:cstheme="majorHAnsi"/>
                <w:sz w:val="20"/>
                <w:szCs w:val="20"/>
                <w:lang w:val="ro-MD"/>
              </w:rPr>
            </w:pPr>
            <w:r w:rsidRPr="00517167">
              <w:rPr>
                <w:rFonts w:asciiTheme="majorHAnsi" w:eastAsia="Times New Roman" w:hAnsiTheme="majorHAnsi" w:cstheme="majorHAnsi"/>
                <w:sz w:val="20"/>
                <w:szCs w:val="20"/>
                <w:lang w:val="ro-MD"/>
              </w:rPr>
              <w:t>8,7</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eastAsia="Times New Roman" w:hAnsiTheme="majorHAnsi" w:cstheme="majorHAnsi"/>
                <w:sz w:val="20"/>
                <w:szCs w:val="20"/>
                <w:lang w:val="ro-MD"/>
              </w:rPr>
            </w:pPr>
            <w:r w:rsidRPr="00517167">
              <w:rPr>
                <w:rFonts w:asciiTheme="majorHAnsi" w:eastAsia="Times New Roman" w:hAnsiTheme="majorHAnsi" w:cstheme="majorHAnsi"/>
                <w:sz w:val="20"/>
                <w:szCs w:val="20"/>
                <w:lang w:val="ro-MD"/>
              </w:rPr>
              <w:t>9,1</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eastAsia="Times New Roman" w:hAnsiTheme="majorHAnsi" w:cstheme="majorHAnsi"/>
                <w:sz w:val="20"/>
                <w:szCs w:val="20"/>
                <w:lang w:val="ro-MD"/>
              </w:rPr>
            </w:pPr>
            <w:r w:rsidRPr="00517167">
              <w:rPr>
                <w:rFonts w:asciiTheme="majorHAnsi" w:eastAsia="Times New Roman" w:hAnsiTheme="majorHAnsi" w:cstheme="majorHAnsi"/>
                <w:sz w:val="20"/>
                <w:szCs w:val="20"/>
                <w:lang w:val="ro-MD"/>
              </w:rPr>
              <w:t>3,1</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eastAsia="Times New Roman" w:cs="Times New Roman"/>
                <w:sz w:val="20"/>
                <w:szCs w:val="20"/>
                <w:lang w:val="ro-MD"/>
              </w:rPr>
            </w:pPr>
            <w:r w:rsidRPr="00517167">
              <w:rPr>
                <w:rFonts w:eastAsia="Times New Roman" w:cs="Times New Roman"/>
                <w:sz w:val="20"/>
                <w:szCs w:val="20"/>
                <w:lang w:val="ro-MD"/>
              </w:rPr>
              <w:t>-5,6</w:t>
            </w:r>
          </w:p>
        </w:tc>
      </w:tr>
      <w:tr w:rsidR="003B1746" w:rsidRPr="00517167" w:rsidTr="00A478D3">
        <w:tc>
          <w:tcPr>
            <w:tcW w:w="710" w:type="dxa"/>
          </w:tcPr>
          <w:p w:rsidR="003B1746" w:rsidRPr="00517167" w:rsidRDefault="004200D9" w:rsidP="003B1746">
            <w:pPr>
              <w:pStyle w:val="ListParagraph"/>
              <w:autoSpaceDE w:val="0"/>
              <w:autoSpaceDN w:val="0"/>
              <w:adjustRightInd w:val="0"/>
              <w:spacing w:line="276" w:lineRule="auto"/>
              <w:ind w:left="0"/>
              <w:contextualSpacing w:val="0"/>
              <w:jc w:val="right"/>
              <w:rPr>
                <w:rFonts w:asciiTheme="majorHAnsi" w:hAnsiTheme="majorHAnsi" w:cstheme="majorHAnsi"/>
                <w:sz w:val="20"/>
                <w:szCs w:val="20"/>
                <w:lang w:val="ro-MD"/>
              </w:rPr>
            </w:pPr>
            <w:r w:rsidRPr="00517167">
              <w:rPr>
                <w:rFonts w:asciiTheme="majorHAnsi" w:hAnsiTheme="majorHAnsi" w:cstheme="majorHAnsi"/>
                <w:sz w:val="20"/>
                <w:szCs w:val="20"/>
                <w:lang w:val="ro-MD"/>
              </w:rPr>
              <w:t>2.6</w:t>
            </w:r>
            <w:r w:rsidR="003B1746" w:rsidRPr="00517167">
              <w:rPr>
                <w:rFonts w:asciiTheme="majorHAnsi" w:hAnsiTheme="majorHAnsi" w:cstheme="majorHAnsi"/>
                <w:sz w:val="20"/>
                <w:szCs w:val="20"/>
                <w:lang w:val="ro-MD"/>
              </w:rPr>
              <w:t>.4.</w:t>
            </w:r>
          </w:p>
        </w:tc>
        <w:tc>
          <w:tcPr>
            <w:tcW w:w="3864" w:type="dxa"/>
          </w:tcPr>
          <w:p w:rsidR="003B1746" w:rsidRPr="00517167" w:rsidRDefault="003B1746" w:rsidP="003B1746">
            <w:pPr>
              <w:pStyle w:val="ListParagraph"/>
              <w:autoSpaceDE w:val="0"/>
              <w:autoSpaceDN w:val="0"/>
              <w:adjustRightInd w:val="0"/>
              <w:spacing w:line="276" w:lineRule="auto"/>
              <w:ind w:left="0"/>
              <w:contextualSpacing w:val="0"/>
              <w:rPr>
                <w:rFonts w:asciiTheme="majorHAnsi" w:hAnsiTheme="majorHAnsi" w:cstheme="majorHAnsi"/>
                <w:sz w:val="20"/>
                <w:szCs w:val="20"/>
                <w:lang w:val="ro-MD"/>
              </w:rPr>
            </w:pPr>
            <w:r w:rsidRPr="00517167">
              <w:rPr>
                <w:rFonts w:asciiTheme="majorHAnsi" w:hAnsiTheme="majorHAnsi" w:cstheme="majorHAnsi"/>
                <w:sz w:val="20"/>
                <w:szCs w:val="20"/>
                <w:lang w:val="ro-MD"/>
              </w:rPr>
              <w:t>Datorii față de buget</w:t>
            </w:r>
          </w:p>
        </w:tc>
        <w:tc>
          <w:tcPr>
            <w:tcW w:w="1275"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eastAsia="Times New Roman" w:hAnsiTheme="majorHAnsi" w:cstheme="majorHAnsi"/>
                <w:sz w:val="20"/>
                <w:szCs w:val="20"/>
                <w:lang w:val="ro-MD"/>
              </w:rPr>
            </w:pPr>
            <w:r w:rsidRPr="00517167">
              <w:rPr>
                <w:rFonts w:asciiTheme="majorHAnsi" w:eastAsia="Times New Roman" w:hAnsiTheme="majorHAnsi" w:cstheme="majorHAnsi"/>
                <w:sz w:val="20"/>
                <w:szCs w:val="20"/>
                <w:lang w:val="ro-MD"/>
              </w:rPr>
              <w:t>48,3</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eastAsia="Times New Roman" w:hAnsiTheme="majorHAnsi" w:cstheme="majorHAnsi"/>
                <w:sz w:val="20"/>
                <w:szCs w:val="20"/>
                <w:lang w:val="ro-MD"/>
              </w:rPr>
            </w:pPr>
            <w:r w:rsidRPr="00517167">
              <w:rPr>
                <w:rFonts w:asciiTheme="majorHAnsi" w:eastAsia="Times New Roman" w:hAnsiTheme="majorHAnsi" w:cstheme="majorHAnsi"/>
                <w:sz w:val="20"/>
                <w:szCs w:val="20"/>
                <w:lang w:val="ro-MD"/>
              </w:rPr>
              <w:t>51,4</w:t>
            </w:r>
          </w:p>
        </w:tc>
        <w:tc>
          <w:tcPr>
            <w:tcW w:w="1276" w:type="dxa"/>
          </w:tcPr>
          <w:p w:rsidR="003B1746" w:rsidRPr="00517167" w:rsidRDefault="003B1746" w:rsidP="003B1746">
            <w:pPr>
              <w:pStyle w:val="ListParagraph"/>
              <w:autoSpaceDE w:val="0"/>
              <w:autoSpaceDN w:val="0"/>
              <w:adjustRightInd w:val="0"/>
              <w:spacing w:line="276" w:lineRule="auto"/>
              <w:ind w:left="0"/>
              <w:contextualSpacing w:val="0"/>
              <w:jc w:val="right"/>
              <w:rPr>
                <w:rFonts w:asciiTheme="majorHAnsi" w:eastAsia="Times New Roman" w:hAnsiTheme="majorHAnsi" w:cstheme="majorHAnsi"/>
                <w:sz w:val="20"/>
                <w:szCs w:val="20"/>
                <w:lang w:val="ro-MD"/>
              </w:rPr>
            </w:pPr>
            <w:r w:rsidRPr="00517167">
              <w:rPr>
                <w:rFonts w:asciiTheme="majorHAnsi" w:eastAsia="Times New Roman" w:hAnsiTheme="majorHAnsi" w:cstheme="majorHAnsi"/>
                <w:sz w:val="20"/>
                <w:szCs w:val="20"/>
                <w:lang w:val="ro-MD"/>
              </w:rPr>
              <w:t>44,7</w:t>
            </w:r>
          </w:p>
        </w:tc>
        <w:tc>
          <w:tcPr>
            <w:tcW w:w="1134" w:type="dxa"/>
          </w:tcPr>
          <w:p w:rsidR="003B1746" w:rsidRPr="00517167" w:rsidRDefault="003B1746" w:rsidP="003B1746">
            <w:pPr>
              <w:pStyle w:val="ListParagraph"/>
              <w:autoSpaceDE w:val="0"/>
              <w:autoSpaceDN w:val="0"/>
              <w:adjustRightInd w:val="0"/>
              <w:spacing w:line="276" w:lineRule="auto"/>
              <w:ind w:left="0"/>
              <w:contextualSpacing w:val="0"/>
              <w:jc w:val="right"/>
              <w:rPr>
                <w:rFonts w:eastAsia="Times New Roman" w:cs="Times New Roman"/>
                <w:sz w:val="20"/>
                <w:szCs w:val="20"/>
                <w:lang w:val="ro-MD"/>
              </w:rPr>
            </w:pPr>
            <w:r w:rsidRPr="00517167">
              <w:rPr>
                <w:rFonts w:eastAsia="Times New Roman" w:cs="Times New Roman"/>
                <w:sz w:val="20"/>
                <w:szCs w:val="20"/>
                <w:lang w:val="ro-MD"/>
              </w:rPr>
              <w:t>-3,6</w:t>
            </w:r>
          </w:p>
        </w:tc>
      </w:tr>
    </w:tbl>
    <w:p w:rsidR="004D5E81" w:rsidRPr="00517167" w:rsidRDefault="004200D9" w:rsidP="004D5E81">
      <w:pPr>
        <w:pStyle w:val="ListParagraph"/>
        <w:autoSpaceDE w:val="0"/>
        <w:autoSpaceDN w:val="0"/>
        <w:adjustRightInd w:val="0"/>
        <w:spacing w:line="276" w:lineRule="auto"/>
        <w:ind w:left="0"/>
        <w:contextualSpacing w:val="0"/>
        <w:rPr>
          <w:rFonts w:asciiTheme="majorHAnsi" w:hAnsiTheme="majorHAnsi" w:cstheme="majorHAnsi"/>
          <w:i/>
          <w:sz w:val="20"/>
          <w:szCs w:val="20"/>
          <w:lang w:val="ro-MD"/>
        </w:rPr>
      </w:pPr>
      <w:r w:rsidRPr="00517167">
        <w:rPr>
          <w:rFonts w:asciiTheme="majorHAnsi" w:hAnsiTheme="majorHAnsi" w:cstheme="majorHAnsi"/>
          <w:b/>
          <w:i/>
          <w:sz w:val="20"/>
          <w:szCs w:val="20"/>
          <w:lang w:val="ro-MD"/>
        </w:rPr>
        <w:t>Surs</w:t>
      </w:r>
      <w:r w:rsidR="00063521">
        <w:rPr>
          <w:rFonts w:asciiTheme="majorHAnsi" w:hAnsiTheme="majorHAnsi" w:cstheme="majorHAnsi"/>
          <w:b/>
          <w:i/>
          <w:sz w:val="20"/>
          <w:szCs w:val="20"/>
          <w:lang w:val="ro-MD"/>
        </w:rPr>
        <w:t>ă</w:t>
      </w:r>
      <w:r w:rsidRPr="00517167">
        <w:rPr>
          <w:rFonts w:asciiTheme="majorHAnsi" w:hAnsiTheme="majorHAnsi" w:cstheme="majorHAnsi"/>
          <w:b/>
          <w:i/>
          <w:sz w:val="20"/>
          <w:szCs w:val="20"/>
          <w:lang w:val="ro-MD"/>
        </w:rPr>
        <w:t xml:space="preserve">: </w:t>
      </w:r>
      <w:r w:rsidR="00063521">
        <w:rPr>
          <w:rFonts w:asciiTheme="majorHAnsi" w:hAnsiTheme="majorHAnsi" w:cstheme="majorHAnsi"/>
          <w:i/>
          <w:sz w:val="20"/>
          <w:szCs w:val="20"/>
          <w:lang w:val="ro-MD"/>
        </w:rPr>
        <w:t>T</w:t>
      </w:r>
      <w:r w:rsidRPr="00517167">
        <w:rPr>
          <w:rFonts w:asciiTheme="majorHAnsi" w:hAnsiTheme="majorHAnsi" w:cstheme="majorHAnsi"/>
          <w:i/>
          <w:sz w:val="20"/>
          <w:szCs w:val="20"/>
          <w:lang w:val="ro-MD"/>
        </w:rPr>
        <w:t>abel realizat de către echipa de audit în baza datelor prezentate de către APP</w:t>
      </w:r>
      <w:r w:rsidR="00063521">
        <w:rPr>
          <w:rFonts w:asciiTheme="majorHAnsi" w:hAnsiTheme="majorHAnsi" w:cstheme="majorHAnsi"/>
          <w:i/>
          <w:sz w:val="20"/>
          <w:szCs w:val="20"/>
          <w:lang w:val="ro-MD"/>
        </w:rPr>
        <w:t>.</w:t>
      </w:r>
    </w:p>
    <w:p w:rsidR="004D5E81" w:rsidRPr="00517167" w:rsidRDefault="004D5E81" w:rsidP="004D5E81">
      <w:pPr>
        <w:pStyle w:val="ListParagraph"/>
        <w:autoSpaceDE w:val="0"/>
        <w:autoSpaceDN w:val="0"/>
        <w:adjustRightInd w:val="0"/>
        <w:spacing w:line="276" w:lineRule="auto"/>
        <w:ind w:left="0"/>
        <w:contextualSpacing w:val="0"/>
        <w:rPr>
          <w:rFonts w:asciiTheme="majorHAnsi" w:hAnsiTheme="majorHAnsi" w:cstheme="majorHAnsi"/>
          <w:b/>
          <w:i/>
          <w:sz w:val="24"/>
          <w:szCs w:val="24"/>
          <w:lang w:val="ro-MD"/>
        </w:rPr>
        <w:sectPr w:rsidR="004D5E81" w:rsidRPr="00517167" w:rsidSect="000A674F">
          <w:footerReference w:type="default" r:id="rId32"/>
          <w:pgSz w:w="11906" w:h="16838" w:code="9"/>
          <w:pgMar w:top="1620" w:right="1440" w:bottom="1440" w:left="1440" w:header="720" w:footer="720" w:gutter="0"/>
          <w:cols w:space="720"/>
          <w:titlePg/>
          <w:docGrid w:linePitch="360"/>
        </w:sectPr>
      </w:pPr>
    </w:p>
    <w:p w:rsidR="00E939D4" w:rsidRPr="003B0FC0" w:rsidRDefault="00C154EE" w:rsidP="00827D0F">
      <w:pPr>
        <w:pStyle w:val="Heading3"/>
        <w:jc w:val="right"/>
        <w:rPr>
          <w:rFonts w:cstheme="majorHAnsi"/>
          <w:i/>
          <w:color w:val="auto"/>
          <w:sz w:val="24"/>
          <w:szCs w:val="24"/>
          <w:lang w:val="ro-MD"/>
        </w:rPr>
      </w:pPr>
      <w:bookmarkStart w:id="76" w:name="_Toc114044980"/>
      <w:r w:rsidRPr="003B0FC0">
        <w:rPr>
          <w:rFonts w:cstheme="majorHAnsi"/>
          <w:i/>
          <w:color w:val="auto"/>
          <w:sz w:val="24"/>
          <w:szCs w:val="24"/>
          <w:lang w:val="ro-MD"/>
        </w:rPr>
        <w:t>Tabel</w:t>
      </w:r>
      <w:r w:rsidR="00063521" w:rsidRPr="003B0FC0">
        <w:rPr>
          <w:rFonts w:cstheme="majorHAnsi"/>
          <w:i/>
          <w:color w:val="auto"/>
          <w:sz w:val="24"/>
          <w:szCs w:val="24"/>
          <w:lang w:val="ro-MD"/>
        </w:rPr>
        <w:t>ul</w:t>
      </w:r>
      <w:r w:rsidRPr="003B0FC0">
        <w:rPr>
          <w:rFonts w:cstheme="majorHAnsi"/>
          <w:i/>
          <w:color w:val="auto"/>
          <w:sz w:val="24"/>
          <w:szCs w:val="24"/>
          <w:lang w:val="ro-MD"/>
        </w:rPr>
        <w:t xml:space="preserve"> nr.7</w:t>
      </w:r>
      <w:bookmarkEnd w:id="76"/>
    </w:p>
    <w:p w:rsidR="00827D0F" w:rsidRPr="003B0FC0" w:rsidRDefault="00827D0F" w:rsidP="00827D0F">
      <w:pPr>
        <w:pStyle w:val="Heading3"/>
        <w:spacing w:before="0"/>
        <w:jc w:val="right"/>
        <w:rPr>
          <w:rFonts w:cstheme="majorHAnsi"/>
          <w:i/>
          <w:color w:val="auto"/>
          <w:sz w:val="24"/>
          <w:szCs w:val="24"/>
          <w:lang w:val="ro-MD"/>
        </w:rPr>
      </w:pPr>
      <w:bookmarkStart w:id="77" w:name="_Toc114044981"/>
      <w:r w:rsidRPr="003B0FC0">
        <w:rPr>
          <w:rFonts w:cstheme="majorHAnsi"/>
          <w:i/>
          <w:color w:val="auto"/>
          <w:sz w:val="24"/>
          <w:szCs w:val="24"/>
          <w:lang w:val="ro-MD"/>
        </w:rPr>
        <w:t xml:space="preserve">Lista bunurilor în folosința întreprinderilor de stat din administrarea APP față de care s-a inițiat proces de insolvabilitate, în perioada </w:t>
      </w:r>
      <w:r w:rsidR="00E47595">
        <w:rPr>
          <w:rFonts w:cstheme="majorHAnsi"/>
          <w:i/>
          <w:color w:val="auto"/>
          <w:sz w:val="24"/>
          <w:szCs w:val="24"/>
          <w:lang w:val="ro-MD"/>
        </w:rPr>
        <w:t xml:space="preserve">anilor </w:t>
      </w:r>
      <w:r w:rsidRPr="003B0FC0">
        <w:rPr>
          <w:rFonts w:cstheme="majorHAnsi"/>
          <w:i/>
          <w:color w:val="auto"/>
          <w:sz w:val="24"/>
          <w:szCs w:val="24"/>
          <w:lang w:val="ro-MD"/>
        </w:rPr>
        <w:t>2019-2022</w:t>
      </w:r>
      <w:bookmarkEnd w:id="77"/>
    </w:p>
    <w:tbl>
      <w:tblPr>
        <w:tblW w:w="14879" w:type="dxa"/>
        <w:tblLayout w:type="fixed"/>
        <w:tblLook w:val="04A0" w:firstRow="1" w:lastRow="0" w:firstColumn="1" w:lastColumn="0" w:noHBand="0" w:noVBand="1"/>
      </w:tblPr>
      <w:tblGrid>
        <w:gridCol w:w="766"/>
        <w:gridCol w:w="1830"/>
        <w:gridCol w:w="1652"/>
        <w:gridCol w:w="1276"/>
        <w:gridCol w:w="992"/>
        <w:gridCol w:w="1417"/>
        <w:gridCol w:w="1276"/>
        <w:gridCol w:w="1059"/>
        <w:gridCol w:w="926"/>
        <w:gridCol w:w="850"/>
        <w:gridCol w:w="1559"/>
        <w:gridCol w:w="1276"/>
      </w:tblGrid>
      <w:tr w:rsidR="004D5E81" w:rsidRPr="00063521" w:rsidTr="004D5E81">
        <w:trPr>
          <w:trHeight w:val="1656"/>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D5E81" w:rsidRPr="003B0FC0" w:rsidRDefault="004D5E81" w:rsidP="004D5E81">
            <w:pPr>
              <w:spacing w:after="0" w:line="240" w:lineRule="auto"/>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Nr. d/o</w:t>
            </w:r>
          </w:p>
        </w:tc>
        <w:tc>
          <w:tcPr>
            <w:tcW w:w="1830" w:type="dxa"/>
            <w:tcBorders>
              <w:top w:val="single" w:sz="4" w:space="0" w:color="auto"/>
              <w:left w:val="nil"/>
              <w:bottom w:val="single" w:sz="4" w:space="0" w:color="auto"/>
              <w:right w:val="single" w:sz="4" w:space="0" w:color="auto"/>
            </w:tcBorders>
            <w:shd w:val="clear" w:color="auto" w:fill="auto"/>
            <w:hideMark/>
          </w:tcPr>
          <w:p w:rsidR="004D5E81" w:rsidRPr="003B0FC0" w:rsidRDefault="004D5E81" w:rsidP="004D5E81">
            <w:pPr>
              <w:spacing w:after="0" w:line="240" w:lineRule="auto"/>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Denumirea întreprinderii/</w:t>
            </w:r>
          </w:p>
          <w:p w:rsidR="004D5E81" w:rsidRPr="003B0FC0" w:rsidRDefault="004D5E81" w:rsidP="004D5E81">
            <w:pPr>
              <w:spacing w:after="0" w:line="240" w:lineRule="auto"/>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nr.dosarului procesului de insolvabilitate</w:t>
            </w:r>
          </w:p>
        </w:tc>
        <w:tc>
          <w:tcPr>
            <w:tcW w:w="1652" w:type="dxa"/>
            <w:tcBorders>
              <w:top w:val="single" w:sz="4" w:space="0" w:color="auto"/>
              <w:left w:val="nil"/>
              <w:bottom w:val="single" w:sz="4" w:space="0" w:color="auto"/>
              <w:right w:val="single" w:sz="4" w:space="0" w:color="auto"/>
            </w:tcBorders>
            <w:shd w:val="clear" w:color="auto" w:fill="auto"/>
            <w:hideMark/>
          </w:tcPr>
          <w:p w:rsidR="004D5E81" w:rsidRPr="003B0FC0" w:rsidRDefault="004D5E81" w:rsidP="004D5E81">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Cod fiscal</w:t>
            </w:r>
          </w:p>
        </w:tc>
        <w:tc>
          <w:tcPr>
            <w:tcW w:w="1276" w:type="dxa"/>
            <w:tcBorders>
              <w:top w:val="single" w:sz="4" w:space="0" w:color="auto"/>
              <w:left w:val="nil"/>
              <w:bottom w:val="single" w:sz="4" w:space="0" w:color="auto"/>
              <w:right w:val="single" w:sz="4" w:space="0" w:color="auto"/>
            </w:tcBorders>
            <w:shd w:val="clear" w:color="auto" w:fill="auto"/>
            <w:hideMark/>
          </w:tcPr>
          <w:p w:rsidR="004D5E81" w:rsidRPr="003B0FC0" w:rsidRDefault="004D5E81" w:rsidP="004D5E81">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Data inițierii procedurii de insolvabilitate</w:t>
            </w:r>
          </w:p>
        </w:tc>
        <w:tc>
          <w:tcPr>
            <w:tcW w:w="992" w:type="dxa"/>
            <w:tcBorders>
              <w:top w:val="single" w:sz="4" w:space="0" w:color="auto"/>
              <w:left w:val="nil"/>
              <w:bottom w:val="single" w:sz="4" w:space="0" w:color="auto"/>
              <w:right w:val="single" w:sz="4" w:space="0" w:color="auto"/>
            </w:tcBorders>
            <w:shd w:val="clear" w:color="auto" w:fill="auto"/>
            <w:hideMark/>
          </w:tcPr>
          <w:p w:rsidR="004D5E81" w:rsidRPr="003B0FC0" w:rsidRDefault="004D5E81" w:rsidP="004D5E81">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Bunurile imobile proprietate publică</w:t>
            </w:r>
          </w:p>
        </w:tc>
        <w:tc>
          <w:tcPr>
            <w:tcW w:w="1417" w:type="dxa"/>
            <w:tcBorders>
              <w:top w:val="single" w:sz="4" w:space="0" w:color="auto"/>
              <w:left w:val="nil"/>
              <w:bottom w:val="single" w:sz="4" w:space="0" w:color="auto"/>
              <w:right w:val="single" w:sz="4" w:space="0" w:color="auto"/>
            </w:tcBorders>
            <w:shd w:val="clear" w:color="auto" w:fill="auto"/>
            <w:hideMark/>
          </w:tcPr>
          <w:p w:rsidR="004D5E81" w:rsidRPr="003B0FC0" w:rsidRDefault="004D5E81" w:rsidP="004D5E81">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Nr. cadastral</w:t>
            </w:r>
          </w:p>
        </w:tc>
        <w:tc>
          <w:tcPr>
            <w:tcW w:w="1276" w:type="dxa"/>
            <w:tcBorders>
              <w:top w:val="single" w:sz="4" w:space="0" w:color="auto"/>
              <w:left w:val="nil"/>
              <w:bottom w:val="single" w:sz="4" w:space="0" w:color="auto"/>
              <w:right w:val="single" w:sz="4" w:space="0" w:color="auto"/>
            </w:tcBorders>
            <w:shd w:val="clear" w:color="auto" w:fill="auto"/>
            <w:hideMark/>
          </w:tcPr>
          <w:p w:rsidR="004D5E81" w:rsidRPr="003B0FC0" w:rsidRDefault="004D5E81" w:rsidP="004D5E81">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Domeniu</w:t>
            </w:r>
          </w:p>
        </w:tc>
        <w:tc>
          <w:tcPr>
            <w:tcW w:w="1059" w:type="dxa"/>
            <w:tcBorders>
              <w:top w:val="single" w:sz="4" w:space="0" w:color="auto"/>
              <w:left w:val="nil"/>
              <w:bottom w:val="single" w:sz="4" w:space="0" w:color="auto"/>
              <w:right w:val="single" w:sz="4" w:space="0" w:color="auto"/>
            </w:tcBorders>
            <w:shd w:val="clear" w:color="auto" w:fill="auto"/>
            <w:hideMark/>
          </w:tcPr>
          <w:p w:rsidR="004D5E81" w:rsidRPr="003B0FC0" w:rsidRDefault="004D5E81" w:rsidP="004D5E81">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Suprafața</w:t>
            </w:r>
          </w:p>
        </w:tc>
        <w:tc>
          <w:tcPr>
            <w:tcW w:w="926" w:type="dxa"/>
            <w:tcBorders>
              <w:top w:val="single" w:sz="4" w:space="0" w:color="auto"/>
              <w:left w:val="nil"/>
              <w:bottom w:val="single" w:sz="4" w:space="0" w:color="auto"/>
              <w:right w:val="single" w:sz="4" w:space="0" w:color="auto"/>
            </w:tcBorders>
            <w:shd w:val="clear" w:color="auto" w:fill="auto"/>
            <w:hideMark/>
          </w:tcPr>
          <w:p w:rsidR="004D5E81" w:rsidRPr="003B0FC0" w:rsidRDefault="004D5E81" w:rsidP="004D5E81">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Modul de folosință</w:t>
            </w:r>
          </w:p>
        </w:tc>
        <w:tc>
          <w:tcPr>
            <w:tcW w:w="850" w:type="dxa"/>
            <w:tcBorders>
              <w:top w:val="single" w:sz="4" w:space="0" w:color="auto"/>
              <w:left w:val="nil"/>
              <w:bottom w:val="single" w:sz="4" w:space="0" w:color="auto"/>
              <w:right w:val="single" w:sz="4" w:space="0" w:color="auto"/>
            </w:tcBorders>
            <w:shd w:val="clear" w:color="auto" w:fill="auto"/>
            <w:hideMark/>
          </w:tcPr>
          <w:p w:rsidR="004D5E81" w:rsidRPr="003B0FC0" w:rsidRDefault="004D5E81" w:rsidP="004D5E81">
            <w:pPr>
              <w:spacing w:after="0" w:line="240" w:lineRule="auto"/>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Proprietarul bunurilor imobile</w:t>
            </w:r>
          </w:p>
        </w:tc>
        <w:tc>
          <w:tcPr>
            <w:tcW w:w="1559" w:type="dxa"/>
            <w:tcBorders>
              <w:top w:val="single" w:sz="4" w:space="0" w:color="auto"/>
              <w:left w:val="nil"/>
              <w:bottom w:val="single" w:sz="4" w:space="0" w:color="auto"/>
              <w:right w:val="single" w:sz="4" w:space="0" w:color="auto"/>
            </w:tcBorders>
            <w:shd w:val="clear" w:color="auto" w:fill="auto"/>
            <w:hideMark/>
          </w:tcPr>
          <w:p w:rsidR="004D5E81" w:rsidRPr="003B0FC0" w:rsidRDefault="004D5E81" w:rsidP="004D5E81">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 xml:space="preserve">Temeiul de folosință </w:t>
            </w:r>
          </w:p>
        </w:tc>
        <w:tc>
          <w:tcPr>
            <w:tcW w:w="1276" w:type="dxa"/>
            <w:tcBorders>
              <w:top w:val="single" w:sz="4" w:space="0" w:color="auto"/>
              <w:left w:val="nil"/>
              <w:bottom w:val="single" w:sz="4" w:space="0" w:color="auto"/>
              <w:right w:val="single" w:sz="4" w:space="0" w:color="auto"/>
            </w:tcBorders>
            <w:shd w:val="clear" w:color="auto" w:fill="auto"/>
            <w:hideMark/>
          </w:tcPr>
          <w:p w:rsidR="004D5E81" w:rsidRPr="003B0FC0" w:rsidRDefault="004D5E81" w:rsidP="004D5E81">
            <w:pPr>
              <w:spacing w:after="0" w:line="240" w:lineRule="auto"/>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Aplicarea notificărilor în RBI</w:t>
            </w:r>
          </w:p>
        </w:tc>
      </w:tr>
      <w:tr w:rsidR="004D5E81" w:rsidRPr="00517167" w:rsidTr="004D5E81">
        <w:trPr>
          <w:trHeight w:val="276"/>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2</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3</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4</w:t>
            </w:r>
          </w:p>
        </w:tc>
        <w:tc>
          <w:tcPr>
            <w:tcW w:w="99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5</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7</w:t>
            </w:r>
          </w:p>
        </w:tc>
        <w:tc>
          <w:tcPr>
            <w:tcW w:w="10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8</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9</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10</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12</w:t>
            </w:r>
          </w:p>
        </w:tc>
      </w:tr>
      <w:tr w:rsidR="004D5E81" w:rsidRPr="00517167" w:rsidTr="004D5E81">
        <w:trPr>
          <w:trHeight w:val="1212"/>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3153217207</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4,8260</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da, dosar nr.2i-347/20 din 22.02.2022</w:t>
            </w:r>
          </w:p>
        </w:tc>
      </w:tr>
      <w:tr w:rsidR="004D5E81" w:rsidRPr="00517167" w:rsidTr="004D5E81">
        <w:trPr>
          <w:trHeight w:val="1332"/>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3153103008</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132,9399</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da, dosar nr.2i-347/20 din 22.02.2022</w:t>
            </w:r>
          </w:p>
        </w:tc>
      </w:tr>
      <w:tr w:rsidR="004D5E81" w:rsidRPr="00517167" w:rsidTr="004D5E81">
        <w:trPr>
          <w:trHeight w:val="116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3153107001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397,5980</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da, dosar nr.2i-347/20 din 22.02.2022</w:t>
            </w:r>
          </w:p>
        </w:tc>
      </w:tr>
      <w:tr w:rsidR="004D5E81" w:rsidRPr="00517167" w:rsidTr="004D5E81">
        <w:trPr>
          <w:trHeight w:val="1260"/>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1.4.</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3153201004</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323,0059</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da, dosar nr.2i-347/20 din 22.02.2022</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1.5.</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3153201005</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24,4042</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1.6.</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3153202037</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0,6535</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1.7.</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3153202038</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0,7408</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1.8.</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3153202040</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3,9276</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1.9.</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3153205024</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0,0568</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1.10.</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3153208049</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140,2431</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1.11.</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3153208054</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6,3141</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1.12.</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3153208149</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1,6269</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1.13.</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3153209004</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7,9000</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1.14.</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3153211015</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3,9751</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1.15.</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3153216005</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0,0130</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1.16.</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3153217182</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0,0461</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380"/>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1.17.</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3153217195</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2,6312</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1.18.</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3153217196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2,5595</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1.19.</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3153217197</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1,7005</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1.20</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E47595">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3153217285</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0,0421</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nr.2i-347/20 din 22.02.2022</w:t>
            </w:r>
          </w:p>
        </w:tc>
      </w:tr>
      <w:tr w:rsidR="004D5E81" w:rsidRPr="00517167" w:rsidTr="004D5E81">
        <w:trPr>
          <w:trHeight w:val="1524"/>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2.1</w:t>
            </w:r>
          </w:p>
        </w:tc>
        <w:tc>
          <w:tcPr>
            <w:tcW w:w="1830" w:type="dxa"/>
            <w:tcBorders>
              <w:top w:val="nil"/>
              <w:left w:val="nil"/>
              <w:bottom w:val="single" w:sz="4" w:space="0" w:color="auto"/>
              <w:right w:val="single" w:sz="4" w:space="0" w:color="auto"/>
            </w:tcBorders>
            <w:shd w:val="clear" w:color="000000" w:fill="FFFFFF"/>
            <w:hideMark/>
          </w:tcPr>
          <w:p w:rsidR="004D5E81" w:rsidRPr="00517167" w:rsidRDefault="00E47595"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4D5E81" w:rsidRPr="00517167">
              <w:rPr>
                <w:rFonts w:asciiTheme="majorHAnsi" w:eastAsia="Times New Roman" w:hAnsiTheme="majorHAnsi" w:cstheme="majorHAnsi"/>
                <w:color w:val="000000"/>
                <w:sz w:val="20"/>
                <w:szCs w:val="20"/>
              </w:rPr>
              <w:t>Colegiul Național de Viticultură și Vinificație din Chișinău</w:t>
            </w:r>
            <w:r w:rsidR="004D5E81" w:rsidRPr="00517167">
              <w:rPr>
                <w:rFonts w:asciiTheme="majorHAnsi" w:eastAsia="Times New Roman" w:hAnsiTheme="majorHAnsi" w:cstheme="majorHAnsi"/>
                <w:color w:val="000000"/>
                <w:sz w:val="20"/>
                <w:szCs w:val="20"/>
              </w:rPr>
              <w:br/>
              <w:t>(Î</w:t>
            </w:r>
            <w:r>
              <w:rPr>
                <w:rFonts w:asciiTheme="majorHAnsi" w:eastAsia="Times New Roman" w:hAnsiTheme="majorHAnsi" w:cstheme="majorHAnsi"/>
                <w:color w:val="000000"/>
                <w:sz w:val="20"/>
                <w:szCs w:val="20"/>
              </w:rPr>
              <w:t>S</w:t>
            </w:r>
            <w:r w:rsidR="004D5E81" w:rsidRPr="00517167">
              <w:rPr>
                <w:rFonts w:asciiTheme="majorHAnsi" w:eastAsia="Times New Roman" w:hAnsiTheme="majorHAnsi" w:cstheme="majorHAnsi"/>
                <w:color w:val="000000"/>
                <w:sz w:val="20"/>
                <w:szCs w:val="20"/>
              </w:rPr>
              <w:t xml:space="preserve"> „Fabrica de Vin din Stăuceni”)</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1003600075444</w:t>
            </w:r>
          </w:p>
        </w:tc>
        <w:tc>
          <w:tcPr>
            <w:tcW w:w="1276"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09.07.2020</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construcții </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3153217207.03, 05, 06, 07, 10</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rivat</w:t>
            </w:r>
          </w:p>
        </w:tc>
        <w:tc>
          <w:tcPr>
            <w:tcW w:w="10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2408,0</w:t>
            </w:r>
            <w:r w:rsidRPr="00517167">
              <w:rPr>
                <w:rFonts w:asciiTheme="majorHAnsi" w:eastAsia="Times New Roman" w:hAnsiTheme="majorHAnsi" w:cstheme="majorHAnsi"/>
                <w:color w:val="000000"/>
                <w:sz w:val="20"/>
                <w:szCs w:val="20"/>
              </w:rPr>
              <w:br/>
              <w:t>1294,7</w:t>
            </w:r>
            <w:r w:rsidRPr="00517167">
              <w:rPr>
                <w:rFonts w:asciiTheme="majorHAnsi" w:eastAsia="Times New Roman" w:hAnsiTheme="majorHAnsi" w:cstheme="majorHAnsi"/>
                <w:color w:val="000000"/>
                <w:sz w:val="20"/>
                <w:szCs w:val="20"/>
              </w:rPr>
              <w:br/>
              <w:t>932,7</w:t>
            </w:r>
            <w:r w:rsidRPr="00517167">
              <w:rPr>
                <w:rFonts w:asciiTheme="majorHAnsi" w:eastAsia="Times New Roman" w:hAnsiTheme="majorHAnsi" w:cstheme="majorHAnsi"/>
                <w:color w:val="000000"/>
                <w:sz w:val="20"/>
                <w:szCs w:val="20"/>
              </w:rPr>
              <w:br/>
              <w:t>1008,2</w:t>
            </w:r>
            <w:r w:rsidRPr="00517167">
              <w:rPr>
                <w:rFonts w:asciiTheme="majorHAnsi" w:eastAsia="Times New Roman" w:hAnsiTheme="majorHAnsi" w:cstheme="majorHAnsi"/>
                <w:color w:val="000000"/>
                <w:sz w:val="20"/>
                <w:szCs w:val="20"/>
              </w:rPr>
              <w:br/>
              <w:t>3176,2</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Statutul ÎS CNVV nr.91 din 14.04.2000</w:t>
            </w:r>
          </w:p>
        </w:tc>
        <w:tc>
          <w:tcPr>
            <w:tcW w:w="1276" w:type="dxa"/>
            <w:tcBorders>
              <w:top w:val="nil"/>
              <w:left w:val="nil"/>
              <w:bottom w:val="single" w:sz="4" w:space="0" w:color="auto"/>
              <w:right w:val="single" w:sz="4" w:space="0" w:color="auto"/>
            </w:tcBorders>
            <w:shd w:val="clear" w:color="000000" w:fill="FFFFFF"/>
            <w:hideMark/>
          </w:tcPr>
          <w:p w:rsidR="004D5E81" w:rsidRPr="00517167" w:rsidRDefault="00296C7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4D5E81" w:rsidRPr="00517167">
              <w:rPr>
                <w:rFonts w:asciiTheme="majorHAnsi" w:eastAsia="Times New Roman" w:hAnsiTheme="majorHAnsi" w:cstheme="majorHAnsi"/>
                <w:color w:val="000000"/>
                <w:sz w:val="20"/>
                <w:szCs w:val="20"/>
              </w:rPr>
              <w:t>u</w:t>
            </w:r>
          </w:p>
        </w:tc>
      </w:tr>
      <w:tr w:rsidR="004D5E81" w:rsidRPr="00517167" w:rsidTr="004D5E81">
        <w:trPr>
          <w:trHeight w:val="220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w:t>
            </w:r>
          </w:p>
        </w:tc>
        <w:tc>
          <w:tcPr>
            <w:tcW w:w="1830" w:type="dxa"/>
            <w:tcBorders>
              <w:top w:val="nil"/>
              <w:left w:val="nil"/>
              <w:bottom w:val="single" w:sz="4" w:space="0" w:color="auto"/>
              <w:right w:val="single" w:sz="4" w:space="0" w:color="auto"/>
            </w:tcBorders>
            <w:shd w:val="clear" w:color="000000" w:fill="FFFFFF"/>
            <w:hideMark/>
          </w:tcPr>
          <w:p w:rsidR="004D5E81" w:rsidRPr="00517167" w:rsidRDefault="00AE69F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4D5E81" w:rsidRPr="00517167">
              <w:rPr>
                <w:rFonts w:asciiTheme="majorHAnsi" w:eastAsia="Times New Roman" w:hAnsiTheme="majorHAnsi" w:cstheme="majorHAnsi"/>
                <w:color w:val="000000"/>
                <w:sz w:val="20"/>
                <w:szCs w:val="20"/>
              </w:rPr>
              <w:t>Colegiul Național de Viticultură și Vinificație din Chișinău</w:t>
            </w:r>
            <w:r w:rsidR="004D5E81" w:rsidRPr="00517167">
              <w:rPr>
                <w:rFonts w:asciiTheme="majorHAnsi" w:eastAsia="Times New Roman" w:hAnsiTheme="majorHAnsi" w:cstheme="majorHAnsi"/>
                <w:color w:val="000000"/>
                <w:sz w:val="20"/>
                <w:szCs w:val="20"/>
              </w:rPr>
              <w:br/>
              <w:t>(Î</w:t>
            </w:r>
            <w:r>
              <w:rPr>
                <w:rFonts w:asciiTheme="majorHAnsi" w:eastAsia="Times New Roman" w:hAnsiTheme="majorHAnsi" w:cstheme="majorHAnsi"/>
                <w:color w:val="000000"/>
                <w:sz w:val="20"/>
                <w:szCs w:val="20"/>
              </w:rPr>
              <w:t>S</w:t>
            </w:r>
            <w:r w:rsidR="004D5E81" w:rsidRPr="00517167">
              <w:rPr>
                <w:rFonts w:asciiTheme="majorHAnsi" w:eastAsia="Times New Roman" w:hAnsiTheme="majorHAnsi" w:cstheme="majorHAnsi"/>
                <w:color w:val="000000"/>
                <w:sz w:val="20"/>
                <w:szCs w:val="20"/>
              </w:rPr>
              <w:t xml:space="preserve"> „Fabrica de Vin din Stăuceni”)</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1003600075444</w:t>
            </w:r>
          </w:p>
        </w:tc>
        <w:tc>
          <w:tcPr>
            <w:tcW w:w="1276"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09.07.2020</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3153217442</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2,5013</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 xml:space="preserve">gricol </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Titlu de autentificare a dreptului deţinătorului de teren </w:t>
            </w:r>
            <w:r w:rsidR="00AE69F3">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 xml:space="preserve">r. 3153217195 din 29.04.2010 </w:t>
            </w:r>
            <w:r w:rsidRPr="00517167">
              <w:rPr>
                <w:rFonts w:asciiTheme="majorHAnsi" w:eastAsia="Times New Roman" w:hAnsiTheme="majorHAnsi" w:cstheme="majorHAnsi"/>
                <w:color w:val="000000"/>
                <w:sz w:val="20"/>
                <w:szCs w:val="20"/>
              </w:rPr>
              <w:br/>
              <w:t>Decizia de formare a bunului f/n din 20.04.2016</w:t>
            </w:r>
          </w:p>
        </w:tc>
        <w:tc>
          <w:tcPr>
            <w:tcW w:w="1276" w:type="dxa"/>
            <w:tcBorders>
              <w:top w:val="nil"/>
              <w:left w:val="nil"/>
              <w:bottom w:val="single" w:sz="4" w:space="0" w:color="auto"/>
              <w:right w:val="single" w:sz="4" w:space="0" w:color="auto"/>
            </w:tcBorders>
            <w:shd w:val="clear" w:color="000000" w:fill="FFFFFF"/>
            <w:hideMark/>
          </w:tcPr>
          <w:p w:rsidR="004D5E81" w:rsidRPr="00517167" w:rsidRDefault="00296C7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4D5E81" w:rsidRPr="00517167">
              <w:rPr>
                <w:rFonts w:asciiTheme="majorHAnsi" w:eastAsia="Times New Roman" w:hAnsiTheme="majorHAnsi" w:cstheme="majorHAnsi"/>
                <w:color w:val="000000"/>
                <w:sz w:val="20"/>
                <w:szCs w:val="20"/>
              </w:rPr>
              <w:t>u</w:t>
            </w:r>
          </w:p>
        </w:tc>
      </w:tr>
      <w:tr w:rsidR="004D5E81" w:rsidRPr="00517167" w:rsidTr="004D5E81">
        <w:trPr>
          <w:trHeight w:val="8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w:t>
            </w:r>
          </w:p>
        </w:tc>
        <w:tc>
          <w:tcPr>
            <w:tcW w:w="1830" w:type="dxa"/>
            <w:tcBorders>
              <w:top w:val="nil"/>
              <w:left w:val="nil"/>
              <w:bottom w:val="single" w:sz="4" w:space="0" w:color="auto"/>
              <w:right w:val="single" w:sz="4" w:space="0" w:color="auto"/>
            </w:tcBorders>
            <w:shd w:val="clear" w:color="000000" w:fill="FFFFFF"/>
            <w:hideMark/>
          </w:tcPr>
          <w:p w:rsidR="004D5E81" w:rsidRPr="00517167" w:rsidRDefault="00AE69F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4D5E81" w:rsidRPr="00517167">
              <w:rPr>
                <w:rFonts w:asciiTheme="majorHAnsi" w:eastAsia="Times New Roman" w:hAnsiTheme="majorHAnsi" w:cstheme="majorHAnsi"/>
                <w:color w:val="000000"/>
                <w:sz w:val="20"/>
                <w:szCs w:val="20"/>
              </w:rPr>
              <w:t>"Sarmat"</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1003600019767</w:t>
            </w:r>
          </w:p>
        </w:tc>
        <w:tc>
          <w:tcPr>
            <w:tcW w:w="1276"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03.01.2020</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3156101135</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0,6759 ha</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w:t>
            </w:r>
            <w:r w:rsidR="004D5E81" w:rsidRPr="00517167">
              <w:rPr>
                <w:rFonts w:asciiTheme="majorHAnsi" w:eastAsia="Times New Roman" w:hAnsiTheme="majorHAnsi" w:cstheme="majorHAnsi"/>
                <w:color w:val="000000"/>
                <w:sz w:val="20"/>
                <w:szCs w:val="20"/>
              </w:rPr>
              <w:t>estinație specială</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APL</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Contract de arendă </w:t>
            </w:r>
            <w:r w:rsidR="00AE69F3">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60 din 20.09.2006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4D5E81" w:rsidRPr="00517167">
              <w:rPr>
                <w:rFonts w:asciiTheme="majorHAnsi" w:eastAsia="Times New Roman" w:hAnsiTheme="majorHAnsi" w:cstheme="majorHAnsi"/>
                <w:color w:val="000000"/>
                <w:sz w:val="20"/>
                <w:szCs w:val="20"/>
              </w:rPr>
              <w:t>u</w:t>
            </w:r>
          </w:p>
        </w:tc>
      </w:tr>
      <w:tr w:rsidR="004D5E81" w:rsidRPr="00517167" w:rsidTr="004D5E81">
        <w:trPr>
          <w:trHeight w:val="1380"/>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w:t>
            </w:r>
          </w:p>
        </w:tc>
        <w:tc>
          <w:tcPr>
            <w:tcW w:w="1830" w:type="dxa"/>
            <w:tcBorders>
              <w:top w:val="nil"/>
              <w:left w:val="nil"/>
              <w:bottom w:val="single" w:sz="4" w:space="0" w:color="auto"/>
              <w:right w:val="single" w:sz="4" w:space="0" w:color="auto"/>
            </w:tcBorders>
            <w:shd w:val="clear" w:color="000000" w:fill="FFFFFF"/>
            <w:hideMark/>
          </w:tcPr>
          <w:p w:rsidR="004D5E81" w:rsidRPr="00517167" w:rsidRDefault="00AE69F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4D5E81" w:rsidRPr="00517167">
              <w:rPr>
                <w:rFonts w:asciiTheme="majorHAnsi" w:eastAsia="Times New Roman" w:hAnsiTheme="majorHAnsi" w:cstheme="majorHAnsi"/>
                <w:color w:val="000000"/>
                <w:sz w:val="20"/>
                <w:szCs w:val="20"/>
              </w:rPr>
              <w:t>"Sta</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iunea Tehnologic</w:t>
            </w:r>
            <w:r>
              <w:rPr>
                <w:rFonts w:asciiTheme="majorHAnsi" w:eastAsia="Times New Roman" w:hAnsiTheme="majorHAnsi" w:cstheme="majorHAnsi"/>
                <w:color w:val="000000"/>
                <w:sz w:val="20"/>
                <w:szCs w:val="20"/>
              </w:rPr>
              <w:t>ă</w:t>
            </w:r>
            <w:r w:rsidR="004D5E81" w:rsidRPr="00517167">
              <w:rPr>
                <w:rFonts w:asciiTheme="majorHAnsi" w:eastAsia="Times New Roman" w:hAnsiTheme="majorHAnsi" w:cstheme="majorHAnsi"/>
                <w:color w:val="000000"/>
                <w:sz w:val="20"/>
                <w:szCs w:val="20"/>
              </w:rPr>
              <w:t xml:space="preserve"> pentru Irigare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tefan Vod</w:t>
            </w:r>
            <w:r>
              <w:rPr>
                <w:rFonts w:asciiTheme="majorHAnsi" w:eastAsia="Times New Roman" w:hAnsiTheme="majorHAnsi" w:cstheme="majorHAnsi"/>
                <w:color w:val="000000"/>
                <w:sz w:val="20"/>
                <w:szCs w:val="20"/>
              </w:rPr>
              <w:t>ă</w:t>
            </w:r>
            <w:r w:rsidR="004D5E81" w:rsidRPr="00517167">
              <w:rPr>
                <w:rFonts w:asciiTheme="majorHAnsi" w:eastAsia="Times New Roman" w:hAnsiTheme="majorHAnsi" w:cstheme="majorHAnsi"/>
                <w:color w:val="000000"/>
                <w:sz w:val="20"/>
                <w:szCs w:val="20"/>
              </w:rPr>
              <w:t>"</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1004608000010</w:t>
            </w:r>
          </w:p>
        </w:tc>
        <w:tc>
          <w:tcPr>
            <w:tcW w:w="1276"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05.03.2020</w:t>
            </w:r>
          </w:p>
        </w:tc>
        <w:tc>
          <w:tcPr>
            <w:tcW w:w="99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8536116073</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0,9016</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Fondul apelor</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Titlu de autentificare a dreptului deţinătorului de teren </w:t>
            </w:r>
            <w:r w:rsidR="00AE69F3">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8536116073 din 14.03.2014</w:t>
            </w:r>
          </w:p>
        </w:tc>
        <w:tc>
          <w:tcPr>
            <w:tcW w:w="1276" w:type="dxa"/>
            <w:tcBorders>
              <w:top w:val="nil"/>
              <w:left w:val="nil"/>
              <w:bottom w:val="single" w:sz="4" w:space="0" w:color="auto"/>
              <w:right w:val="single" w:sz="4" w:space="0" w:color="auto"/>
            </w:tcBorders>
            <w:shd w:val="clear" w:color="000000" w:fill="FFFFFF"/>
            <w:hideMark/>
          </w:tcPr>
          <w:p w:rsidR="004D5E81" w:rsidRPr="00517167" w:rsidRDefault="00296C7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4D5E81" w:rsidRPr="00517167">
              <w:rPr>
                <w:rFonts w:asciiTheme="majorHAnsi" w:eastAsia="Times New Roman" w:hAnsiTheme="majorHAnsi" w:cstheme="majorHAnsi"/>
                <w:color w:val="000000"/>
                <w:sz w:val="20"/>
                <w:szCs w:val="20"/>
              </w:rPr>
              <w:t>u</w:t>
            </w:r>
          </w:p>
        </w:tc>
      </w:tr>
      <w:tr w:rsidR="004D5E81" w:rsidRPr="00517167" w:rsidTr="004D5E81">
        <w:trPr>
          <w:trHeight w:val="8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AE69F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4D5E81" w:rsidRPr="00517167">
              <w:rPr>
                <w:rFonts w:asciiTheme="majorHAnsi" w:eastAsia="Times New Roman" w:hAnsiTheme="majorHAnsi" w:cstheme="majorHAnsi"/>
                <w:color w:val="000000"/>
                <w:sz w:val="20"/>
                <w:szCs w:val="20"/>
              </w:rPr>
              <w:t xml:space="preserve"> Sta</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ia Nordic</w:t>
            </w:r>
            <w:r>
              <w:rPr>
                <w:rFonts w:asciiTheme="majorHAnsi" w:eastAsia="Times New Roman" w:hAnsiTheme="majorHAnsi" w:cstheme="majorHAnsi"/>
                <w:color w:val="000000"/>
                <w:sz w:val="20"/>
                <w:szCs w:val="20"/>
              </w:rPr>
              <w:t>ă</w:t>
            </w:r>
            <w:r w:rsidR="004D5E81" w:rsidRPr="00517167">
              <w:rPr>
                <w:rFonts w:asciiTheme="majorHAnsi" w:eastAsia="Times New Roman" w:hAnsiTheme="majorHAnsi" w:cstheme="majorHAnsi"/>
                <w:color w:val="000000"/>
                <w:sz w:val="20"/>
                <w:szCs w:val="20"/>
              </w:rPr>
              <w:t xml:space="preserve"> de Proiect</w:t>
            </w:r>
            <w:r>
              <w:rPr>
                <w:rFonts w:asciiTheme="majorHAnsi" w:eastAsia="Times New Roman" w:hAnsiTheme="majorHAnsi" w:cstheme="majorHAnsi"/>
                <w:color w:val="000000"/>
                <w:sz w:val="20"/>
                <w:szCs w:val="20"/>
              </w:rPr>
              <w:t>ă</w:t>
            </w:r>
            <w:r w:rsidR="004D5E81" w:rsidRPr="00517167">
              <w:rPr>
                <w:rFonts w:asciiTheme="majorHAnsi" w:eastAsia="Times New Roman" w:hAnsiTheme="majorHAnsi" w:cstheme="majorHAnsi"/>
                <w:color w:val="000000"/>
                <w:sz w:val="20"/>
                <w:szCs w:val="20"/>
              </w:rPr>
              <w:t xml:space="preserve">ri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i Prospec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iuni Chimice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1003602003643</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09.10.2019</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deține</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4D5E81" w:rsidRPr="00517167">
              <w:rPr>
                <w:rFonts w:asciiTheme="majorHAnsi" w:eastAsia="Times New Roman" w:hAnsiTheme="majorHAnsi" w:cstheme="majorHAnsi"/>
                <w:color w:val="000000"/>
                <w:sz w:val="20"/>
                <w:szCs w:val="20"/>
              </w:rPr>
              <w:t xml:space="preserve">u este aplicabil </w:t>
            </w:r>
          </w:p>
        </w:tc>
        <w:tc>
          <w:tcPr>
            <w:tcW w:w="15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4D5E81" w:rsidRPr="00517167" w:rsidTr="004D5E81">
        <w:trPr>
          <w:trHeight w:val="1380"/>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6.1.</w:t>
            </w:r>
          </w:p>
        </w:tc>
        <w:tc>
          <w:tcPr>
            <w:tcW w:w="1830"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FLORI </w:t>
            </w:r>
            <w:r w:rsidR="00AE69F3">
              <w:rPr>
                <w:rFonts w:asciiTheme="majorHAnsi" w:eastAsia="Times New Roman" w:hAnsiTheme="majorHAnsi" w:cstheme="majorHAnsi"/>
                <w:color w:val="000000"/>
                <w:sz w:val="20"/>
                <w:szCs w:val="20"/>
              </w:rPr>
              <w:t>ÎS</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1003600097668</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22.06.2021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111201001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ind w:right="-104"/>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ublic, Legea nr.668/1995</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23,6513</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Titlu de autentificare a dreptului deţinătorului de teren </w:t>
            </w:r>
            <w:r w:rsidR="00AE69F3">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0111201001 din 21.06.2004</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2i-208/21 din 03.06.2021</w:t>
            </w:r>
          </w:p>
        </w:tc>
      </w:tr>
      <w:tr w:rsidR="004D5E81" w:rsidRPr="00517167" w:rsidTr="004D5E81">
        <w:trPr>
          <w:trHeight w:val="1380"/>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6.2.</w:t>
            </w:r>
          </w:p>
        </w:tc>
        <w:tc>
          <w:tcPr>
            <w:tcW w:w="1830"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FLORI </w:t>
            </w:r>
            <w:r w:rsidR="00AE69F3">
              <w:rPr>
                <w:rFonts w:asciiTheme="majorHAnsi" w:eastAsia="Times New Roman" w:hAnsiTheme="majorHAnsi" w:cstheme="majorHAnsi"/>
                <w:color w:val="000000"/>
                <w:sz w:val="20"/>
                <w:szCs w:val="20"/>
              </w:rPr>
              <w:t>ÎS</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1003600097668</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22.06.2021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AE69F3"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004D5E81" w:rsidRPr="00517167">
              <w:rPr>
                <w:rFonts w:asciiTheme="majorHAnsi" w:eastAsia="Times New Roman" w:hAnsiTheme="majorHAnsi" w:cstheme="majorHAnsi"/>
                <w:color w:val="000000"/>
                <w:sz w:val="20"/>
                <w:szCs w:val="20"/>
              </w:rPr>
              <w:t>onstrucții</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111201001.02-22, 40, 41, 45, 46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2i-208/21 din 03.06.2021</w:t>
            </w:r>
          </w:p>
        </w:tc>
      </w:tr>
      <w:tr w:rsidR="004D5E81" w:rsidRPr="00517167" w:rsidTr="004D5E81">
        <w:trPr>
          <w:trHeight w:val="1716"/>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7.1.</w:t>
            </w:r>
          </w:p>
        </w:tc>
        <w:tc>
          <w:tcPr>
            <w:tcW w:w="1830" w:type="dxa"/>
            <w:tcBorders>
              <w:top w:val="nil"/>
              <w:left w:val="nil"/>
              <w:bottom w:val="single" w:sz="4" w:space="0" w:color="auto"/>
              <w:right w:val="single" w:sz="4" w:space="0" w:color="auto"/>
            </w:tcBorders>
            <w:shd w:val="clear" w:color="000000" w:fill="FFFFFF"/>
            <w:hideMark/>
          </w:tcPr>
          <w:p w:rsidR="004D5E81" w:rsidRPr="00517167" w:rsidRDefault="00AE69F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4D5E81" w:rsidRPr="00517167">
              <w:rPr>
                <w:rFonts w:asciiTheme="majorHAnsi" w:eastAsia="Times New Roman" w:hAnsiTheme="majorHAnsi" w:cstheme="majorHAnsi"/>
                <w:color w:val="000000"/>
                <w:sz w:val="20"/>
                <w:szCs w:val="20"/>
              </w:rPr>
              <w:t>"Terra"</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1005600023531</w:t>
            </w:r>
          </w:p>
        </w:tc>
        <w:tc>
          <w:tcPr>
            <w:tcW w:w="1276"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21.08.2020</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5521203412</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4,1440</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APL</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Titlu de autentificare a dreptului deţinătorului de teren </w:t>
            </w:r>
            <w:r w:rsidR="00AE69F3">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5521203412 din 22.08.2013</w:t>
            </w:r>
          </w:p>
        </w:tc>
        <w:tc>
          <w:tcPr>
            <w:tcW w:w="1276"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4D5E81" w:rsidRPr="00517167" w:rsidTr="004D5E81">
        <w:trPr>
          <w:trHeight w:val="1752"/>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7.2.</w:t>
            </w:r>
          </w:p>
        </w:tc>
        <w:tc>
          <w:tcPr>
            <w:tcW w:w="1830" w:type="dxa"/>
            <w:tcBorders>
              <w:top w:val="nil"/>
              <w:left w:val="nil"/>
              <w:bottom w:val="single" w:sz="4" w:space="0" w:color="auto"/>
              <w:right w:val="single" w:sz="4" w:space="0" w:color="auto"/>
            </w:tcBorders>
            <w:shd w:val="clear" w:color="000000" w:fill="FFFFFF"/>
            <w:hideMark/>
          </w:tcPr>
          <w:p w:rsidR="004D5E81" w:rsidRPr="00517167" w:rsidRDefault="00AE69F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4D5E81" w:rsidRPr="00517167">
              <w:rPr>
                <w:rFonts w:asciiTheme="majorHAnsi" w:eastAsia="Times New Roman" w:hAnsiTheme="majorHAnsi" w:cstheme="majorHAnsi"/>
                <w:color w:val="000000"/>
                <w:sz w:val="20"/>
                <w:szCs w:val="20"/>
              </w:rPr>
              <w:t>"Terra"</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5521203426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0,5000</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APL</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Titlu de autentificare a dreptului deţinătorului de teren </w:t>
            </w:r>
            <w:r w:rsidR="00AE69F3">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5521203412 din 22.08.2013</w:t>
            </w:r>
          </w:p>
        </w:tc>
        <w:tc>
          <w:tcPr>
            <w:tcW w:w="1276" w:type="dxa"/>
            <w:tcBorders>
              <w:top w:val="nil"/>
              <w:left w:val="nil"/>
              <w:bottom w:val="single" w:sz="4" w:space="0" w:color="auto"/>
              <w:right w:val="single" w:sz="4" w:space="0" w:color="auto"/>
            </w:tcBorders>
            <w:shd w:val="clear" w:color="000000" w:fill="FFFFFF"/>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4D5E81" w:rsidRPr="00517167" w:rsidTr="004D5E81">
        <w:trPr>
          <w:trHeight w:val="8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8</w:t>
            </w:r>
          </w:p>
        </w:tc>
        <w:tc>
          <w:tcPr>
            <w:tcW w:w="1830" w:type="dxa"/>
            <w:tcBorders>
              <w:top w:val="nil"/>
              <w:left w:val="nil"/>
              <w:bottom w:val="single" w:sz="4" w:space="0" w:color="auto"/>
              <w:right w:val="single" w:sz="4" w:space="0" w:color="auto"/>
            </w:tcBorders>
            <w:shd w:val="clear" w:color="000000" w:fill="FFFFFF"/>
            <w:hideMark/>
          </w:tcPr>
          <w:p w:rsidR="004D5E81" w:rsidRPr="00517167" w:rsidRDefault="00AE69F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4D5E81" w:rsidRPr="00517167">
              <w:rPr>
                <w:rFonts w:asciiTheme="majorHAnsi" w:eastAsia="Times New Roman" w:hAnsiTheme="majorHAnsi" w:cstheme="majorHAnsi"/>
                <w:color w:val="000000"/>
                <w:sz w:val="20"/>
                <w:szCs w:val="20"/>
              </w:rPr>
              <w:t>"Rezervcom"</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1002600044300</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16.01.2019</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deține</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4D5E81" w:rsidRPr="00517167">
              <w:rPr>
                <w:rFonts w:asciiTheme="majorHAnsi" w:eastAsia="Times New Roman" w:hAnsiTheme="majorHAnsi" w:cstheme="majorHAnsi"/>
                <w:color w:val="000000"/>
                <w:sz w:val="20"/>
                <w:szCs w:val="20"/>
              </w:rPr>
              <w:t xml:space="preserve">u este aplicabil </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4D5E81" w:rsidRPr="00517167" w:rsidTr="004D5E81">
        <w:trPr>
          <w:trHeight w:val="1764"/>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9.1.</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CENTRUL AERONAUTIC DE INSTRUIRE </w:t>
            </w:r>
            <w:r w:rsidR="00D22F3D">
              <w:rPr>
                <w:rFonts w:asciiTheme="majorHAnsi" w:eastAsia="Times New Roman" w:hAnsiTheme="majorHAnsi" w:cstheme="majorHAnsi"/>
                <w:color w:val="000000"/>
                <w:sz w:val="20"/>
                <w:szCs w:val="20"/>
              </w:rPr>
              <w:t>ÎS</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1003600135568</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21.10.2021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0100120223</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0,1439</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Titlu de autentificare a dreptului deţinătorului de teren </w:t>
            </w:r>
            <w:r w:rsidR="00D22F3D">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0100120223 din 01.12.2010</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w:t>
            </w:r>
            <w:r w:rsidR="004D5E81" w:rsidRPr="00517167">
              <w:rPr>
                <w:rFonts w:asciiTheme="majorHAnsi" w:eastAsia="Times New Roman" w:hAnsiTheme="majorHAnsi" w:cstheme="majorHAnsi"/>
                <w:color w:val="000000"/>
                <w:sz w:val="20"/>
                <w:szCs w:val="20"/>
              </w:rPr>
              <w:t xml:space="preserve">osar nr. 2i-230/21 </w:t>
            </w:r>
            <w:r w:rsidR="004D5E81" w:rsidRPr="00517167">
              <w:rPr>
                <w:rFonts w:asciiTheme="majorHAnsi" w:eastAsia="Times New Roman" w:hAnsiTheme="majorHAnsi" w:cstheme="majorHAnsi"/>
                <w:color w:val="000000"/>
                <w:sz w:val="20"/>
                <w:szCs w:val="20"/>
              </w:rPr>
              <w:br/>
              <w:t>administrator provizoriu Cuculescu Corneliu</w:t>
            </w:r>
          </w:p>
        </w:tc>
      </w:tr>
      <w:tr w:rsidR="004D5E81" w:rsidRPr="00517167" w:rsidTr="004D5E81">
        <w:trPr>
          <w:trHeight w:val="1632"/>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9.2.</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CENTRUL AERONAUTIC DE INSTRUIRE </w:t>
            </w:r>
            <w:r w:rsidR="00D22F3D">
              <w:rPr>
                <w:rFonts w:asciiTheme="majorHAnsi" w:eastAsia="Times New Roman" w:hAnsiTheme="majorHAnsi" w:cstheme="majorHAnsi"/>
                <w:color w:val="000000"/>
                <w:sz w:val="20"/>
                <w:szCs w:val="20"/>
              </w:rPr>
              <w:t>ÎS</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1003600135568</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21.10.2021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încăpere izolată</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100120223.01.002</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1385,9 m²</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w:t>
            </w:r>
            <w:r w:rsidR="004D5E81" w:rsidRPr="00517167">
              <w:rPr>
                <w:rFonts w:asciiTheme="majorHAnsi" w:eastAsia="Times New Roman" w:hAnsiTheme="majorHAnsi" w:cstheme="majorHAnsi"/>
                <w:color w:val="000000"/>
                <w:sz w:val="20"/>
                <w:szCs w:val="20"/>
              </w:rPr>
              <w:t xml:space="preserve">osar nr. 2i-230/21 </w:t>
            </w:r>
            <w:r w:rsidR="004D5E81" w:rsidRPr="00517167">
              <w:rPr>
                <w:rFonts w:asciiTheme="majorHAnsi" w:eastAsia="Times New Roman" w:hAnsiTheme="majorHAnsi" w:cstheme="majorHAnsi"/>
                <w:color w:val="000000"/>
                <w:sz w:val="20"/>
                <w:szCs w:val="20"/>
              </w:rPr>
              <w:br/>
              <w:t>administrator provizoriu Cuculescu Corneliu</w:t>
            </w:r>
          </w:p>
        </w:tc>
      </w:tr>
      <w:tr w:rsidR="004D5E81" w:rsidRPr="00517167" w:rsidTr="004D5E81">
        <w:trPr>
          <w:trHeight w:val="1380"/>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D22F3D"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pentru Cercetare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n Selec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i Hibridarea Suinelor MOL</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1004606001507</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31.05.2021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6457114425</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1,1656</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Titlu de autentificare a dreptului deţinătorului de teren </w:t>
            </w:r>
            <w:r w:rsidR="00D22F3D">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6457114425 din 19.09.2012</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w:t>
            </w:r>
            <w:r w:rsidR="004D5E81" w:rsidRPr="00517167">
              <w:rPr>
                <w:rFonts w:asciiTheme="majorHAnsi" w:eastAsia="Times New Roman" w:hAnsiTheme="majorHAnsi" w:cstheme="majorHAnsi"/>
                <w:color w:val="000000"/>
                <w:sz w:val="20"/>
                <w:szCs w:val="20"/>
              </w:rPr>
              <w:t>osar nr. 2i-5/2021</w:t>
            </w:r>
          </w:p>
        </w:tc>
      </w:tr>
      <w:tr w:rsidR="004D5E81" w:rsidRPr="00517167" w:rsidTr="004D5E81">
        <w:trPr>
          <w:trHeight w:val="1380"/>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10.2.</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D22F3D"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pentru Cercetare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n Selec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i Hibridarea Suinelor MOL</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1004606001507</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31.05.2021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6457114429</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1,3170</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Titlu de autentificare a dreptului deţinătorului de teren </w:t>
            </w:r>
            <w:r w:rsidR="00D22F3D">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6457114429 din 19.09.2012</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w:t>
            </w:r>
            <w:r w:rsidR="004D5E81" w:rsidRPr="00517167">
              <w:rPr>
                <w:rFonts w:asciiTheme="majorHAnsi" w:eastAsia="Times New Roman" w:hAnsiTheme="majorHAnsi" w:cstheme="majorHAnsi"/>
                <w:color w:val="000000"/>
                <w:sz w:val="20"/>
                <w:szCs w:val="20"/>
              </w:rPr>
              <w:t>osar nr. 2i-5/2021</w:t>
            </w:r>
          </w:p>
        </w:tc>
      </w:tr>
      <w:tr w:rsidR="004D5E81" w:rsidRPr="00517167" w:rsidTr="004D5E81">
        <w:trPr>
          <w:trHeight w:val="1380"/>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10.3.</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D22F3D"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pentru Cercetare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n Selec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i Hibridarea Suinelor MOL</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1004606001507</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31.05.2021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6475204204</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1,2388</w:t>
            </w:r>
          </w:p>
        </w:tc>
        <w:tc>
          <w:tcPr>
            <w:tcW w:w="92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a</w:t>
            </w:r>
            <w:r w:rsidR="004D5E81" w:rsidRPr="00517167">
              <w:rPr>
                <w:rFonts w:asciiTheme="majorHAnsi" w:eastAsia="Times New Roman" w:hAnsiTheme="majorHAnsi" w:cstheme="majorHAnsi"/>
                <w:color w:val="000000"/>
                <w:sz w:val="20"/>
                <w:szCs w:val="20"/>
              </w:rPr>
              <w:t>gricol</w:t>
            </w:r>
          </w:p>
        </w:tc>
        <w:tc>
          <w:tcPr>
            <w:tcW w:w="850"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Titlu de autentificare a dreptului deţinătorului de teren </w:t>
            </w:r>
            <w:r w:rsidR="00D22F3D">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6475204204 din 18.07.2008</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w:t>
            </w:r>
            <w:r w:rsidR="004D5E81" w:rsidRPr="00517167">
              <w:rPr>
                <w:rFonts w:asciiTheme="majorHAnsi" w:eastAsia="Times New Roman" w:hAnsiTheme="majorHAnsi" w:cstheme="majorHAnsi"/>
                <w:color w:val="000000"/>
                <w:sz w:val="20"/>
                <w:szCs w:val="20"/>
              </w:rPr>
              <w:t>osar nr. 2i-5/2021</w:t>
            </w:r>
          </w:p>
        </w:tc>
      </w:tr>
      <w:tr w:rsidR="004D5E81" w:rsidRPr="00517167" w:rsidTr="004D5E81">
        <w:trPr>
          <w:trHeight w:val="8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10.4.</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D22F3D"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pentru Cercetare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n Selec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i Hibridarea Suinelor MOL</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1004606001507</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31.05.2021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296C73"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004D5E81" w:rsidRPr="00517167">
              <w:rPr>
                <w:rFonts w:asciiTheme="majorHAnsi" w:eastAsia="Times New Roman" w:hAnsiTheme="majorHAnsi" w:cstheme="majorHAnsi"/>
                <w:color w:val="000000"/>
                <w:sz w:val="20"/>
                <w:szCs w:val="20"/>
              </w:rPr>
              <w:t>onstrucții</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6457114426.01-</w:t>
            </w:r>
            <w:r w:rsidRPr="00517167">
              <w:rPr>
                <w:rFonts w:asciiTheme="majorHAnsi" w:eastAsia="Times New Roman" w:hAnsiTheme="majorHAnsi" w:cstheme="majorHAnsi"/>
                <w:color w:val="000000"/>
                <w:sz w:val="20"/>
                <w:szCs w:val="20"/>
              </w:rPr>
              <w:br/>
              <w:t>07</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0016AE"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w:t>
            </w:r>
            <w:r w:rsidR="004D5E81" w:rsidRPr="00517167">
              <w:rPr>
                <w:rFonts w:asciiTheme="majorHAnsi" w:eastAsia="Times New Roman" w:hAnsiTheme="majorHAnsi" w:cstheme="majorHAnsi"/>
                <w:color w:val="000000"/>
                <w:sz w:val="20"/>
                <w:szCs w:val="20"/>
              </w:rPr>
              <w:t>osar nr. 2i-5/2021</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10.5.</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D22F3D"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pentru Cercetare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n Selec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i Hibridarea Suinelor MOL</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1004606001507</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31.05.2021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0016AE"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004D5E81" w:rsidRPr="00517167">
              <w:rPr>
                <w:rFonts w:asciiTheme="majorHAnsi" w:eastAsia="Times New Roman" w:hAnsiTheme="majorHAnsi" w:cstheme="majorHAnsi"/>
                <w:color w:val="000000"/>
                <w:sz w:val="20"/>
                <w:szCs w:val="20"/>
              </w:rPr>
              <w:t>onstrucții</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6457114427.01</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915,5 m²</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Încheierea Judec</w:t>
            </w:r>
            <w:r w:rsidR="000016AE">
              <w:rPr>
                <w:rFonts w:asciiTheme="majorHAnsi" w:eastAsia="Times New Roman" w:hAnsiTheme="majorHAnsi" w:cstheme="majorHAnsi"/>
                <w:color w:val="000000"/>
                <w:sz w:val="20"/>
                <w:szCs w:val="20"/>
              </w:rPr>
              <w:t>ă</w:t>
            </w:r>
            <w:r w:rsidRPr="00517167">
              <w:rPr>
                <w:rFonts w:asciiTheme="majorHAnsi" w:eastAsia="Times New Roman" w:hAnsiTheme="majorHAnsi" w:cstheme="majorHAnsi"/>
                <w:color w:val="000000"/>
                <w:sz w:val="20"/>
                <w:szCs w:val="20"/>
              </w:rPr>
              <w:t>toriei Orhei nr.2-351/2006 din 26.04.2006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0016AE"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w:t>
            </w:r>
            <w:r w:rsidR="004D5E81" w:rsidRPr="00517167">
              <w:rPr>
                <w:rFonts w:asciiTheme="majorHAnsi" w:eastAsia="Times New Roman" w:hAnsiTheme="majorHAnsi" w:cstheme="majorHAnsi"/>
                <w:color w:val="000000"/>
                <w:sz w:val="20"/>
                <w:szCs w:val="20"/>
              </w:rPr>
              <w:t>osar nr. 2i-5/2021</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10.6.</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D22F3D"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pentru Cercetare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n Selec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i Hibridarea Suinelor MOL</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1004606001507</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31.05.2021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0016AE"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004D5E81" w:rsidRPr="00517167">
              <w:rPr>
                <w:rFonts w:asciiTheme="majorHAnsi" w:eastAsia="Times New Roman" w:hAnsiTheme="majorHAnsi" w:cstheme="majorHAnsi"/>
                <w:color w:val="000000"/>
                <w:sz w:val="20"/>
                <w:szCs w:val="20"/>
              </w:rPr>
              <w:t>onstrucții</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6457114428.01, 02</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676,1 m²</w:t>
            </w:r>
            <w:r w:rsidRPr="00517167">
              <w:rPr>
                <w:rFonts w:asciiTheme="majorHAnsi" w:eastAsia="Times New Roman" w:hAnsiTheme="majorHAnsi" w:cstheme="majorHAnsi"/>
                <w:color w:val="000000"/>
                <w:sz w:val="20"/>
                <w:szCs w:val="20"/>
              </w:rPr>
              <w:br/>
              <w:t>27,1 m²</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Încheierea Judec</w:t>
            </w:r>
            <w:r w:rsidR="000016AE">
              <w:rPr>
                <w:rFonts w:asciiTheme="majorHAnsi" w:eastAsia="Times New Roman" w:hAnsiTheme="majorHAnsi" w:cstheme="majorHAnsi"/>
                <w:color w:val="000000"/>
                <w:sz w:val="20"/>
                <w:szCs w:val="20"/>
              </w:rPr>
              <w:t>ă</w:t>
            </w:r>
            <w:r w:rsidRPr="00517167">
              <w:rPr>
                <w:rFonts w:asciiTheme="majorHAnsi" w:eastAsia="Times New Roman" w:hAnsiTheme="majorHAnsi" w:cstheme="majorHAnsi"/>
                <w:color w:val="000000"/>
                <w:sz w:val="20"/>
                <w:szCs w:val="20"/>
              </w:rPr>
              <w:t>toriei Orhei nr.2-351/2006 din 26.04.2006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0016AE"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w:t>
            </w:r>
            <w:r w:rsidR="004D5E81" w:rsidRPr="00517167">
              <w:rPr>
                <w:rFonts w:asciiTheme="majorHAnsi" w:eastAsia="Times New Roman" w:hAnsiTheme="majorHAnsi" w:cstheme="majorHAnsi"/>
                <w:color w:val="000000"/>
                <w:sz w:val="20"/>
                <w:szCs w:val="20"/>
              </w:rPr>
              <w:t>osar nr. 2i-5/2021</w:t>
            </w:r>
          </w:p>
        </w:tc>
      </w:tr>
      <w:tr w:rsidR="004D5E81" w:rsidRPr="00517167" w:rsidTr="004D5E81">
        <w:trPr>
          <w:trHeight w:val="1104"/>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G</w:t>
            </w:r>
            <w:r w:rsidR="00D22F3D">
              <w:rPr>
                <w:rFonts w:asciiTheme="majorHAnsi" w:eastAsia="Times New Roman" w:hAnsiTheme="majorHAnsi" w:cstheme="majorHAnsi"/>
                <w:color w:val="000000"/>
                <w:sz w:val="20"/>
                <w:szCs w:val="20"/>
              </w:rPr>
              <w:t>Ă</w:t>
            </w:r>
            <w:r w:rsidRPr="00517167">
              <w:rPr>
                <w:rFonts w:asciiTheme="majorHAnsi" w:eastAsia="Times New Roman" w:hAnsiTheme="majorHAnsi" w:cstheme="majorHAnsi"/>
                <w:color w:val="000000"/>
                <w:sz w:val="20"/>
                <w:szCs w:val="20"/>
              </w:rPr>
              <w:t xml:space="preserve">RILE </w:t>
            </w:r>
            <w:r w:rsidR="00D22F3D">
              <w:rPr>
                <w:rFonts w:asciiTheme="majorHAnsi" w:eastAsia="Times New Roman" w:hAnsiTheme="majorHAnsi" w:cstheme="majorHAnsi"/>
                <w:color w:val="000000"/>
                <w:sz w:val="20"/>
                <w:szCs w:val="20"/>
              </w:rPr>
              <w:t>Ș</w:t>
            </w:r>
            <w:r w:rsidRPr="00517167">
              <w:rPr>
                <w:rFonts w:asciiTheme="majorHAnsi" w:eastAsia="Times New Roman" w:hAnsiTheme="majorHAnsi" w:cstheme="majorHAnsi"/>
                <w:color w:val="000000"/>
                <w:sz w:val="20"/>
                <w:szCs w:val="20"/>
              </w:rPr>
              <w:t>I STA</w:t>
            </w:r>
            <w:r w:rsidR="00D22F3D">
              <w:rPr>
                <w:rFonts w:asciiTheme="majorHAnsi" w:eastAsia="Times New Roman" w:hAnsiTheme="majorHAnsi" w:cstheme="majorHAnsi"/>
                <w:color w:val="000000"/>
                <w:sz w:val="20"/>
                <w:szCs w:val="20"/>
              </w:rPr>
              <w:t>Ț</w:t>
            </w:r>
            <w:r w:rsidRPr="00517167">
              <w:rPr>
                <w:rFonts w:asciiTheme="majorHAnsi" w:eastAsia="Times New Roman" w:hAnsiTheme="majorHAnsi" w:cstheme="majorHAnsi"/>
                <w:color w:val="000000"/>
                <w:sz w:val="20"/>
                <w:szCs w:val="20"/>
              </w:rPr>
              <w:t xml:space="preserve">IILE AUTO </w:t>
            </w:r>
            <w:r w:rsidR="00D22F3D">
              <w:rPr>
                <w:rFonts w:asciiTheme="majorHAnsi" w:eastAsia="Times New Roman" w:hAnsiTheme="majorHAnsi" w:cstheme="majorHAnsi"/>
                <w:color w:val="000000"/>
                <w:sz w:val="20"/>
                <w:szCs w:val="20"/>
              </w:rPr>
              <w:t>ÎS</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1006600030066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01.12.2020</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deține</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D5E81" w:rsidRPr="00517167" w:rsidRDefault="000016AE"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4D5E81" w:rsidRPr="00517167">
              <w:rPr>
                <w:rFonts w:asciiTheme="majorHAnsi" w:eastAsia="Times New Roman" w:hAnsiTheme="majorHAnsi" w:cstheme="majorHAnsi"/>
                <w:color w:val="000000"/>
                <w:sz w:val="20"/>
                <w:szCs w:val="20"/>
              </w:rPr>
              <w:t xml:space="preserve">u este aplicabil </w:t>
            </w:r>
          </w:p>
        </w:tc>
        <w:tc>
          <w:tcPr>
            <w:tcW w:w="15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12.1.</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PROTEC</w:t>
            </w:r>
            <w:r w:rsidR="00296C73">
              <w:rPr>
                <w:rFonts w:asciiTheme="majorHAnsi" w:eastAsia="Times New Roman" w:hAnsiTheme="majorHAnsi" w:cstheme="majorHAnsi"/>
                <w:color w:val="000000"/>
                <w:sz w:val="20"/>
                <w:szCs w:val="20"/>
              </w:rPr>
              <w:t>Ț</w:t>
            </w:r>
            <w:r w:rsidRPr="00517167">
              <w:rPr>
                <w:rFonts w:asciiTheme="majorHAnsi" w:eastAsia="Times New Roman" w:hAnsiTheme="majorHAnsi" w:cstheme="majorHAnsi"/>
                <w:color w:val="000000"/>
                <w:sz w:val="20"/>
                <w:szCs w:val="20"/>
              </w:rPr>
              <w:t xml:space="preserve">IA SOLURILOR </w:t>
            </w:r>
            <w:r w:rsidR="00296C73">
              <w:rPr>
                <w:rFonts w:asciiTheme="majorHAnsi" w:eastAsia="Times New Roman" w:hAnsiTheme="majorHAnsi" w:cstheme="majorHAnsi"/>
                <w:color w:val="000000"/>
                <w:sz w:val="20"/>
                <w:szCs w:val="20"/>
              </w:rPr>
              <w:t>Ș</w:t>
            </w:r>
            <w:r w:rsidRPr="00517167">
              <w:rPr>
                <w:rFonts w:asciiTheme="majorHAnsi" w:eastAsia="Times New Roman" w:hAnsiTheme="majorHAnsi" w:cstheme="majorHAnsi"/>
                <w:color w:val="000000"/>
                <w:sz w:val="20"/>
                <w:szCs w:val="20"/>
              </w:rPr>
              <w:t xml:space="preserve">I </w:t>
            </w:r>
            <w:r w:rsidR="00296C73">
              <w:rPr>
                <w:rFonts w:asciiTheme="majorHAnsi" w:eastAsia="Times New Roman" w:hAnsiTheme="majorHAnsi" w:cstheme="majorHAnsi"/>
                <w:color w:val="000000"/>
                <w:sz w:val="20"/>
                <w:szCs w:val="20"/>
              </w:rPr>
              <w:t>Î</w:t>
            </w:r>
            <w:r w:rsidRPr="00517167">
              <w:rPr>
                <w:rFonts w:asciiTheme="majorHAnsi" w:eastAsia="Times New Roman" w:hAnsiTheme="majorHAnsi" w:cstheme="majorHAnsi"/>
                <w:color w:val="000000"/>
                <w:sz w:val="20"/>
                <w:szCs w:val="20"/>
              </w:rPr>
              <w:t>MBUN</w:t>
            </w:r>
            <w:r w:rsidR="00296C73">
              <w:rPr>
                <w:rFonts w:asciiTheme="majorHAnsi" w:eastAsia="Times New Roman" w:hAnsiTheme="majorHAnsi" w:cstheme="majorHAnsi"/>
                <w:color w:val="000000"/>
                <w:sz w:val="20"/>
                <w:szCs w:val="20"/>
              </w:rPr>
              <w:t>Ă</w:t>
            </w:r>
            <w:r w:rsidRPr="00517167">
              <w:rPr>
                <w:rFonts w:asciiTheme="majorHAnsi" w:eastAsia="Times New Roman" w:hAnsiTheme="majorHAnsi" w:cstheme="majorHAnsi"/>
                <w:color w:val="000000"/>
                <w:sz w:val="20"/>
                <w:szCs w:val="20"/>
              </w:rPr>
              <w:t>T</w:t>
            </w:r>
            <w:r w:rsidR="00296C73">
              <w:rPr>
                <w:rFonts w:asciiTheme="majorHAnsi" w:eastAsia="Times New Roman" w:hAnsiTheme="majorHAnsi" w:cstheme="majorHAnsi"/>
                <w:color w:val="000000"/>
                <w:sz w:val="20"/>
                <w:szCs w:val="20"/>
              </w:rPr>
              <w:t>ĂȚ</w:t>
            </w:r>
            <w:r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0016AE"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w:t>
            </w:r>
            <w:r w:rsidR="004D5E81" w:rsidRPr="00517167">
              <w:rPr>
                <w:rFonts w:asciiTheme="majorHAnsi" w:eastAsia="Times New Roman" w:hAnsiTheme="majorHAnsi" w:cstheme="majorHAnsi"/>
                <w:color w:val="000000"/>
                <w:sz w:val="20"/>
                <w:szCs w:val="20"/>
              </w:rPr>
              <w:t>eren</w:t>
            </w:r>
          </w:p>
        </w:tc>
        <w:tc>
          <w:tcPr>
            <w:tcW w:w="1417"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0121105094</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296C73" w:rsidP="004D5E81">
            <w:pPr>
              <w:spacing w:after="0" w:line="240" w:lineRule="auto"/>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4D5E81" w:rsidRPr="00517167">
              <w:rPr>
                <w:rFonts w:asciiTheme="majorHAnsi" w:eastAsia="Times New Roman" w:hAnsiTheme="majorHAnsi" w:cstheme="majorHAnsi"/>
                <w:color w:val="000000"/>
                <w:sz w:val="20"/>
                <w:szCs w:val="20"/>
              </w:rPr>
              <w:t>rivat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0,9667</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Titlul de autentificare a dreptului deținătorului de teren nr.044197 din 22.03.2000</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380"/>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12.2.</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0016AE"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w:t>
            </w:r>
            <w:r w:rsidR="004D5E81" w:rsidRPr="00517167">
              <w:rPr>
                <w:rFonts w:asciiTheme="majorHAnsi" w:eastAsia="Times New Roman" w:hAnsiTheme="majorHAnsi" w:cstheme="majorHAnsi"/>
                <w:color w:val="000000"/>
                <w:sz w:val="20"/>
                <w:szCs w:val="20"/>
              </w:rPr>
              <w:t>T</w:t>
            </w:r>
            <w:r>
              <w:rPr>
                <w:rFonts w:asciiTheme="majorHAnsi" w:eastAsia="Times New Roman" w:hAnsiTheme="majorHAnsi" w:cstheme="majorHAnsi"/>
                <w:color w:val="000000"/>
                <w:sz w:val="20"/>
                <w:szCs w:val="20"/>
              </w:rPr>
              <w: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0016AE"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004D5E81" w:rsidRPr="00517167">
              <w:rPr>
                <w:rFonts w:asciiTheme="majorHAnsi" w:eastAsia="Times New Roman" w:hAnsiTheme="majorHAnsi" w:cstheme="majorHAnsi"/>
                <w:color w:val="000000"/>
                <w:sz w:val="20"/>
                <w:szCs w:val="20"/>
              </w:rPr>
              <w:t>onstrucții</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0121105094.01, 02, 08, 11</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HG nr.668/2010</w:t>
            </w:r>
            <w:r w:rsidRPr="00517167">
              <w:rPr>
                <w:rFonts w:asciiTheme="majorHAnsi" w:eastAsia="Times New Roman" w:hAnsiTheme="majorHAnsi"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12.3.</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0016AE" w:rsidP="000016AE">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0016AE"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w:t>
            </w:r>
            <w:r w:rsidR="004D5E81" w:rsidRPr="00517167">
              <w:rPr>
                <w:rFonts w:asciiTheme="majorHAnsi" w:eastAsia="Times New Roman" w:hAnsiTheme="majorHAnsi" w:cstheme="majorHAnsi"/>
                <w:color w:val="000000"/>
                <w:sz w:val="20"/>
                <w:szCs w:val="20"/>
              </w:rPr>
              <w: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0121105736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privat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0,3760</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Titlu de autentificare a dreptului deţinătorului de teren </w:t>
            </w:r>
            <w:r w:rsidR="000016AE">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044197 din 22.03.2000</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12.4.</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5342D9" w:rsidP="005342D9">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0016AE"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w:t>
            </w:r>
            <w:r w:rsidR="004D5E81" w:rsidRPr="00517167">
              <w:rPr>
                <w:rFonts w:asciiTheme="majorHAnsi" w:eastAsia="Times New Roman" w:hAnsiTheme="majorHAnsi" w:cstheme="majorHAnsi"/>
                <w:color w:val="000000"/>
                <w:sz w:val="20"/>
                <w:szCs w:val="20"/>
              </w:rPr>
              <w: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0121105681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0,0908</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Titlu de autentificare a dreptului deţinătorului de teren </w:t>
            </w:r>
            <w:r w:rsidR="000016AE">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044197 din 22.03.2000</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12.5.</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5342D9"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0016AE"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004D5E81" w:rsidRPr="00517167">
              <w:rPr>
                <w:rFonts w:asciiTheme="majorHAnsi" w:eastAsia="Times New Roman" w:hAnsiTheme="majorHAnsi" w:cstheme="majorHAnsi"/>
                <w:color w:val="000000"/>
                <w:sz w:val="20"/>
                <w:szCs w:val="20"/>
              </w:rPr>
              <w:t>onstrucții</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0121105681.01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Titlu de autentificare a dreptului deţinătorului de teren </w:t>
            </w:r>
            <w:r w:rsidR="000016AE">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044197 din 22.03.2000</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12.6.</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5342D9"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0016AE"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w:t>
            </w:r>
            <w:r w:rsidR="004D5E81" w:rsidRPr="00517167">
              <w:rPr>
                <w:rFonts w:asciiTheme="majorHAnsi" w:eastAsia="Times New Roman" w:hAnsiTheme="majorHAnsi" w:cstheme="majorHAnsi"/>
                <w:color w:val="000000"/>
                <w:sz w:val="20"/>
                <w:szCs w:val="20"/>
              </w:rPr>
              <w: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6467111268</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0,9529</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Ordinul ARFC  </w:t>
            </w:r>
            <w:r w:rsidR="000016AE">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66 din 06.04.2011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980"/>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12.7.</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5342D9"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0016AE"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004D5E81" w:rsidRPr="00517167">
              <w:rPr>
                <w:rFonts w:asciiTheme="majorHAnsi" w:eastAsia="Times New Roman" w:hAnsiTheme="majorHAnsi" w:cstheme="majorHAnsi"/>
                <w:color w:val="000000"/>
                <w:sz w:val="20"/>
                <w:szCs w:val="20"/>
              </w:rPr>
              <w:t>onstrucții</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6467111268.01 - 07</w:t>
            </w:r>
            <w:r w:rsidRPr="00517167">
              <w:rPr>
                <w:rFonts w:asciiTheme="majorHAnsi" w:eastAsia="Times New Roman" w:hAnsiTheme="majorHAnsi" w:cstheme="majorHAnsi"/>
                <w:color w:val="000000"/>
                <w:sz w:val="20"/>
                <w:szCs w:val="20"/>
              </w:rPr>
              <w:br/>
              <w:t>4/5 cote</w:t>
            </w:r>
            <w:r w:rsidR="00B10CF3">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părți</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Ordinul ARFC </w:t>
            </w:r>
            <w:r w:rsidR="000016AE">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66 din 06.04.2011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12.8.</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B10CF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1401106289</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2,0584</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Ordinul ARFC </w:t>
            </w:r>
            <w:r w:rsidR="00B10CF3">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66 din 06.04.2011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12.9.</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B10CF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B10CF3"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004D5E81" w:rsidRPr="00517167">
              <w:rPr>
                <w:rFonts w:asciiTheme="majorHAnsi" w:eastAsia="Times New Roman" w:hAnsiTheme="majorHAnsi" w:cstheme="majorHAnsi"/>
                <w:color w:val="000000"/>
                <w:sz w:val="20"/>
                <w:szCs w:val="20"/>
              </w:rPr>
              <w:t>onstrucții</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1401106289.01 </w:t>
            </w:r>
            <w:r w:rsidR="00B10CF3">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 xml:space="preserve"> 06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Ordinul ARFC </w:t>
            </w:r>
            <w:r w:rsidR="00B10CF3">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66 din 06.04.2012</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12.10.</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B10CF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7866108130</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1,8000</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Ordinul </w:t>
            </w:r>
            <w:r w:rsidR="00B10CF3">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126 din 04.08.2010</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12.11.</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B10CF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B10CF3"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004D5E81" w:rsidRPr="00517167">
              <w:rPr>
                <w:rFonts w:asciiTheme="majorHAnsi" w:eastAsia="Times New Roman" w:hAnsiTheme="majorHAnsi" w:cstheme="majorHAnsi"/>
                <w:color w:val="000000"/>
                <w:sz w:val="20"/>
                <w:szCs w:val="20"/>
              </w:rPr>
              <w:t>onstrucții</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7866108130.01 </w:t>
            </w:r>
            <w:r w:rsidR="00B10CF3">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 xml:space="preserve"> 05</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Ordinul </w:t>
            </w:r>
            <w:r w:rsidR="00B10CF3">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126 din 04.08.2010</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12.12.</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B10CF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B10CF3"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w:t>
            </w:r>
            <w:r w:rsidR="004D5E81" w:rsidRPr="00517167">
              <w:rPr>
                <w:rFonts w:asciiTheme="majorHAnsi" w:eastAsia="Times New Roman" w:hAnsiTheme="majorHAnsi" w:cstheme="majorHAnsi"/>
                <w:color w:val="000000"/>
                <w:sz w:val="20"/>
                <w:szCs w:val="20"/>
              </w:rPr>
              <w: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6237111290</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3,1600</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HG nr.668/2010</w:t>
            </w:r>
            <w:r w:rsidRPr="00517167">
              <w:rPr>
                <w:rFonts w:asciiTheme="majorHAnsi" w:eastAsia="Times New Roman" w:hAnsiTheme="majorHAnsi"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B86E0D">
        <w:trPr>
          <w:trHeight w:val="140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12.13.</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B10CF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B10CF3"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004D5E81" w:rsidRPr="00517167">
              <w:rPr>
                <w:rFonts w:asciiTheme="majorHAnsi" w:eastAsia="Times New Roman" w:hAnsiTheme="majorHAnsi" w:cstheme="majorHAnsi"/>
                <w:color w:val="000000"/>
                <w:sz w:val="20"/>
                <w:szCs w:val="20"/>
              </w:rPr>
              <w:t>onstrucții</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9601236010.01, 02, 03, 04</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Act de primire-predare </w:t>
            </w:r>
            <w:r w:rsidR="00B10CF3">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 din 06.04.2011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12.14.</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B10CF3"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sidR="00745CB8">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sidR="00745CB8">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4D5E81" w:rsidRPr="00517167" w:rsidRDefault="00B10CF3"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w:t>
            </w:r>
            <w:r w:rsidR="004D5E81" w:rsidRPr="00517167">
              <w:rPr>
                <w:rFonts w:asciiTheme="majorHAnsi" w:eastAsia="Times New Roman" w:hAnsiTheme="majorHAnsi" w:cstheme="majorHAnsi"/>
                <w:color w:val="000000"/>
                <w:sz w:val="20"/>
                <w:szCs w:val="20"/>
              </w:rPr>
              <w: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2901305386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0,4576</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Act de transmitere-primire </w:t>
            </w:r>
            <w:r w:rsidR="00B10CF3">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66 din 06.04.2011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12.15.</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745CB8"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B10CF3"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004D5E81" w:rsidRPr="00517167">
              <w:rPr>
                <w:rFonts w:asciiTheme="majorHAnsi" w:eastAsia="Times New Roman" w:hAnsiTheme="majorHAnsi" w:cstheme="majorHAnsi"/>
                <w:color w:val="000000"/>
                <w:sz w:val="20"/>
                <w:szCs w:val="20"/>
              </w:rPr>
              <w:t>onstrucții</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2901305042.01 </w:t>
            </w:r>
            <w:r w:rsidR="00B10CF3">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 xml:space="preserve"> 06</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Act de transmitere-primire </w:t>
            </w:r>
            <w:r w:rsidR="00B10CF3">
              <w:rPr>
                <w:rFonts w:asciiTheme="majorHAnsi" w:eastAsia="Times New Roman" w:hAnsiTheme="majorHAnsi" w:cstheme="majorHAnsi"/>
                <w:color w:val="000000"/>
                <w:sz w:val="20"/>
                <w:szCs w:val="20"/>
              </w:rPr>
              <w:t>n</w:t>
            </w:r>
            <w:r w:rsidRPr="00517167">
              <w:rPr>
                <w:rFonts w:asciiTheme="majorHAnsi" w:eastAsia="Times New Roman" w:hAnsiTheme="majorHAnsi" w:cstheme="majorHAnsi"/>
                <w:color w:val="000000"/>
                <w:sz w:val="20"/>
                <w:szCs w:val="20"/>
              </w:rPr>
              <w:t>r. 66 din 06.04.2011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12.16.</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745CB8"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B10CF3"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w:t>
            </w:r>
            <w:r w:rsidR="004D5E81" w:rsidRPr="00517167">
              <w:rPr>
                <w:rFonts w:asciiTheme="majorHAnsi" w:eastAsia="Times New Roman" w:hAnsiTheme="majorHAnsi" w:cstheme="majorHAnsi"/>
                <w:color w:val="000000"/>
                <w:sz w:val="20"/>
                <w:szCs w:val="20"/>
              </w:rPr>
              <w: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6001220393</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1,8481</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HG nr.668/2010</w:t>
            </w:r>
            <w:r w:rsidRPr="00517167">
              <w:rPr>
                <w:rFonts w:asciiTheme="majorHAnsi" w:eastAsia="Times New Roman" w:hAnsiTheme="majorHAnsi"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12.17.</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745CB8"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B10CF3"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ncăperi</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5701220210.01.001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79,1000</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locativă</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HG nr.351/2005</w:t>
            </w:r>
            <w:r w:rsidRPr="00517167">
              <w:rPr>
                <w:rFonts w:asciiTheme="majorHAnsi" w:eastAsia="Times New Roman" w:hAnsiTheme="majorHAnsi"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12.18.</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745CB8"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sidR="00752394">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sidR="00752394">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sidR="00752394">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sidR="00752394">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0C3C86"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w:t>
            </w:r>
            <w:r w:rsidR="004D5E81" w:rsidRPr="00517167">
              <w:rPr>
                <w:rFonts w:asciiTheme="majorHAnsi" w:eastAsia="Times New Roman" w:hAnsiTheme="majorHAnsi" w:cstheme="majorHAnsi"/>
                <w:color w:val="000000"/>
                <w:sz w:val="20"/>
                <w:szCs w:val="20"/>
              </w:rPr>
              <w: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5701223228</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0,2670</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HG nr.351/2005</w:t>
            </w:r>
            <w:r w:rsidRPr="00517167">
              <w:rPr>
                <w:rFonts w:asciiTheme="majorHAnsi" w:eastAsia="Times New Roman" w:hAnsiTheme="majorHAnsi"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12.19.</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752394"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0C3C86"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004D5E81" w:rsidRPr="00517167">
              <w:rPr>
                <w:rFonts w:asciiTheme="majorHAnsi" w:eastAsia="Times New Roman" w:hAnsiTheme="majorHAnsi" w:cstheme="majorHAnsi"/>
                <w:color w:val="000000"/>
                <w:sz w:val="20"/>
                <w:szCs w:val="20"/>
              </w:rPr>
              <w:t>onstrucții</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5701223228. 01, 04, 05</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HG nr.351/2005</w:t>
            </w:r>
            <w:r w:rsidRPr="00517167">
              <w:rPr>
                <w:rFonts w:asciiTheme="majorHAnsi" w:eastAsia="Times New Roman" w:hAnsiTheme="majorHAnsi"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12.20.</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752394"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0C3C86"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w:t>
            </w:r>
            <w:r w:rsidR="004D5E81" w:rsidRPr="00517167">
              <w:rPr>
                <w:rFonts w:asciiTheme="majorHAnsi" w:eastAsia="Times New Roman" w:hAnsiTheme="majorHAnsi" w:cstheme="majorHAnsi"/>
                <w:color w:val="000000"/>
                <w:sz w:val="20"/>
                <w:szCs w:val="20"/>
              </w:rPr>
              <w: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5701223248</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0,3372</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HG nr.351/2005</w:t>
            </w:r>
            <w:r w:rsidRPr="00517167">
              <w:rPr>
                <w:rFonts w:asciiTheme="majorHAnsi" w:eastAsia="Times New Roman" w:hAnsiTheme="majorHAnsi"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12.21.</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752394"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0C3C86"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w:t>
            </w:r>
            <w:r w:rsidR="004D5E81" w:rsidRPr="00517167">
              <w:rPr>
                <w:rFonts w:asciiTheme="majorHAnsi" w:eastAsia="Times New Roman" w:hAnsiTheme="majorHAnsi" w:cstheme="majorHAnsi"/>
                <w:color w:val="000000"/>
                <w:sz w:val="20"/>
                <w:szCs w:val="20"/>
              </w:rPr>
              <w: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5701223249</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0,0472</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HG nr.351/2005</w:t>
            </w:r>
            <w:r w:rsidRPr="00517167">
              <w:rPr>
                <w:rFonts w:asciiTheme="majorHAnsi" w:eastAsia="Times New Roman" w:hAnsiTheme="majorHAnsi"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4D5E81">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12.22.</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752394"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0C3C86"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w:t>
            </w:r>
            <w:r w:rsidR="004D5E81" w:rsidRPr="00517167">
              <w:rPr>
                <w:rFonts w:asciiTheme="majorHAnsi" w:eastAsia="Times New Roman" w:hAnsiTheme="majorHAnsi" w:cstheme="majorHAnsi"/>
                <w:color w:val="000000"/>
                <w:sz w:val="20"/>
                <w:szCs w:val="20"/>
              </w:rPr>
              <w: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7145204291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1,1609</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Ordinul ARFC nr.66 din 06.04.2011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C108B0">
        <w:trPr>
          <w:trHeight w:val="1408"/>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12.23.</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752394"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0C3C86"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004D5E81" w:rsidRPr="00517167">
              <w:rPr>
                <w:rFonts w:asciiTheme="majorHAnsi" w:eastAsia="Times New Roman" w:hAnsiTheme="majorHAnsi" w:cstheme="majorHAnsi"/>
                <w:color w:val="000000"/>
                <w:sz w:val="20"/>
                <w:szCs w:val="20"/>
              </w:rPr>
              <w:t>onstrucții</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7145204291.01, 02, 04, 05</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Ordinul ARFC nr.66 din 06.04.2012</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C108B0">
        <w:trPr>
          <w:trHeight w:val="1499"/>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12.24.</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752394"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0C3C86"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w:t>
            </w:r>
            <w:r w:rsidR="004D5E81" w:rsidRPr="00517167">
              <w:rPr>
                <w:rFonts w:asciiTheme="majorHAnsi" w:eastAsia="Times New Roman" w:hAnsiTheme="majorHAnsi" w:cstheme="majorHAnsi"/>
                <w:color w:val="000000"/>
                <w:sz w:val="20"/>
                <w:szCs w:val="20"/>
              </w:rPr>
              <w: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7145204292</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0,0637</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Ordinul ARFC nr.66 din 06.04.2013</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C108B0">
        <w:trPr>
          <w:trHeight w:val="1407"/>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12.25.</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752394"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0C3C86"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t</w:t>
            </w:r>
            <w:r w:rsidR="004D5E81" w:rsidRPr="00517167">
              <w:rPr>
                <w:rFonts w:asciiTheme="majorHAnsi" w:eastAsia="Times New Roman" w:hAnsiTheme="majorHAnsi" w:cstheme="majorHAnsi"/>
                <w:color w:val="000000"/>
                <w:sz w:val="20"/>
                <w:szCs w:val="20"/>
              </w:rPr>
              <w:t>eren</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4561101228</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2,9200</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Statutul  f/n din 22.11.2010, </w:t>
            </w:r>
            <w:r w:rsidRPr="00517167">
              <w:rPr>
                <w:rFonts w:asciiTheme="majorHAnsi" w:eastAsia="Times New Roman" w:hAnsiTheme="majorHAnsi" w:cstheme="majorHAnsi"/>
                <w:color w:val="000000"/>
                <w:sz w:val="20"/>
                <w:szCs w:val="20"/>
              </w:rPr>
              <w:br/>
              <w:t>Act de transmitere-primire f/n din 06.04.2011 </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C108B0">
        <w:trPr>
          <w:trHeight w:val="1499"/>
        </w:trPr>
        <w:tc>
          <w:tcPr>
            <w:tcW w:w="766" w:type="dxa"/>
            <w:tcBorders>
              <w:top w:val="nil"/>
              <w:left w:val="single" w:sz="4" w:space="0" w:color="auto"/>
              <w:bottom w:val="single" w:sz="4" w:space="0" w:color="auto"/>
              <w:right w:val="single" w:sz="4" w:space="0" w:color="auto"/>
            </w:tcBorders>
            <w:shd w:val="clear" w:color="000000" w:fill="FFFFFF"/>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12.26.</w:t>
            </w:r>
          </w:p>
        </w:tc>
        <w:tc>
          <w:tcPr>
            <w:tcW w:w="1830" w:type="dxa"/>
            <w:tcBorders>
              <w:top w:val="nil"/>
              <w:left w:val="nil"/>
              <w:bottom w:val="single" w:sz="4" w:space="0" w:color="auto"/>
              <w:right w:val="single" w:sz="4" w:space="0" w:color="auto"/>
            </w:tcBorders>
            <w:shd w:val="clear" w:color="auto" w:fill="auto"/>
            <w:hideMark/>
          </w:tcPr>
          <w:p w:rsidR="004D5E81" w:rsidRPr="00517167" w:rsidRDefault="00752394" w:rsidP="004D5E81">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4D5E81"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4D5E81"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4D5E81"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4D5E81"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4D5E81" w:rsidRPr="00517167">
              <w:rPr>
                <w:rFonts w:asciiTheme="majorHAnsi" w:eastAsia="Times New Roman" w:hAnsiTheme="majorHAnsi" w:cstheme="majorHAnsi"/>
                <w:color w:val="000000"/>
                <w:sz w:val="20"/>
                <w:szCs w:val="20"/>
              </w:rPr>
              <w:t>IRI FUNCIARE</w:t>
            </w:r>
          </w:p>
        </w:tc>
        <w:tc>
          <w:tcPr>
            <w:tcW w:w="1652"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4D5E81" w:rsidRPr="00517167" w:rsidRDefault="002E2DEB" w:rsidP="004D5E81">
            <w:pPr>
              <w:spacing w:after="0" w:line="240" w:lineRule="auto"/>
              <w:jc w:val="right"/>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004D5E81" w:rsidRPr="00517167">
              <w:rPr>
                <w:rFonts w:asciiTheme="majorHAnsi" w:eastAsia="Times New Roman" w:hAnsiTheme="majorHAnsi" w:cstheme="majorHAnsi"/>
                <w:color w:val="000000"/>
                <w:sz w:val="20"/>
                <w:szCs w:val="20"/>
              </w:rPr>
              <w:t>onstrucții</w:t>
            </w:r>
          </w:p>
        </w:tc>
        <w:tc>
          <w:tcPr>
            <w:tcW w:w="1417"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4561101228.01 </w:t>
            </w:r>
            <w:r w:rsidR="00B10CF3">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 xml:space="preserve"> 11</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4D5E81" w:rsidRPr="00517167" w:rsidRDefault="004D5E81" w:rsidP="004D5E81">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4D5E81" w:rsidRPr="00517167" w:rsidRDefault="004D5E81" w:rsidP="003D286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Statutul  f/n din 22.11.2010, </w:t>
            </w:r>
            <w:r w:rsidRPr="00517167">
              <w:rPr>
                <w:rFonts w:asciiTheme="majorHAnsi" w:eastAsia="Times New Roman" w:hAnsiTheme="majorHAnsi" w:cstheme="majorHAnsi"/>
                <w:color w:val="000000"/>
                <w:sz w:val="20"/>
                <w:szCs w:val="20"/>
              </w:rPr>
              <w:br w:type="page"/>
              <w:t>Act de transmitere-primire  f/n din 06.04.2011 </w:t>
            </w:r>
          </w:p>
        </w:tc>
        <w:tc>
          <w:tcPr>
            <w:tcW w:w="1276" w:type="dxa"/>
            <w:tcBorders>
              <w:top w:val="nil"/>
              <w:left w:val="nil"/>
              <w:bottom w:val="single" w:sz="4" w:space="0" w:color="auto"/>
              <w:right w:val="single" w:sz="4" w:space="0" w:color="auto"/>
            </w:tcBorders>
            <w:shd w:val="clear" w:color="auto" w:fill="auto"/>
            <w:hideMark/>
          </w:tcPr>
          <w:p w:rsidR="004D5E81" w:rsidRPr="00517167" w:rsidRDefault="004D5E81" w:rsidP="003D286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dosar nr.           2i-496/20 Administrator Autorizat Timotin Veaceslav</w:t>
            </w:r>
          </w:p>
        </w:tc>
      </w:tr>
      <w:tr w:rsidR="004D5E81" w:rsidRPr="00517167" w:rsidTr="00827D0F">
        <w:trPr>
          <w:trHeight w:val="341"/>
        </w:trPr>
        <w:tc>
          <w:tcPr>
            <w:tcW w:w="766" w:type="dxa"/>
            <w:tcBorders>
              <w:top w:val="single" w:sz="4" w:space="0" w:color="auto"/>
              <w:left w:val="single" w:sz="4" w:space="0" w:color="auto"/>
              <w:bottom w:val="single" w:sz="4" w:space="0" w:color="auto"/>
              <w:right w:val="single" w:sz="4" w:space="0" w:color="auto"/>
            </w:tcBorders>
            <w:shd w:val="clear" w:color="000000" w:fill="FFFFFF"/>
            <w:noWrap/>
          </w:tcPr>
          <w:p w:rsidR="004D5E81" w:rsidRPr="00517167" w:rsidRDefault="004D5E81" w:rsidP="00827D0F">
            <w:pPr>
              <w:spacing w:after="0" w:line="240" w:lineRule="auto"/>
              <w:jc w:val="center"/>
              <w:rPr>
                <w:rFonts w:asciiTheme="majorHAnsi" w:eastAsia="Times New Roman" w:hAnsiTheme="majorHAnsi" w:cstheme="majorHAnsi"/>
                <w:color w:val="000000"/>
                <w:sz w:val="20"/>
                <w:szCs w:val="20"/>
              </w:rPr>
            </w:pPr>
          </w:p>
        </w:tc>
        <w:tc>
          <w:tcPr>
            <w:tcW w:w="1830" w:type="dxa"/>
            <w:tcBorders>
              <w:top w:val="single" w:sz="4" w:space="0" w:color="auto"/>
              <w:left w:val="nil"/>
              <w:bottom w:val="single" w:sz="4" w:space="0" w:color="auto"/>
              <w:right w:val="single" w:sz="4" w:space="0" w:color="auto"/>
            </w:tcBorders>
            <w:shd w:val="clear" w:color="auto" w:fill="auto"/>
          </w:tcPr>
          <w:p w:rsidR="004D5E81" w:rsidRPr="00517167" w:rsidRDefault="004D5E81" w:rsidP="00827D0F">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Total terenuri </w:t>
            </w:r>
          </w:p>
        </w:tc>
        <w:tc>
          <w:tcPr>
            <w:tcW w:w="1652" w:type="dxa"/>
            <w:tcBorders>
              <w:top w:val="single" w:sz="4" w:space="0" w:color="auto"/>
              <w:left w:val="nil"/>
              <w:bottom w:val="single" w:sz="4" w:space="0" w:color="auto"/>
              <w:right w:val="single" w:sz="4" w:space="0" w:color="auto"/>
            </w:tcBorders>
            <w:shd w:val="clear" w:color="auto" w:fill="auto"/>
            <w:noWrap/>
          </w:tcPr>
          <w:p w:rsidR="004D5E81" w:rsidRPr="00517167" w:rsidRDefault="004D5E81" w:rsidP="00827D0F">
            <w:pPr>
              <w:spacing w:after="0" w:line="240" w:lineRule="auto"/>
              <w:jc w:val="right"/>
              <w:rPr>
                <w:rFonts w:asciiTheme="majorHAnsi" w:eastAsia="Times New Roman" w:hAnsiTheme="majorHAnsi" w:cstheme="majorHAnsi"/>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4D5E81" w:rsidRPr="00517167" w:rsidRDefault="004D5E81" w:rsidP="00827D0F">
            <w:pPr>
              <w:spacing w:after="0" w:line="240" w:lineRule="auto"/>
              <w:jc w:val="right"/>
              <w:rPr>
                <w:rFonts w:asciiTheme="majorHAnsi" w:eastAsia="Times New Roman" w:hAnsiTheme="majorHAnsi" w:cstheme="majorHAnsi"/>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4D5E81" w:rsidRPr="00517167" w:rsidRDefault="004D5E81" w:rsidP="00827D0F">
            <w:pPr>
              <w:spacing w:after="0" w:line="240" w:lineRule="auto"/>
              <w:jc w:val="right"/>
              <w:rPr>
                <w:rFonts w:asciiTheme="majorHAnsi" w:eastAsia="Times New Roman" w:hAnsiTheme="majorHAnsi" w:cstheme="majorHAnsi"/>
                <w:b/>
                <w:color w:val="000000"/>
                <w:sz w:val="20"/>
                <w:szCs w:val="20"/>
              </w:rPr>
            </w:pPr>
            <w:r w:rsidRPr="00517167">
              <w:rPr>
                <w:rFonts w:asciiTheme="majorHAnsi" w:eastAsia="Times New Roman" w:hAnsiTheme="majorHAnsi" w:cstheme="majorHAnsi"/>
                <w:b/>
                <w:color w:val="000000"/>
                <w:sz w:val="20"/>
                <w:szCs w:val="20"/>
              </w:rPr>
              <w:t>45</w:t>
            </w:r>
          </w:p>
        </w:tc>
        <w:tc>
          <w:tcPr>
            <w:tcW w:w="1417" w:type="dxa"/>
            <w:tcBorders>
              <w:top w:val="single" w:sz="4" w:space="0" w:color="auto"/>
              <w:left w:val="nil"/>
              <w:bottom w:val="single" w:sz="4" w:space="0" w:color="auto"/>
              <w:right w:val="single" w:sz="4" w:space="0" w:color="auto"/>
            </w:tcBorders>
            <w:shd w:val="clear" w:color="auto" w:fill="auto"/>
          </w:tcPr>
          <w:p w:rsidR="004D5E81" w:rsidRPr="00517167" w:rsidRDefault="004D5E81" w:rsidP="00827D0F">
            <w:pPr>
              <w:spacing w:after="0" w:line="240" w:lineRule="auto"/>
              <w:rPr>
                <w:rFonts w:asciiTheme="majorHAnsi" w:eastAsia="Times New Roman" w:hAnsiTheme="majorHAnsi" w:cstheme="majorHAnsi"/>
                <w:b/>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4D5E81" w:rsidRPr="00517167" w:rsidRDefault="004D5E81" w:rsidP="00827D0F">
            <w:pPr>
              <w:spacing w:after="0" w:line="240" w:lineRule="auto"/>
              <w:jc w:val="center"/>
              <w:rPr>
                <w:rFonts w:asciiTheme="majorHAnsi" w:eastAsia="Times New Roman" w:hAnsiTheme="majorHAnsi" w:cstheme="majorHAnsi"/>
                <w:b/>
                <w:color w:val="000000"/>
                <w:sz w:val="20"/>
                <w:szCs w:val="20"/>
              </w:rPr>
            </w:pPr>
          </w:p>
        </w:tc>
        <w:tc>
          <w:tcPr>
            <w:tcW w:w="1059" w:type="dxa"/>
            <w:tcBorders>
              <w:top w:val="single" w:sz="4" w:space="0" w:color="auto"/>
              <w:left w:val="nil"/>
              <w:bottom w:val="single" w:sz="4" w:space="0" w:color="auto"/>
              <w:right w:val="single" w:sz="4" w:space="0" w:color="auto"/>
            </w:tcBorders>
            <w:shd w:val="clear" w:color="auto" w:fill="auto"/>
            <w:noWrap/>
          </w:tcPr>
          <w:p w:rsidR="004D5E81" w:rsidRPr="00517167" w:rsidRDefault="00827D0F" w:rsidP="00827D0F">
            <w:pPr>
              <w:spacing w:after="0"/>
              <w:ind w:right="-36"/>
              <w:jc w:val="center"/>
              <w:rPr>
                <w:rFonts w:asciiTheme="majorHAnsi" w:hAnsiTheme="majorHAnsi" w:cstheme="majorHAnsi"/>
                <w:b/>
                <w:color w:val="000000"/>
                <w:sz w:val="20"/>
                <w:szCs w:val="20"/>
              </w:rPr>
            </w:pPr>
            <w:r w:rsidRPr="00517167">
              <w:rPr>
                <w:rFonts w:asciiTheme="majorHAnsi" w:hAnsiTheme="majorHAnsi" w:cstheme="majorHAnsi"/>
                <w:b/>
                <w:color w:val="000000"/>
                <w:sz w:val="20"/>
                <w:szCs w:val="20"/>
              </w:rPr>
              <w:t>1107,9502</w:t>
            </w:r>
          </w:p>
        </w:tc>
        <w:tc>
          <w:tcPr>
            <w:tcW w:w="926" w:type="dxa"/>
            <w:tcBorders>
              <w:top w:val="single" w:sz="4" w:space="0" w:color="auto"/>
              <w:left w:val="nil"/>
              <w:bottom w:val="single" w:sz="4" w:space="0" w:color="auto"/>
              <w:right w:val="single" w:sz="4" w:space="0" w:color="auto"/>
            </w:tcBorders>
            <w:shd w:val="clear" w:color="auto" w:fill="auto"/>
          </w:tcPr>
          <w:p w:rsidR="004D5E81" w:rsidRPr="00517167" w:rsidRDefault="004D5E81" w:rsidP="00827D0F">
            <w:pPr>
              <w:spacing w:after="0" w:line="240" w:lineRule="auto"/>
              <w:jc w:val="center"/>
              <w:rPr>
                <w:rFonts w:asciiTheme="majorHAnsi" w:eastAsia="Times New Roman" w:hAnsiTheme="majorHAnsi" w:cstheme="majorHAnsi"/>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4D5E81" w:rsidRPr="00517167" w:rsidRDefault="004D5E81" w:rsidP="00827D0F">
            <w:pPr>
              <w:spacing w:after="0" w:line="240" w:lineRule="auto"/>
              <w:rPr>
                <w:rFonts w:asciiTheme="majorHAnsi" w:eastAsia="Times New Roman" w:hAnsiTheme="majorHAnsi" w:cstheme="majorHAnsi"/>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4D5E81" w:rsidRPr="00517167" w:rsidRDefault="004D5E81" w:rsidP="00827D0F">
            <w:pPr>
              <w:spacing w:after="0" w:line="240" w:lineRule="auto"/>
              <w:jc w:val="center"/>
              <w:rPr>
                <w:rFonts w:asciiTheme="majorHAnsi" w:eastAsia="Times New Roman" w:hAnsiTheme="majorHAnsi" w:cstheme="majorHAnsi"/>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4D5E81" w:rsidRPr="00517167" w:rsidRDefault="004D5E81" w:rsidP="00827D0F">
            <w:pPr>
              <w:spacing w:after="0" w:line="240" w:lineRule="auto"/>
              <w:rPr>
                <w:rFonts w:asciiTheme="majorHAnsi" w:eastAsia="Times New Roman" w:hAnsiTheme="majorHAnsi" w:cstheme="majorHAnsi"/>
                <w:color w:val="000000"/>
                <w:sz w:val="20"/>
                <w:szCs w:val="20"/>
              </w:rPr>
            </w:pPr>
          </w:p>
        </w:tc>
      </w:tr>
      <w:tr w:rsidR="00827D0F" w:rsidRPr="00517167" w:rsidTr="00827D0F">
        <w:trPr>
          <w:trHeight w:val="341"/>
        </w:trPr>
        <w:tc>
          <w:tcPr>
            <w:tcW w:w="766" w:type="dxa"/>
            <w:tcBorders>
              <w:top w:val="single" w:sz="4" w:space="0" w:color="auto"/>
              <w:left w:val="single" w:sz="4" w:space="0" w:color="auto"/>
              <w:bottom w:val="single" w:sz="4" w:space="0" w:color="auto"/>
              <w:right w:val="single" w:sz="4" w:space="0" w:color="auto"/>
            </w:tcBorders>
            <w:shd w:val="clear" w:color="000000" w:fill="FFFFFF"/>
            <w:noWrap/>
          </w:tcPr>
          <w:p w:rsidR="00827D0F" w:rsidRPr="00517167" w:rsidRDefault="00827D0F" w:rsidP="00827D0F">
            <w:pPr>
              <w:spacing w:after="0" w:line="240" w:lineRule="auto"/>
              <w:jc w:val="center"/>
              <w:rPr>
                <w:rFonts w:asciiTheme="majorHAnsi" w:eastAsia="Times New Roman" w:hAnsiTheme="majorHAnsi" w:cstheme="majorHAnsi"/>
                <w:color w:val="000000"/>
                <w:sz w:val="20"/>
                <w:szCs w:val="20"/>
              </w:rPr>
            </w:pPr>
          </w:p>
        </w:tc>
        <w:tc>
          <w:tcPr>
            <w:tcW w:w="1830"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inclusiv terenuri din domeniu</w:t>
            </w:r>
            <w:r w:rsidR="00752394">
              <w:rPr>
                <w:rFonts w:asciiTheme="majorHAnsi" w:eastAsia="Times New Roman" w:hAnsiTheme="majorHAnsi" w:cstheme="majorHAnsi"/>
                <w:color w:val="000000"/>
                <w:sz w:val="20"/>
                <w:szCs w:val="20"/>
              </w:rPr>
              <w:t>l</w:t>
            </w:r>
            <w:r w:rsidRPr="00517167">
              <w:rPr>
                <w:rFonts w:asciiTheme="majorHAnsi" w:eastAsia="Times New Roman" w:hAnsiTheme="majorHAnsi" w:cstheme="majorHAnsi"/>
                <w:color w:val="000000"/>
                <w:sz w:val="20"/>
                <w:szCs w:val="20"/>
              </w:rPr>
              <w:t xml:space="preserve"> public</w:t>
            </w:r>
          </w:p>
        </w:tc>
        <w:tc>
          <w:tcPr>
            <w:tcW w:w="1652" w:type="dxa"/>
            <w:tcBorders>
              <w:top w:val="single" w:sz="4" w:space="0" w:color="auto"/>
              <w:left w:val="nil"/>
              <w:bottom w:val="single" w:sz="4" w:space="0" w:color="auto"/>
              <w:right w:val="single" w:sz="4" w:space="0" w:color="auto"/>
            </w:tcBorders>
            <w:shd w:val="clear" w:color="auto" w:fill="auto"/>
            <w:noWrap/>
          </w:tcPr>
          <w:p w:rsidR="00827D0F" w:rsidRPr="00517167" w:rsidRDefault="00827D0F" w:rsidP="00827D0F">
            <w:pPr>
              <w:spacing w:after="0" w:line="240" w:lineRule="auto"/>
              <w:jc w:val="right"/>
              <w:rPr>
                <w:rFonts w:asciiTheme="majorHAnsi" w:eastAsia="Times New Roman" w:hAnsiTheme="majorHAnsi" w:cstheme="majorHAnsi"/>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827D0F" w:rsidRPr="00517167" w:rsidRDefault="00827D0F" w:rsidP="00827D0F">
            <w:pPr>
              <w:spacing w:after="0" w:line="240" w:lineRule="auto"/>
              <w:jc w:val="right"/>
              <w:rPr>
                <w:rFonts w:asciiTheme="majorHAnsi" w:eastAsia="Times New Roman" w:hAnsiTheme="majorHAnsi" w:cstheme="majorHAnsi"/>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jc w:val="right"/>
              <w:rPr>
                <w:rFonts w:asciiTheme="majorHAnsi" w:eastAsia="Times New Roman" w:hAnsiTheme="majorHAnsi" w:cstheme="majorHAnsi"/>
                <w:b/>
                <w:color w:val="000000"/>
                <w:sz w:val="20"/>
                <w:szCs w:val="20"/>
              </w:rPr>
            </w:pPr>
            <w:r w:rsidRPr="00517167">
              <w:rPr>
                <w:rFonts w:asciiTheme="majorHAnsi" w:eastAsia="Times New Roman" w:hAnsiTheme="majorHAnsi" w:cstheme="majorHAnsi"/>
                <w:b/>
                <w:color w:val="000000"/>
                <w:sz w:val="20"/>
                <w:szCs w:val="20"/>
              </w:rPr>
              <w:t>22</w:t>
            </w:r>
          </w:p>
        </w:tc>
        <w:tc>
          <w:tcPr>
            <w:tcW w:w="1417"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rPr>
                <w:rFonts w:asciiTheme="majorHAnsi" w:eastAsia="Times New Roman" w:hAnsiTheme="majorHAnsi" w:cstheme="majorHAnsi"/>
                <w:b/>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jc w:val="center"/>
              <w:rPr>
                <w:rFonts w:asciiTheme="majorHAnsi" w:eastAsia="Times New Roman" w:hAnsiTheme="majorHAnsi" w:cstheme="majorHAnsi"/>
                <w:b/>
                <w:color w:val="000000"/>
                <w:sz w:val="20"/>
                <w:szCs w:val="20"/>
              </w:rPr>
            </w:pPr>
          </w:p>
        </w:tc>
        <w:tc>
          <w:tcPr>
            <w:tcW w:w="1059" w:type="dxa"/>
            <w:tcBorders>
              <w:top w:val="single" w:sz="4" w:space="0" w:color="auto"/>
              <w:left w:val="nil"/>
              <w:bottom w:val="single" w:sz="4" w:space="0" w:color="auto"/>
              <w:right w:val="single" w:sz="4" w:space="0" w:color="auto"/>
            </w:tcBorders>
            <w:shd w:val="clear" w:color="auto" w:fill="auto"/>
            <w:noWrap/>
          </w:tcPr>
          <w:p w:rsidR="00827D0F" w:rsidRPr="00517167" w:rsidRDefault="00827D0F" w:rsidP="00827D0F">
            <w:pPr>
              <w:spacing w:after="0"/>
              <w:ind w:right="-36"/>
              <w:jc w:val="center"/>
              <w:rPr>
                <w:rFonts w:asciiTheme="majorHAnsi" w:hAnsiTheme="majorHAnsi" w:cstheme="majorHAnsi"/>
                <w:b/>
                <w:color w:val="000000"/>
                <w:sz w:val="20"/>
                <w:szCs w:val="20"/>
              </w:rPr>
            </w:pPr>
            <w:r w:rsidRPr="00517167">
              <w:rPr>
                <w:rFonts w:asciiTheme="majorHAnsi" w:hAnsiTheme="majorHAnsi" w:cstheme="majorHAnsi"/>
                <w:b/>
                <w:color w:val="000000"/>
                <w:sz w:val="20"/>
                <w:szCs w:val="20"/>
              </w:rPr>
              <w:t>1081,3569</w:t>
            </w:r>
          </w:p>
        </w:tc>
        <w:tc>
          <w:tcPr>
            <w:tcW w:w="926"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jc w:val="center"/>
              <w:rPr>
                <w:rFonts w:asciiTheme="majorHAnsi" w:eastAsia="Times New Roman" w:hAnsiTheme="majorHAnsi" w:cstheme="majorHAnsi"/>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rPr>
                <w:rFonts w:asciiTheme="majorHAnsi" w:eastAsia="Times New Roman" w:hAnsiTheme="majorHAnsi" w:cstheme="majorHAnsi"/>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jc w:val="center"/>
              <w:rPr>
                <w:rFonts w:asciiTheme="majorHAnsi" w:eastAsia="Times New Roman" w:hAnsiTheme="majorHAnsi" w:cstheme="majorHAnsi"/>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rPr>
                <w:rFonts w:asciiTheme="majorHAnsi" w:eastAsia="Times New Roman" w:hAnsiTheme="majorHAnsi" w:cstheme="majorHAnsi"/>
                <w:color w:val="000000"/>
                <w:sz w:val="20"/>
                <w:szCs w:val="20"/>
              </w:rPr>
            </w:pPr>
          </w:p>
        </w:tc>
      </w:tr>
      <w:tr w:rsidR="00827D0F" w:rsidRPr="00517167" w:rsidTr="00827D0F">
        <w:trPr>
          <w:trHeight w:val="341"/>
        </w:trPr>
        <w:tc>
          <w:tcPr>
            <w:tcW w:w="766" w:type="dxa"/>
            <w:tcBorders>
              <w:top w:val="single" w:sz="4" w:space="0" w:color="auto"/>
              <w:left w:val="single" w:sz="4" w:space="0" w:color="auto"/>
              <w:bottom w:val="single" w:sz="4" w:space="0" w:color="auto"/>
              <w:right w:val="single" w:sz="4" w:space="0" w:color="auto"/>
            </w:tcBorders>
            <w:shd w:val="clear" w:color="000000" w:fill="FFFFFF"/>
            <w:noWrap/>
          </w:tcPr>
          <w:p w:rsidR="00827D0F" w:rsidRPr="00517167" w:rsidRDefault="00827D0F" w:rsidP="00827D0F">
            <w:pPr>
              <w:spacing w:after="0" w:line="240" w:lineRule="auto"/>
              <w:jc w:val="center"/>
              <w:rPr>
                <w:rFonts w:asciiTheme="majorHAnsi" w:eastAsia="Times New Roman" w:hAnsiTheme="majorHAnsi" w:cstheme="majorHAnsi"/>
                <w:color w:val="000000"/>
                <w:sz w:val="20"/>
                <w:szCs w:val="20"/>
              </w:rPr>
            </w:pPr>
          </w:p>
        </w:tc>
        <w:tc>
          <w:tcPr>
            <w:tcW w:w="1830"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Total nr. de construcții și încăperi izolate</w:t>
            </w:r>
          </w:p>
        </w:tc>
        <w:tc>
          <w:tcPr>
            <w:tcW w:w="1652" w:type="dxa"/>
            <w:tcBorders>
              <w:top w:val="single" w:sz="4" w:space="0" w:color="auto"/>
              <w:left w:val="nil"/>
              <w:bottom w:val="single" w:sz="4" w:space="0" w:color="auto"/>
              <w:right w:val="single" w:sz="4" w:space="0" w:color="auto"/>
            </w:tcBorders>
            <w:shd w:val="clear" w:color="auto" w:fill="auto"/>
            <w:noWrap/>
          </w:tcPr>
          <w:p w:rsidR="00827D0F" w:rsidRPr="00517167" w:rsidRDefault="00827D0F" w:rsidP="00827D0F">
            <w:pPr>
              <w:spacing w:after="0" w:line="240" w:lineRule="auto"/>
              <w:jc w:val="right"/>
              <w:rPr>
                <w:rFonts w:asciiTheme="majorHAnsi" w:eastAsia="Times New Roman" w:hAnsiTheme="majorHAnsi" w:cstheme="majorHAnsi"/>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827D0F" w:rsidRPr="00517167" w:rsidRDefault="00827D0F" w:rsidP="00827D0F">
            <w:pPr>
              <w:spacing w:after="0" w:line="240" w:lineRule="auto"/>
              <w:jc w:val="right"/>
              <w:rPr>
                <w:rFonts w:asciiTheme="majorHAnsi" w:eastAsia="Times New Roman" w:hAnsiTheme="majorHAnsi" w:cstheme="majorHAnsi"/>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jc w:val="right"/>
              <w:rPr>
                <w:rFonts w:asciiTheme="majorHAnsi" w:eastAsia="Times New Roman" w:hAnsiTheme="majorHAnsi" w:cstheme="majorHAnsi"/>
                <w:b/>
                <w:color w:val="000000"/>
                <w:sz w:val="20"/>
                <w:szCs w:val="20"/>
              </w:rPr>
            </w:pPr>
            <w:r w:rsidRPr="00517167">
              <w:rPr>
                <w:rFonts w:asciiTheme="majorHAnsi" w:eastAsia="Times New Roman" w:hAnsiTheme="majorHAnsi" w:cstheme="majorHAnsi"/>
                <w:b/>
                <w:color w:val="000000"/>
                <w:sz w:val="20"/>
                <w:szCs w:val="20"/>
              </w:rPr>
              <w:t>74</w:t>
            </w:r>
          </w:p>
        </w:tc>
        <w:tc>
          <w:tcPr>
            <w:tcW w:w="1417"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rPr>
                <w:rFonts w:asciiTheme="majorHAnsi" w:eastAsia="Times New Roman" w:hAnsiTheme="majorHAnsi" w:cstheme="majorHAnsi"/>
                <w:b/>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jc w:val="center"/>
              <w:rPr>
                <w:rFonts w:asciiTheme="majorHAnsi" w:eastAsia="Times New Roman" w:hAnsiTheme="majorHAnsi" w:cstheme="majorHAnsi"/>
                <w:b/>
                <w:color w:val="000000"/>
                <w:sz w:val="20"/>
                <w:szCs w:val="20"/>
              </w:rPr>
            </w:pPr>
          </w:p>
        </w:tc>
        <w:tc>
          <w:tcPr>
            <w:tcW w:w="1059" w:type="dxa"/>
            <w:tcBorders>
              <w:top w:val="single" w:sz="4" w:space="0" w:color="auto"/>
              <w:left w:val="nil"/>
              <w:bottom w:val="single" w:sz="4" w:space="0" w:color="auto"/>
              <w:right w:val="single" w:sz="4" w:space="0" w:color="auto"/>
            </w:tcBorders>
            <w:shd w:val="clear" w:color="auto" w:fill="auto"/>
            <w:noWrap/>
          </w:tcPr>
          <w:p w:rsidR="00827D0F" w:rsidRPr="00517167" w:rsidRDefault="00827D0F" w:rsidP="00827D0F">
            <w:pPr>
              <w:spacing w:after="0"/>
              <w:ind w:right="-36"/>
              <w:jc w:val="center"/>
              <w:rPr>
                <w:rFonts w:asciiTheme="majorHAnsi" w:hAnsiTheme="majorHAnsi" w:cstheme="majorHAnsi"/>
                <w:b/>
                <w:color w:val="000000"/>
                <w:sz w:val="20"/>
                <w:szCs w:val="20"/>
              </w:rPr>
            </w:pPr>
          </w:p>
        </w:tc>
        <w:tc>
          <w:tcPr>
            <w:tcW w:w="926"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jc w:val="center"/>
              <w:rPr>
                <w:rFonts w:asciiTheme="majorHAnsi" w:eastAsia="Times New Roman" w:hAnsiTheme="majorHAnsi" w:cstheme="majorHAnsi"/>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rPr>
                <w:rFonts w:asciiTheme="majorHAnsi" w:eastAsia="Times New Roman" w:hAnsiTheme="majorHAnsi" w:cstheme="majorHAnsi"/>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jc w:val="center"/>
              <w:rPr>
                <w:rFonts w:asciiTheme="majorHAnsi" w:eastAsia="Times New Roman" w:hAnsiTheme="majorHAnsi" w:cstheme="majorHAnsi"/>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827D0F" w:rsidRPr="00517167" w:rsidRDefault="00827D0F" w:rsidP="00827D0F">
            <w:pPr>
              <w:spacing w:after="0" w:line="240" w:lineRule="auto"/>
              <w:rPr>
                <w:rFonts w:asciiTheme="majorHAnsi" w:eastAsia="Times New Roman" w:hAnsiTheme="majorHAnsi" w:cstheme="majorHAnsi"/>
                <w:color w:val="000000"/>
                <w:sz w:val="20"/>
                <w:szCs w:val="20"/>
              </w:rPr>
            </w:pPr>
          </w:p>
        </w:tc>
      </w:tr>
    </w:tbl>
    <w:p w:rsidR="00827D0F" w:rsidRPr="00517167" w:rsidRDefault="00827D0F" w:rsidP="00827D0F">
      <w:pPr>
        <w:pStyle w:val="ListParagraph"/>
        <w:autoSpaceDE w:val="0"/>
        <w:autoSpaceDN w:val="0"/>
        <w:adjustRightInd w:val="0"/>
        <w:spacing w:line="276" w:lineRule="auto"/>
        <w:ind w:left="0"/>
        <w:contextualSpacing w:val="0"/>
        <w:rPr>
          <w:rFonts w:asciiTheme="majorHAnsi" w:hAnsiTheme="majorHAnsi" w:cstheme="majorHAnsi"/>
          <w:i/>
          <w:sz w:val="20"/>
          <w:szCs w:val="20"/>
          <w:lang w:val="ro-MD"/>
        </w:rPr>
      </w:pPr>
      <w:r w:rsidRPr="00517167">
        <w:rPr>
          <w:rFonts w:asciiTheme="majorHAnsi" w:hAnsiTheme="majorHAnsi" w:cstheme="majorHAnsi"/>
          <w:b/>
          <w:i/>
          <w:sz w:val="20"/>
          <w:szCs w:val="20"/>
          <w:lang w:val="ro-MD"/>
        </w:rPr>
        <w:t>Surs</w:t>
      </w:r>
      <w:r w:rsidR="00063521">
        <w:rPr>
          <w:rFonts w:asciiTheme="majorHAnsi" w:hAnsiTheme="majorHAnsi" w:cstheme="majorHAnsi"/>
          <w:b/>
          <w:i/>
          <w:sz w:val="20"/>
          <w:szCs w:val="20"/>
          <w:lang w:val="ro-MD"/>
        </w:rPr>
        <w:t>ă</w:t>
      </w:r>
      <w:r w:rsidRPr="00517167">
        <w:rPr>
          <w:rFonts w:asciiTheme="majorHAnsi" w:hAnsiTheme="majorHAnsi" w:cstheme="majorHAnsi"/>
          <w:b/>
          <w:i/>
          <w:sz w:val="20"/>
          <w:szCs w:val="20"/>
          <w:lang w:val="ro-MD"/>
        </w:rPr>
        <w:t xml:space="preserve">: </w:t>
      </w:r>
      <w:r w:rsidR="00063521">
        <w:rPr>
          <w:rFonts w:asciiTheme="majorHAnsi" w:hAnsiTheme="majorHAnsi" w:cstheme="majorHAnsi"/>
          <w:i/>
          <w:sz w:val="20"/>
          <w:szCs w:val="20"/>
          <w:lang w:val="ro-MD"/>
        </w:rPr>
        <w:t>T</w:t>
      </w:r>
      <w:r w:rsidRPr="00517167">
        <w:rPr>
          <w:rFonts w:asciiTheme="majorHAnsi" w:hAnsiTheme="majorHAnsi" w:cstheme="majorHAnsi"/>
          <w:i/>
          <w:sz w:val="20"/>
          <w:szCs w:val="20"/>
          <w:lang w:val="ro-MD"/>
        </w:rPr>
        <w:t>abel realizat de către echipa de audit în baza datelor prezentate de către APP și a datelor din RBI</w:t>
      </w:r>
      <w:r w:rsidR="00063521">
        <w:rPr>
          <w:rFonts w:asciiTheme="majorHAnsi" w:hAnsiTheme="majorHAnsi" w:cstheme="majorHAnsi"/>
          <w:i/>
          <w:sz w:val="20"/>
          <w:szCs w:val="20"/>
          <w:lang w:val="ro-MD"/>
        </w:rPr>
        <w:t>.</w:t>
      </w:r>
    </w:p>
    <w:p w:rsidR="004D5E81" w:rsidRPr="003B0FC0" w:rsidRDefault="00217C2E" w:rsidP="00217C2E">
      <w:pPr>
        <w:pStyle w:val="Heading3"/>
        <w:spacing w:before="0"/>
        <w:jc w:val="right"/>
        <w:rPr>
          <w:rFonts w:cstheme="majorHAnsi"/>
          <w:i/>
          <w:color w:val="auto"/>
          <w:sz w:val="24"/>
          <w:szCs w:val="24"/>
          <w:lang w:val="ro-MD"/>
        </w:rPr>
      </w:pPr>
      <w:bookmarkStart w:id="78" w:name="_Toc114044982"/>
      <w:r w:rsidRPr="003B0FC0">
        <w:rPr>
          <w:rFonts w:cstheme="majorHAnsi"/>
          <w:i/>
          <w:color w:val="auto"/>
          <w:sz w:val="24"/>
          <w:szCs w:val="24"/>
          <w:lang w:val="ro-MD"/>
        </w:rPr>
        <w:t>Tabel</w:t>
      </w:r>
      <w:r w:rsidR="00063521" w:rsidRPr="003B0FC0">
        <w:rPr>
          <w:rFonts w:cstheme="majorHAnsi"/>
          <w:i/>
          <w:color w:val="auto"/>
          <w:sz w:val="24"/>
          <w:szCs w:val="24"/>
          <w:lang w:val="ro-MD"/>
        </w:rPr>
        <w:t>ul</w:t>
      </w:r>
      <w:r w:rsidRPr="003B0FC0">
        <w:rPr>
          <w:rFonts w:cstheme="majorHAnsi"/>
          <w:i/>
          <w:color w:val="auto"/>
          <w:sz w:val="24"/>
          <w:szCs w:val="24"/>
          <w:lang w:val="ro-MD"/>
        </w:rPr>
        <w:t xml:space="preserve"> nr. </w:t>
      </w:r>
      <w:r w:rsidR="000428F2" w:rsidRPr="003B0FC0">
        <w:rPr>
          <w:rFonts w:cstheme="majorHAnsi"/>
          <w:i/>
          <w:color w:val="auto"/>
          <w:sz w:val="24"/>
          <w:szCs w:val="24"/>
          <w:lang w:val="ro-MD"/>
        </w:rPr>
        <w:t>8</w:t>
      </w:r>
      <w:bookmarkEnd w:id="78"/>
    </w:p>
    <w:p w:rsidR="00217C2E" w:rsidRPr="003B0FC0" w:rsidRDefault="00217C2E" w:rsidP="000428F2">
      <w:pPr>
        <w:pStyle w:val="Heading3"/>
        <w:spacing w:before="0"/>
        <w:jc w:val="right"/>
        <w:rPr>
          <w:i/>
          <w:lang w:val="ro-MD"/>
        </w:rPr>
      </w:pPr>
      <w:bookmarkStart w:id="79" w:name="_Toc114044983"/>
      <w:r w:rsidRPr="003B0FC0">
        <w:rPr>
          <w:rFonts w:eastAsia="Times New Roman" w:cstheme="majorHAnsi"/>
          <w:i/>
          <w:color w:val="000000"/>
          <w:sz w:val="24"/>
          <w:szCs w:val="24"/>
          <w:lang w:val="ro-MD"/>
        </w:rPr>
        <w:t>Valorificarea terenurilor publice administrate de către întreprinderile de stat</w:t>
      </w:r>
      <w:bookmarkEnd w:id="79"/>
      <w:r w:rsidRPr="003B0FC0">
        <w:rPr>
          <w:rFonts w:eastAsia="Times New Roman" w:cstheme="majorHAnsi"/>
          <w:bCs w:val="0"/>
          <w:i/>
          <w:color w:val="000000"/>
          <w:sz w:val="24"/>
          <w:szCs w:val="24"/>
          <w:lang w:val="ro-MD"/>
        </w:rPr>
        <w:t xml:space="preserve"> </w:t>
      </w:r>
    </w:p>
    <w:tbl>
      <w:tblPr>
        <w:tblW w:w="14843" w:type="dxa"/>
        <w:tblLook w:val="04A0" w:firstRow="1" w:lastRow="0" w:firstColumn="1" w:lastColumn="0" w:noHBand="0" w:noVBand="1"/>
      </w:tblPr>
      <w:tblGrid>
        <w:gridCol w:w="710"/>
        <w:gridCol w:w="1695"/>
        <w:gridCol w:w="1559"/>
        <w:gridCol w:w="1482"/>
        <w:gridCol w:w="1637"/>
        <w:gridCol w:w="1214"/>
        <w:gridCol w:w="2537"/>
        <w:gridCol w:w="2287"/>
        <w:gridCol w:w="1724"/>
      </w:tblGrid>
      <w:tr w:rsidR="000428F2" w:rsidRPr="00063521" w:rsidTr="000428F2">
        <w:trPr>
          <w:trHeight w:val="187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428F2" w:rsidRPr="003B0FC0" w:rsidRDefault="000428F2" w:rsidP="000428F2">
            <w:pPr>
              <w:spacing w:after="0" w:line="240" w:lineRule="auto"/>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Nr. d/o</w:t>
            </w:r>
          </w:p>
        </w:tc>
        <w:tc>
          <w:tcPr>
            <w:tcW w:w="1695" w:type="dxa"/>
            <w:tcBorders>
              <w:top w:val="single" w:sz="4" w:space="0" w:color="auto"/>
              <w:left w:val="nil"/>
              <w:bottom w:val="single" w:sz="4" w:space="0" w:color="auto"/>
              <w:right w:val="single" w:sz="4" w:space="0" w:color="auto"/>
            </w:tcBorders>
            <w:shd w:val="clear" w:color="auto" w:fill="auto"/>
            <w:hideMark/>
          </w:tcPr>
          <w:p w:rsidR="000428F2" w:rsidRPr="003B0FC0" w:rsidRDefault="000428F2" w:rsidP="000428F2">
            <w:pPr>
              <w:spacing w:after="0" w:line="240" w:lineRule="auto"/>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Denumirea întreprinderii</w:t>
            </w:r>
          </w:p>
        </w:tc>
        <w:tc>
          <w:tcPr>
            <w:tcW w:w="1559" w:type="dxa"/>
            <w:tcBorders>
              <w:top w:val="single" w:sz="4" w:space="0" w:color="auto"/>
              <w:left w:val="nil"/>
              <w:bottom w:val="single" w:sz="4" w:space="0" w:color="auto"/>
              <w:right w:val="single" w:sz="4" w:space="0" w:color="auto"/>
            </w:tcBorders>
            <w:shd w:val="clear" w:color="auto" w:fill="auto"/>
            <w:hideMark/>
          </w:tcPr>
          <w:p w:rsidR="000428F2" w:rsidRPr="003B0FC0" w:rsidRDefault="000428F2" w:rsidP="000428F2">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Cod fiscal</w:t>
            </w:r>
          </w:p>
        </w:tc>
        <w:tc>
          <w:tcPr>
            <w:tcW w:w="1482" w:type="dxa"/>
            <w:tcBorders>
              <w:top w:val="single" w:sz="4" w:space="0" w:color="auto"/>
              <w:left w:val="nil"/>
              <w:bottom w:val="single" w:sz="4" w:space="0" w:color="auto"/>
              <w:right w:val="single" w:sz="4" w:space="0" w:color="auto"/>
            </w:tcBorders>
            <w:shd w:val="clear" w:color="auto" w:fill="auto"/>
            <w:hideMark/>
          </w:tcPr>
          <w:p w:rsidR="000428F2" w:rsidRPr="003B0FC0" w:rsidRDefault="000428F2" w:rsidP="000428F2">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 xml:space="preserve">Nr. cadastral </w:t>
            </w:r>
          </w:p>
          <w:p w:rsidR="000428F2" w:rsidRPr="003B0FC0" w:rsidRDefault="000428F2" w:rsidP="000428F2">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 xml:space="preserve">al terenului public administrat </w:t>
            </w:r>
          </w:p>
          <w:p w:rsidR="000428F2" w:rsidRPr="003B0FC0" w:rsidRDefault="000428F2" w:rsidP="000428F2">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de ÎS</w:t>
            </w:r>
          </w:p>
        </w:tc>
        <w:tc>
          <w:tcPr>
            <w:tcW w:w="1637" w:type="dxa"/>
            <w:tcBorders>
              <w:top w:val="single" w:sz="4" w:space="0" w:color="auto"/>
              <w:left w:val="nil"/>
              <w:bottom w:val="single" w:sz="4" w:space="0" w:color="auto"/>
              <w:right w:val="single" w:sz="4" w:space="0" w:color="auto"/>
            </w:tcBorders>
            <w:shd w:val="clear" w:color="auto" w:fill="auto"/>
            <w:hideMark/>
          </w:tcPr>
          <w:p w:rsidR="000428F2" w:rsidRPr="003B0FC0" w:rsidRDefault="000428F2" w:rsidP="000428F2">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Existența construcțiilor private, nr. cadastral</w:t>
            </w:r>
          </w:p>
        </w:tc>
        <w:tc>
          <w:tcPr>
            <w:tcW w:w="1212" w:type="dxa"/>
            <w:tcBorders>
              <w:top w:val="single" w:sz="4" w:space="0" w:color="auto"/>
              <w:left w:val="nil"/>
              <w:bottom w:val="single" w:sz="4" w:space="0" w:color="auto"/>
              <w:right w:val="single" w:sz="4" w:space="0" w:color="auto"/>
            </w:tcBorders>
            <w:shd w:val="clear" w:color="auto" w:fill="auto"/>
            <w:hideMark/>
          </w:tcPr>
          <w:p w:rsidR="000428F2" w:rsidRPr="003B0FC0" w:rsidRDefault="000428F2" w:rsidP="000428F2">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Suprafața construcției,</w:t>
            </w:r>
          </w:p>
          <w:p w:rsidR="000428F2" w:rsidRPr="003B0FC0" w:rsidRDefault="000428F2" w:rsidP="000428F2">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m²</w:t>
            </w:r>
          </w:p>
        </w:tc>
        <w:tc>
          <w:tcPr>
            <w:tcW w:w="2537" w:type="dxa"/>
            <w:tcBorders>
              <w:top w:val="single" w:sz="4" w:space="0" w:color="auto"/>
              <w:left w:val="nil"/>
              <w:bottom w:val="single" w:sz="4" w:space="0" w:color="auto"/>
              <w:right w:val="single" w:sz="4" w:space="0" w:color="auto"/>
            </w:tcBorders>
            <w:shd w:val="clear" w:color="auto" w:fill="auto"/>
            <w:hideMark/>
          </w:tcPr>
          <w:p w:rsidR="000428F2" w:rsidRPr="003B0FC0" w:rsidRDefault="000428F2" w:rsidP="000428F2">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Proprietarul construcției private</w:t>
            </w:r>
          </w:p>
        </w:tc>
        <w:tc>
          <w:tcPr>
            <w:tcW w:w="2287" w:type="dxa"/>
            <w:tcBorders>
              <w:top w:val="single" w:sz="4" w:space="0" w:color="auto"/>
              <w:left w:val="nil"/>
              <w:bottom w:val="single" w:sz="4" w:space="0" w:color="auto"/>
              <w:right w:val="single" w:sz="4" w:space="0" w:color="auto"/>
            </w:tcBorders>
            <w:shd w:val="clear" w:color="auto" w:fill="auto"/>
            <w:hideMark/>
          </w:tcPr>
          <w:p w:rsidR="000428F2" w:rsidRPr="003B0FC0" w:rsidRDefault="000428F2" w:rsidP="000428F2">
            <w:pPr>
              <w:spacing w:after="0" w:line="240" w:lineRule="auto"/>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Temeiul de proprietate</w:t>
            </w:r>
          </w:p>
        </w:tc>
        <w:tc>
          <w:tcPr>
            <w:tcW w:w="1724" w:type="dxa"/>
            <w:tcBorders>
              <w:top w:val="single" w:sz="4" w:space="0" w:color="auto"/>
              <w:left w:val="nil"/>
              <w:bottom w:val="single" w:sz="4" w:space="0" w:color="auto"/>
              <w:right w:val="single" w:sz="4" w:space="0" w:color="auto"/>
            </w:tcBorders>
            <w:shd w:val="clear" w:color="auto" w:fill="auto"/>
            <w:hideMark/>
          </w:tcPr>
          <w:p w:rsidR="000428F2" w:rsidRPr="003B0FC0" w:rsidRDefault="000428F2" w:rsidP="000428F2">
            <w:pPr>
              <w:spacing w:after="0" w:line="240" w:lineRule="auto"/>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Contract de arendă a terenului aferent construcției private</w:t>
            </w:r>
          </w:p>
        </w:tc>
      </w:tr>
      <w:tr w:rsidR="000428F2" w:rsidRPr="00517167" w:rsidTr="000428F2">
        <w:trPr>
          <w:trHeight w:val="312"/>
        </w:trPr>
        <w:tc>
          <w:tcPr>
            <w:tcW w:w="710" w:type="dxa"/>
            <w:tcBorders>
              <w:top w:val="nil"/>
              <w:left w:val="single" w:sz="4" w:space="0" w:color="auto"/>
              <w:bottom w:val="single" w:sz="4" w:space="0" w:color="auto"/>
              <w:right w:val="single" w:sz="4" w:space="0" w:color="auto"/>
            </w:tcBorders>
            <w:shd w:val="clear" w:color="auto" w:fill="auto"/>
            <w:hideMark/>
          </w:tcPr>
          <w:p w:rsidR="000428F2" w:rsidRPr="00517167" w:rsidRDefault="000428F2" w:rsidP="000428F2">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w:t>
            </w:r>
          </w:p>
        </w:tc>
        <w:tc>
          <w:tcPr>
            <w:tcW w:w="1695"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2</w:t>
            </w:r>
          </w:p>
        </w:tc>
        <w:tc>
          <w:tcPr>
            <w:tcW w:w="1559"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3</w:t>
            </w:r>
          </w:p>
        </w:tc>
        <w:tc>
          <w:tcPr>
            <w:tcW w:w="1482" w:type="dxa"/>
            <w:tcBorders>
              <w:top w:val="nil"/>
              <w:left w:val="nil"/>
              <w:bottom w:val="single" w:sz="4" w:space="0" w:color="auto"/>
              <w:right w:val="single" w:sz="4" w:space="0" w:color="auto"/>
            </w:tcBorders>
            <w:shd w:val="clear" w:color="auto" w:fill="auto"/>
            <w:hideMark/>
          </w:tcPr>
          <w:p w:rsidR="000428F2" w:rsidRPr="00517167" w:rsidRDefault="00343726" w:rsidP="000428F2">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4</w:t>
            </w:r>
          </w:p>
        </w:tc>
        <w:tc>
          <w:tcPr>
            <w:tcW w:w="1637" w:type="dxa"/>
            <w:tcBorders>
              <w:top w:val="nil"/>
              <w:left w:val="nil"/>
              <w:bottom w:val="single" w:sz="4" w:space="0" w:color="auto"/>
              <w:right w:val="single" w:sz="4" w:space="0" w:color="auto"/>
            </w:tcBorders>
            <w:shd w:val="clear" w:color="auto" w:fill="auto"/>
            <w:hideMark/>
          </w:tcPr>
          <w:p w:rsidR="000428F2" w:rsidRPr="00517167" w:rsidRDefault="00343726" w:rsidP="00343726">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5</w:t>
            </w:r>
          </w:p>
        </w:tc>
        <w:tc>
          <w:tcPr>
            <w:tcW w:w="1212" w:type="dxa"/>
            <w:tcBorders>
              <w:top w:val="nil"/>
              <w:left w:val="nil"/>
              <w:bottom w:val="single" w:sz="4" w:space="0" w:color="auto"/>
              <w:right w:val="single" w:sz="4" w:space="0" w:color="auto"/>
            </w:tcBorders>
            <w:shd w:val="clear" w:color="auto" w:fill="auto"/>
            <w:hideMark/>
          </w:tcPr>
          <w:p w:rsidR="000428F2" w:rsidRPr="00517167" w:rsidRDefault="00343726" w:rsidP="00343726">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6</w:t>
            </w:r>
          </w:p>
        </w:tc>
        <w:tc>
          <w:tcPr>
            <w:tcW w:w="2537" w:type="dxa"/>
            <w:tcBorders>
              <w:top w:val="nil"/>
              <w:left w:val="nil"/>
              <w:bottom w:val="single" w:sz="4" w:space="0" w:color="auto"/>
              <w:right w:val="single" w:sz="4" w:space="0" w:color="auto"/>
            </w:tcBorders>
            <w:shd w:val="clear" w:color="auto" w:fill="auto"/>
            <w:hideMark/>
          </w:tcPr>
          <w:p w:rsidR="000428F2" w:rsidRPr="00517167" w:rsidRDefault="00343726" w:rsidP="00343726">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7</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343726" w:rsidP="000428F2">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8</w:t>
            </w:r>
            <w:r w:rsidR="000428F2" w:rsidRPr="00517167">
              <w:rPr>
                <w:rFonts w:asciiTheme="majorHAnsi" w:eastAsia="Times New Roman" w:hAnsiTheme="majorHAnsi" w:cstheme="majorHAnsi"/>
                <w:sz w:val="20"/>
                <w:szCs w:val="20"/>
              </w:rPr>
              <w:t> </w:t>
            </w:r>
          </w:p>
        </w:tc>
        <w:tc>
          <w:tcPr>
            <w:tcW w:w="1724" w:type="dxa"/>
            <w:tcBorders>
              <w:top w:val="nil"/>
              <w:left w:val="nil"/>
              <w:bottom w:val="single" w:sz="4" w:space="0" w:color="auto"/>
              <w:right w:val="single" w:sz="4" w:space="0" w:color="auto"/>
            </w:tcBorders>
            <w:shd w:val="clear" w:color="auto" w:fill="auto"/>
            <w:hideMark/>
          </w:tcPr>
          <w:p w:rsidR="000428F2" w:rsidRPr="00517167" w:rsidRDefault="00343726" w:rsidP="00343726">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9</w:t>
            </w:r>
          </w:p>
        </w:tc>
      </w:tr>
      <w:tr w:rsidR="000428F2" w:rsidRPr="00517167" w:rsidTr="000428F2">
        <w:trPr>
          <w:trHeight w:val="996"/>
        </w:trPr>
        <w:tc>
          <w:tcPr>
            <w:tcW w:w="710" w:type="dxa"/>
            <w:tcBorders>
              <w:top w:val="nil"/>
              <w:left w:val="single" w:sz="4" w:space="0" w:color="auto"/>
              <w:bottom w:val="single" w:sz="4" w:space="0" w:color="auto"/>
              <w:right w:val="single" w:sz="4" w:space="0" w:color="auto"/>
            </w:tcBorders>
            <w:shd w:val="clear" w:color="auto" w:fill="auto"/>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w:t>
            </w:r>
          </w:p>
        </w:tc>
        <w:tc>
          <w:tcPr>
            <w:tcW w:w="1695"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ÎS Institutul de Cercetări Științifice în Construcții </w:t>
            </w:r>
            <w:r w:rsidR="000C3C86">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Incercom</w:t>
            </w:r>
            <w:r w:rsidR="000C3C86">
              <w:rPr>
                <w:rFonts w:asciiTheme="majorHAnsi" w:eastAsia="Times New Roman" w:hAnsiTheme="majorHAnsi" w:cstheme="majorHAnsi"/>
                <w:color w:val="000000"/>
                <w:sz w:val="20"/>
                <w:szCs w:val="20"/>
              </w:rPr>
              <w:t>”</w:t>
            </w:r>
          </w:p>
        </w:tc>
        <w:tc>
          <w:tcPr>
            <w:tcW w:w="1559"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4C5064"/>
                <w:sz w:val="20"/>
                <w:szCs w:val="20"/>
              </w:rPr>
            </w:pPr>
            <w:r w:rsidRPr="00517167">
              <w:rPr>
                <w:rFonts w:asciiTheme="majorHAnsi" w:eastAsia="Times New Roman" w:hAnsiTheme="majorHAnsi" w:cstheme="majorHAnsi"/>
                <w:color w:val="4C5064"/>
                <w:sz w:val="20"/>
                <w:szCs w:val="20"/>
              </w:rPr>
              <w:t>1003600051547</w:t>
            </w:r>
          </w:p>
        </w:tc>
        <w:tc>
          <w:tcPr>
            <w:tcW w:w="148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0100102315</w:t>
            </w:r>
          </w:p>
        </w:tc>
        <w:tc>
          <w:tcPr>
            <w:tcW w:w="16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0100102315.01</w:t>
            </w:r>
            <w:r w:rsidRPr="00517167">
              <w:rPr>
                <w:rFonts w:asciiTheme="majorHAnsi" w:eastAsia="Times New Roman" w:hAnsiTheme="majorHAnsi" w:cstheme="majorHAnsi"/>
                <w:color w:val="000000"/>
                <w:sz w:val="20"/>
                <w:szCs w:val="20"/>
              </w:rPr>
              <w:br/>
              <w:t>0100102315.02</w:t>
            </w:r>
          </w:p>
        </w:tc>
        <w:tc>
          <w:tcPr>
            <w:tcW w:w="1212"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50,5</w:t>
            </w:r>
            <w:r w:rsidRPr="00517167">
              <w:rPr>
                <w:rFonts w:asciiTheme="majorHAnsi" w:eastAsia="Times New Roman" w:hAnsiTheme="majorHAnsi" w:cstheme="majorHAnsi"/>
                <w:color w:val="000000"/>
                <w:sz w:val="20"/>
                <w:szCs w:val="20"/>
              </w:rPr>
              <w:br/>
              <w:t>163,3</w:t>
            </w:r>
          </w:p>
        </w:tc>
        <w:tc>
          <w:tcPr>
            <w:tcW w:w="25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Întreprinderea mixtă Dinitrol-M SRL</w:t>
            </w:r>
            <w:r w:rsidRPr="00517167">
              <w:rPr>
                <w:rFonts w:asciiTheme="majorHAnsi" w:eastAsia="Times New Roman" w:hAnsiTheme="majorHAnsi" w:cstheme="majorHAnsi"/>
                <w:color w:val="000000"/>
                <w:sz w:val="20"/>
                <w:szCs w:val="20"/>
              </w:rPr>
              <w:br/>
              <w:t>1003600054009</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i/>
                <w:iCs/>
                <w:color w:val="000000"/>
                <w:sz w:val="20"/>
                <w:szCs w:val="20"/>
              </w:rPr>
            </w:pPr>
            <w:r w:rsidRPr="00517167">
              <w:rPr>
                <w:rFonts w:asciiTheme="majorHAnsi" w:eastAsia="Times New Roman" w:hAnsiTheme="majorHAnsi" w:cstheme="majorHAnsi"/>
                <w:color w:val="000000"/>
                <w:sz w:val="20"/>
                <w:szCs w:val="20"/>
              </w:rPr>
              <w:t>Process</w:t>
            </w:r>
            <w:r w:rsidR="00FE157B">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verbal de recepție finală nr.233 din 27.05.2003</w:t>
            </w:r>
            <w:r w:rsidRPr="00517167">
              <w:rPr>
                <w:rFonts w:asciiTheme="majorHAnsi" w:eastAsia="Times New Roman" w:hAnsiTheme="majorHAnsi" w:cstheme="majorHAnsi"/>
                <w:i/>
                <w:iCs/>
                <w:color w:val="000000"/>
                <w:sz w:val="20"/>
                <w:szCs w:val="20"/>
              </w:rPr>
              <w:t> </w:t>
            </w:r>
          </w:p>
        </w:tc>
        <w:tc>
          <w:tcPr>
            <w:tcW w:w="1724" w:type="dxa"/>
            <w:tcBorders>
              <w:top w:val="nil"/>
              <w:left w:val="nil"/>
              <w:bottom w:val="single" w:sz="4" w:space="0" w:color="auto"/>
              <w:right w:val="single" w:sz="4" w:space="0" w:color="auto"/>
            </w:tcBorders>
            <w:shd w:val="clear" w:color="auto" w:fill="auto"/>
            <w:hideMark/>
          </w:tcPr>
          <w:p w:rsidR="000428F2"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0428F2" w:rsidRPr="00517167">
              <w:rPr>
                <w:rFonts w:asciiTheme="majorHAnsi" w:eastAsia="Times New Roman" w:hAnsiTheme="majorHAnsi" w:cstheme="majorHAnsi"/>
                <w:color w:val="000000"/>
                <w:sz w:val="20"/>
                <w:szCs w:val="20"/>
              </w:rPr>
              <w:t>u este</w:t>
            </w:r>
          </w:p>
        </w:tc>
      </w:tr>
      <w:tr w:rsidR="000428F2" w:rsidRPr="00517167" w:rsidTr="000428F2">
        <w:trPr>
          <w:trHeight w:val="1209"/>
        </w:trPr>
        <w:tc>
          <w:tcPr>
            <w:tcW w:w="710" w:type="dxa"/>
            <w:tcBorders>
              <w:top w:val="nil"/>
              <w:left w:val="single" w:sz="4" w:space="0" w:color="auto"/>
              <w:bottom w:val="single" w:sz="4" w:space="0" w:color="auto"/>
              <w:right w:val="single" w:sz="4" w:space="0" w:color="auto"/>
            </w:tcBorders>
            <w:shd w:val="clear" w:color="auto" w:fill="auto"/>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1</w:t>
            </w:r>
          </w:p>
        </w:tc>
        <w:tc>
          <w:tcPr>
            <w:tcW w:w="1695"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ÎS Institutul de Cercetări Științifice în Construcții </w:t>
            </w:r>
            <w:r w:rsidR="000C3C86">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Incercom</w:t>
            </w:r>
            <w:r w:rsidR="000C3C86">
              <w:rPr>
                <w:rFonts w:asciiTheme="majorHAnsi" w:eastAsia="Times New Roman" w:hAnsiTheme="majorHAnsi" w:cstheme="majorHAnsi"/>
                <w:color w:val="000000"/>
                <w:sz w:val="20"/>
                <w:szCs w:val="20"/>
              </w:rPr>
              <w:t>”</w:t>
            </w:r>
          </w:p>
        </w:tc>
        <w:tc>
          <w:tcPr>
            <w:tcW w:w="1559"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4C5064"/>
                <w:sz w:val="20"/>
                <w:szCs w:val="20"/>
              </w:rPr>
            </w:pPr>
            <w:r w:rsidRPr="00517167">
              <w:rPr>
                <w:rFonts w:asciiTheme="majorHAnsi" w:eastAsia="Times New Roman" w:hAnsiTheme="majorHAnsi" w:cstheme="majorHAnsi"/>
                <w:color w:val="4C5064"/>
                <w:sz w:val="20"/>
                <w:szCs w:val="20"/>
              </w:rPr>
              <w:t>1003600051547</w:t>
            </w:r>
          </w:p>
        </w:tc>
        <w:tc>
          <w:tcPr>
            <w:tcW w:w="148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0100424224</w:t>
            </w:r>
          </w:p>
        </w:tc>
        <w:tc>
          <w:tcPr>
            <w:tcW w:w="1637"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0100424224.01</w:t>
            </w:r>
          </w:p>
        </w:tc>
        <w:tc>
          <w:tcPr>
            <w:tcW w:w="1212"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1003,2</w:t>
            </w:r>
          </w:p>
        </w:tc>
        <w:tc>
          <w:tcPr>
            <w:tcW w:w="2537" w:type="dxa"/>
            <w:tcBorders>
              <w:top w:val="nil"/>
              <w:left w:val="nil"/>
              <w:bottom w:val="single" w:sz="4" w:space="0" w:color="auto"/>
              <w:right w:val="single" w:sz="4" w:space="0" w:color="auto"/>
            </w:tcBorders>
            <w:shd w:val="clear" w:color="auto" w:fill="auto"/>
            <w:hideMark/>
          </w:tcPr>
          <w:p w:rsidR="004A3C80"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 persoane fizice - 3/5</w:t>
            </w:r>
            <w:r w:rsidRPr="00517167">
              <w:rPr>
                <w:rFonts w:asciiTheme="majorHAnsi" w:eastAsia="Times New Roman" w:hAnsiTheme="majorHAnsi" w:cstheme="majorHAnsi"/>
                <w:color w:val="000000"/>
                <w:sz w:val="20"/>
                <w:szCs w:val="20"/>
              </w:rPr>
              <w:br/>
            </w:r>
            <w:r w:rsidR="004A3C80" w:rsidRPr="00517167">
              <w:rPr>
                <w:rFonts w:asciiTheme="majorHAnsi" w:eastAsia="Times New Roman" w:hAnsiTheme="majorHAnsi" w:cstheme="majorHAnsi"/>
                <w:color w:val="000000"/>
                <w:sz w:val="20"/>
                <w:szCs w:val="20"/>
              </w:rPr>
              <w:t>o persoană</w:t>
            </w:r>
            <w:r w:rsidRPr="00517167">
              <w:rPr>
                <w:rFonts w:asciiTheme="majorHAnsi" w:eastAsia="Times New Roman" w:hAnsiTheme="majorHAnsi" w:cstheme="majorHAnsi"/>
                <w:color w:val="000000"/>
                <w:sz w:val="20"/>
                <w:szCs w:val="20"/>
              </w:rPr>
              <w:t xml:space="preserve"> fizică - 1/5</w:t>
            </w:r>
            <w:r w:rsidRPr="00517167">
              <w:rPr>
                <w:rFonts w:asciiTheme="majorHAnsi" w:eastAsia="Times New Roman" w:hAnsiTheme="majorHAnsi" w:cstheme="majorHAnsi"/>
                <w:color w:val="000000"/>
                <w:sz w:val="20"/>
                <w:szCs w:val="20"/>
              </w:rPr>
              <w:br/>
            </w:r>
          </w:p>
          <w:p w:rsidR="004A3C80" w:rsidRPr="00517167" w:rsidRDefault="004A3C80" w:rsidP="000428F2">
            <w:pPr>
              <w:spacing w:after="0" w:line="240" w:lineRule="auto"/>
              <w:rPr>
                <w:rFonts w:asciiTheme="majorHAnsi" w:eastAsia="Times New Roman" w:hAnsiTheme="majorHAnsi" w:cstheme="majorHAnsi"/>
                <w:color w:val="000000"/>
                <w:sz w:val="20"/>
                <w:szCs w:val="20"/>
              </w:rPr>
            </w:pPr>
          </w:p>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SRL Estate Invest Company (1015600009048) - 1/5</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iCs/>
                <w:color w:val="000000"/>
                <w:sz w:val="20"/>
                <w:szCs w:val="20"/>
              </w:rPr>
            </w:pPr>
            <w:r w:rsidRPr="00517167">
              <w:rPr>
                <w:rFonts w:asciiTheme="majorHAnsi" w:eastAsia="Times New Roman" w:hAnsiTheme="majorHAnsi" w:cstheme="majorHAnsi"/>
                <w:iCs/>
                <w:color w:val="000000"/>
                <w:sz w:val="20"/>
                <w:szCs w:val="20"/>
              </w:rPr>
              <w:t>Acord cu privire la modificarea cotelor</w:t>
            </w:r>
            <w:r w:rsidR="00FE157B">
              <w:rPr>
                <w:rFonts w:asciiTheme="majorHAnsi" w:eastAsia="Times New Roman" w:hAnsiTheme="majorHAnsi" w:cstheme="majorHAnsi"/>
                <w:iCs/>
                <w:color w:val="000000"/>
                <w:sz w:val="20"/>
                <w:szCs w:val="20"/>
              </w:rPr>
              <w:t>-</w:t>
            </w:r>
            <w:r w:rsidRPr="00517167">
              <w:rPr>
                <w:rFonts w:asciiTheme="majorHAnsi" w:eastAsia="Times New Roman" w:hAnsiTheme="majorHAnsi" w:cstheme="majorHAnsi"/>
                <w:iCs/>
                <w:color w:val="000000"/>
                <w:sz w:val="20"/>
                <w:szCs w:val="20"/>
              </w:rPr>
              <w:t xml:space="preserve">părți și modului de folosință nr.4175 din </w:t>
            </w:r>
            <w:r w:rsidR="004A3C80" w:rsidRPr="00517167">
              <w:rPr>
                <w:rFonts w:asciiTheme="majorHAnsi" w:eastAsia="Times New Roman" w:hAnsiTheme="majorHAnsi" w:cstheme="majorHAnsi"/>
                <w:iCs/>
                <w:color w:val="000000"/>
                <w:sz w:val="20"/>
                <w:szCs w:val="20"/>
              </w:rPr>
              <w:t>14.11.2002</w:t>
            </w:r>
          </w:p>
          <w:p w:rsidR="004A3C80" w:rsidRPr="00517167" w:rsidRDefault="004A3C80" w:rsidP="000428F2">
            <w:pPr>
              <w:spacing w:after="0" w:line="240" w:lineRule="auto"/>
              <w:rPr>
                <w:rFonts w:asciiTheme="majorHAnsi" w:eastAsia="Times New Roman" w:hAnsiTheme="majorHAnsi" w:cstheme="majorHAnsi"/>
                <w:iCs/>
                <w:color w:val="000000"/>
                <w:sz w:val="20"/>
                <w:szCs w:val="20"/>
              </w:rPr>
            </w:pPr>
            <w:r w:rsidRPr="00517167">
              <w:rPr>
                <w:rFonts w:asciiTheme="majorHAnsi" w:eastAsia="Times New Roman" w:hAnsiTheme="majorHAnsi" w:cstheme="majorHAnsi"/>
                <w:color w:val="000000"/>
                <w:sz w:val="20"/>
                <w:szCs w:val="20"/>
              </w:rPr>
              <w:t>Contract de vânzare-cumpărare nr.1-1521 din 28.12.2021</w:t>
            </w:r>
          </w:p>
        </w:tc>
        <w:tc>
          <w:tcPr>
            <w:tcW w:w="1724" w:type="dxa"/>
            <w:tcBorders>
              <w:top w:val="nil"/>
              <w:left w:val="nil"/>
              <w:bottom w:val="single" w:sz="4" w:space="0" w:color="auto"/>
              <w:right w:val="single" w:sz="4" w:space="0" w:color="auto"/>
            </w:tcBorders>
            <w:shd w:val="clear" w:color="auto" w:fill="auto"/>
            <w:hideMark/>
          </w:tcPr>
          <w:p w:rsidR="000428F2"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0428F2" w:rsidRPr="00517167">
              <w:rPr>
                <w:rFonts w:asciiTheme="majorHAnsi" w:eastAsia="Times New Roman" w:hAnsiTheme="majorHAnsi" w:cstheme="majorHAnsi"/>
                <w:color w:val="000000"/>
                <w:sz w:val="20"/>
                <w:szCs w:val="20"/>
              </w:rPr>
              <w:t>u este</w:t>
            </w:r>
          </w:p>
          <w:p w:rsidR="004A3C80" w:rsidRPr="00517167" w:rsidRDefault="004A3C80" w:rsidP="000428F2">
            <w:pPr>
              <w:spacing w:after="0" w:line="240" w:lineRule="auto"/>
              <w:rPr>
                <w:rFonts w:asciiTheme="majorHAnsi" w:eastAsia="Times New Roman" w:hAnsiTheme="majorHAnsi" w:cstheme="majorHAnsi"/>
                <w:color w:val="000000"/>
                <w:sz w:val="20"/>
                <w:szCs w:val="20"/>
              </w:rPr>
            </w:pPr>
          </w:p>
          <w:p w:rsidR="004A3C80" w:rsidRPr="00517167" w:rsidRDefault="004A3C80" w:rsidP="000428F2">
            <w:pPr>
              <w:spacing w:after="0" w:line="240" w:lineRule="auto"/>
              <w:rPr>
                <w:rFonts w:asciiTheme="majorHAnsi" w:eastAsia="Times New Roman" w:hAnsiTheme="majorHAnsi" w:cstheme="majorHAnsi"/>
                <w:color w:val="000000"/>
                <w:sz w:val="20"/>
                <w:szCs w:val="20"/>
              </w:rPr>
            </w:pPr>
          </w:p>
          <w:p w:rsidR="004A3C80" w:rsidRPr="00517167" w:rsidRDefault="004A3C80" w:rsidP="000428F2">
            <w:pPr>
              <w:spacing w:after="0" w:line="240" w:lineRule="auto"/>
              <w:rPr>
                <w:rFonts w:asciiTheme="majorHAnsi" w:eastAsia="Times New Roman" w:hAnsiTheme="majorHAnsi" w:cstheme="majorHAnsi"/>
                <w:color w:val="000000"/>
                <w:sz w:val="20"/>
                <w:szCs w:val="20"/>
              </w:rPr>
            </w:pPr>
          </w:p>
          <w:p w:rsidR="004A3C80"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4A3C80" w:rsidRPr="00517167">
              <w:rPr>
                <w:rFonts w:asciiTheme="majorHAnsi" w:eastAsia="Times New Roman" w:hAnsiTheme="majorHAnsi" w:cstheme="majorHAnsi"/>
                <w:color w:val="000000"/>
                <w:sz w:val="20"/>
                <w:szCs w:val="20"/>
              </w:rPr>
              <w:t>u este</w:t>
            </w:r>
          </w:p>
        </w:tc>
      </w:tr>
      <w:tr w:rsidR="000428F2" w:rsidRPr="00517167" w:rsidTr="000428F2">
        <w:trPr>
          <w:trHeight w:val="1255"/>
        </w:trPr>
        <w:tc>
          <w:tcPr>
            <w:tcW w:w="710" w:type="dxa"/>
            <w:tcBorders>
              <w:top w:val="nil"/>
              <w:left w:val="single" w:sz="4" w:space="0" w:color="auto"/>
              <w:bottom w:val="single" w:sz="4" w:space="0" w:color="auto"/>
              <w:right w:val="single" w:sz="4" w:space="0" w:color="auto"/>
            </w:tcBorders>
            <w:shd w:val="clear" w:color="auto" w:fill="auto"/>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w:t>
            </w:r>
          </w:p>
        </w:tc>
        <w:tc>
          <w:tcPr>
            <w:tcW w:w="1695"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Î</w:t>
            </w:r>
            <w:r w:rsidR="000C3C86">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 xml:space="preserve"> „Stațiunea didactico-exerimentală din Stăuceni”</w:t>
            </w:r>
          </w:p>
        </w:tc>
        <w:tc>
          <w:tcPr>
            <w:tcW w:w="1559"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1003600169651</w:t>
            </w:r>
          </w:p>
        </w:tc>
        <w:tc>
          <w:tcPr>
            <w:tcW w:w="148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3153217195</w:t>
            </w:r>
          </w:p>
        </w:tc>
        <w:tc>
          <w:tcPr>
            <w:tcW w:w="16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3153217195.02</w:t>
            </w:r>
            <w:r w:rsidRPr="00517167">
              <w:rPr>
                <w:rFonts w:asciiTheme="majorHAnsi" w:eastAsia="Times New Roman" w:hAnsiTheme="majorHAnsi" w:cstheme="majorHAnsi"/>
                <w:color w:val="000000"/>
                <w:sz w:val="20"/>
                <w:szCs w:val="20"/>
              </w:rPr>
              <w:br/>
              <w:t>3153217195.03</w:t>
            </w:r>
            <w:r w:rsidRPr="00517167">
              <w:rPr>
                <w:rFonts w:asciiTheme="majorHAnsi" w:eastAsia="Times New Roman" w:hAnsiTheme="majorHAnsi" w:cstheme="majorHAnsi"/>
                <w:color w:val="000000"/>
                <w:sz w:val="20"/>
                <w:szCs w:val="20"/>
              </w:rPr>
              <w:br/>
              <w:t>3153217195.04</w:t>
            </w:r>
            <w:r w:rsidRPr="00517167">
              <w:rPr>
                <w:rFonts w:asciiTheme="majorHAnsi" w:eastAsia="Times New Roman" w:hAnsiTheme="majorHAnsi" w:cstheme="majorHAnsi"/>
                <w:color w:val="000000"/>
                <w:sz w:val="20"/>
                <w:szCs w:val="20"/>
              </w:rPr>
              <w:br/>
              <w:t>3153217195.05</w:t>
            </w:r>
            <w:r w:rsidRPr="00517167">
              <w:rPr>
                <w:rFonts w:asciiTheme="majorHAnsi" w:eastAsia="Times New Roman" w:hAnsiTheme="majorHAnsi" w:cstheme="majorHAnsi"/>
                <w:color w:val="000000"/>
                <w:sz w:val="20"/>
                <w:szCs w:val="20"/>
              </w:rPr>
              <w:br/>
              <w:t>3153217195.28</w:t>
            </w:r>
          </w:p>
        </w:tc>
        <w:tc>
          <w:tcPr>
            <w:tcW w:w="1212"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55,0</w:t>
            </w:r>
            <w:r w:rsidRPr="00517167">
              <w:rPr>
                <w:rFonts w:asciiTheme="majorHAnsi" w:eastAsia="Times New Roman" w:hAnsiTheme="majorHAnsi" w:cstheme="majorHAnsi"/>
                <w:color w:val="000000"/>
                <w:sz w:val="20"/>
                <w:szCs w:val="20"/>
              </w:rPr>
              <w:br/>
              <w:t>98,2</w:t>
            </w:r>
            <w:r w:rsidRPr="00517167">
              <w:rPr>
                <w:rFonts w:asciiTheme="majorHAnsi" w:eastAsia="Times New Roman" w:hAnsiTheme="majorHAnsi" w:cstheme="majorHAnsi"/>
                <w:color w:val="000000"/>
                <w:sz w:val="20"/>
                <w:szCs w:val="20"/>
              </w:rPr>
              <w:br/>
              <w:t>67,8</w:t>
            </w:r>
            <w:r w:rsidRPr="00517167">
              <w:rPr>
                <w:rFonts w:asciiTheme="majorHAnsi" w:eastAsia="Times New Roman" w:hAnsiTheme="majorHAnsi" w:cstheme="majorHAnsi"/>
                <w:color w:val="000000"/>
                <w:sz w:val="20"/>
                <w:szCs w:val="20"/>
              </w:rPr>
              <w:br/>
              <w:t>488,4</w:t>
            </w:r>
            <w:r w:rsidRPr="00517167">
              <w:rPr>
                <w:rFonts w:asciiTheme="majorHAnsi" w:eastAsia="Times New Roman" w:hAnsiTheme="majorHAnsi" w:cstheme="majorHAnsi"/>
                <w:color w:val="000000"/>
                <w:sz w:val="20"/>
                <w:szCs w:val="20"/>
              </w:rPr>
              <w:br/>
              <w:t>33,6</w:t>
            </w:r>
          </w:p>
        </w:tc>
        <w:tc>
          <w:tcPr>
            <w:tcW w:w="25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2 persoane fizice  </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vânzare-cumpărare nr.2097 din 10.03.2015</w:t>
            </w:r>
          </w:p>
        </w:tc>
        <w:tc>
          <w:tcPr>
            <w:tcW w:w="1724" w:type="dxa"/>
            <w:tcBorders>
              <w:top w:val="nil"/>
              <w:left w:val="nil"/>
              <w:bottom w:val="single" w:sz="4" w:space="0" w:color="auto"/>
              <w:right w:val="single" w:sz="4" w:space="0" w:color="auto"/>
            </w:tcBorders>
            <w:shd w:val="clear" w:color="auto" w:fill="auto"/>
            <w:hideMark/>
          </w:tcPr>
          <w:p w:rsidR="000428F2"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0428F2" w:rsidRPr="00517167">
              <w:rPr>
                <w:rFonts w:asciiTheme="majorHAnsi" w:eastAsia="Times New Roman" w:hAnsiTheme="majorHAnsi" w:cstheme="majorHAnsi"/>
                <w:color w:val="000000"/>
                <w:sz w:val="20"/>
                <w:szCs w:val="20"/>
              </w:rPr>
              <w:t>u este</w:t>
            </w:r>
          </w:p>
        </w:tc>
      </w:tr>
      <w:tr w:rsidR="000428F2" w:rsidRPr="00517167" w:rsidTr="000428F2">
        <w:trPr>
          <w:trHeight w:val="1716"/>
        </w:trPr>
        <w:tc>
          <w:tcPr>
            <w:tcW w:w="710" w:type="dxa"/>
            <w:tcBorders>
              <w:top w:val="nil"/>
              <w:left w:val="single" w:sz="4" w:space="0" w:color="auto"/>
              <w:bottom w:val="single" w:sz="4" w:space="0" w:color="auto"/>
              <w:right w:val="single" w:sz="4" w:space="0" w:color="auto"/>
            </w:tcBorders>
            <w:shd w:val="clear" w:color="000000" w:fill="FFFFFF"/>
            <w:noWrap/>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w:t>
            </w:r>
          </w:p>
        </w:tc>
        <w:tc>
          <w:tcPr>
            <w:tcW w:w="1695" w:type="dxa"/>
            <w:tcBorders>
              <w:top w:val="nil"/>
              <w:left w:val="nil"/>
              <w:bottom w:val="single" w:sz="4" w:space="0" w:color="auto"/>
              <w:right w:val="single" w:sz="4" w:space="0" w:color="auto"/>
            </w:tcBorders>
            <w:shd w:val="clear" w:color="000000" w:fill="FFFFFF"/>
            <w:hideMark/>
          </w:tcPr>
          <w:p w:rsidR="000428F2" w:rsidRPr="00517167" w:rsidRDefault="000C3C86"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0428F2" w:rsidRPr="00517167">
              <w:rPr>
                <w:rFonts w:asciiTheme="majorHAnsi" w:eastAsia="Times New Roman" w:hAnsiTheme="majorHAnsi" w:cstheme="majorHAnsi"/>
                <w:color w:val="000000"/>
                <w:sz w:val="20"/>
                <w:szCs w:val="20"/>
              </w:rPr>
              <w:t>Colegiul Național de Viticultură și Vinificație din Chișinău</w:t>
            </w:r>
            <w:r w:rsidR="000428F2" w:rsidRPr="00517167">
              <w:rPr>
                <w:rFonts w:asciiTheme="majorHAnsi" w:eastAsia="Times New Roman" w:hAnsiTheme="majorHAnsi" w:cstheme="majorHAnsi"/>
                <w:color w:val="000000"/>
                <w:sz w:val="20"/>
                <w:szCs w:val="20"/>
              </w:rPr>
              <w:br/>
              <w:t>(Î</w:t>
            </w:r>
            <w:r>
              <w:rPr>
                <w:rFonts w:asciiTheme="majorHAnsi" w:eastAsia="Times New Roman" w:hAnsiTheme="majorHAnsi" w:cstheme="majorHAnsi"/>
                <w:color w:val="000000"/>
                <w:sz w:val="20"/>
                <w:szCs w:val="20"/>
              </w:rPr>
              <w:t>S</w:t>
            </w:r>
            <w:r w:rsidR="000428F2" w:rsidRPr="00517167">
              <w:rPr>
                <w:rFonts w:asciiTheme="majorHAnsi" w:eastAsia="Times New Roman" w:hAnsiTheme="majorHAnsi" w:cstheme="majorHAnsi"/>
                <w:color w:val="000000"/>
                <w:sz w:val="20"/>
                <w:szCs w:val="20"/>
              </w:rPr>
              <w:t xml:space="preserve"> „Fabrica de Vin din Stăuceni”)</w:t>
            </w:r>
          </w:p>
        </w:tc>
        <w:tc>
          <w:tcPr>
            <w:tcW w:w="1559"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1003600075444</w:t>
            </w:r>
          </w:p>
        </w:tc>
        <w:tc>
          <w:tcPr>
            <w:tcW w:w="1482"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3153217442</w:t>
            </w:r>
          </w:p>
        </w:tc>
        <w:tc>
          <w:tcPr>
            <w:tcW w:w="1637" w:type="dxa"/>
            <w:tcBorders>
              <w:top w:val="nil"/>
              <w:left w:val="nil"/>
              <w:bottom w:val="single" w:sz="4" w:space="0" w:color="auto"/>
              <w:right w:val="single" w:sz="4" w:space="0" w:color="auto"/>
            </w:tcBorders>
            <w:shd w:val="clear" w:color="000000" w:fill="FFFFFF"/>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3153217442.01</w:t>
            </w:r>
            <w:r w:rsidRPr="00517167">
              <w:rPr>
                <w:rFonts w:asciiTheme="majorHAnsi" w:eastAsia="Times New Roman" w:hAnsiTheme="majorHAnsi" w:cstheme="majorHAnsi"/>
                <w:color w:val="000000"/>
                <w:sz w:val="20"/>
                <w:szCs w:val="20"/>
              </w:rPr>
              <w:br/>
              <w:t>3153217442.02</w:t>
            </w:r>
            <w:r w:rsidRPr="00517167">
              <w:rPr>
                <w:rFonts w:asciiTheme="majorHAnsi" w:eastAsia="Times New Roman" w:hAnsiTheme="majorHAnsi" w:cstheme="majorHAnsi"/>
                <w:color w:val="000000"/>
                <w:sz w:val="20"/>
                <w:szCs w:val="20"/>
              </w:rPr>
              <w:br/>
              <w:t>3153217442.03</w:t>
            </w:r>
            <w:r w:rsidRPr="00517167">
              <w:rPr>
                <w:rFonts w:asciiTheme="majorHAnsi" w:eastAsia="Times New Roman" w:hAnsiTheme="majorHAnsi" w:cstheme="majorHAnsi"/>
                <w:color w:val="000000"/>
                <w:sz w:val="20"/>
                <w:szCs w:val="20"/>
              </w:rPr>
              <w:br/>
              <w:t>3153217442.04</w:t>
            </w:r>
            <w:r w:rsidRPr="00517167">
              <w:rPr>
                <w:rFonts w:asciiTheme="majorHAnsi" w:eastAsia="Times New Roman" w:hAnsiTheme="majorHAnsi" w:cstheme="majorHAnsi"/>
                <w:color w:val="000000"/>
                <w:sz w:val="20"/>
                <w:szCs w:val="20"/>
              </w:rPr>
              <w:br/>
              <w:t>3153217442.05</w:t>
            </w:r>
          </w:p>
        </w:tc>
        <w:tc>
          <w:tcPr>
            <w:tcW w:w="1212" w:type="dxa"/>
            <w:tcBorders>
              <w:top w:val="nil"/>
              <w:left w:val="nil"/>
              <w:bottom w:val="single" w:sz="4" w:space="0" w:color="auto"/>
              <w:right w:val="single" w:sz="4" w:space="0" w:color="auto"/>
            </w:tcBorders>
            <w:shd w:val="clear" w:color="000000" w:fill="FFFFFF"/>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1072,4</w:t>
            </w:r>
            <w:r w:rsidRPr="00517167">
              <w:rPr>
                <w:rFonts w:asciiTheme="majorHAnsi" w:eastAsia="Times New Roman" w:hAnsiTheme="majorHAnsi" w:cstheme="majorHAnsi"/>
                <w:color w:val="000000"/>
                <w:sz w:val="20"/>
                <w:szCs w:val="20"/>
              </w:rPr>
              <w:br/>
              <w:t>836,7</w:t>
            </w:r>
            <w:r w:rsidRPr="00517167">
              <w:rPr>
                <w:rFonts w:asciiTheme="majorHAnsi" w:eastAsia="Times New Roman" w:hAnsiTheme="majorHAnsi" w:cstheme="majorHAnsi"/>
                <w:color w:val="000000"/>
                <w:sz w:val="20"/>
                <w:szCs w:val="20"/>
              </w:rPr>
              <w:br/>
              <w:t>488,8</w:t>
            </w:r>
            <w:r w:rsidRPr="00517167">
              <w:rPr>
                <w:rFonts w:asciiTheme="majorHAnsi" w:eastAsia="Times New Roman" w:hAnsiTheme="majorHAnsi" w:cstheme="majorHAnsi"/>
                <w:color w:val="000000"/>
                <w:sz w:val="20"/>
                <w:szCs w:val="20"/>
              </w:rPr>
              <w:br/>
              <w:t>1364,8</w:t>
            </w:r>
            <w:r w:rsidRPr="00517167">
              <w:rPr>
                <w:rFonts w:asciiTheme="majorHAnsi" w:eastAsia="Times New Roman" w:hAnsiTheme="majorHAnsi" w:cstheme="majorHAnsi"/>
                <w:color w:val="000000"/>
                <w:sz w:val="20"/>
                <w:szCs w:val="20"/>
              </w:rPr>
              <w:br/>
              <w:t>1119,9</w:t>
            </w:r>
          </w:p>
        </w:tc>
        <w:tc>
          <w:tcPr>
            <w:tcW w:w="2537" w:type="dxa"/>
            <w:tcBorders>
              <w:top w:val="nil"/>
              <w:left w:val="nil"/>
              <w:bottom w:val="single" w:sz="4" w:space="0" w:color="auto"/>
              <w:right w:val="single" w:sz="4" w:space="0" w:color="auto"/>
            </w:tcBorders>
            <w:shd w:val="clear" w:color="000000" w:fill="FFFFFF"/>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SRL Metropolitan Imobil</w:t>
            </w:r>
          </w:p>
        </w:tc>
        <w:tc>
          <w:tcPr>
            <w:tcW w:w="2287" w:type="dxa"/>
            <w:tcBorders>
              <w:top w:val="nil"/>
              <w:left w:val="nil"/>
              <w:bottom w:val="single" w:sz="4" w:space="0" w:color="auto"/>
              <w:right w:val="single" w:sz="4" w:space="0" w:color="auto"/>
            </w:tcBorders>
            <w:shd w:val="clear" w:color="000000" w:fill="FFFFFF"/>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v</w:t>
            </w:r>
            <w:r w:rsidR="00FE157B">
              <w:rPr>
                <w:rFonts w:asciiTheme="majorHAnsi" w:eastAsia="Times New Roman" w:hAnsiTheme="majorHAnsi" w:cstheme="majorHAnsi"/>
                <w:color w:val="000000"/>
                <w:sz w:val="20"/>
                <w:szCs w:val="20"/>
              </w:rPr>
              <w:t>â</w:t>
            </w:r>
            <w:r w:rsidRPr="00517167">
              <w:rPr>
                <w:rFonts w:asciiTheme="majorHAnsi" w:eastAsia="Times New Roman" w:hAnsiTheme="majorHAnsi" w:cstheme="majorHAnsi"/>
                <w:color w:val="000000"/>
                <w:sz w:val="20"/>
                <w:szCs w:val="20"/>
              </w:rPr>
              <w:t>nzare/cumpărare a imobilului nr. 1-2969 din 18.11..2021</w:t>
            </w:r>
          </w:p>
        </w:tc>
        <w:tc>
          <w:tcPr>
            <w:tcW w:w="1724" w:type="dxa"/>
            <w:tcBorders>
              <w:top w:val="nil"/>
              <w:left w:val="nil"/>
              <w:bottom w:val="single" w:sz="4" w:space="0" w:color="auto"/>
              <w:right w:val="single" w:sz="4" w:space="0" w:color="auto"/>
            </w:tcBorders>
            <w:shd w:val="clear" w:color="000000" w:fill="FFFFFF"/>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arendă a terenului nr.01-ta/16 din 12.10.2016</w:t>
            </w:r>
          </w:p>
        </w:tc>
      </w:tr>
      <w:tr w:rsidR="000428F2" w:rsidRPr="00517167" w:rsidTr="000428F2">
        <w:trPr>
          <w:trHeight w:val="1125"/>
        </w:trPr>
        <w:tc>
          <w:tcPr>
            <w:tcW w:w="710" w:type="dxa"/>
            <w:tcBorders>
              <w:top w:val="nil"/>
              <w:left w:val="single" w:sz="4" w:space="0" w:color="auto"/>
              <w:bottom w:val="single" w:sz="4" w:space="0" w:color="auto"/>
              <w:right w:val="single" w:sz="4" w:space="0" w:color="auto"/>
            </w:tcBorders>
            <w:shd w:val="clear" w:color="000000" w:fill="FFFFFF"/>
            <w:noWrap/>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w:t>
            </w:r>
          </w:p>
        </w:tc>
        <w:tc>
          <w:tcPr>
            <w:tcW w:w="1695"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FLORI </w:t>
            </w:r>
            <w:r w:rsidR="000C3C86">
              <w:rPr>
                <w:rFonts w:asciiTheme="majorHAnsi" w:eastAsia="Times New Roman" w:hAnsiTheme="majorHAnsi" w:cstheme="majorHAnsi"/>
                <w:color w:val="000000"/>
                <w:sz w:val="20"/>
                <w:szCs w:val="20"/>
              </w:rPr>
              <w:t>ÎS</w:t>
            </w:r>
          </w:p>
        </w:tc>
        <w:tc>
          <w:tcPr>
            <w:tcW w:w="1559"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1003600097668</w:t>
            </w:r>
          </w:p>
        </w:tc>
        <w:tc>
          <w:tcPr>
            <w:tcW w:w="1482"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111201001.02-22, 40, 41, 45, 46</w:t>
            </w:r>
          </w:p>
        </w:tc>
        <w:tc>
          <w:tcPr>
            <w:tcW w:w="1637"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111201001.01</w:t>
            </w:r>
          </w:p>
        </w:tc>
        <w:tc>
          <w:tcPr>
            <w:tcW w:w="121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245,7</w:t>
            </w:r>
          </w:p>
        </w:tc>
        <w:tc>
          <w:tcPr>
            <w:tcW w:w="25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2 persoane fizice  </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v</w:t>
            </w:r>
            <w:r w:rsidR="00FE157B">
              <w:rPr>
                <w:rFonts w:asciiTheme="majorHAnsi" w:eastAsia="Times New Roman" w:hAnsiTheme="majorHAnsi" w:cstheme="majorHAnsi"/>
                <w:color w:val="000000"/>
                <w:sz w:val="20"/>
                <w:szCs w:val="20"/>
              </w:rPr>
              <w:t>â</w:t>
            </w:r>
            <w:r w:rsidRPr="00517167">
              <w:rPr>
                <w:rFonts w:asciiTheme="majorHAnsi" w:eastAsia="Times New Roman" w:hAnsiTheme="majorHAnsi" w:cstheme="majorHAnsi"/>
                <w:color w:val="000000"/>
                <w:sz w:val="20"/>
                <w:szCs w:val="20"/>
              </w:rPr>
              <w:t>nzare</w:t>
            </w:r>
            <w:r w:rsidR="00FE157B">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cumpărare a imobilului nr. 1-217 din 15.06.2021</w:t>
            </w:r>
          </w:p>
        </w:tc>
        <w:tc>
          <w:tcPr>
            <w:tcW w:w="1724" w:type="dxa"/>
            <w:tcBorders>
              <w:top w:val="nil"/>
              <w:left w:val="nil"/>
              <w:bottom w:val="single" w:sz="4" w:space="0" w:color="auto"/>
              <w:right w:val="single" w:sz="4" w:space="0" w:color="auto"/>
            </w:tcBorders>
            <w:shd w:val="clear" w:color="auto" w:fill="auto"/>
            <w:noWrap/>
            <w:hideMark/>
          </w:tcPr>
          <w:p w:rsidR="000428F2"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0428F2" w:rsidRPr="00517167">
              <w:rPr>
                <w:rFonts w:asciiTheme="majorHAnsi" w:eastAsia="Times New Roman" w:hAnsiTheme="majorHAnsi" w:cstheme="majorHAnsi"/>
                <w:color w:val="000000"/>
                <w:sz w:val="20"/>
                <w:szCs w:val="20"/>
              </w:rPr>
              <w:t>u este</w:t>
            </w:r>
          </w:p>
        </w:tc>
      </w:tr>
      <w:tr w:rsidR="000428F2" w:rsidRPr="00517167" w:rsidTr="000428F2">
        <w:trPr>
          <w:trHeight w:val="2119"/>
        </w:trPr>
        <w:tc>
          <w:tcPr>
            <w:tcW w:w="710" w:type="dxa"/>
            <w:tcBorders>
              <w:top w:val="nil"/>
              <w:left w:val="single" w:sz="4" w:space="0" w:color="auto"/>
              <w:bottom w:val="single" w:sz="4" w:space="0" w:color="auto"/>
              <w:right w:val="single" w:sz="4" w:space="0" w:color="auto"/>
            </w:tcBorders>
            <w:shd w:val="clear" w:color="000000" w:fill="FFFFFF"/>
            <w:noWrap/>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w:t>
            </w:r>
          </w:p>
        </w:tc>
        <w:tc>
          <w:tcPr>
            <w:tcW w:w="1695" w:type="dxa"/>
            <w:tcBorders>
              <w:top w:val="nil"/>
              <w:left w:val="nil"/>
              <w:bottom w:val="single" w:sz="4" w:space="0" w:color="auto"/>
              <w:right w:val="single" w:sz="4" w:space="0" w:color="auto"/>
            </w:tcBorders>
            <w:shd w:val="clear" w:color="auto" w:fill="auto"/>
            <w:hideMark/>
          </w:tcPr>
          <w:p w:rsidR="000428F2" w:rsidRPr="00517167" w:rsidRDefault="000C3C86"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0428F2"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0428F2"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0428F2"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0428F2"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0428F2" w:rsidRPr="00517167">
              <w:rPr>
                <w:rFonts w:asciiTheme="majorHAnsi" w:eastAsia="Times New Roman" w:hAnsiTheme="majorHAnsi" w:cstheme="majorHAnsi"/>
                <w:color w:val="000000"/>
                <w:sz w:val="20"/>
                <w:szCs w:val="20"/>
              </w:rPr>
              <w:t>IRI FUNCIARE</w:t>
            </w:r>
          </w:p>
        </w:tc>
        <w:tc>
          <w:tcPr>
            <w:tcW w:w="1559"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482"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6467111268.01 - 07</w:t>
            </w:r>
            <w:r w:rsidRPr="00517167">
              <w:rPr>
                <w:rFonts w:asciiTheme="majorHAnsi" w:eastAsia="Times New Roman" w:hAnsiTheme="majorHAnsi" w:cstheme="majorHAnsi"/>
                <w:color w:val="000000"/>
                <w:sz w:val="20"/>
                <w:szCs w:val="20"/>
              </w:rPr>
              <w:br/>
              <w:t>4/5 cote</w:t>
            </w:r>
            <w:r w:rsidR="00FE157B">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părți</w:t>
            </w:r>
          </w:p>
        </w:tc>
        <w:tc>
          <w:tcPr>
            <w:tcW w:w="16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6467111268.01</w:t>
            </w:r>
            <w:r w:rsidRPr="00517167">
              <w:rPr>
                <w:rFonts w:asciiTheme="majorHAnsi" w:eastAsia="Times New Roman" w:hAnsiTheme="majorHAnsi" w:cstheme="majorHAnsi"/>
                <w:color w:val="000000"/>
                <w:sz w:val="20"/>
                <w:szCs w:val="20"/>
              </w:rPr>
              <w:br/>
              <w:t>6467111268.02</w:t>
            </w:r>
            <w:r w:rsidRPr="00517167">
              <w:rPr>
                <w:rFonts w:asciiTheme="majorHAnsi" w:eastAsia="Times New Roman" w:hAnsiTheme="majorHAnsi" w:cstheme="majorHAnsi"/>
                <w:color w:val="000000"/>
                <w:sz w:val="20"/>
                <w:szCs w:val="20"/>
              </w:rPr>
              <w:br/>
              <w:t>6467111268.03</w:t>
            </w:r>
            <w:r w:rsidRPr="00517167">
              <w:rPr>
                <w:rFonts w:asciiTheme="majorHAnsi" w:eastAsia="Times New Roman" w:hAnsiTheme="majorHAnsi" w:cstheme="majorHAnsi"/>
                <w:color w:val="000000"/>
                <w:sz w:val="20"/>
                <w:szCs w:val="20"/>
              </w:rPr>
              <w:br/>
              <w:t>6467111268.04</w:t>
            </w:r>
            <w:r w:rsidRPr="00517167">
              <w:rPr>
                <w:rFonts w:asciiTheme="majorHAnsi" w:eastAsia="Times New Roman" w:hAnsiTheme="majorHAnsi" w:cstheme="majorHAnsi"/>
                <w:color w:val="000000"/>
                <w:sz w:val="20"/>
                <w:szCs w:val="20"/>
              </w:rPr>
              <w:br/>
              <w:t>6467111268.05</w:t>
            </w:r>
            <w:r w:rsidRPr="00517167">
              <w:rPr>
                <w:rFonts w:asciiTheme="majorHAnsi" w:eastAsia="Times New Roman" w:hAnsiTheme="majorHAnsi" w:cstheme="majorHAnsi"/>
                <w:color w:val="000000"/>
                <w:sz w:val="20"/>
                <w:szCs w:val="20"/>
              </w:rPr>
              <w:br/>
              <w:t>6467111268.06</w:t>
            </w:r>
            <w:r w:rsidRPr="00517167">
              <w:rPr>
                <w:rFonts w:asciiTheme="majorHAnsi" w:eastAsia="Times New Roman" w:hAnsiTheme="majorHAnsi" w:cstheme="majorHAnsi"/>
                <w:color w:val="000000"/>
                <w:sz w:val="20"/>
                <w:szCs w:val="20"/>
              </w:rPr>
              <w:br/>
              <w:t>6467111268.07</w:t>
            </w:r>
            <w:r w:rsidRPr="00517167">
              <w:rPr>
                <w:rFonts w:asciiTheme="majorHAnsi" w:eastAsia="Times New Roman" w:hAnsiTheme="majorHAnsi" w:cstheme="majorHAnsi"/>
                <w:color w:val="000000"/>
                <w:sz w:val="20"/>
                <w:szCs w:val="20"/>
              </w:rPr>
              <w:br/>
              <w:t>1/5 cote părți</w:t>
            </w:r>
          </w:p>
        </w:tc>
        <w:tc>
          <w:tcPr>
            <w:tcW w:w="1212"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157,7</w:t>
            </w:r>
            <w:r w:rsidRPr="00517167">
              <w:rPr>
                <w:rFonts w:asciiTheme="majorHAnsi" w:eastAsia="Times New Roman" w:hAnsiTheme="majorHAnsi" w:cstheme="majorHAnsi"/>
                <w:color w:val="000000"/>
                <w:sz w:val="20"/>
                <w:szCs w:val="20"/>
              </w:rPr>
              <w:br/>
              <w:t>342,0</w:t>
            </w:r>
            <w:r w:rsidRPr="00517167">
              <w:rPr>
                <w:rFonts w:asciiTheme="majorHAnsi" w:eastAsia="Times New Roman" w:hAnsiTheme="majorHAnsi" w:cstheme="majorHAnsi"/>
                <w:color w:val="000000"/>
                <w:sz w:val="20"/>
                <w:szCs w:val="20"/>
              </w:rPr>
              <w:br/>
              <w:t>330,2</w:t>
            </w:r>
            <w:r w:rsidRPr="00517167">
              <w:rPr>
                <w:rFonts w:asciiTheme="majorHAnsi" w:eastAsia="Times New Roman" w:hAnsiTheme="majorHAnsi" w:cstheme="majorHAnsi"/>
                <w:color w:val="000000"/>
                <w:sz w:val="20"/>
                <w:szCs w:val="20"/>
              </w:rPr>
              <w:br/>
              <w:t>289,3</w:t>
            </w:r>
            <w:r w:rsidRPr="00517167">
              <w:rPr>
                <w:rFonts w:asciiTheme="majorHAnsi" w:eastAsia="Times New Roman" w:hAnsiTheme="majorHAnsi" w:cstheme="majorHAnsi"/>
                <w:color w:val="000000"/>
                <w:sz w:val="20"/>
                <w:szCs w:val="20"/>
              </w:rPr>
              <w:br/>
              <w:t>111,9</w:t>
            </w:r>
            <w:r w:rsidRPr="00517167">
              <w:rPr>
                <w:rFonts w:asciiTheme="majorHAnsi" w:eastAsia="Times New Roman" w:hAnsiTheme="majorHAnsi" w:cstheme="majorHAnsi"/>
                <w:color w:val="000000"/>
                <w:sz w:val="20"/>
                <w:szCs w:val="20"/>
              </w:rPr>
              <w:br/>
              <w:t>17,6</w:t>
            </w:r>
            <w:r w:rsidRPr="00517167">
              <w:rPr>
                <w:rFonts w:asciiTheme="majorHAnsi" w:eastAsia="Times New Roman" w:hAnsiTheme="majorHAnsi" w:cstheme="majorHAnsi"/>
                <w:color w:val="000000"/>
                <w:sz w:val="20"/>
                <w:szCs w:val="20"/>
              </w:rPr>
              <w:br/>
              <w:t>326,9</w:t>
            </w:r>
          </w:p>
        </w:tc>
        <w:tc>
          <w:tcPr>
            <w:tcW w:w="25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2 persoane fizice  </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vânzare-cum</w:t>
            </w:r>
            <w:r w:rsidR="00FE157B">
              <w:rPr>
                <w:rFonts w:asciiTheme="majorHAnsi" w:eastAsia="Times New Roman" w:hAnsiTheme="majorHAnsi" w:cstheme="majorHAnsi"/>
                <w:color w:val="000000"/>
                <w:sz w:val="20"/>
                <w:szCs w:val="20"/>
              </w:rPr>
              <w:t>pă</w:t>
            </w:r>
            <w:r w:rsidRPr="00517167">
              <w:rPr>
                <w:rFonts w:asciiTheme="majorHAnsi" w:eastAsia="Times New Roman" w:hAnsiTheme="majorHAnsi" w:cstheme="majorHAnsi"/>
                <w:color w:val="000000"/>
                <w:sz w:val="20"/>
                <w:szCs w:val="20"/>
              </w:rPr>
              <w:t>rare nr.836 din 06.03.2002</w:t>
            </w:r>
          </w:p>
        </w:tc>
        <w:tc>
          <w:tcPr>
            <w:tcW w:w="1724" w:type="dxa"/>
            <w:tcBorders>
              <w:top w:val="nil"/>
              <w:left w:val="nil"/>
              <w:bottom w:val="single" w:sz="4" w:space="0" w:color="auto"/>
              <w:right w:val="single" w:sz="4" w:space="0" w:color="auto"/>
            </w:tcBorders>
            <w:shd w:val="clear" w:color="auto" w:fill="auto"/>
            <w:noWrap/>
            <w:hideMark/>
          </w:tcPr>
          <w:p w:rsidR="000428F2"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0428F2" w:rsidRPr="00517167">
              <w:rPr>
                <w:rFonts w:asciiTheme="majorHAnsi" w:eastAsia="Times New Roman" w:hAnsiTheme="majorHAnsi" w:cstheme="majorHAnsi"/>
                <w:color w:val="000000"/>
                <w:sz w:val="20"/>
                <w:szCs w:val="20"/>
              </w:rPr>
              <w:t>u este</w:t>
            </w:r>
          </w:p>
        </w:tc>
      </w:tr>
      <w:tr w:rsidR="000428F2" w:rsidRPr="00517167" w:rsidTr="000428F2">
        <w:trPr>
          <w:trHeight w:val="1128"/>
        </w:trPr>
        <w:tc>
          <w:tcPr>
            <w:tcW w:w="710" w:type="dxa"/>
            <w:tcBorders>
              <w:top w:val="nil"/>
              <w:left w:val="single" w:sz="4" w:space="0" w:color="auto"/>
              <w:bottom w:val="single" w:sz="4" w:space="0" w:color="auto"/>
              <w:right w:val="single" w:sz="4" w:space="0" w:color="auto"/>
            </w:tcBorders>
            <w:shd w:val="clear" w:color="000000" w:fill="FFFFFF"/>
            <w:noWrap/>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w:t>
            </w:r>
          </w:p>
        </w:tc>
        <w:tc>
          <w:tcPr>
            <w:tcW w:w="1695" w:type="dxa"/>
            <w:tcBorders>
              <w:top w:val="nil"/>
              <w:left w:val="nil"/>
              <w:bottom w:val="single" w:sz="4" w:space="0" w:color="auto"/>
              <w:right w:val="single" w:sz="4" w:space="0" w:color="auto"/>
            </w:tcBorders>
            <w:shd w:val="clear" w:color="auto" w:fill="auto"/>
            <w:hideMark/>
          </w:tcPr>
          <w:p w:rsidR="000428F2" w:rsidRPr="00517167" w:rsidRDefault="000C3C86"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0428F2"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0428F2"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0428F2"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0428F2"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0428F2" w:rsidRPr="00517167">
              <w:rPr>
                <w:rFonts w:asciiTheme="majorHAnsi" w:eastAsia="Times New Roman" w:hAnsiTheme="majorHAnsi" w:cstheme="majorHAnsi"/>
                <w:color w:val="000000"/>
                <w:sz w:val="20"/>
                <w:szCs w:val="20"/>
              </w:rPr>
              <w:t>IRI FUNCIARE</w:t>
            </w:r>
          </w:p>
        </w:tc>
        <w:tc>
          <w:tcPr>
            <w:tcW w:w="1559"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482"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6237111290</w:t>
            </w:r>
          </w:p>
        </w:tc>
        <w:tc>
          <w:tcPr>
            <w:tcW w:w="16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6237111290.01, 6237111290.02, 6237111290.03</w:t>
            </w:r>
          </w:p>
        </w:tc>
        <w:tc>
          <w:tcPr>
            <w:tcW w:w="1212"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295,3</w:t>
            </w:r>
            <w:r w:rsidRPr="00517167">
              <w:rPr>
                <w:rFonts w:asciiTheme="majorHAnsi" w:eastAsia="Times New Roman" w:hAnsiTheme="majorHAnsi" w:cstheme="majorHAnsi"/>
                <w:color w:val="000000"/>
                <w:sz w:val="20"/>
                <w:szCs w:val="20"/>
              </w:rPr>
              <w:br/>
              <w:t>952,6</w:t>
            </w:r>
            <w:r w:rsidRPr="00517167">
              <w:rPr>
                <w:rFonts w:asciiTheme="majorHAnsi" w:eastAsia="Times New Roman" w:hAnsiTheme="majorHAnsi" w:cstheme="majorHAnsi"/>
                <w:color w:val="000000"/>
                <w:sz w:val="20"/>
                <w:szCs w:val="20"/>
              </w:rPr>
              <w:br/>
              <w:t>57,9</w:t>
            </w:r>
          </w:p>
        </w:tc>
        <w:tc>
          <w:tcPr>
            <w:tcW w:w="25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SRL Aqua-Comerț</w:t>
            </w:r>
            <w:r w:rsidRPr="00517167">
              <w:rPr>
                <w:rFonts w:asciiTheme="majorHAnsi" w:eastAsia="Times New Roman" w:hAnsiTheme="majorHAnsi" w:cstheme="majorHAnsi"/>
                <w:color w:val="000000"/>
                <w:sz w:val="20"/>
                <w:szCs w:val="20"/>
              </w:rPr>
              <w:br/>
              <w:t>1009604003270</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v</w:t>
            </w:r>
            <w:r w:rsidR="00FE157B">
              <w:rPr>
                <w:rFonts w:asciiTheme="majorHAnsi" w:eastAsia="Times New Roman" w:hAnsiTheme="majorHAnsi" w:cstheme="majorHAnsi"/>
                <w:color w:val="000000"/>
                <w:sz w:val="20"/>
                <w:szCs w:val="20"/>
              </w:rPr>
              <w:t>â</w:t>
            </w:r>
            <w:r w:rsidRPr="00517167">
              <w:rPr>
                <w:rFonts w:asciiTheme="majorHAnsi" w:eastAsia="Times New Roman" w:hAnsiTheme="majorHAnsi" w:cstheme="majorHAnsi"/>
                <w:color w:val="000000"/>
                <w:sz w:val="20"/>
                <w:szCs w:val="20"/>
              </w:rPr>
              <w:t>nzare</w:t>
            </w:r>
            <w:r w:rsidR="00FE157B">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cumpărare a obiectului la licitaţie nr. 1480 din 07.06.2012 </w:t>
            </w:r>
          </w:p>
        </w:tc>
        <w:tc>
          <w:tcPr>
            <w:tcW w:w="1724" w:type="dxa"/>
            <w:tcBorders>
              <w:top w:val="nil"/>
              <w:left w:val="nil"/>
              <w:bottom w:val="single" w:sz="4" w:space="0" w:color="auto"/>
              <w:right w:val="single" w:sz="4" w:space="0" w:color="auto"/>
            </w:tcBorders>
            <w:shd w:val="clear" w:color="auto" w:fill="auto"/>
            <w:noWrap/>
            <w:hideMark/>
          </w:tcPr>
          <w:p w:rsidR="000428F2"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0428F2" w:rsidRPr="00517167">
              <w:rPr>
                <w:rFonts w:asciiTheme="majorHAnsi" w:eastAsia="Times New Roman" w:hAnsiTheme="majorHAnsi" w:cstheme="majorHAnsi"/>
                <w:color w:val="000000"/>
                <w:sz w:val="20"/>
                <w:szCs w:val="20"/>
              </w:rPr>
              <w:t>u este</w:t>
            </w:r>
          </w:p>
        </w:tc>
      </w:tr>
      <w:tr w:rsidR="000428F2" w:rsidRPr="00517167" w:rsidTr="000428F2">
        <w:trPr>
          <w:trHeight w:val="1092"/>
        </w:trPr>
        <w:tc>
          <w:tcPr>
            <w:tcW w:w="710" w:type="dxa"/>
            <w:tcBorders>
              <w:top w:val="nil"/>
              <w:left w:val="single" w:sz="4" w:space="0" w:color="auto"/>
              <w:bottom w:val="single" w:sz="4" w:space="0" w:color="auto"/>
              <w:right w:val="single" w:sz="4" w:space="0" w:color="auto"/>
            </w:tcBorders>
            <w:shd w:val="clear" w:color="000000" w:fill="FFFFFF"/>
            <w:noWrap/>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w:t>
            </w:r>
          </w:p>
        </w:tc>
        <w:tc>
          <w:tcPr>
            <w:tcW w:w="1695" w:type="dxa"/>
            <w:tcBorders>
              <w:top w:val="nil"/>
              <w:left w:val="nil"/>
              <w:bottom w:val="single" w:sz="4" w:space="0" w:color="auto"/>
              <w:right w:val="single" w:sz="4" w:space="0" w:color="auto"/>
            </w:tcBorders>
            <w:shd w:val="clear" w:color="auto" w:fill="auto"/>
            <w:hideMark/>
          </w:tcPr>
          <w:p w:rsidR="000428F2" w:rsidRPr="00517167" w:rsidRDefault="000C3C86"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0428F2"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0428F2" w:rsidRPr="00517167">
              <w:rPr>
                <w:rFonts w:asciiTheme="majorHAnsi" w:eastAsia="Times New Roman" w:hAnsiTheme="majorHAnsi" w:cstheme="majorHAnsi"/>
                <w:color w:val="000000"/>
                <w:sz w:val="20"/>
                <w:szCs w:val="20"/>
              </w:rPr>
              <w:t>IA SOLURILOR</w:t>
            </w:r>
            <w:r>
              <w:rPr>
                <w:rFonts w:asciiTheme="majorHAnsi" w:eastAsia="Times New Roman" w:hAnsiTheme="majorHAnsi" w:cstheme="majorHAnsi"/>
                <w:color w:val="000000"/>
                <w:sz w:val="20"/>
                <w:szCs w:val="20"/>
              </w:rPr>
              <w:t xml:space="preserve"> Ș</w:t>
            </w:r>
            <w:r w:rsidR="000428F2"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0428F2"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0428F2" w:rsidRPr="00517167">
              <w:rPr>
                <w:rFonts w:asciiTheme="majorHAnsi" w:eastAsia="Times New Roman" w:hAnsiTheme="majorHAnsi" w:cstheme="majorHAnsi"/>
                <w:color w:val="000000"/>
                <w:sz w:val="20"/>
                <w:szCs w:val="20"/>
              </w:rPr>
              <w:t>IRI FUNCIARE</w:t>
            </w:r>
          </w:p>
        </w:tc>
        <w:tc>
          <w:tcPr>
            <w:tcW w:w="1559"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482"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2901305386</w:t>
            </w:r>
          </w:p>
        </w:tc>
        <w:tc>
          <w:tcPr>
            <w:tcW w:w="16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2901305386.01</w:t>
            </w:r>
          </w:p>
        </w:tc>
        <w:tc>
          <w:tcPr>
            <w:tcW w:w="121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1175,1</w:t>
            </w:r>
          </w:p>
        </w:tc>
        <w:tc>
          <w:tcPr>
            <w:tcW w:w="25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persoan</w:t>
            </w:r>
            <w:r w:rsidR="00FE157B">
              <w:rPr>
                <w:rFonts w:asciiTheme="majorHAnsi" w:eastAsia="Times New Roman" w:hAnsiTheme="majorHAnsi" w:cstheme="majorHAnsi"/>
                <w:color w:val="000000"/>
                <w:sz w:val="20"/>
                <w:szCs w:val="20"/>
              </w:rPr>
              <w:t>ă</w:t>
            </w:r>
            <w:r w:rsidRPr="00517167">
              <w:rPr>
                <w:rFonts w:asciiTheme="majorHAnsi" w:eastAsia="Times New Roman" w:hAnsiTheme="majorHAnsi" w:cstheme="majorHAnsi"/>
                <w:color w:val="000000"/>
                <w:sz w:val="20"/>
                <w:szCs w:val="20"/>
              </w:rPr>
              <w:t xml:space="preserve"> fizică</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v</w:t>
            </w:r>
            <w:r w:rsidR="00FE157B">
              <w:rPr>
                <w:rFonts w:asciiTheme="majorHAnsi" w:eastAsia="Times New Roman" w:hAnsiTheme="majorHAnsi" w:cstheme="majorHAnsi"/>
                <w:color w:val="000000"/>
                <w:sz w:val="20"/>
                <w:szCs w:val="20"/>
              </w:rPr>
              <w:t>â</w:t>
            </w:r>
            <w:r w:rsidRPr="00517167">
              <w:rPr>
                <w:rFonts w:asciiTheme="majorHAnsi" w:eastAsia="Times New Roman" w:hAnsiTheme="majorHAnsi" w:cstheme="majorHAnsi"/>
                <w:color w:val="000000"/>
                <w:sz w:val="20"/>
                <w:szCs w:val="20"/>
              </w:rPr>
              <w:t>nzare</w:t>
            </w:r>
            <w:r w:rsidR="00FE157B">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cumpărare nr. 1512 din 11.07.2014</w:t>
            </w:r>
          </w:p>
        </w:tc>
        <w:tc>
          <w:tcPr>
            <w:tcW w:w="1724" w:type="dxa"/>
            <w:tcBorders>
              <w:top w:val="nil"/>
              <w:left w:val="nil"/>
              <w:bottom w:val="single" w:sz="4" w:space="0" w:color="auto"/>
              <w:right w:val="single" w:sz="4" w:space="0" w:color="auto"/>
            </w:tcBorders>
            <w:shd w:val="clear" w:color="auto" w:fill="auto"/>
            <w:noWrap/>
            <w:hideMark/>
          </w:tcPr>
          <w:p w:rsidR="000428F2"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0428F2" w:rsidRPr="00517167">
              <w:rPr>
                <w:rFonts w:asciiTheme="majorHAnsi" w:eastAsia="Times New Roman" w:hAnsiTheme="majorHAnsi" w:cstheme="majorHAnsi"/>
                <w:color w:val="000000"/>
                <w:sz w:val="20"/>
                <w:szCs w:val="20"/>
              </w:rPr>
              <w:t>u este</w:t>
            </w:r>
          </w:p>
        </w:tc>
      </w:tr>
      <w:tr w:rsidR="000428F2" w:rsidRPr="00517167" w:rsidTr="000428F2">
        <w:trPr>
          <w:trHeight w:val="1092"/>
        </w:trPr>
        <w:tc>
          <w:tcPr>
            <w:tcW w:w="710" w:type="dxa"/>
            <w:tcBorders>
              <w:top w:val="nil"/>
              <w:left w:val="single" w:sz="4" w:space="0" w:color="auto"/>
              <w:bottom w:val="single" w:sz="4" w:space="0" w:color="auto"/>
              <w:right w:val="single" w:sz="4" w:space="0" w:color="auto"/>
            </w:tcBorders>
            <w:shd w:val="clear" w:color="000000" w:fill="FFFFFF"/>
            <w:noWrap/>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w:t>
            </w:r>
          </w:p>
        </w:tc>
        <w:tc>
          <w:tcPr>
            <w:tcW w:w="1695" w:type="dxa"/>
            <w:tcBorders>
              <w:top w:val="nil"/>
              <w:left w:val="nil"/>
              <w:bottom w:val="single" w:sz="4" w:space="0" w:color="auto"/>
              <w:right w:val="single" w:sz="4" w:space="0" w:color="auto"/>
            </w:tcBorders>
            <w:shd w:val="clear" w:color="auto" w:fill="auto"/>
            <w:hideMark/>
          </w:tcPr>
          <w:p w:rsidR="000428F2" w:rsidRPr="00517167" w:rsidRDefault="000C3C86"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0428F2" w:rsidRPr="00517167">
              <w:rPr>
                <w:rFonts w:asciiTheme="majorHAnsi" w:eastAsia="Times New Roman" w:hAnsiTheme="majorHAnsi" w:cstheme="majorHAnsi"/>
                <w:color w:val="000000"/>
                <w:sz w:val="20"/>
                <w:szCs w:val="20"/>
              </w:rPr>
              <w:t xml:space="preserve"> PROTEC</w:t>
            </w:r>
            <w:r>
              <w:rPr>
                <w:rFonts w:asciiTheme="majorHAnsi" w:eastAsia="Times New Roman" w:hAnsiTheme="majorHAnsi" w:cstheme="majorHAnsi"/>
                <w:color w:val="000000"/>
                <w:sz w:val="20"/>
                <w:szCs w:val="20"/>
              </w:rPr>
              <w:t>Ț</w:t>
            </w:r>
            <w:r w:rsidR="000428F2" w:rsidRPr="00517167">
              <w:rPr>
                <w:rFonts w:asciiTheme="majorHAnsi" w:eastAsia="Times New Roman" w:hAnsiTheme="majorHAnsi" w:cstheme="majorHAnsi"/>
                <w:color w:val="000000"/>
                <w:sz w:val="20"/>
                <w:szCs w:val="20"/>
              </w:rPr>
              <w:t xml:space="preserve">IA SOLURILOR </w:t>
            </w:r>
            <w:r>
              <w:rPr>
                <w:rFonts w:asciiTheme="majorHAnsi" w:eastAsia="Times New Roman" w:hAnsiTheme="majorHAnsi" w:cstheme="majorHAnsi"/>
                <w:color w:val="000000"/>
                <w:sz w:val="20"/>
                <w:szCs w:val="20"/>
              </w:rPr>
              <w:t>Ș</w:t>
            </w:r>
            <w:r w:rsidR="000428F2" w:rsidRPr="00517167">
              <w:rPr>
                <w:rFonts w:asciiTheme="majorHAnsi" w:eastAsia="Times New Roman" w:hAnsiTheme="majorHAnsi" w:cstheme="majorHAnsi"/>
                <w:color w:val="000000"/>
                <w:sz w:val="20"/>
                <w:szCs w:val="20"/>
              </w:rPr>
              <w:t xml:space="preserve">I </w:t>
            </w:r>
            <w:r>
              <w:rPr>
                <w:rFonts w:asciiTheme="majorHAnsi" w:eastAsia="Times New Roman" w:hAnsiTheme="majorHAnsi" w:cstheme="majorHAnsi"/>
                <w:color w:val="000000"/>
                <w:sz w:val="20"/>
                <w:szCs w:val="20"/>
              </w:rPr>
              <w:t>Î</w:t>
            </w:r>
            <w:r w:rsidR="000428F2" w:rsidRPr="00517167">
              <w:rPr>
                <w:rFonts w:asciiTheme="majorHAnsi" w:eastAsia="Times New Roman" w:hAnsiTheme="majorHAnsi" w:cstheme="majorHAnsi"/>
                <w:color w:val="000000"/>
                <w:sz w:val="20"/>
                <w:szCs w:val="20"/>
              </w:rPr>
              <w:t>MBUN</w:t>
            </w:r>
            <w:r>
              <w:rPr>
                <w:rFonts w:asciiTheme="majorHAnsi" w:eastAsia="Times New Roman" w:hAnsiTheme="majorHAnsi" w:cstheme="majorHAnsi"/>
                <w:color w:val="000000"/>
                <w:sz w:val="20"/>
                <w:szCs w:val="20"/>
              </w:rPr>
              <w:t>ĂTĂȚ</w:t>
            </w:r>
            <w:r w:rsidR="000428F2" w:rsidRPr="00517167">
              <w:rPr>
                <w:rFonts w:asciiTheme="majorHAnsi" w:eastAsia="Times New Roman" w:hAnsiTheme="majorHAnsi" w:cstheme="majorHAnsi"/>
                <w:color w:val="000000"/>
                <w:sz w:val="20"/>
                <w:szCs w:val="20"/>
              </w:rPr>
              <w:t>IRI FUNCIARE</w:t>
            </w:r>
          </w:p>
        </w:tc>
        <w:tc>
          <w:tcPr>
            <w:tcW w:w="1559"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1010600039976</w:t>
            </w:r>
          </w:p>
        </w:tc>
        <w:tc>
          <w:tcPr>
            <w:tcW w:w="1482"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6001220393</w:t>
            </w:r>
          </w:p>
        </w:tc>
        <w:tc>
          <w:tcPr>
            <w:tcW w:w="16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6001220393.01</w:t>
            </w:r>
          </w:p>
        </w:tc>
        <w:tc>
          <w:tcPr>
            <w:tcW w:w="121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1183,4</w:t>
            </w:r>
          </w:p>
        </w:tc>
        <w:tc>
          <w:tcPr>
            <w:tcW w:w="25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persoan</w:t>
            </w:r>
            <w:r w:rsidR="00FE157B">
              <w:rPr>
                <w:rFonts w:asciiTheme="majorHAnsi" w:eastAsia="Times New Roman" w:hAnsiTheme="majorHAnsi" w:cstheme="majorHAnsi"/>
                <w:color w:val="000000"/>
                <w:sz w:val="20"/>
                <w:szCs w:val="20"/>
              </w:rPr>
              <w:t>ă</w:t>
            </w:r>
            <w:r w:rsidRPr="00517167">
              <w:rPr>
                <w:rFonts w:asciiTheme="majorHAnsi" w:eastAsia="Times New Roman" w:hAnsiTheme="majorHAnsi" w:cstheme="majorHAnsi"/>
                <w:color w:val="000000"/>
                <w:sz w:val="20"/>
                <w:szCs w:val="20"/>
              </w:rPr>
              <w:t xml:space="preserve"> fizică</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Contract de v</w:t>
            </w:r>
            <w:r w:rsidR="00FE157B">
              <w:rPr>
                <w:rFonts w:asciiTheme="majorHAnsi" w:eastAsia="Times New Roman" w:hAnsiTheme="majorHAnsi" w:cstheme="majorHAnsi"/>
                <w:color w:val="000000"/>
                <w:sz w:val="20"/>
                <w:szCs w:val="20"/>
              </w:rPr>
              <w:t>â</w:t>
            </w:r>
            <w:r w:rsidRPr="00517167">
              <w:rPr>
                <w:rFonts w:asciiTheme="majorHAnsi" w:eastAsia="Times New Roman" w:hAnsiTheme="majorHAnsi" w:cstheme="majorHAnsi"/>
                <w:color w:val="000000"/>
                <w:sz w:val="20"/>
                <w:szCs w:val="20"/>
              </w:rPr>
              <w:t>nzare</w:t>
            </w:r>
            <w:r w:rsidR="00FE157B">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cumpărare nr. 6052 din 28.09.2016</w:t>
            </w:r>
          </w:p>
        </w:tc>
        <w:tc>
          <w:tcPr>
            <w:tcW w:w="1724" w:type="dxa"/>
            <w:tcBorders>
              <w:top w:val="nil"/>
              <w:left w:val="nil"/>
              <w:bottom w:val="single" w:sz="4" w:space="0" w:color="auto"/>
              <w:right w:val="single" w:sz="4" w:space="0" w:color="auto"/>
            </w:tcBorders>
            <w:shd w:val="clear" w:color="auto" w:fill="auto"/>
            <w:noWrap/>
            <w:hideMark/>
          </w:tcPr>
          <w:p w:rsidR="000428F2"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0428F2" w:rsidRPr="00517167">
              <w:rPr>
                <w:rFonts w:asciiTheme="majorHAnsi" w:eastAsia="Times New Roman" w:hAnsiTheme="majorHAnsi" w:cstheme="majorHAnsi"/>
                <w:color w:val="000000"/>
                <w:sz w:val="20"/>
                <w:szCs w:val="20"/>
              </w:rPr>
              <w:t>u este</w:t>
            </w:r>
          </w:p>
        </w:tc>
      </w:tr>
      <w:tr w:rsidR="000428F2" w:rsidRPr="00517167" w:rsidTr="000428F2">
        <w:trPr>
          <w:trHeight w:val="312"/>
        </w:trPr>
        <w:tc>
          <w:tcPr>
            <w:tcW w:w="710" w:type="dxa"/>
            <w:tcBorders>
              <w:top w:val="nil"/>
              <w:left w:val="single" w:sz="4" w:space="0" w:color="auto"/>
              <w:bottom w:val="single" w:sz="4" w:space="0" w:color="auto"/>
              <w:right w:val="single" w:sz="4" w:space="0" w:color="auto"/>
            </w:tcBorders>
            <w:shd w:val="clear" w:color="000000" w:fill="FFFFFF"/>
            <w:noWrap/>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w:t>
            </w:r>
          </w:p>
        </w:tc>
        <w:tc>
          <w:tcPr>
            <w:tcW w:w="1695" w:type="dxa"/>
            <w:tcBorders>
              <w:top w:val="nil"/>
              <w:left w:val="nil"/>
              <w:bottom w:val="single" w:sz="4" w:space="0" w:color="auto"/>
              <w:right w:val="single" w:sz="4" w:space="0" w:color="auto"/>
            </w:tcBorders>
            <w:shd w:val="clear" w:color="000000" w:fill="FFFFFF"/>
            <w:hideMark/>
          </w:tcPr>
          <w:p w:rsidR="000428F2" w:rsidRPr="00517167" w:rsidRDefault="000C3C86"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0428F2" w:rsidRPr="00517167">
              <w:rPr>
                <w:rFonts w:asciiTheme="majorHAnsi" w:eastAsia="Times New Roman" w:hAnsiTheme="majorHAnsi" w:cstheme="majorHAnsi"/>
                <w:color w:val="000000"/>
                <w:sz w:val="20"/>
                <w:szCs w:val="20"/>
              </w:rPr>
              <w:t>"Sarmat"</w:t>
            </w:r>
          </w:p>
        </w:tc>
        <w:tc>
          <w:tcPr>
            <w:tcW w:w="1559"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1003600019767</w:t>
            </w:r>
          </w:p>
        </w:tc>
        <w:tc>
          <w:tcPr>
            <w:tcW w:w="148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3156101135</w:t>
            </w:r>
          </w:p>
        </w:tc>
        <w:tc>
          <w:tcPr>
            <w:tcW w:w="1637" w:type="dxa"/>
            <w:tcBorders>
              <w:top w:val="nil"/>
              <w:left w:val="nil"/>
              <w:bottom w:val="single" w:sz="4" w:space="0" w:color="auto"/>
              <w:right w:val="single" w:sz="4" w:space="0" w:color="auto"/>
            </w:tcBorders>
            <w:shd w:val="clear" w:color="auto" w:fill="auto"/>
            <w:hideMark/>
          </w:tcPr>
          <w:p w:rsidR="000428F2"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0428F2" w:rsidRPr="00517167">
              <w:rPr>
                <w:rFonts w:asciiTheme="majorHAnsi" w:eastAsia="Times New Roman" w:hAnsiTheme="majorHAnsi" w:cstheme="majorHAnsi"/>
                <w:color w:val="000000"/>
                <w:sz w:val="20"/>
                <w:szCs w:val="20"/>
              </w:rPr>
              <w:t xml:space="preserve">u este </w:t>
            </w:r>
          </w:p>
        </w:tc>
        <w:tc>
          <w:tcPr>
            <w:tcW w:w="121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0428F2" w:rsidRPr="00517167" w:rsidTr="000428F2">
        <w:trPr>
          <w:trHeight w:val="936"/>
        </w:trPr>
        <w:tc>
          <w:tcPr>
            <w:tcW w:w="710" w:type="dxa"/>
            <w:tcBorders>
              <w:top w:val="nil"/>
              <w:left w:val="single" w:sz="4" w:space="0" w:color="auto"/>
              <w:bottom w:val="single" w:sz="4" w:space="0" w:color="auto"/>
              <w:right w:val="single" w:sz="4" w:space="0" w:color="auto"/>
            </w:tcBorders>
            <w:shd w:val="clear" w:color="000000" w:fill="FFFFFF"/>
            <w:noWrap/>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7</w:t>
            </w:r>
          </w:p>
        </w:tc>
        <w:tc>
          <w:tcPr>
            <w:tcW w:w="1695" w:type="dxa"/>
            <w:tcBorders>
              <w:top w:val="nil"/>
              <w:left w:val="nil"/>
              <w:bottom w:val="single" w:sz="4" w:space="0" w:color="auto"/>
              <w:right w:val="single" w:sz="4" w:space="0" w:color="auto"/>
            </w:tcBorders>
            <w:shd w:val="clear" w:color="000000" w:fill="FFFFFF"/>
            <w:hideMark/>
          </w:tcPr>
          <w:p w:rsidR="000428F2"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  „</w:t>
            </w:r>
            <w:r w:rsidR="000428F2" w:rsidRPr="00517167">
              <w:rPr>
                <w:rFonts w:asciiTheme="majorHAnsi" w:eastAsia="Times New Roman" w:hAnsiTheme="majorHAnsi" w:cstheme="majorHAnsi"/>
                <w:color w:val="000000"/>
                <w:sz w:val="20"/>
                <w:szCs w:val="20"/>
              </w:rPr>
              <w:t>Statiunea Tehnologic</w:t>
            </w:r>
            <w:r>
              <w:rPr>
                <w:rFonts w:asciiTheme="majorHAnsi" w:eastAsia="Times New Roman" w:hAnsiTheme="majorHAnsi" w:cstheme="majorHAnsi"/>
                <w:color w:val="000000"/>
                <w:sz w:val="20"/>
                <w:szCs w:val="20"/>
              </w:rPr>
              <w:t>ă</w:t>
            </w:r>
            <w:r w:rsidR="000428F2" w:rsidRPr="00517167">
              <w:rPr>
                <w:rFonts w:asciiTheme="majorHAnsi" w:eastAsia="Times New Roman" w:hAnsiTheme="majorHAnsi" w:cstheme="majorHAnsi"/>
                <w:color w:val="000000"/>
                <w:sz w:val="20"/>
                <w:szCs w:val="20"/>
              </w:rPr>
              <w:t xml:space="preserve"> pentru Irigare Stefan Voda"</w:t>
            </w:r>
          </w:p>
        </w:tc>
        <w:tc>
          <w:tcPr>
            <w:tcW w:w="1559"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1004608000010</w:t>
            </w:r>
          </w:p>
        </w:tc>
        <w:tc>
          <w:tcPr>
            <w:tcW w:w="1482"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8536116073</w:t>
            </w:r>
          </w:p>
        </w:tc>
        <w:tc>
          <w:tcPr>
            <w:tcW w:w="1637" w:type="dxa"/>
            <w:tcBorders>
              <w:top w:val="nil"/>
              <w:left w:val="nil"/>
              <w:bottom w:val="single" w:sz="4" w:space="0" w:color="auto"/>
              <w:right w:val="single" w:sz="4" w:space="0" w:color="auto"/>
            </w:tcBorders>
            <w:shd w:val="clear" w:color="auto" w:fill="auto"/>
            <w:hideMark/>
          </w:tcPr>
          <w:p w:rsidR="000428F2"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0428F2" w:rsidRPr="00517167">
              <w:rPr>
                <w:rFonts w:asciiTheme="majorHAnsi" w:eastAsia="Times New Roman" w:hAnsiTheme="majorHAnsi" w:cstheme="majorHAnsi"/>
                <w:color w:val="000000"/>
                <w:sz w:val="20"/>
                <w:szCs w:val="20"/>
              </w:rPr>
              <w:t xml:space="preserve">u este </w:t>
            </w:r>
          </w:p>
        </w:tc>
        <w:tc>
          <w:tcPr>
            <w:tcW w:w="121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0428F2" w:rsidRPr="00517167" w:rsidTr="000428F2">
        <w:trPr>
          <w:trHeight w:val="312"/>
        </w:trPr>
        <w:tc>
          <w:tcPr>
            <w:tcW w:w="710" w:type="dxa"/>
            <w:tcBorders>
              <w:top w:val="nil"/>
              <w:left w:val="single" w:sz="4" w:space="0" w:color="auto"/>
              <w:bottom w:val="single" w:sz="4" w:space="0" w:color="auto"/>
              <w:right w:val="single" w:sz="4" w:space="0" w:color="auto"/>
            </w:tcBorders>
            <w:shd w:val="clear" w:color="000000" w:fill="FFFFFF"/>
            <w:noWrap/>
            <w:hideMark/>
          </w:tcPr>
          <w:p w:rsidR="000428F2" w:rsidRPr="00274049" w:rsidRDefault="000428F2" w:rsidP="000428F2">
            <w:pPr>
              <w:spacing w:after="0" w:line="240" w:lineRule="auto"/>
              <w:jc w:val="center"/>
              <w:rPr>
                <w:rFonts w:asciiTheme="majorHAnsi" w:eastAsia="Times New Roman" w:hAnsiTheme="majorHAnsi" w:cstheme="majorHAnsi"/>
                <w:color w:val="000000"/>
                <w:sz w:val="20"/>
                <w:szCs w:val="20"/>
              </w:rPr>
            </w:pPr>
            <w:r w:rsidRPr="00274049">
              <w:rPr>
                <w:rFonts w:asciiTheme="majorHAnsi" w:eastAsia="Times New Roman" w:hAnsiTheme="majorHAnsi" w:cstheme="majorHAnsi"/>
                <w:color w:val="000000"/>
                <w:sz w:val="20"/>
                <w:szCs w:val="20"/>
              </w:rPr>
              <w:t>8</w:t>
            </w:r>
          </w:p>
        </w:tc>
        <w:tc>
          <w:tcPr>
            <w:tcW w:w="1695" w:type="dxa"/>
            <w:tcBorders>
              <w:top w:val="nil"/>
              <w:left w:val="nil"/>
              <w:bottom w:val="single" w:sz="4" w:space="0" w:color="auto"/>
              <w:right w:val="single" w:sz="4" w:space="0" w:color="auto"/>
            </w:tcBorders>
            <w:shd w:val="clear" w:color="000000" w:fill="FFFFFF"/>
            <w:hideMark/>
          </w:tcPr>
          <w:p w:rsidR="000428F2"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0428F2" w:rsidRPr="00517167">
              <w:rPr>
                <w:rFonts w:asciiTheme="majorHAnsi" w:eastAsia="Times New Roman" w:hAnsiTheme="majorHAnsi" w:cstheme="majorHAnsi"/>
                <w:color w:val="000000"/>
                <w:sz w:val="20"/>
                <w:szCs w:val="20"/>
              </w:rPr>
              <w:t>"Terra"</w:t>
            </w:r>
          </w:p>
        </w:tc>
        <w:tc>
          <w:tcPr>
            <w:tcW w:w="1559"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1005600023531</w:t>
            </w:r>
          </w:p>
        </w:tc>
        <w:tc>
          <w:tcPr>
            <w:tcW w:w="148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5521203412</w:t>
            </w:r>
          </w:p>
        </w:tc>
        <w:tc>
          <w:tcPr>
            <w:tcW w:w="1637" w:type="dxa"/>
            <w:tcBorders>
              <w:top w:val="nil"/>
              <w:left w:val="nil"/>
              <w:bottom w:val="single" w:sz="4" w:space="0" w:color="auto"/>
              <w:right w:val="single" w:sz="4" w:space="0" w:color="auto"/>
            </w:tcBorders>
            <w:shd w:val="clear" w:color="auto" w:fill="auto"/>
            <w:hideMark/>
          </w:tcPr>
          <w:p w:rsidR="000428F2"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0428F2" w:rsidRPr="00517167">
              <w:rPr>
                <w:rFonts w:asciiTheme="majorHAnsi" w:eastAsia="Times New Roman" w:hAnsiTheme="majorHAnsi" w:cstheme="majorHAnsi"/>
                <w:color w:val="000000"/>
                <w:sz w:val="20"/>
                <w:szCs w:val="20"/>
              </w:rPr>
              <w:t xml:space="preserve">u este </w:t>
            </w:r>
          </w:p>
        </w:tc>
        <w:tc>
          <w:tcPr>
            <w:tcW w:w="121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0428F2" w:rsidRPr="00517167" w:rsidTr="000428F2">
        <w:trPr>
          <w:trHeight w:val="312"/>
        </w:trPr>
        <w:tc>
          <w:tcPr>
            <w:tcW w:w="710" w:type="dxa"/>
            <w:tcBorders>
              <w:top w:val="nil"/>
              <w:left w:val="single" w:sz="4" w:space="0" w:color="auto"/>
              <w:bottom w:val="single" w:sz="4" w:space="0" w:color="auto"/>
              <w:right w:val="single" w:sz="4" w:space="0" w:color="auto"/>
            </w:tcBorders>
            <w:shd w:val="clear" w:color="000000" w:fill="FFFFFF"/>
            <w:noWrap/>
            <w:hideMark/>
          </w:tcPr>
          <w:p w:rsidR="000428F2" w:rsidRPr="00274049" w:rsidRDefault="000428F2" w:rsidP="000428F2">
            <w:pPr>
              <w:spacing w:after="0" w:line="240" w:lineRule="auto"/>
              <w:jc w:val="center"/>
              <w:rPr>
                <w:rFonts w:asciiTheme="majorHAnsi" w:eastAsia="Times New Roman" w:hAnsiTheme="majorHAnsi" w:cstheme="majorHAnsi"/>
                <w:color w:val="000000"/>
                <w:sz w:val="20"/>
                <w:szCs w:val="20"/>
              </w:rPr>
            </w:pPr>
            <w:r w:rsidRPr="00274049">
              <w:rPr>
                <w:rFonts w:asciiTheme="majorHAnsi" w:eastAsia="Times New Roman" w:hAnsiTheme="majorHAnsi" w:cstheme="majorHAnsi"/>
                <w:color w:val="000000"/>
                <w:sz w:val="20"/>
                <w:szCs w:val="20"/>
              </w:rPr>
              <w:t>8</w:t>
            </w:r>
          </w:p>
        </w:tc>
        <w:tc>
          <w:tcPr>
            <w:tcW w:w="1695" w:type="dxa"/>
            <w:tcBorders>
              <w:top w:val="nil"/>
              <w:left w:val="nil"/>
              <w:bottom w:val="single" w:sz="4" w:space="0" w:color="auto"/>
              <w:right w:val="single" w:sz="4" w:space="0" w:color="auto"/>
            </w:tcBorders>
            <w:shd w:val="clear" w:color="000000" w:fill="FFFFFF"/>
            <w:hideMark/>
          </w:tcPr>
          <w:p w:rsidR="000428F2"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0428F2" w:rsidRPr="00517167">
              <w:rPr>
                <w:rFonts w:asciiTheme="majorHAnsi" w:eastAsia="Times New Roman" w:hAnsiTheme="majorHAnsi" w:cstheme="majorHAnsi"/>
                <w:color w:val="000000"/>
                <w:sz w:val="20"/>
                <w:szCs w:val="20"/>
              </w:rPr>
              <w:t>"Terra"</w:t>
            </w:r>
          </w:p>
        </w:tc>
        <w:tc>
          <w:tcPr>
            <w:tcW w:w="1559"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1005600023531</w:t>
            </w:r>
          </w:p>
        </w:tc>
        <w:tc>
          <w:tcPr>
            <w:tcW w:w="148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5521203426</w:t>
            </w:r>
          </w:p>
        </w:tc>
        <w:tc>
          <w:tcPr>
            <w:tcW w:w="1637" w:type="dxa"/>
            <w:tcBorders>
              <w:top w:val="nil"/>
              <w:left w:val="nil"/>
              <w:bottom w:val="single" w:sz="4" w:space="0" w:color="auto"/>
              <w:right w:val="single" w:sz="4" w:space="0" w:color="auto"/>
            </w:tcBorders>
            <w:shd w:val="clear" w:color="auto" w:fill="auto"/>
            <w:hideMark/>
          </w:tcPr>
          <w:p w:rsidR="000428F2" w:rsidRPr="00517167" w:rsidRDefault="00FE157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0428F2" w:rsidRPr="00517167">
              <w:rPr>
                <w:rFonts w:asciiTheme="majorHAnsi" w:eastAsia="Times New Roman" w:hAnsiTheme="majorHAnsi" w:cstheme="majorHAnsi"/>
                <w:color w:val="000000"/>
                <w:sz w:val="20"/>
                <w:szCs w:val="20"/>
              </w:rPr>
              <w:t xml:space="preserve">u este </w:t>
            </w:r>
          </w:p>
        </w:tc>
        <w:tc>
          <w:tcPr>
            <w:tcW w:w="121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0428F2" w:rsidRPr="00517167" w:rsidTr="000428F2">
        <w:trPr>
          <w:trHeight w:val="936"/>
        </w:trPr>
        <w:tc>
          <w:tcPr>
            <w:tcW w:w="710" w:type="dxa"/>
            <w:tcBorders>
              <w:top w:val="nil"/>
              <w:left w:val="single" w:sz="4" w:space="0" w:color="auto"/>
              <w:bottom w:val="single" w:sz="4" w:space="0" w:color="auto"/>
              <w:right w:val="single" w:sz="4" w:space="0" w:color="auto"/>
            </w:tcBorders>
            <w:shd w:val="clear" w:color="000000" w:fill="FFFFFF"/>
            <w:noWrap/>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w:t>
            </w:r>
          </w:p>
        </w:tc>
        <w:tc>
          <w:tcPr>
            <w:tcW w:w="1695" w:type="dxa"/>
            <w:tcBorders>
              <w:top w:val="nil"/>
              <w:left w:val="nil"/>
              <w:bottom w:val="single" w:sz="4" w:space="0" w:color="auto"/>
              <w:right w:val="single" w:sz="4" w:space="0" w:color="auto"/>
            </w:tcBorders>
            <w:shd w:val="clear" w:color="auto" w:fill="auto"/>
            <w:hideMark/>
          </w:tcPr>
          <w:p w:rsidR="000428F2" w:rsidRPr="00517167" w:rsidRDefault="00AA23C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0428F2" w:rsidRPr="00517167">
              <w:rPr>
                <w:rFonts w:asciiTheme="majorHAnsi" w:eastAsia="Times New Roman" w:hAnsiTheme="majorHAnsi" w:cstheme="majorHAnsi"/>
                <w:color w:val="000000"/>
                <w:sz w:val="20"/>
                <w:szCs w:val="20"/>
              </w:rPr>
              <w:t xml:space="preserve"> pentru Cercetare </w:t>
            </w:r>
            <w:r>
              <w:rPr>
                <w:rFonts w:asciiTheme="majorHAnsi" w:eastAsia="Times New Roman" w:hAnsiTheme="majorHAnsi" w:cstheme="majorHAnsi"/>
                <w:color w:val="000000"/>
                <w:sz w:val="20"/>
                <w:szCs w:val="20"/>
              </w:rPr>
              <w:t>î</w:t>
            </w:r>
            <w:r w:rsidR="000428F2" w:rsidRPr="00517167">
              <w:rPr>
                <w:rFonts w:asciiTheme="majorHAnsi" w:eastAsia="Times New Roman" w:hAnsiTheme="majorHAnsi" w:cstheme="majorHAnsi"/>
                <w:color w:val="000000"/>
                <w:sz w:val="20"/>
                <w:szCs w:val="20"/>
              </w:rPr>
              <w:t>n Selec</w:t>
            </w:r>
            <w:r>
              <w:rPr>
                <w:rFonts w:asciiTheme="majorHAnsi" w:eastAsia="Times New Roman" w:hAnsiTheme="majorHAnsi" w:cstheme="majorHAnsi"/>
                <w:color w:val="000000"/>
                <w:sz w:val="20"/>
                <w:szCs w:val="20"/>
              </w:rPr>
              <w:t>ț</w:t>
            </w:r>
            <w:r w:rsidR="000428F2" w:rsidRPr="00517167">
              <w:rPr>
                <w:rFonts w:asciiTheme="majorHAnsi" w:eastAsia="Times New Roman" w:hAnsiTheme="majorHAnsi" w:cstheme="majorHAnsi"/>
                <w:color w:val="000000"/>
                <w:sz w:val="20"/>
                <w:szCs w:val="20"/>
              </w:rPr>
              <w:t xml:space="preserve">ia </w:t>
            </w:r>
            <w:r>
              <w:rPr>
                <w:rFonts w:asciiTheme="majorHAnsi" w:eastAsia="Times New Roman" w:hAnsiTheme="majorHAnsi" w:cstheme="majorHAnsi"/>
                <w:color w:val="000000"/>
                <w:sz w:val="20"/>
                <w:szCs w:val="20"/>
              </w:rPr>
              <w:t>ș</w:t>
            </w:r>
            <w:r w:rsidR="000428F2" w:rsidRPr="00517167">
              <w:rPr>
                <w:rFonts w:asciiTheme="majorHAnsi" w:eastAsia="Times New Roman" w:hAnsiTheme="majorHAnsi" w:cstheme="majorHAnsi"/>
                <w:color w:val="000000"/>
                <w:sz w:val="20"/>
                <w:szCs w:val="20"/>
              </w:rPr>
              <w:t>i Hibridarea Suinelor MOL</w:t>
            </w:r>
          </w:p>
        </w:tc>
        <w:tc>
          <w:tcPr>
            <w:tcW w:w="1559"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1004606001507</w:t>
            </w:r>
          </w:p>
        </w:tc>
        <w:tc>
          <w:tcPr>
            <w:tcW w:w="148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6457114425</w:t>
            </w:r>
          </w:p>
        </w:tc>
        <w:tc>
          <w:tcPr>
            <w:tcW w:w="1637" w:type="dxa"/>
            <w:tcBorders>
              <w:top w:val="nil"/>
              <w:left w:val="nil"/>
              <w:bottom w:val="single" w:sz="4" w:space="0" w:color="auto"/>
              <w:right w:val="single" w:sz="4" w:space="0" w:color="auto"/>
            </w:tcBorders>
            <w:shd w:val="clear" w:color="auto" w:fill="auto"/>
            <w:hideMark/>
          </w:tcPr>
          <w:p w:rsidR="000428F2" w:rsidRPr="00517167" w:rsidRDefault="00AA23C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0428F2" w:rsidRPr="00517167">
              <w:rPr>
                <w:rFonts w:asciiTheme="majorHAnsi" w:eastAsia="Times New Roman" w:hAnsiTheme="majorHAnsi" w:cstheme="majorHAnsi"/>
                <w:color w:val="000000"/>
                <w:sz w:val="20"/>
                <w:szCs w:val="20"/>
              </w:rPr>
              <w:t xml:space="preserve">u este </w:t>
            </w:r>
          </w:p>
        </w:tc>
        <w:tc>
          <w:tcPr>
            <w:tcW w:w="121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0428F2" w:rsidRPr="00517167" w:rsidTr="000428F2">
        <w:trPr>
          <w:trHeight w:val="936"/>
        </w:trPr>
        <w:tc>
          <w:tcPr>
            <w:tcW w:w="710" w:type="dxa"/>
            <w:tcBorders>
              <w:top w:val="nil"/>
              <w:left w:val="single" w:sz="4" w:space="0" w:color="auto"/>
              <w:bottom w:val="single" w:sz="4" w:space="0" w:color="auto"/>
              <w:right w:val="single" w:sz="4" w:space="0" w:color="auto"/>
            </w:tcBorders>
            <w:shd w:val="clear" w:color="000000" w:fill="FFFFFF"/>
            <w:noWrap/>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w:t>
            </w:r>
          </w:p>
        </w:tc>
        <w:tc>
          <w:tcPr>
            <w:tcW w:w="1695" w:type="dxa"/>
            <w:tcBorders>
              <w:top w:val="nil"/>
              <w:left w:val="nil"/>
              <w:bottom w:val="single" w:sz="4" w:space="0" w:color="auto"/>
              <w:right w:val="single" w:sz="4" w:space="0" w:color="auto"/>
            </w:tcBorders>
            <w:shd w:val="clear" w:color="auto" w:fill="auto"/>
            <w:hideMark/>
          </w:tcPr>
          <w:p w:rsidR="000428F2" w:rsidRPr="00517167" w:rsidRDefault="00AA23C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0428F2" w:rsidRPr="00517167">
              <w:rPr>
                <w:rFonts w:asciiTheme="majorHAnsi" w:eastAsia="Times New Roman" w:hAnsiTheme="majorHAnsi" w:cstheme="majorHAnsi"/>
                <w:color w:val="000000"/>
                <w:sz w:val="20"/>
                <w:szCs w:val="20"/>
              </w:rPr>
              <w:t xml:space="preserve"> pentru Cercetare </w:t>
            </w:r>
            <w:r>
              <w:rPr>
                <w:rFonts w:asciiTheme="majorHAnsi" w:eastAsia="Times New Roman" w:hAnsiTheme="majorHAnsi" w:cstheme="majorHAnsi"/>
                <w:color w:val="000000"/>
                <w:sz w:val="20"/>
                <w:szCs w:val="20"/>
              </w:rPr>
              <w:t>î</w:t>
            </w:r>
            <w:r w:rsidR="000428F2" w:rsidRPr="00517167">
              <w:rPr>
                <w:rFonts w:asciiTheme="majorHAnsi" w:eastAsia="Times New Roman" w:hAnsiTheme="majorHAnsi" w:cstheme="majorHAnsi"/>
                <w:color w:val="000000"/>
                <w:sz w:val="20"/>
                <w:szCs w:val="20"/>
              </w:rPr>
              <w:t>n Selec</w:t>
            </w:r>
            <w:r>
              <w:rPr>
                <w:rFonts w:asciiTheme="majorHAnsi" w:eastAsia="Times New Roman" w:hAnsiTheme="majorHAnsi" w:cstheme="majorHAnsi"/>
                <w:color w:val="000000"/>
                <w:sz w:val="20"/>
                <w:szCs w:val="20"/>
              </w:rPr>
              <w:t>ț</w:t>
            </w:r>
            <w:r w:rsidR="000428F2" w:rsidRPr="00517167">
              <w:rPr>
                <w:rFonts w:asciiTheme="majorHAnsi" w:eastAsia="Times New Roman" w:hAnsiTheme="majorHAnsi" w:cstheme="majorHAnsi"/>
                <w:color w:val="000000"/>
                <w:sz w:val="20"/>
                <w:szCs w:val="20"/>
              </w:rPr>
              <w:t xml:space="preserve">ia </w:t>
            </w:r>
            <w:r>
              <w:rPr>
                <w:rFonts w:asciiTheme="majorHAnsi" w:eastAsia="Times New Roman" w:hAnsiTheme="majorHAnsi" w:cstheme="majorHAnsi"/>
                <w:color w:val="000000"/>
                <w:sz w:val="20"/>
                <w:szCs w:val="20"/>
              </w:rPr>
              <w:t>ș</w:t>
            </w:r>
            <w:r w:rsidR="000428F2" w:rsidRPr="00517167">
              <w:rPr>
                <w:rFonts w:asciiTheme="majorHAnsi" w:eastAsia="Times New Roman" w:hAnsiTheme="majorHAnsi" w:cstheme="majorHAnsi"/>
                <w:color w:val="000000"/>
                <w:sz w:val="20"/>
                <w:szCs w:val="20"/>
              </w:rPr>
              <w:t>i Hibridarea Suinelor MOL</w:t>
            </w:r>
          </w:p>
        </w:tc>
        <w:tc>
          <w:tcPr>
            <w:tcW w:w="1559"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1004606001507</w:t>
            </w:r>
          </w:p>
        </w:tc>
        <w:tc>
          <w:tcPr>
            <w:tcW w:w="148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6457114429</w:t>
            </w:r>
          </w:p>
        </w:tc>
        <w:tc>
          <w:tcPr>
            <w:tcW w:w="1637" w:type="dxa"/>
            <w:tcBorders>
              <w:top w:val="nil"/>
              <w:left w:val="nil"/>
              <w:bottom w:val="single" w:sz="4" w:space="0" w:color="auto"/>
              <w:right w:val="single" w:sz="4" w:space="0" w:color="auto"/>
            </w:tcBorders>
            <w:shd w:val="clear" w:color="auto" w:fill="auto"/>
            <w:hideMark/>
          </w:tcPr>
          <w:p w:rsidR="000428F2" w:rsidRPr="00517167" w:rsidRDefault="00AA23C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0428F2" w:rsidRPr="00517167">
              <w:rPr>
                <w:rFonts w:asciiTheme="majorHAnsi" w:eastAsia="Times New Roman" w:hAnsiTheme="majorHAnsi" w:cstheme="majorHAnsi"/>
                <w:color w:val="000000"/>
                <w:sz w:val="20"/>
                <w:szCs w:val="20"/>
              </w:rPr>
              <w:t xml:space="preserve">u este </w:t>
            </w:r>
          </w:p>
        </w:tc>
        <w:tc>
          <w:tcPr>
            <w:tcW w:w="121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0428F2" w:rsidRPr="00517167" w:rsidTr="000428F2">
        <w:trPr>
          <w:trHeight w:val="936"/>
        </w:trPr>
        <w:tc>
          <w:tcPr>
            <w:tcW w:w="710" w:type="dxa"/>
            <w:tcBorders>
              <w:top w:val="nil"/>
              <w:left w:val="single" w:sz="4" w:space="0" w:color="auto"/>
              <w:bottom w:val="single" w:sz="4" w:space="0" w:color="auto"/>
              <w:right w:val="single" w:sz="4" w:space="0" w:color="auto"/>
            </w:tcBorders>
            <w:shd w:val="clear" w:color="000000" w:fill="FFFFFF"/>
            <w:noWrap/>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w:t>
            </w:r>
          </w:p>
        </w:tc>
        <w:tc>
          <w:tcPr>
            <w:tcW w:w="1695" w:type="dxa"/>
            <w:tcBorders>
              <w:top w:val="nil"/>
              <w:left w:val="nil"/>
              <w:bottom w:val="single" w:sz="4" w:space="0" w:color="auto"/>
              <w:right w:val="single" w:sz="4" w:space="0" w:color="auto"/>
            </w:tcBorders>
            <w:shd w:val="clear" w:color="auto" w:fill="auto"/>
            <w:hideMark/>
          </w:tcPr>
          <w:p w:rsidR="000428F2" w:rsidRPr="00517167" w:rsidRDefault="00AA23C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0428F2" w:rsidRPr="00517167">
              <w:rPr>
                <w:rFonts w:asciiTheme="majorHAnsi" w:eastAsia="Times New Roman" w:hAnsiTheme="majorHAnsi" w:cstheme="majorHAnsi"/>
                <w:color w:val="000000"/>
                <w:sz w:val="20"/>
                <w:szCs w:val="20"/>
              </w:rPr>
              <w:t xml:space="preserve"> pentru Cercetare </w:t>
            </w:r>
            <w:r>
              <w:rPr>
                <w:rFonts w:asciiTheme="majorHAnsi" w:eastAsia="Times New Roman" w:hAnsiTheme="majorHAnsi" w:cstheme="majorHAnsi"/>
                <w:color w:val="000000"/>
                <w:sz w:val="20"/>
                <w:szCs w:val="20"/>
              </w:rPr>
              <w:t>î</w:t>
            </w:r>
            <w:r w:rsidR="000428F2" w:rsidRPr="00517167">
              <w:rPr>
                <w:rFonts w:asciiTheme="majorHAnsi" w:eastAsia="Times New Roman" w:hAnsiTheme="majorHAnsi" w:cstheme="majorHAnsi"/>
                <w:color w:val="000000"/>
                <w:sz w:val="20"/>
                <w:szCs w:val="20"/>
              </w:rPr>
              <w:t>n Selec</w:t>
            </w:r>
            <w:r>
              <w:rPr>
                <w:rFonts w:asciiTheme="majorHAnsi" w:eastAsia="Times New Roman" w:hAnsiTheme="majorHAnsi" w:cstheme="majorHAnsi"/>
                <w:color w:val="000000"/>
                <w:sz w:val="20"/>
                <w:szCs w:val="20"/>
              </w:rPr>
              <w:t>ț</w:t>
            </w:r>
            <w:r w:rsidR="000428F2" w:rsidRPr="00517167">
              <w:rPr>
                <w:rFonts w:asciiTheme="majorHAnsi" w:eastAsia="Times New Roman" w:hAnsiTheme="majorHAnsi" w:cstheme="majorHAnsi"/>
                <w:color w:val="000000"/>
                <w:sz w:val="20"/>
                <w:szCs w:val="20"/>
              </w:rPr>
              <w:t xml:space="preserve">ia </w:t>
            </w:r>
            <w:r>
              <w:rPr>
                <w:rFonts w:asciiTheme="majorHAnsi" w:eastAsia="Times New Roman" w:hAnsiTheme="majorHAnsi" w:cstheme="majorHAnsi"/>
                <w:color w:val="000000"/>
                <w:sz w:val="20"/>
                <w:szCs w:val="20"/>
              </w:rPr>
              <w:t>ș</w:t>
            </w:r>
            <w:r w:rsidR="000428F2" w:rsidRPr="00517167">
              <w:rPr>
                <w:rFonts w:asciiTheme="majorHAnsi" w:eastAsia="Times New Roman" w:hAnsiTheme="majorHAnsi" w:cstheme="majorHAnsi"/>
                <w:color w:val="000000"/>
                <w:sz w:val="20"/>
                <w:szCs w:val="20"/>
              </w:rPr>
              <w:t>i Hibridarea Suinelor MOL</w:t>
            </w:r>
          </w:p>
        </w:tc>
        <w:tc>
          <w:tcPr>
            <w:tcW w:w="1559"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right"/>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1004606001507</w:t>
            </w:r>
          </w:p>
        </w:tc>
        <w:tc>
          <w:tcPr>
            <w:tcW w:w="148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6475204204</w:t>
            </w:r>
          </w:p>
        </w:tc>
        <w:tc>
          <w:tcPr>
            <w:tcW w:w="1637" w:type="dxa"/>
            <w:tcBorders>
              <w:top w:val="nil"/>
              <w:left w:val="nil"/>
              <w:bottom w:val="single" w:sz="4" w:space="0" w:color="auto"/>
              <w:right w:val="single" w:sz="4" w:space="0" w:color="auto"/>
            </w:tcBorders>
            <w:shd w:val="clear" w:color="auto" w:fill="auto"/>
            <w:hideMark/>
          </w:tcPr>
          <w:p w:rsidR="000428F2" w:rsidRPr="00517167" w:rsidRDefault="00AA23CB" w:rsidP="000428F2">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000428F2" w:rsidRPr="00517167">
              <w:rPr>
                <w:rFonts w:asciiTheme="majorHAnsi" w:eastAsia="Times New Roman" w:hAnsiTheme="majorHAnsi" w:cstheme="majorHAnsi"/>
                <w:color w:val="000000"/>
                <w:sz w:val="20"/>
                <w:szCs w:val="20"/>
              </w:rPr>
              <w:t xml:space="preserve">u este </w:t>
            </w:r>
          </w:p>
        </w:tc>
        <w:tc>
          <w:tcPr>
            <w:tcW w:w="1212"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r w:rsidR="000428F2" w:rsidRPr="00517167" w:rsidTr="000428F2">
        <w:trPr>
          <w:trHeight w:val="31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695" w:type="dxa"/>
            <w:tcBorders>
              <w:top w:val="nil"/>
              <w:left w:val="nil"/>
              <w:bottom w:val="single" w:sz="4" w:space="0" w:color="auto"/>
              <w:right w:val="single" w:sz="4" w:space="0" w:color="auto"/>
            </w:tcBorders>
            <w:shd w:val="clear" w:color="auto" w:fill="auto"/>
            <w:hideMark/>
          </w:tcPr>
          <w:p w:rsidR="000428F2" w:rsidRPr="00517167" w:rsidRDefault="000428F2" w:rsidP="000428F2">
            <w:pPr>
              <w:spacing w:after="0" w:line="240" w:lineRule="auto"/>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0428F2" w:rsidRPr="00517167" w:rsidRDefault="000428F2" w:rsidP="000428F2">
            <w:pPr>
              <w:spacing w:after="0" w:line="240" w:lineRule="auto"/>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bottom"/>
            <w:hideMark/>
          </w:tcPr>
          <w:p w:rsidR="000428F2" w:rsidRPr="00517167" w:rsidRDefault="000428F2" w:rsidP="000428F2">
            <w:pPr>
              <w:spacing w:after="0" w:line="240" w:lineRule="auto"/>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 </w:t>
            </w:r>
          </w:p>
        </w:tc>
        <w:tc>
          <w:tcPr>
            <w:tcW w:w="1637" w:type="dxa"/>
            <w:tcBorders>
              <w:top w:val="nil"/>
              <w:left w:val="nil"/>
              <w:bottom w:val="single" w:sz="4" w:space="0" w:color="auto"/>
              <w:right w:val="single" w:sz="4" w:space="0" w:color="auto"/>
            </w:tcBorders>
            <w:shd w:val="clear" w:color="auto" w:fill="auto"/>
            <w:noWrap/>
            <w:vAlign w:val="bottom"/>
            <w:hideMark/>
          </w:tcPr>
          <w:p w:rsidR="000428F2" w:rsidRPr="00517167" w:rsidRDefault="000428F2" w:rsidP="000428F2">
            <w:pPr>
              <w:spacing w:after="0" w:line="240" w:lineRule="auto"/>
              <w:jc w:val="right"/>
              <w:rPr>
                <w:rFonts w:asciiTheme="majorHAnsi" w:eastAsia="Times New Roman" w:hAnsiTheme="majorHAnsi" w:cstheme="majorHAnsi"/>
                <w:b/>
                <w:bCs/>
                <w:color w:val="000000"/>
                <w:sz w:val="20"/>
                <w:szCs w:val="20"/>
              </w:rPr>
            </w:pPr>
            <w:r w:rsidRPr="00517167">
              <w:rPr>
                <w:rFonts w:asciiTheme="majorHAnsi" w:eastAsia="Times New Roman" w:hAnsiTheme="majorHAnsi" w:cstheme="majorHAnsi"/>
                <w:b/>
                <w:bCs/>
                <w:color w:val="000000"/>
                <w:sz w:val="20"/>
                <w:szCs w:val="20"/>
              </w:rPr>
              <w:t>26</w:t>
            </w:r>
          </w:p>
        </w:tc>
        <w:tc>
          <w:tcPr>
            <w:tcW w:w="1212" w:type="dxa"/>
            <w:tcBorders>
              <w:top w:val="nil"/>
              <w:left w:val="nil"/>
              <w:bottom w:val="single" w:sz="4" w:space="0" w:color="auto"/>
              <w:right w:val="single" w:sz="4" w:space="0" w:color="auto"/>
            </w:tcBorders>
            <w:shd w:val="clear" w:color="auto" w:fill="auto"/>
            <w:noWrap/>
            <w:vAlign w:val="bottom"/>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noWrap/>
            <w:vAlign w:val="bottom"/>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noWrap/>
            <w:vAlign w:val="bottom"/>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vAlign w:val="bottom"/>
            <w:hideMark/>
          </w:tcPr>
          <w:p w:rsidR="000428F2" w:rsidRPr="00517167" w:rsidRDefault="000428F2" w:rsidP="000428F2">
            <w:pPr>
              <w:spacing w:after="0" w:line="240" w:lineRule="auto"/>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w:t>
            </w:r>
          </w:p>
        </w:tc>
      </w:tr>
    </w:tbl>
    <w:p w:rsidR="008620E3" w:rsidRDefault="000428F2" w:rsidP="00C154EE">
      <w:pPr>
        <w:rPr>
          <w:rFonts w:asciiTheme="majorHAnsi" w:hAnsiTheme="majorHAnsi" w:cstheme="majorHAnsi"/>
          <w:i/>
          <w:sz w:val="20"/>
          <w:szCs w:val="20"/>
        </w:rPr>
      </w:pPr>
      <w:r w:rsidRPr="00517167">
        <w:rPr>
          <w:rFonts w:asciiTheme="majorHAnsi" w:hAnsiTheme="majorHAnsi" w:cstheme="majorHAnsi"/>
          <w:b/>
          <w:i/>
          <w:sz w:val="20"/>
          <w:szCs w:val="20"/>
        </w:rPr>
        <w:t>Surs</w:t>
      </w:r>
      <w:r w:rsidR="00063521">
        <w:rPr>
          <w:rFonts w:asciiTheme="majorHAnsi" w:hAnsiTheme="majorHAnsi" w:cstheme="majorHAnsi"/>
          <w:b/>
          <w:i/>
          <w:sz w:val="20"/>
          <w:szCs w:val="20"/>
        </w:rPr>
        <w:t>ă</w:t>
      </w:r>
      <w:r w:rsidRPr="00517167">
        <w:rPr>
          <w:rFonts w:asciiTheme="majorHAnsi" w:hAnsiTheme="majorHAnsi" w:cstheme="majorHAnsi"/>
          <w:b/>
          <w:i/>
          <w:sz w:val="20"/>
          <w:szCs w:val="20"/>
        </w:rPr>
        <w:t xml:space="preserve">: </w:t>
      </w:r>
      <w:r w:rsidR="00063521">
        <w:rPr>
          <w:rFonts w:asciiTheme="majorHAnsi" w:hAnsiTheme="majorHAnsi" w:cstheme="majorHAnsi"/>
          <w:i/>
          <w:sz w:val="20"/>
          <w:szCs w:val="20"/>
        </w:rPr>
        <w:t>T</w:t>
      </w:r>
      <w:r w:rsidRPr="00517167">
        <w:rPr>
          <w:rFonts w:asciiTheme="majorHAnsi" w:hAnsiTheme="majorHAnsi" w:cstheme="majorHAnsi"/>
          <w:i/>
          <w:sz w:val="20"/>
          <w:szCs w:val="20"/>
        </w:rPr>
        <w:t>abel</w:t>
      </w:r>
      <w:r w:rsidR="00063521">
        <w:rPr>
          <w:rFonts w:asciiTheme="majorHAnsi" w:hAnsiTheme="majorHAnsi" w:cstheme="majorHAnsi"/>
          <w:i/>
          <w:sz w:val="20"/>
          <w:szCs w:val="20"/>
        </w:rPr>
        <w:t>ul</w:t>
      </w:r>
      <w:r w:rsidRPr="00517167">
        <w:rPr>
          <w:rFonts w:asciiTheme="majorHAnsi" w:hAnsiTheme="majorHAnsi" w:cstheme="majorHAnsi"/>
          <w:i/>
          <w:sz w:val="20"/>
          <w:szCs w:val="20"/>
        </w:rPr>
        <w:t xml:space="preserve"> este realizat de către echipa de audit în baza datelor prezentate de către APP și a datelor din RBI</w:t>
      </w:r>
      <w:r w:rsidR="00063521">
        <w:rPr>
          <w:rFonts w:asciiTheme="majorHAnsi" w:hAnsiTheme="majorHAnsi" w:cstheme="majorHAnsi"/>
          <w:i/>
          <w:sz w:val="20"/>
          <w:szCs w:val="20"/>
        </w:rPr>
        <w:t>.</w:t>
      </w:r>
    </w:p>
    <w:p w:rsidR="003B69A6" w:rsidRDefault="003B69A6" w:rsidP="00C154EE">
      <w:pPr>
        <w:rPr>
          <w:rFonts w:asciiTheme="majorHAnsi" w:hAnsiTheme="majorHAnsi" w:cstheme="majorHAnsi"/>
          <w:i/>
          <w:sz w:val="20"/>
          <w:szCs w:val="20"/>
        </w:rPr>
      </w:pPr>
    </w:p>
    <w:p w:rsidR="003B69A6" w:rsidRPr="00C154EE" w:rsidRDefault="003B69A6" w:rsidP="00C154EE">
      <w:pPr>
        <w:rPr>
          <w:rFonts w:asciiTheme="majorHAnsi" w:hAnsiTheme="majorHAnsi" w:cstheme="majorHAnsi"/>
          <w:i/>
          <w:sz w:val="20"/>
          <w:szCs w:val="20"/>
        </w:rPr>
        <w:sectPr w:rsidR="003B69A6" w:rsidRPr="00C154EE" w:rsidSect="004D5E81">
          <w:pgSz w:w="16838" w:h="11906" w:orient="landscape" w:code="9"/>
          <w:pgMar w:top="1440" w:right="1622" w:bottom="1440" w:left="1440" w:header="720" w:footer="720" w:gutter="0"/>
          <w:cols w:space="720"/>
          <w:titlePg/>
          <w:docGrid w:linePitch="360"/>
        </w:sectPr>
      </w:pPr>
    </w:p>
    <w:p w:rsidR="008620E3" w:rsidRPr="003B0FC0" w:rsidRDefault="00C0346B" w:rsidP="00C154EE">
      <w:pPr>
        <w:pStyle w:val="Heading3"/>
        <w:spacing w:before="0"/>
        <w:jc w:val="right"/>
        <w:rPr>
          <w:i/>
          <w:color w:val="auto"/>
          <w:sz w:val="24"/>
          <w:szCs w:val="24"/>
          <w:lang w:val="ro-MD"/>
        </w:rPr>
      </w:pPr>
      <w:bookmarkStart w:id="80" w:name="_Toc114044984"/>
      <w:r w:rsidRPr="003B0FC0">
        <w:rPr>
          <w:i/>
          <w:color w:val="auto"/>
          <w:sz w:val="24"/>
          <w:szCs w:val="24"/>
          <w:lang w:val="ro-MD"/>
        </w:rPr>
        <w:t>Tabel</w:t>
      </w:r>
      <w:r w:rsidR="00063521" w:rsidRPr="003B0FC0">
        <w:rPr>
          <w:i/>
          <w:color w:val="auto"/>
          <w:sz w:val="24"/>
          <w:szCs w:val="24"/>
          <w:lang w:val="ro-MD"/>
        </w:rPr>
        <w:t>ul</w:t>
      </w:r>
      <w:r w:rsidRPr="003B0FC0">
        <w:rPr>
          <w:i/>
          <w:color w:val="auto"/>
          <w:sz w:val="24"/>
          <w:szCs w:val="24"/>
          <w:lang w:val="ro-MD"/>
        </w:rPr>
        <w:t xml:space="preserve"> nr. </w:t>
      </w:r>
      <w:r w:rsidR="00C154EE" w:rsidRPr="003B0FC0">
        <w:rPr>
          <w:i/>
          <w:color w:val="auto"/>
          <w:sz w:val="24"/>
          <w:szCs w:val="24"/>
          <w:lang w:val="ro-MD"/>
        </w:rPr>
        <w:t>9</w:t>
      </w:r>
      <w:bookmarkEnd w:id="80"/>
    </w:p>
    <w:p w:rsidR="00C0346B" w:rsidRPr="003B0FC0" w:rsidRDefault="00C0346B" w:rsidP="00C0346B">
      <w:pPr>
        <w:pStyle w:val="Heading3"/>
        <w:spacing w:before="0"/>
        <w:jc w:val="right"/>
        <w:rPr>
          <w:rFonts w:cstheme="majorHAnsi"/>
          <w:i/>
          <w:color w:val="auto"/>
          <w:sz w:val="24"/>
          <w:szCs w:val="24"/>
          <w:lang w:val="ro-MD"/>
        </w:rPr>
      </w:pPr>
      <w:bookmarkStart w:id="81" w:name="_Toc114044985"/>
      <w:r w:rsidRPr="003B0FC0">
        <w:rPr>
          <w:rFonts w:cstheme="majorHAnsi"/>
          <w:i/>
          <w:color w:val="auto"/>
          <w:sz w:val="24"/>
          <w:szCs w:val="24"/>
          <w:lang w:val="ro-MD"/>
        </w:rPr>
        <w:t>Întreprinderile de stat și societățile comerciale care au înregistrat valoarea activelor nete mai mică</w:t>
      </w:r>
      <w:r w:rsidRPr="003B0FC0">
        <w:rPr>
          <w:rFonts w:cstheme="majorHAnsi"/>
          <w:color w:val="auto"/>
          <w:sz w:val="24"/>
          <w:szCs w:val="24"/>
          <w:lang w:val="ro-MD"/>
        </w:rPr>
        <w:t xml:space="preserve"> </w:t>
      </w:r>
      <w:r w:rsidRPr="003B0FC0">
        <w:rPr>
          <w:rFonts w:cstheme="majorHAnsi"/>
          <w:i/>
          <w:color w:val="auto"/>
          <w:sz w:val="24"/>
          <w:szCs w:val="24"/>
          <w:lang w:val="ro-MD"/>
        </w:rPr>
        <w:t>decât capitalul social</w:t>
      </w:r>
      <w:bookmarkEnd w:id="81"/>
    </w:p>
    <w:tbl>
      <w:tblPr>
        <w:tblStyle w:val="TableGrid"/>
        <w:tblW w:w="15021" w:type="dxa"/>
        <w:tblLayout w:type="fixed"/>
        <w:tblLook w:val="04A0" w:firstRow="1" w:lastRow="0" w:firstColumn="1" w:lastColumn="0" w:noHBand="0" w:noVBand="1"/>
      </w:tblPr>
      <w:tblGrid>
        <w:gridCol w:w="471"/>
        <w:gridCol w:w="1934"/>
        <w:gridCol w:w="1094"/>
        <w:gridCol w:w="1173"/>
        <w:gridCol w:w="1236"/>
        <w:gridCol w:w="1173"/>
        <w:gridCol w:w="1237"/>
        <w:gridCol w:w="1173"/>
        <w:gridCol w:w="1379"/>
        <w:gridCol w:w="1032"/>
        <w:gridCol w:w="1276"/>
        <w:gridCol w:w="1843"/>
      </w:tblGrid>
      <w:tr w:rsidR="00B86E0D" w:rsidRPr="00063521" w:rsidTr="00A6447A">
        <w:trPr>
          <w:trHeight w:val="20"/>
        </w:trPr>
        <w:tc>
          <w:tcPr>
            <w:tcW w:w="471" w:type="dxa"/>
            <w:vMerge w:val="restart"/>
            <w:hideMark/>
          </w:tcPr>
          <w:p w:rsidR="00B86E0D" w:rsidRPr="003B0FC0" w:rsidRDefault="00B86E0D" w:rsidP="00B86E0D">
            <w:pPr>
              <w:jc w:val="center"/>
              <w:rPr>
                <w:rFonts w:asciiTheme="majorHAnsi" w:eastAsia="Times New Roman" w:hAnsiTheme="majorHAnsi" w:cstheme="majorHAnsi"/>
                <w:b/>
                <w:bCs/>
                <w:sz w:val="18"/>
                <w:szCs w:val="18"/>
              </w:rPr>
            </w:pPr>
            <w:r w:rsidRPr="003B0FC0">
              <w:rPr>
                <w:rFonts w:asciiTheme="majorHAnsi" w:eastAsia="Times New Roman" w:hAnsiTheme="majorHAnsi" w:cstheme="majorHAnsi"/>
                <w:b/>
                <w:bCs/>
                <w:sz w:val="18"/>
                <w:szCs w:val="18"/>
              </w:rPr>
              <w:t>Nr. d/o</w:t>
            </w:r>
          </w:p>
        </w:tc>
        <w:tc>
          <w:tcPr>
            <w:tcW w:w="1934" w:type="dxa"/>
            <w:vMerge w:val="restart"/>
            <w:noWrap/>
            <w:hideMark/>
          </w:tcPr>
          <w:p w:rsidR="00B86E0D" w:rsidRPr="003B0FC0" w:rsidRDefault="00B86E0D" w:rsidP="00B86E0D">
            <w:pPr>
              <w:jc w:val="center"/>
              <w:rPr>
                <w:rFonts w:asciiTheme="majorHAnsi" w:eastAsia="Times New Roman" w:hAnsiTheme="majorHAnsi" w:cstheme="majorHAnsi"/>
                <w:b/>
                <w:bCs/>
                <w:sz w:val="18"/>
                <w:szCs w:val="18"/>
              </w:rPr>
            </w:pPr>
            <w:r w:rsidRPr="003B0FC0">
              <w:rPr>
                <w:rFonts w:asciiTheme="majorHAnsi" w:eastAsia="Times New Roman" w:hAnsiTheme="majorHAnsi" w:cstheme="majorHAnsi"/>
                <w:b/>
                <w:bCs/>
                <w:sz w:val="18"/>
                <w:szCs w:val="18"/>
              </w:rPr>
              <w:t>Denumire societate comerciale</w:t>
            </w:r>
          </w:p>
        </w:tc>
        <w:tc>
          <w:tcPr>
            <w:tcW w:w="1094" w:type="dxa"/>
            <w:vMerge w:val="restart"/>
            <w:noWrap/>
            <w:hideMark/>
          </w:tcPr>
          <w:p w:rsidR="00B86E0D" w:rsidRPr="003B0FC0" w:rsidRDefault="00B86E0D" w:rsidP="00B86E0D">
            <w:pPr>
              <w:jc w:val="center"/>
              <w:rPr>
                <w:rFonts w:asciiTheme="majorHAnsi" w:eastAsia="Times New Roman" w:hAnsiTheme="majorHAnsi" w:cstheme="majorHAnsi"/>
                <w:b/>
                <w:bCs/>
                <w:sz w:val="18"/>
                <w:szCs w:val="18"/>
              </w:rPr>
            </w:pPr>
            <w:r w:rsidRPr="003B0FC0">
              <w:rPr>
                <w:rFonts w:asciiTheme="majorHAnsi" w:eastAsia="Times New Roman" w:hAnsiTheme="majorHAnsi" w:cstheme="majorHAnsi"/>
                <w:b/>
                <w:bCs/>
                <w:sz w:val="18"/>
                <w:szCs w:val="18"/>
              </w:rPr>
              <w:t>Fondator/ Cota</w:t>
            </w:r>
            <w:r w:rsidR="00AA23CB">
              <w:rPr>
                <w:rFonts w:asciiTheme="majorHAnsi" w:eastAsia="Times New Roman" w:hAnsiTheme="majorHAnsi" w:cstheme="majorHAnsi"/>
                <w:b/>
                <w:bCs/>
                <w:sz w:val="18"/>
                <w:szCs w:val="18"/>
              </w:rPr>
              <w:t>-</w:t>
            </w:r>
            <w:r w:rsidRPr="003B0FC0">
              <w:rPr>
                <w:rFonts w:asciiTheme="majorHAnsi" w:eastAsia="Times New Roman" w:hAnsiTheme="majorHAnsi" w:cstheme="majorHAnsi"/>
                <w:b/>
                <w:bCs/>
                <w:sz w:val="18"/>
                <w:szCs w:val="18"/>
              </w:rPr>
              <w:t>parte deținută de către APP</w:t>
            </w:r>
          </w:p>
        </w:tc>
        <w:tc>
          <w:tcPr>
            <w:tcW w:w="2409" w:type="dxa"/>
            <w:gridSpan w:val="2"/>
            <w:noWrap/>
            <w:hideMark/>
          </w:tcPr>
          <w:p w:rsidR="00B86E0D" w:rsidRPr="003B0FC0" w:rsidRDefault="00B86E0D" w:rsidP="00B86E0D">
            <w:pPr>
              <w:jc w:val="center"/>
              <w:rPr>
                <w:rFonts w:asciiTheme="majorHAnsi" w:eastAsia="Times New Roman" w:hAnsiTheme="majorHAnsi" w:cstheme="majorHAnsi"/>
                <w:b/>
                <w:bCs/>
                <w:sz w:val="18"/>
                <w:szCs w:val="18"/>
              </w:rPr>
            </w:pPr>
            <w:r w:rsidRPr="003B0FC0">
              <w:rPr>
                <w:rFonts w:asciiTheme="majorHAnsi" w:eastAsia="Times New Roman" w:hAnsiTheme="majorHAnsi" w:cstheme="majorHAnsi"/>
                <w:b/>
                <w:bCs/>
                <w:sz w:val="18"/>
                <w:szCs w:val="18"/>
              </w:rPr>
              <w:t>2018, mii lei</w:t>
            </w:r>
          </w:p>
        </w:tc>
        <w:tc>
          <w:tcPr>
            <w:tcW w:w="2410" w:type="dxa"/>
            <w:gridSpan w:val="2"/>
            <w:noWrap/>
            <w:hideMark/>
          </w:tcPr>
          <w:p w:rsidR="00B86E0D" w:rsidRPr="003B0FC0" w:rsidRDefault="00B86E0D" w:rsidP="00B86E0D">
            <w:pPr>
              <w:jc w:val="center"/>
              <w:rPr>
                <w:rFonts w:asciiTheme="majorHAnsi" w:eastAsia="Times New Roman" w:hAnsiTheme="majorHAnsi" w:cstheme="majorHAnsi"/>
                <w:b/>
                <w:bCs/>
                <w:sz w:val="18"/>
                <w:szCs w:val="18"/>
              </w:rPr>
            </w:pPr>
            <w:r w:rsidRPr="003B0FC0">
              <w:rPr>
                <w:rFonts w:asciiTheme="majorHAnsi" w:eastAsia="Times New Roman" w:hAnsiTheme="majorHAnsi" w:cstheme="majorHAnsi"/>
                <w:b/>
                <w:bCs/>
                <w:sz w:val="18"/>
                <w:szCs w:val="18"/>
              </w:rPr>
              <w:t>2019, mii lei</w:t>
            </w:r>
          </w:p>
        </w:tc>
        <w:tc>
          <w:tcPr>
            <w:tcW w:w="2552" w:type="dxa"/>
            <w:gridSpan w:val="2"/>
            <w:noWrap/>
            <w:hideMark/>
          </w:tcPr>
          <w:p w:rsidR="00B86E0D" w:rsidRPr="003B0FC0" w:rsidRDefault="00B86E0D" w:rsidP="00B86E0D">
            <w:pPr>
              <w:jc w:val="center"/>
              <w:rPr>
                <w:rFonts w:asciiTheme="majorHAnsi" w:eastAsia="Times New Roman" w:hAnsiTheme="majorHAnsi" w:cstheme="majorHAnsi"/>
                <w:b/>
                <w:bCs/>
                <w:sz w:val="18"/>
                <w:szCs w:val="18"/>
              </w:rPr>
            </w:pPr>
            <w:r w:rsidRPr="003B0FC0">
              <w:rPr>
                <w:rFonts w:asciiTheme="majorHAnsi" w:eastAsia="Times New Roman" w:hAnsiTheme="majorHAnsi" w:cstheme="majorHAnsi"/>
                <w:b/>
                <w:bCs/>
                <w:sz w:val="18"/>
                <w:szCs w:val="18"/>
              </w:rPr>
              <w:t>2020, mii lei</w:t>
            </w:r>
          </w:p>
        </w:tc>
        <w:tc>
          <w:tcPr>
            <w:tcW w:w="2308" w:type="dxa"/>
            <w:gridSpan w:val="2"/>
            <w:noWrap/>
            <w:hideMark/>
          </w:tcPr>
          <w:p w:rsidR="00B86E0D" w:rsidRPr="003B0FC0" w:rsidRDefault="00B86E0D" w:rsidP="00B86E0D">
            <w:pPr>
              <w:jc w:val="center"/>
              <w:rPr>
                <w:rFonts w:asciiTheme="majorHAnsi" w:eastAsia="Times New Roman" w:hAnsiTheme="majorHAnsi" w:cstheme="majorHAnsi"/>
                <w:b/>
                <w:bCs/>
                <w:sz w:val="18"/>
                <w:szCs w:val="18"/>
              </w:rPr>
            </w:pPr>
            <w:r w:rsidRPr="003B0FC0">
              <w:rPr>
                <w:rFonts w:asciiTheme="majorHAnsi" w:eastAsia="Times New Roman" w:hAnsiTheme="majorHAnsi" w:cstheme="majorHAnsi"/>
                <w:b/>
                <w:bCs/>
                <w:sz w:val="18"/>
                <w:szCs w:val="18"/>
              </w:rPr>
              <w:t>2021, mii lei</w:t>
            </w:r>
          </w:p>
        </w:tc>
        <w:tc>
          <w:tcPr>
            <w:tcW w:w="1843" w:type="dxa"/>
            <w:noWrap/>
            <w:hideMark/>
          </w:tcPr>
          <w:p w:rsidR="00B86E0D" w:rsidRPr="00063521" w:rsidRDefault="00B86E0D" w:rsidP="00B86E0D">
            <w:pPr>
              <w:jc w:val="center"/>
              <w:rPr>
                <w:rFonts w:asciiTheme="majorHAnsi" w:eastAsia="Times New Roman" w:hAnsiTheme="majorHAnsi" w:cstheme="majorHAnsi"/>
                <w:b/>
                <w:bCs/>
                <w:sz w:val="18"/>
                <w:szCs w:val="18"/>
              </w:rPr>
            </w:pPr>
            <w:r w:rsidRPr="00063521">
              <w:rPr>
                <w:rFonts w:asciiTheme="majorHAnsi" w:eastAsia="Times New Roman" w:hAnsiTheme="majorHAnsi" w:cstheme="majorHAnsi"/>
                <w:b/>
                <w:bCs/>
                <w:sz w:val="18"/>
                <w:szCs w:val="18"/>
              </w:rPr>
              <w:t>Comentarii</w:t>
            </w:r>
          </w:p>
        </w:tc>
      </w:tr>
      <w:tr w:rsidR="00B86E0D" w:rsidRPr="00063521" w:rsidTr="00A6447A">
        <w:trPr>
          <w:trHeight w:val="20"/>
        </w:trPr>
        <w:tc>
          <w:tcPr>
            <w:tcW w:w="471" w:type="dxa"/>
            <w:vMerge/>
            <w:hideMark/>
          </w:tcPr>
          <w:p w:rsidR="00B86E0D" w:rsidRPr="003B0FC0" w:rsidRDefault="00B86E0D" w:rsidP="00B86E0D">
            <w:pPr>
              <w:rPr>
                <w:rFonts w:asciiTheme="majorHAnsi" w:eastAsia="Times New Roman" w:hAnsiTheme="majorHAnsi" w:cstheme="majorHAnsi"/>
                <w:b/>
                <w:bCs/>
                <w:sz w:val="18"/>
                <w:szCs w:val="18"/>
              </w:rPr>
            </w:pPr>
          </w:p>
        </w:tc>
        <w:tc>
          <w:tcPr>
            <w:tcW w:w="1934" w:type="dxa"/>
            <w:vMerge/>
            <w:hideMark/>
          </w:tcPr>
          <w:p w:rsidR="00B86E0D" w:rsidRPr="003B0FC0" w:rsidRDefault="00B86E0D" w:rsidP="00B86E0D">
            <w:pPr>
              <w:rPr>
                <w:rFonts w:asciiTheme="majorHAnsi" w:eastAsia="Times New Roman" w:hAnsiTheme="majorHAnsi" w:cstheme="majorHAnsi"/>
                <w:b/>
                <w:bCs/>
                <w:sz w:val="18"/>
                <w:szCs w:val="18"/>
              </w:rPr>
            </w:pPr>
          </w:p>
        </w:tc>
        <w:tc>
          <w:tcPr>
            <w:tcW w:w="1094" w:type="dxa"/>
            <w:vMerge/>
            <w:hideMark/>
          </w:tcPr>
          <w:p w:rsidR="00B86E0D" w:rsidRPr="003B0FC0" w:rsidRDefault="00B86E0D" w:rsidP="00B86E0D">
            <w:pPr>
              <w:rPr>
                <w:rFonts w:asciiTheme="majorHAnsi" w:eastAsia="Times New Roman" w:hAnsiTheme="majorHAnsi" w:cstheme="majorHAnsi"/>
                <w:b/>
                <w:bCs/>
                <w:sz w:val="18"/>
                <w:szCs w:val="18"/>
              </w:rPr>
            </w:pPr>
          </w:p>
        </w:tc>
        <w:tc>
          <w:tcPr>
            <w:tcW w:w="1173" w:type="dxa"/>
            <w:hideMark/>
          </w:tcPr>
          <w:p w:rsidR="00B86E0D" w:rsidRPr="003B0FC0" w:rsidRDefault="00B86E0D" w:rsidP="00B86E0D">
            <w:pPr>
              <w:jc w:val="center"/>
              <w:rPr>
                <w:rFonts w:asciiTheme="majorHAnsi" w:eastAsia="Times New Roman" w:hAnsiTheme="majorHAnsi" w:cstheme="majorHAnsi"/>
                <w:b/>
                <w:bCs/>
                <w:sz w:val="18"/>
                <w:szCs w:val="18"/>
              </w:rPr>
            </w:pPr>
            <w:r w:rsidRPr="003B0FC0">
              <w:rPr>
                <w:rFonts w:asciiTheme="majorHAnsi" w:eastAsia="Times New Roman" w:hAnsiTheme="majorHAnsi" w:cstheme="majorHAnsi"/>
                <w:b/>
                <w:bCs/>
                <w:sz w:val="18"/>
                <w:szCs w:val="18"/>
              </w:rPr>
              <w:t xml:space="preserve">Capitalul social </w:t>
            </w:r>
            <w:r w:rsidR="00AA23CB">
              <w:rPr>
                <w:rFonts w:asciiTheme="majorHAnsi" w:eastAsia="Times New Roman" w:hAnsiTheme="majorHAnsi" w:cstheme="majorHAnsi"/>
                <w:b/>
                <w:bCs/>
                <w:sz w:val="18"/>
                <w:szCs w:val="18"/>
              </w:rPr>
              <w:t xml:space="preserve">la </w:t>
            </w:r>
            <w:r w:rsidRPr="003B0FC0">
              <w:rPr>
                <w:rFonts w:asciiTheme="majorHAnsi" w:eastAsia="Times New Roman" w:hAnsiTheme="majorHAnsi" w:cstheme="majorHAnsi"/>
                <w:b/>
                <w:bCs/>
                <w:sz w:val="18"/>
                <w:szCs w:val="18"/>
              </w:rPr>
              <w:t>31.12.2018</w:t>
            </w:r>
          </w:p>
        </w:tc>
        <w:tc>
          <w:tcPr>
            <w:tcW w:w="1236" w:type="dxa"/>
            <w:hideMark/>
          </w:tcPr>
          <w:p w:rsidR="00B86E0D" w:rsidRPr="003B0FC0" w:rsidRDefault="00B86E0D" w:rsidP="00B86E0D">
            <w:pPr>
              <w:jc w:val="center"/>
              <w:rPr>
                <w:rFonts w:asciiTheme="majorHAnsi" w:eastAsia="Times New Roman" w:hAnsiTheme="majorHAnsi" w:cstheme="majorHAnsi"/>
                <w:b/>
                <w:bCs/>
                <w:sz w:val="18"/>
                <w:szCs w:val="18"/>
              </w:rPr>
            </w:pPr>
            <w:r w:rsidRPr="003B0FC0">
              <w:rPr>
                <w:rFonts w:asciiTheme="majorHAnsi" w:eastAsia="Times New Roman" w:hAnsiTheme="majorHAnsi" w:cstheme="majorHAnsi"/>
                <w:b/>
                <w:bCs/>
                <w:sz w:val="18"/>
                <w:szCs w:val="18"/>
              </w:rPr>
              <w:t>Valoarea activelor nete la situația din 31.12.2018</w:t>
            </w:r>
          </w:p>
        </w:tc>
        <w:tc>
          <w:tcPr>
            <w:tcW w:w="1173" w:type="dxa"/>
            <w:hideMark/>
          </w:tcPr>
          <w:p w:rsidR="00B86E0D" w:rsidRPr="003B0FC0" w:rsidRDefault="00B86E0D" w:rsidP="00B86E0D">
            <w:pPr>
              <w:jc w:val="center"/>
              <w:rPr>
                <w:rFonts w:asciiTheme="majorHAnsi" w:eastAsia="Times New Roman" w:hAnsiTheme="majorHAnsi" w:cstheme="majorHAnsi"/>
                <w:b/>
                <w:bCs/>
                <w:sz w:val="18"/>
                <w:szCs w:val="18"/>
              </w:rPr>
            </w:pPr>
            <w:r w:rsidRPr="003B0FC0">
              <w:rPr>
                <w:rFonts w:asciiTheme="majorHAnsi" w:eastAsia="Times New Roman" w:hAnsiTheme="majorHAnsi" w:cstheme="majorHAnsi"/>
                <w:b/>
                <w:bCs/>
                <w:sz w:val="18"/>
                <w:szCs w:val="18"/>
              </w:rPr>
              <w:t xml:space="preserve">Capitalul social </w:t>
            </w:r>
            <w:r w:rsidR="00AA23CB">
              <w:rPr>
                <w:rFonts w:asciiTheme="majorHAnsi" w:eastAsia="Times New Roman" w:hAnsiTheme="majorHAnsi" w:cstheme="majorHAnsi"/>
                <w:b/>
                <w:bCs/>
                <w:sz w:val="18"/>
                <w:szCs w:val="18"/>
              </w:rPr>
              <w:t xml:space="preserve">la </w:t>
            </w:r>
            <w:r w:rsidRPr="003B0FC0">
              <w:rPr>
                <w:rFonts w:asciiTheme="majorHAnsi" w:eastAsia="Times New Roman" w:hAnsiTheme="majorHAnsi" w:cstheme="majorHAnsi"/>
                <w:b/>
                <w:bCs/>
                <w:sz w:val="18"/>
                <w:szCs w:val="18"/>
              </w:rPr>
              <w:t>31.12.2019</w:t>
            </w:r>
          </w:p>
        </w:tc>
        <w:tc>
          <w:tcPr>
            <w:tcW w:w="1237" w:type="dxa"/>
            <w:hideMark/>
          </w:tcPr>
          <w:p w:rsidR="00B86E0D" w:rsidRPr="003B0FC0" w:rsidRDefault="00B86E0D" w:rsidP="00B86E0D">
            <w:pPr>
              <w:jc w:val="center"/>
              <w:rPr>
                <w:rFonts w:asciiTheme="majorHAnsi" w:eastAsia="Times New Roman" w:hAnsiTheme="majorHAnsi" w:cstheme="majorHAnsi"/>
                <w:b/>
                <w:bCs/>
                <w:sz w:val="18"/>
                <w:szCs w:val="18"/>
              </w:rPr>
            </w:pPr>
            <w:r w:rsidRPr="003B0FC0">
              <w:rPr>
                <w:rFonts w:asciiTheme="majorHAnsi" w:eastAsia="Times New Roman" w:hAnsiTheme="majorHAnsi" w:cstheme="majorHAnsi"/>
                <w:b/>
                <w:bCs/>
                <w:sz w:val="18"/>
                <w:szCs w:val="18"/>
              </w:rPr>
              <w:t>Valoarea activelor nete la situația din 31.12.2019</w:t>
            </w:r>
          </w:p>
        </w:tc>
        <w:tc>
          <w:tcPr>
            <w:tcW w:w="1173" w:type="dxa"/>
            <w:hideMark/>
          </w:tcPr>
          <w:p w:rsidR="00B86E0D" w:rsidRPr="003B0FC0" w:rsidRDefault="00B86E0D" w:rsidP="00B86E0D">
            <w:pPr>
              <w:jc w:val="center"/>
              <w:rPr>
                <w:rFonts w:asciiTheme="majorHAnsi" w:eastAsia="Times New Roman" w:hAnsiTheme="majorHAnsi" w:cstheme="majorHAnsi"/>
                <w:b/>
                <w:bCs/>
                <w:sz w:val="18"/>
                <w:szCs w:val="18"/>
              </w:rPr>
            </w:pPr>
            <w:r w:rsidRPr="003B0FC0">
              <w:rPr>
                <w:rFonts w:asciiTheme="majorHAnsi" w:eastAsia="Times New Roman" w:hAnsiTheme="majorHAnsi" w:cstheme="majorHAnsi"/>
                <w:b/>
                <w:bCs/>
                <w:sz w:val="18"/>
                <w:szCs w:val="18"/>
              </w:rPr>
              <w:t xml:space="preserve">Capitalul social </w:t>
            </w:r>
            <w:r w:rsidR="00AA23CB">
              <w:rPr>
                <w:rFonts w:asciiTheme="majorHAnsi" w:eastAsia="Times New Roman" w:hAnsiTheme="majorHAnsi" w:cstheme="majorHAnsi"/>
                <w:b/>
                <w:bCs/>
                <w:sz w:val="18"/>
                <w:szCs w:val="18"/>
              </w:rPr>
              <w:t xml:space="preserve">la </w:t>
            </w:r>
            <w:r w:rsidRPr="003B0FC0">
              <w:rPr>
                <w:rFonts w:asciiTheme="majorHAnsi" w:eastAsia="Times New Roman" w:hAnsiTheme="majorHAnsi" w:cstheme="majorHAnsi"/>
                <w:b/>
                <w:bCs/>
                <w:sz w:val="18"/>
                <w:szCs w:val="18"/>
              </w:rPr>
              <w:t>31.12.2020</w:t>
            </w:r>
          </w:p>
        </w:tc>
        <w:tc>
          <w:tcPr>
            <w:tcW w:w="1379" w:type="dxa"/>
            <w:hideMark/>
          </w:tcPr>
          <w:p w:rsidR="00B86E0D" w:rsidRPr="003B0FC0" w:rsidRDefault="00B86E0D" w:rsidP="00B86E0D">
            <w:pPr>
              <w:jc w:val="center"/>
              <w:rPr>
                <w:rFonts w:asciiTheme="majorHAnsi" w:eastAsia="Times New Roman" w:hAnsiTheme="majorHAnsi" w:cstheme="majorHAnsi"/>
                <w:b/>
                <w:bCs/>
                <w:sz w:val="18"/>
                <w:szCs w:val="18"/>
              </w:rPr>
            </w:pPr>
            <w:r w:rsidRPr="003B0FC0">
              <w:rPr>
                <w:rFonts w:asciiTheme="majorHAnsi" w:eastAsia="Times New Roman" w:hAnsiTheme="majorHAnsi" w:cstheme="majorHAnsi"/>
                <w:b/>
                <w:bCs/>
                <w:sz w:val="18"/>
                <w:szCs w:val="18"/>
              </w:rPr>
              <w:t>Valoarea activelor nete la situația din 31.12.2020</w:t>
            </w:r>
          </w:p>
        </w:tc>
        <w:tc>
          <w:tcPr>
            <w:tcW w:w="1032" w:type="dxa"/>
            <w:hideMark/>
          </w:tcPr>
          <w:p w:rsidR="00B86E0D" w:rsidRPr="003B0FC0" w:rsidRDefault="00B86E0D" w:rsidP="00A6447A">
            <w:pPr>
              <w:ind w:left="-69" w:right="-107"/>
              <w:jc w:val="center"/>
              <w:rPr>
                <w:rFonts w:asciiTheme="majorHAnsi" w:eastAsia="Times New Roman" w:hAnsiTheme="majorHAnsi" w:cstheme="majorHAnsi"/>
                <w:b/>
                <w:bCs/>
                <w:sz w:val="18"/>
                <w:szCs w:val="18"/>
              </w:rPr>
            </w:pPr>
            <w:r w:rsidRPr="003B0FC0">
              <w:rPr>
                <w:rFonts w:asciiTheme="majorHAnsi" w:eastAsia="Times New Roman" w:hAnsiTheme="majorHAnsi" w:cstheme="majorHAnsi"/>
                <w:b/>
                <w:bCs/>
                <w:sz w:val="18"/>
                <w:szCs w:val="18"/>
              </w:rPr>
              <w:t xml:space="preserve">Capitalul social </w:t>
            </w:r>
            <w:r w:rsidR="00AA23CB">
              <w:rPr>
                <w:rFonts w:asciiTheme="majorHAnsi" w:eastAsia="Times New Roman" w:hAnsiTheme="majorHAnsi" w:cstheme="majorHAnsi"/>
                <w:b/>
                <w:bCs/>
                <w:sz w:val="18"/>
                <w:szCs w:val="18"/>
              </w:rPr>
              <w:t xml:space="preserve">la </w:t>
            </w:r>
            <w:r w:rsidRPr="003B0FC0">
              <w:rPr>
                <w:rFonts w:asciiTheme="majorHAnsi" w:eastAsia="Times New Roman" w:hAnsiTheme="majorHAnsi" w:cstheme="majorHAnsi"/>
                <w:b/>
                <w:bCs/>
                <w:sz w:val="18"/>
                <w:szCs w:val="18"/>
              </w:rPr>
              <w:t>31.12.2021</w:t>
            </w:r>
          </w:p>
        </w:tc>
        <w:tc>
          <w:tcPr>
            <w:tcW w:w="1276" w:type="dxa"/>
            <w:hideMark/>
          </w:tcPr>
          <w:p w:rsidR="00B86E0D" w:rsidRPr="003B0FC0" w:rsidRDefault="00B86E0D" w:rsidP="00B86E0D">
            <w:pPr>
              <w:jc w:val="center"/>
              <w:rPr>
                <w:rFonts w:asciiTheme="majorHAnsi" w:eastAsia="Times New Roman" w:hAnsiTheme="majorHAnsi" w:cstheme="majorHAnsi"/>
                <w:b/>
                <w:bCs/>
                <w:sz w:val="18"/>
                <w:szCs w:val="18"/>
              </w:rPr>
            </w:pPr>
            <w:r w:rsidRPr="003B0FC0">
              <w:rPr>
                <w:rFonts w:asciiTheme="majorHAnsi" w:eastAsia="Times New Roman" w:hAnsiTheme="majorHAnsi" w:cstheme="majorHAnsi"/>
                <w:b/>
                <w:bCs/>
                <w:sz w:val="18"/>
                <w:szCs w:val="18"/>
              </w:rPr>
              <w:t>Valoarea activelor nete la situația din 31.12.2021</w:t>
            </w:r>
          </w:p>
        </w:tc>
        <w:tc>
          <w:tcPr>
            <w:tcW w:w="1843" w:type="dxa"/>
            <w:hideMark/>
          </w:tcPr>
          <w:p w:rsidR="00B86E0D" w:rsidRPr="00063521" w:rsidRDefault="00B86E0D" w:rsidP="00B86E0D">
            <w:pPr>
              <w:jc w:val="center"/>
              <w:rPr>
                <w:rFonts w:asciiTheme="majorHAnsi" w:eastAsia="Times New Roman" w:hAnsiTheme="majorHAnsi" w:cstheme="majorHAnsi"/>
                <w:b/>
                <w:bCs/>
                <w:sz w:val="18"/>
                <w:szCs w:val="18"/>
              </w:rPr>
            </w:pPr>
          </w:p>
        </w:tc>
      </w:tr>
      <w:tr w:rsidR="00B86E0D" w:rsidRPr="00517167" w:rsidTr="00A6447A">
        <w:trPr>
          <w:trHeight w:val="20"/>
        </w:trPr>
        <w:tc>
          <w:tcPr>
            <w:tcW w:w="15021" w:type="dxa"/>
            <w:gridSpan w:val="12"/>
            <w:noWrap/>
            <w:vAlign w:val="center"/>
            <w:hideMark/>
          </w:tcPr>
          <w:p w:rsidR="00B86E0D" w:rsidRPr="00517167" w:rsidRDefault="00B86E0D" w:rsidP="00B86E0D">
            <w:pPr>
              <w:rPr>
                <w:rFonts w:asciiTheme="majorHAnsi" w:eastAsia="Times New Roman" w:hAnsiTheme="majorHAnsi" w:cstheme="majorHAnsi"/>
                <w:b/>
                <w:bCs/>
                <w:i/>
                <w:iCs/>
                <w:sz w:val="18"/>
                <w:szCs w:val="18"/>
              </w:rPr>
            </w:pPr>
            <w:r w:rsidRPr="00517167">
              <w:rPr>
                <w:rFonts w:asciiTheme="majorHAnsi" w:eastAsia="Times New Roman" w:hAnsiTheme="majorHAnsi" w:cstheme="majorHAnsi"/>
                <w:b/>
                <w:bCs/>
                <w:i/>
                <w:iCs/>
                <w:sz w:val="18"/>
                <w:szCs w:val="18"/>
              </w:rPr>
              <w:t>Întreprinderi de stat</w:t>
            </w: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w:t>
            </w:r>
          </w:p>
        </w:tc>
        <w:tc>
          <w:tcPr>
            <w:tcW w:w="1934" w:type="dxa"/>
            <w:hideMark/>
          </w:tcPr>
          <w:p w:rsidR="00B86E0D" w:rsidRPr="00517167" w:rsidRDefault="003D0540" w:rsidP="00B86E0D">
            <w:pP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 xml:space="preserve">ÎS </w:t>
            </w:r>
            <w:r w:rsidR="00B86E0D" w:rsidRPr="00517167">
              <w:rPr>
                <w:rFonts w:asciiTheme="majorHAnsi" w:eastAsia="Times New Roman" w:hAnsiTheme="majorHAnsi" w:cstheme="majorHAnsi"/>
                <w:color w:val="000000"/>
                <w:sz w:val="18"/>
                <w:szCs w:val="18"/>
              </w:rPr>
              <w:t>Stațiunea didactic</w:t>
            </w:r>
            <w:r>
              <w:rPr>
                <w:rFonts w:asciiTheme="majorHAnsi" w:eastAsia="Times New Roman" w:hAnsiTheme="majorHAnsi" w:cstheme="majorHAnsi"/>
                <w:color w:val="000000"/>
                <w:sz w:val="18"/>
                <w:szCs w:val="18"/>
              </w:rPr>
              <w:t>ă</w:t>
            </w:r>
            <w:r w:rsidR="00B86E0D" w:rsidRPr="00517167">
              <w:rPr>
                <w:rFonts w:asciiTheme="majorHAnsi" w:eastAsia="Times New Roman" w:hAnsiTheme="majorHAnsi" w:cstheme="majorHAnsi"/>
                <w:color w:val="000000"/>
                <w:sz w:val="18"/>
                <w:szCs w:val="18"/>
              </w:rPr>
              <w:t xml:space="preserve"> experimental</w:t>
            </w:r>
            <w:r>
              <w:rPr>
                <w:rFonts w:asciiTheme="majorHAnsi" w:eastAsia="Times New Roman" w:hAnsiTheme="majorHAnsi" w:cstheme="majorHAnsi"/>
                <w:color w:val="000000"/>
                <w:sz w:val="18"/>
                <w:szCs w:val="18"/>
              </w:rPr>
              <w:t>ă</w:t>
            </w:r>
            <w:r w:rsidR="00B86E0D" w:rsidRPr="00517167">
              <w:rPr>
                <w:rFonts w:asciiTheme="majorHAnsi" w:eastAsia="Times New Roman" w:hAnsiTheme="majorHAnsi" w:cstheme="majorHAnsi"/>
                <w:color w:val="000000"/>
                <w:sz w:val="18"/>
                <w:szCs w:val="18"/>
              </w:rPr>
              <w:t xml:space="preserve"> "Criuleni"</w:t>
            </w:r>
          </w:p>
        </w:tc>
        <w:tc>
          <w:tcPr>
            <w:tcW w:w="1094"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Fondator APP</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2305,207</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3078,401</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2305,207</w:t>
            </w:r>
          </w:p>
        </w:tc>
        <w:tc>
          <w:tcPr>
            <w:tcW w:w="1237"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2025,051</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2305,207</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-207,373</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2305,207</w:t>
            </w:r>
          </w:p>
        </w:tc>
        <w:tc>
          <w:tcPr>
            <w:tcW w:w="127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3359,903</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Nu are restanțe la buget;</w:t>
            </w: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w:t>
            </w:r>
          </w:p>
        </w:tc>
        <w:tc>
          <w:tcPr>
            <w:tcW w:w="1934" w:type="dxa"/>
            <w:hideMark/>
          </w:tcPr>
          <w:p w:rsidR="00B86E0D" w:rsidRPr="00517167" w:rsidRDefault="003D0540" w:rsidP="00B86E0D">
            <w:pP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 xml:space="preserve">ÎS </w:t>
            </w:r>
            <w:r w:rsidR="00B86E0D" w:rsidRPr="00517167">
              <w:rPr>
                <w:rFonts w:asciiTheme="majorHAnsi" w:eastAsia="Times New Roman" w:hAnsiTheme="majorHAnsi" w:cstheme="majorHAnsi"/>
                <w:color w:val="000000"/>
                <w:sz w:val="18"/>
                <w:szCs w:val="18"/>
              </w:rPr>
              <w:t xml:space="preserve">"Fabrica de </w:t>
            </w:r>
            <w:r>
              <w:rPr>
                <w:rFonts w:asciiTheme="majorHAnsi" w:eastAsia="Times New Roman" w:hAnsiTheme="majorHAnsi" w:cstheme="majorHAnsi"/>
                <w:color w:val="000000"/>
                <w:sz w:val="18"/>
                <w:szCs w:val="18"/>
              </w:rPr>
              <w:t>s</w:t>
            </w:r>
            <w:r w:rsidR="00B86E0D" w:rsidRPr="00517167">
              <w:rPr>
                <w:rFonts w:asciiTheme="majorHAnsi" w:eastAsia="Times New Roman" w:hAnsiTheme="majorHAnsi" w:cstheme="majorHAnsi"/>
                <w:color w:val="000000"/>
                <w:sz w:val="18"/>
                <w:szCs w:val="18"/>
              </w:rPr>
              <w:t>ticl</w:t>
            </w:r>
            <w:r>
              <w:rPr>
                <w:rFonts w:asciiTheme="majorHAnsi" w:eastAsia="Times New Roman" w:hAnsiTheme="majorHAnsi" w:cstheme="majorHAnsi"/>
                <w:color w:val="000000"/>
                <w:sz w:val="18"/>
                <w:szCs w:val="18"/>
              </w:rPr>
              <w:t>ă</w:t>
            </w:r>
            <w:r w:rsidR="00B86E0D" w:rsidRPr="00517167">
              <w:rPr>
                <w:rFonts w:asciiTheme="majorHAnsi" w:eastAsia="Times New Roman" w:hAnsiTheme="majorHAnsi" w:cstheme="majorHAnsi"/>
                <w:color w:val="000000"/>
                <w:sz w:val="18"/>
                <w:szCs w:val="18"/>
              </w:rPr>
              <w:t xml:space="preserve"> din Chișinău"</w:t>
            </w:r>
          </w:p>
        </w:tc>
        <w:tc>
          <w:tcPr>
            <w:tcW w:w="1094"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Fondator APP</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403577,34</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377493,347</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403577,34</w:t>
            </w:r>
          </w:p>
        </w:tc>
        <w:tc>
          <w:tcPr>
            <w:tcW w:w="1237"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387500,474</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403577,34</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403352,064</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403577,34</w:t>
            </w:r>
          </w:p>
        </w:tc>
        <w:tc>
          <w:tcPr>
            <w:tcW w:w="127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440544,673</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Nu are restan</w:t>
            </w:r>
            <w:r w:rsidR="00AA23CB">
              <w:rPr>
                <w:rFonts w:asciiTheme="majorHAnsi" w:eastAsia="Times New Roman" w:hAnsiTheme="majorHAnsi" w:cstheme="majorHAnsi"/>
                <w:color w:val="000000"/>
                <w:sz w:val="18"/>
                <w:szCs w:val="18"/>
              </w:rPr>
              <w:t>ț</w:t>
            </w:r>
            <w:r w:rsidRPr="00517167">
              <w:rPr>
                <w:rFonts w:asciiTheme="majorHAnsi" w:eastAsia="Times New Roman" w:hAnsiTheme="majorHAnsi" w:cstheme="majorHAnsi"/>
                <w:color w:val="000000"/>
                <w:sz w:val="18"/>
                <w:szCs w:val="18"/>
              </w:rPr>
              <w:t>e la buget</w:t>
            </w: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w:t>
            </w:r>
          </w:p>
        </w:tc>
        <w:tc>
          <w:tcPr>
            <w:tcW w:w="1934" w:type="dxa"/>
            <w:hideMark/>
          </w:tcPr>
          <w:p w:rsidR="00B86E0D" w:rsidRPr="00517167" w:rsidRDefault="003D0540" w:rsidP="00B86E0D">
            <w:pP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 xml:space="preserve">ÎS </w:t>
            </w:r>
            <w:r w:rsidR="00B86E0D" w:rsidRPr="00517167">
              <w:rPr>
                <w:rFonts w:asciiTheme="majorHAnsi" w:eastAsia="Times New Roman" w:hAnsiTheme="majorHAnsi" w:cstheme="majorHAnsi"/>
                <w:color w:val="000000"/>
                <w:sz w:val="18"/>
                <w:szCs w:val="18"/>
              </w:rPr>
              <w:t>"Manejul de Atletic</w:t>
            </w:r>
            <w:r>
              <w:rPr>
                <w:rFonts w:asciiTheme="majorHAnsi" w:eastAsia="Times New Roman" w:hAnsiTheme="majorHAnsi" w:cstheme="majorHAnsi"/>
                <w:color w:val="000000"/>
                <w:sz w:val="18"/>
                <w:szCs w:val="18"/>
              </w:rPr>
              <w:t>ă</w:t>
            </w:r>
            <w:r w:rsidR="00B86E0D" w:rsidRPr="00517167">
              <w:rPr>
                <w:rFonts w:asciiTheme="majorHAnsi" w:eastAsia="Times New Roman" w:hAnsiTheme="majorHAnsi" w:cstheme="majorHAnsi"/>
                <w:color w:val="000000"/>
                <w:sz w:val="18"/>
                <w:szCs w:val="18"/>
              </w:rPr>
              <w:t xml:space="preserve"> Ușoară"</w:t>
            </w:r>
          </w:p>
        </w:tc>
        <w:tc>
          <w:tcPr>
            <w:tcW w:w="1094"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Fondator APP</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127552,85</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101962,518</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127552,85</w:t>
            </w:r>
          </w:p>
        </w:tc>
        <w:tc>
          <w:tcPr>
            <w:tcW w:w="1237"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101596,82</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127552,85</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100677,051</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127552,85</w:t>
            </w:r>
          </w:p>
        </w:tc>
        <w:tc>
          <w:tcPr>
            <w:tcW w:w="127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99961,173</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Nu are restante la buget</w:t>
            </w: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w:t>
            </w:r>
          </w:p>
        </w:tc>
        <w:tc>
          <w:tcPr>
            <w:tcW w:w="1934" w:type="dxa"/>
            <w:hideMark/>
          </w:tcPr>
          <w:p w:rsidR="00B86E0D" w:rsidRPr="00517167" w:rsidRDefault="003D0540" w:rsidP="00B86E0D">
            <w:pP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 xml:space="preserve">ÎS </w:t>
            </w:r>
            <w:r w:rsidR="00B86E0D" w:rsidRPr="00517167">
              <w:rPr>
                <w:rFonts w:asciiTheme="majorHAnsi" w:eastAsia="Times New Roman" w:hAnsiTheme="majorHAnsi" w:cstheme="majorHAnsi"/>
                <w:color w:val="000000"/>
                <w:sz w:val="18"/>
                <w:szCs w:val="18"/>
              </w:rPr>
              <w:t>"Portul Fluvial Ungheni"</w:t>
            </w:r>
          </w:p>
        </w:tc>
        <w:tc>
          <w:tcPr>
            <w:tcW w:w="1094"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Fondator APP</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87212,066</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76357,353</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87212,066</w:t>
            </w:r>
          </w:p>
        </w:tc>
        <w:tc>
          <w:tcPr>
            <w:tcW w:w="1237"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75482,238</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87212,066</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74317,778</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87212,066</w:t>
            </w:r>
          </w:p>
        </w:tc>
        <w:tc>
          <w:tcPr>
            <w:tcW w:w="127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78298,597</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Nu are restan</w:t>
            </w:r>
            <w:r w:rsidR="00AA23CB">
              <w:rPr>
                <w:rFonts w:asciiTheme="majorHAnsi" w:eastAsia="Times New Roman" w:hAnsiTheme="majorHAnsi" w:cstheme="majorHAnsi"/>
                <w:color w:val="000000"/>
                <w:sz w:val="18"/>
                <w:szCs w:val="18"/>
              </w:rPr>
              <w:t>ț</w:t>
            </w:r>
            <w:r w:rsidRPr="00517167">
              <w:rPr>
                <w:rFonts w:asciiTheme="majorHAnsi" w:eastAsia="Times New Roman" w:hAnsiTheme="majorHAnsi" w:cstheme="majorHAnsi"/>
                <w:color w:val="000000"/>
                <w:sz w:val="18"/>
                <w:szCs w:val="18"/>
              </w:rPr>
              <w:t>e la buget</w:t>
            </w: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5</w:t>
            </w:r>
          </w:p>
        </w:tc>
        <w:tc>
          <w:tcPr>
            <w:tcW w:w="1934" w:type="dxa"/>
            <w:hideMark/>
          </w:tcPr>
          <w:p w:rsidR="00B86E0D" w:rsidRPr="00517167" w:rsidRDefault="003D0540" w:rsidP="00B86E0D">
            <w:pP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 xml:space="preserve">ÎS </w:t>
            </w:r>
            <w:r w:rsidR="00B86E0D" w:rsidRPr="00517167">
              <w:rPr>
                <w:rFonts w:asciiTheme="majorHAnsi" w:eastAsia="Times New Roman" w:hAnsiTheme="majorHAnsi" w:cstheme="majorHAnsi"/>
                <w:color w:val="000000"/>
                <w:sz w:val="18"/>
                <w:szCs w:val="18"/>
              </w:rPr>
              <w:t>"Protecția Plantelor"</w:t>
            </w:r>
          </w:p>
        </w:tc>
        <w:tc>
          <w:tcPr>
            <w:tcW w:w="1094"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Fondator APP</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2073,796</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921,613</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2073,796</w:t>
            </w:r>
          </w:p>
        </w:tc>
        <w:tc>
          <w:tcPr>
            <w:tcW w:w="1237"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851,217</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2073,796</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549,747</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2073,796</w:t>
            </w:r>
          </w:p>
        </w:tc>
        <w:tc>
          <w:tcPr>
            <w:tcW w:w="127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388,455</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Nu are restan</w:t>
            </w:r>
            <w:r w:rsidR="00AA23CB">
              <w:rPr>
                <w:rFonts w:asciiTheme="majorHAnsi" w:eastAsia="Times New Roman" w:hAnsiTheme="majorHAnsi" w:cstheme="majorHAnsi"/>
                <w:color w:val="000000"/>
                <w:sz w:val="18"/>
                <w:szCs w:val="18"/>
              </w:rPr>
              <w:t>ț</w:t>
            </w:r>
            <w:r w:rsidRPr="00517167">
              <w:rPr>
                <w:rFonts w:asciiTheme="majorHAnsi" w:eastAsia="Times New Roman" w:hAnsiTheme="majorHAnsi" w:cstheme="majorHAnsi"/>
                <w:color w:val="000000"/>
                <w:sz w:val="18"/>
                <w:szCs w:val="18"/>
              </w:rPr>
              <w:t>e la buget</w:t>
            </w: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6</w:t>
            </w:r>
          </w:p>
        </w:tc>
        <w:tc>
          <w:tcPr>
            <w:tcW w:w="1934" w:type="dxa"/>
            <w:hideMark/>
          </w:tcPr>
          <w:p w:rsidR="00B86E0D" w:rsidRPr="00517167" w:rsidRDefault="003D0540" w:rsidP="00B86E0D">
            <w:pP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 xml:space="preserve">ÎS </w:t>
            </w:r>
            <w:r w:rsidR="00B86E0D" w:rsidRPr="00517167">
              <w:rPr>
                <w:rFonts w:asciiTheme="majorHAnsi" w:eastAsia="Times New Roman" w:hAnsiTheme="majorHAnsi" w:cstheme="majorHAnsi"/>
                <w:color w:val="000000"/>
                <w:sz w:val="18"/>
                <w:szCs w:val="18"/>
              </w:rPr>
              <w:t>Sistemul de Gospod</w:t>
            </w:r>
            <w:r>
              <w:rPr>
                <w:rFonts w:asciiTheme="majorHAnsi" w:eastAsia="Times New Roman" w:hAnsiTheme="majorHAnsi" w:cstheme="majorHAnsi"/>
                <w:color w:val="000000"/>
                <w:sz w:val="18"/>
                <w:szCs w:val="18"/>
              </w:rPr>
              <w:t>ă</w:t>
            </w:r>
            <w:r w:rsidR="00B86E0D" w:rsidRPr="00517167">
              <w:rPr>
                <w:rFonts w:asciiTheme="majorHAnsi" w:eastAsia="Times New Roman" w:hAnsiTheme="majorHAnsi" w:cstheme="majorHAnsi"/>
                <w:color w:val="000000"/>
                <w:sz w:val="18"/>
                <w:szCs w:val="18"/>
              </w:rPr>
              <w:t>rire a Apelor "Nistru-Centru"</w:t>
            </w:r>
          </w:p>
        </w:tc>
        <w:tc>
          <w:tcPr>
            <w:tcW w:w="1094"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Fondator APP</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1556,769</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-1936,543</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1556,769</w:t>
            </w:r>
          </w:p>
        </w:tc>
        <w:tc>
          <w:tcPr>
            <w:tcW w:w="1237"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-592,612</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1556,769</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0</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1556,769</w:t>
            </w:r>
          </w:p>
        </w:tc>
        <w:tc>
          <w:tcPr>
            <w:tcW w:w="127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-959,068</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Restanțe la buget 3,2 mii lei</w:t>
            </w: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7</w:t>
            </w:r>
          </w:p>
        </w:tc>
        <w:tc>
          <w:tcPr>
            <w:tcW w:w="1934" w:type="dxa"/>
            <w:hideMark/>
          </w:tcPr>
          <w:p w:rsidR="00B86E0D" w:rsidRPr="00517167" w:rsidRDefault="003D0540" w:rsidP="00B86E0D">
            <w:pP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ÎS</w:t>
            </w:r>
            <w:r w:rsidR="00B86E0D" w:rsidRPr="00517167">
              <w:rPr>
                <w:rFonts w:asciiTheme="majorHAnsi" w:eastAsia="Times New Roman" w:hAnsiTheme="majorHAnsi" w:cstheme="majorHAnsi"/>
                <w:color w:val="000000"/>
                <w:sz w:val="18"/>
                <w:szCs w:val="18"/>
              </w:rPr>
              <w:t xml:space="preserve"> Centrul de cultur</w:t>
            </w:r>
            <w:r>
              <w:rPr>
                <w:rFonts w:asciiTheme="majorHAnsi" w:eastAsia="Times New Roman" w:hAnsiTheme="majorHAnsi" w:cstheme="majorHAnsi"/>
                <w:color w:val="000000"/>
                <w:sz w:val="18"/>
                <w:szCs w:val="18"/>
              </w:rPr>
              <w:t>ă</w:t>
            </w:r>
            <w:r w:rsidR="00B86E0D" w:rsidRPr="00517167">
              <w:rPr>
                <w:rFonts w:asciiTheme="majorHAnsi" w:eastAsia="Times New Roman" w:hAnsiTheme="majorHAnsi" w:cstheme="majorHAnsi"/>
                <w:color w:val="000000"/>
                <w:sz w:val="18"/>
                <w:szCs w:val="18"/>
              </w:rPr>
              <w:t xml:space="preserve"> popular</w:t>
            </w:r>
            <w:r>
              <w:rPr>
                <w:rFonts w:asciiTheme="majorHAnsi" w:eastAsia="Times New Roman" w:hAnsiTheme="majorHAnsi" w:cstheme="majorHAnsi"/>
                <w:color w:val="000000"/>
                <w:sz w:val="18"/>
                <w:szCs w:val="18"/>
              </w:rPr>
              <w:t>ă</w:t>
            </w:r>
            <w:r w:rsidR="00B86E0D" w:rsidRPr="00517167">
              <w:rPr>
                <w:rFonts w:asciiTheme="majorHAnsi" w:eastAsia="Times New Roman" w:hAnsiTheme="majorHAnsi" w:cstheme="majorHAnsi"/>
                <w:color w:val="000000"/>
                <w:sz w:val="18"/>
                <w:szCs w:val="18"/>
              </w:rPr>
              <w:t xml:space="preserve"> "Veselia"</w:t>
            </w:r>
          </w:p>
        </w:tc>
        <w:tc>
          <w:tcPr>
            <w:tcW w:w="1094"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Fondator APP</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134,794</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73,738</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134,794</w:t>
            </w:r>
          </w:p>
        </w:tc>
        <w:tc>
          <w:tcPr>
            <w:tcW w:w="1237"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44,596</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134,794</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46,172</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134,794</w:t>
            </w:r>
          </w:p>
        </w:tc>
        <w:tc>
          <w:tcPr>
            <w:tcW w:w="127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-53,165</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Restan</w:t>
            </w:r>
            <w:r w:rsidR="00AA23CB">
              <w:rPr>
                <w:rFonts w:asciiTheme="majorHAnsi" w:eastAsia="Times New Roman" w:hAnsiTheme="majorHAnsi" w:cstheme="majorHAnsi"/>
                <w:color w:val="000000"/>
                <w:sz w:val="18"/>
                <w:szCs w:val="18"/>
              </w:rPr>
              <w:t>ț</w:t>
            </w:r>
            <w:r w:rsidRPr="00517167">
              <w:rPr>
                <w:rFonts w:asciiTheme="majorHAnsi" w:eastAsia="Times New Roman" w:hAnsiTheme="majorHAnsi" w:cstheme="majorHAnsi"/>
                <w:color w:val="000000"/>
                <w:sz w:val="18"/>
                <w:szCs w:val="18"/>
              </w:rPr>
              <w:t>e la buget 21</w:t>
            </w:r>
            <w:r w:rsidR="00AA23CB">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t>4 mii lei</w:t>
            </w: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8</w:t>
            </w:r>
          </w:p>
        </w:tc>
        <w:tc>
          <w:tcPr>
            <w:tcW w:w="1934" w:type="dxa"/>
            <w:hideMark/>
          </w:tcPr>
          <w:p w:rsidR="00B86E0D" w:rsidRPr="00517167" w:rsidRDefault="003D0540" w:rsidP="00B86E0D">
            <w:pP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 xml:space="preserve">ÎS </w:t>
            </w:r>
            <w:r w:rsidR="00B86E0D" w:rsidRPr="00517167">
              <w:rPr>
                <w:rFonts w:asciiTheme="majorHAnsi" w:eastAsia="Times New Roman" w:hAnsiTheme="majorHAnsi" w:cstheme="majorHAnsi"/>
                <w:color w:val="000000"/>
                <w:sz w:val="18"/>
                <w:szCs w:val="18"/>
              </w:rPr>
              <w:t>"Stația de Stat pentru Încercarea Mașinilor"</w:t>
            </w:r>
          </w:p>
        </w:tc>
        <w:tc>
          <w:tcPr>
            <w:tcW w:w="1094"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Fondator APP</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1220,59</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767,956</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1220,59</w:t>
            </w:r>
          </w:p>
        </w:tc>
        <w:tc>
          <w:tcPr>
            <w:tcW w:w="1237"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832,604</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1220,59</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865,169</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1220,59</w:t>
            </w:r>
          </w:p>
        </w:tc>
        <w:tc>
          <w:tcPr>
            <w:tcW w:w="127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176,56</w:t>
            </w:r>
          </w:p>
        </w:tc>
        <w:tc>
          <w:tcPr>
            <w:tcW w:w="1843" w:type="dxa"/>
            <w:hideMark/>
          </w:tcPr>
          <w:p w:rsidR="00B86E0D" w:rsidRPr="00517167" w:rsidRDefault="00AA23CB" w:rsidP="00B86E0D">
            <w:pPr>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D</w:t>
            </w:r>
            <w:r w:rsidR="00B86E0D" w:rsidRPr="00517167">
              <w:rPr>
                <w:rFonts w:asciiTheme="majorHAnsi" w:eastAsia="Times New Roman" w:hAnsiTheme="majorHAnsi" w:cstheme="majorHAnsi"/>
                <w:color w:val="000000"/>
                <w:sz w:val="18"/>
                <w:szCs w:val="18"/>
              </w:rPr>
              <w:t xml:space="preserve">atorii față de </w:t>
            </w:r>
            <w:r>
              <w:rPr>
                <w:rFonts w:asciiTheme="majorHAnsi" w:eastAsia="Times New Roman" w:hAnsiTheme="majorHAnsi" w:cstheme="majorHAnsi"/>
                <w:color w:val="000000"/>
                <w:sz w:val="18"/>
                <w:szCs w:val="18"/>
              </w:rPr>
              <w:t>bugetul de stat –</w:t>
            </w:r>
            <w:r w:rsidR="00B86E0D" w:rsidRPr="00517167">
              <w:rPr>
                <w:rFonts w:asciiTheme="majorHAnsi" w:eastAsia="Times New Roman" w:hAnsiTheme="majorHAnsi" w:cstheme="majorHAnsi"/>
                <w:color w:val="000000"/>
                <w:sz w:val="18"/>
                <w:szCs w:val="18"/>
              </w:rPr>
              <w:t xml:space="preserve"> 1</w:t>
            </w:r>
            <w:r>
              <w:rPr>
                <w:rFonts w:asciiTheme="majorHAnsi" w:eastAsia="Times New Roman" w:hAnsiTheme="majorHAnsi" w:cstheme="majorHAnsi"/>
                <w:color w:val="000000"/>
                <w:sz w:val="18"/>
                <w:szCs w:val="18"/>
              </w:rPr>
              <w:t>,</w:t>
            </w:r>
            <w:r w:rsidR="00B86E0D" w:rsidRPr="00517167">
              <w:rPr>
                <w:rFonts w:asciiTheme="majorHAnsi" w:eastAsia="Times New Roman" w:hAnsiTheme="majorHAnsi" w:cstheme="majorHAnsi"/>
                <w:color w:val="000000"/>
                <w:sz w:val="18"/>
                <w:szCs w:val="18"/>
              </w:rPr>
              <w:t>7 mil</w:t>
            </w:r>
            <w:r>
              <w:rPr>
                <w:rFonts w:asciiTheme="majorHAnsi" w:eastAsia="Times New Roman" w:hAnsiTheme="majorHAnsi" w:cstheme="majorHAnsi"/>
                <w:color w:val="000000"/>
                <w:sz w:val="18"/>
                <w:szCs w:val="18"/>
              </w:rPr>
              <w:t>.</w:t>
            </w:r>
            <w:r w:rsidR="00B86E0D" w:rsidRPr="00517167">
              <w:rPr>
                <w:rFonts w:asciiTheme="majorHAnsi" w:eastAsia="Times New Roman" w:hAnsiTheme="majorHAnsi" w:cstheme="majorHAnsi"/>
                <w:color w:val="000000"/>
                <w:sz w:val="18"/>
                <w:szCs w:val="18"/>
              </w:rPr>
              <w:t xml:space="preserve"> lei; Interdicția la ASP</w:t>
            </w: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9</w:t>
            </w:r>
          </w:p>
        </w:tc>
        <w:tc>
          <w:tcPr>
            <w:tcW w:w="1934" w:type="dxa"/>
            <w:hideMark/>
          </w:tcPr>
          <w:p w:rsidR="00B86E0D" w:rsidRPr="00517167" w:rsidRDefault="003D0540" w:rsidP="00B86E0D">
            <w:pP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 xml:space="preserve">ÎS </w:t>
            </w:r>
            <w:r w:rsidR="00B86E0D" w:rsidRPr="00517167">
              <w:rPr>
                <w:rFonts w:asciiTheme="majorHAnsi" w:eastAsia="Times New Roman" w:hAnsiTheme="majorHAnsi" w:cstheme="majorHAnsi"/>
                <w:color w:val="000000"/>
                <w:sz w:val="18"/>
                <w:szCs w:val="18"/>
              </w:rPr>
              <w:t>Firma Editorial-Poligrafic</w:t>
            </w:r>
            <w:r>
              <w:rPr>
                <w:rFonts w:asciiTheme="majorHAnsi" w:eastAsia="Times New Roman" w:hAnsiTheme="majorHAnsi" w:cstheme="majorHAnsi"/>
                <w:color w:val="000000"/>
                <w:sz w:val="18"/>
                <w:szCs w:val="18"/>
              </w:rPr>
              <w:t>ă</w:t>
            </w:r>
            <w:r w:rsidR="00B86E0D" w:rsidRPr="00517167">
              <w:rPr>
                <w:rFonts w:asciiTheme="majorHAnsi" w:eastAsia="Times New Roman" w:hAnsiTheme="majorHAnsi" w:cstheme="majorHAnsi"/>
                <w:color w:val="000000"/>
                <w:sz w:val="18"/>
                <w:szCs w:val="18"/>
              </w:rPr>
              <w:t xml:space="preserve"> "Tipografia Central</w:t>
            </w:r>
            <w:r>
              <w:rPr>
                <w:rFonts w:asciiTheme="majorHAnsi" w:eastAsia="Times New Roman" w:hAnsiTheme="majorHAnsi" w:cstheme="majorHAnsi"/>
                <w:color w:val="000000"/>
                <w:sz w:val="18"/>
                <w:szCs w:val="18"/>
              </w:rPr>
              <w:t>ă</w:t>
            </w:r>
            <w:r w:rsidR="00B86E0D" w:rsidRPr="00517167">
              <w:rPr>
                <w:rFonts w:asciiTheme="majorHAnsi" w:eastAsia="Times New Roman" w:hAnsiTheme="majorHAnsi" w:cstheme="majorHAnsi"/>
                <w:color w:val="000000"/>
                <w:sz w:val="18"/>
                <w:szCs w:val="18"/>
              </w:rPr>
              <w:t>"</w:t>
            </w:r>
          </w:p>
        </w:tc>
        <w:tc>
          <w:tcPr>
            <w:tcW w:w="1094"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Fondator APP</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24461,658</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16860,161</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24461,658</w:t>
            </w:r>
          </w:p>
        </w:tc>
        <w:tc>
          <w:tcPr>
            <w:tcW w:w="1237"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17833,201</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24461,658</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19001,201</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24461,658</w:t>
            </w:r>
          </w:p>
        </w:tc>
        <w:tc>
          <w:tcPr>
            <w:tcW w:w="127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19110,925</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Restanțe la buget 1,4 mii lei</w:t>
            </w: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10</w:t>
            </w:r>
          </w:p>
        </w:tc>
        <w:tc>
          <w:tcPr>
            <w:tcW w:w="1934" w:type="dxa"/>
            <w:hideMark/>
          </w:tcPr>
          <w:p w:rsidR="00B86E0D" w:rsidRPr="00517167" w:rsidRDefault="003D0540" w:rsidP="00B86E0D">
            <w:pP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ÎS Î</w:t>
            </w:r>
            <w:r w:rsidR="00B86E0D" w:rsidRPr="00517167">
              <w:rPr>
                <w:rFonts w:asciiTheme="majorHAnsi" w:eastAsia="Times New Roman" w:hAnsiTheme="majorHAnsi" w:cstheme="majorHAnsi"/>
                <w:color w:val="000000"/>
                <w:sz w:val="18"/>
                <w:szCs w:val="18"/>
              </w:rPr>
              <w:t>ntreprinderea Experimental</w:t>
            </w:r>
            <w:r>
              <w:rPr>
                <w:rFonts w:asciiTheme="majorHAnsi" w:eastAsia="Times New Roman" w:hAnsiTheme="majorHAnsi" w:cstheme="majorHAnsi"/>
                <w:color w:val="000000"/>
                <w:sz w:val="18"/>
                <w:szCs w:val="18"/>
              </w:rPr>
              <w:t>ă</w:t>
            </w:r>
            <w:r w:rsidR="00B86E0D" w:rsidRPr="00517167">
              <w:rPr>
                <w:rFonts w:asciiTheme="majorHAnsi" w:eastAsia="Times New Roman" w:hAnsiTheme="majorHAnsi" w:cstheme="majorHAnsi"/>
                <w:color w:val="000000"/>
                <w:sz w:val="18"/>
                <w:szCs w:val="18"/>
              </w:rPr>
              <w:t xml:space="preserve"> "Izomer"</w:t>
            </w:r>
          </w:p>
        </w:tc>
        <w:tc>
          <w:tcPr>
            <w:tcW w:w="1094"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Fondator APP</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520,276</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-709,732</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520,276</w:t>
            </w:r>
          </w:p>
        </w:tc>
        <w:tc>
          <w:tcPr>
            <w:tcW w:w="1237"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-741,489</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520,276</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91,286</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520,276</w:t>
            </w:r>
          </w:p>
        </w:tc>
        <w:tc>
          <w:tcPr>
            <w:tcW w:w="127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116,222</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 xml:space="preserve">Restanțe la </w:t>
            </w:r>
            <w:r w:rsidR="00AA23CB">
              <w:rPr>
                <w:rFonts w:asciiTheme="majorHAnsi" w:eastAsia="Times New Roman" w:hAnsiTheme="majorHAnsi" w:cstheme="majorHAnsi"/>
                <w:color w:val="000000"/>
                <w:sz w:val="18"/>
                <w:szCs w:val="18"/>
              </w:rPr>
              <w:t>bugetul de stat</w:t>
            </w:r>
            <w:r w:rsidRPr="00517167">
              <w:rPr>
                <w:rFonts w:asciiTheme="majorHAnsi" w:eastAsia="Times New Roman" w:hAnsiTheme="majorHAnsi" w:cstheme="majorHAnsi"/>
                <w:color w:val="000000"/>
                <w:sz w:val="18"/>
                <w:szCs w:val="18"/>
              </w:rPr>
              <w:t xml:space="preserve"> 16.7 mii lei</w:t>
            </w: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11</w:t>
            </w:r>
          </w:p>
        </w:tc>
        <w:tc>
          <w:tcPr>
            <w:tcW w:w="1934" w:type="dxa"/>
            <w:hideMark/>
          </w:tcPr>
          <w:p w:rsidR="00B86E0D" w:rsidRPr="00517167" w:rsidRDefault="00B86E0D" w:rsidP="00B86E0D">
            <w:pP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Întreprinderea de Stat Hotelul "Zarea"</w:t>
            </w:r>
          </w:p>
        </w:tc>
        <w:tc>
          <w:tcPr>
            <w:tcW w:w="1094"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Fondator APP</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4105,967</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4817,382</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4105,967</w:t>
            </w:r>
          </w:p>
        </w:tc>
        <w:tc>
          <w:tcPr>
            <w:tcW w:w="1237"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5131,448</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4105,967</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3587,744</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4105,967</w:t>
            </w:r>
          </w:p>
        </w:tc>
        <w:tc>
          <w:tcPr>
            <w:tcW w:w="127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2503,028</w:t>
            </w:r>
          </w:p>
        </w:tc>
        <w:tc>
          <w:tcPr>
            <w:tcW w:w="1843" w:type="dxa"/>
            <w:hideMark/>
          </w:tcPr>
          <w:p w:rsidR="00B86E0D" w:rsidRPr="00517167" w:rsidRDefault="00AA23CB" w:rsidP="00B86E0D">
            <w:pPr>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R</w:t>
            </w:r>
            <w:r w:rsidR="00B86E0D" w:rsidRPr="00517167">
              <w:rPr>
                <w:rFonts w:asciiTheme="majorHAnsi" w:eastAsia="Times New Roman" w:hAnsiTheme="majorHAnsi" w:cstheme="majorHAnsi"/>
                <w:color w:val="000000"/>
                <w:sz w:val="18"/>
                <w:szCs w:val="18"/>
              </w:rPr>
              <w:t>estan</w:t>
            </w:r>
            <w:r>
              <w:rPr>
                <w:rFonts w:asciiTheme="majorHAnsi" w:eastAsia="Times New Roman" w:hAnsiTheme="majorHAnsi" w:cstheme="majorHAnsi"/>
                <w:color w:val="000000"/>
                <w:sz w:val="18"/>
                <w:szCs w:val="18"/>
              </w:rPr>
              <w:t>ț</w:t>
            </w:r>
            <w:r w:rsidR="00B86E0D" w:rsidRPr="00517167">
              <w:rPr>
                <w:rFonts w:asciiTheme="majorHAnsi" w:eastAsia="Times New Roman" w:hAnsiTheme="majorHAnsi" w:cstheme="majorHAnsi"/>
                <w:color w:val="000000"/>
                <w:sz w:val="18"/>
                <w:szCs w:val="18"/>
              </w:rPr>
              <w:t xml:space="preserve">e la </w:t>
            </w:r>
            <w:r>
              <w:rPr>
                <w:rFonts w:asciiTheme="majorHAnsi" w:eastAsia="Times New Roman" w:hAnsiTheme="majorHAnsi" w:cstheme="majorHAnsi"/>
                <w:color w:val="000000"/>
                <w:sz w:val="18"/>
                <w:szCs w:val="18"/>
              </w:rPr>
              <w:t>b</w:t>
            </w:r>
            <w:r w:rsidR="00B86E0D" w:rsidRPr="00517167">
              <w:rPr>
                <w:rFonts w:asciiTheme="majorHAnsi" w:eastAsia="Times New Roman" w:hAnsiTheme="majorHAnsi" w:cstheme="majorHAnsi"/>
                <w:color w:val="000000"/>
                <w:sz w:val="18"/>
                <w:szCs w:val="18"/>
              </w:rPr>
              <w:t>uget 211</w:t>
            </w:r>
            <w:r>
              <w:rPr>
                <w:rFonts w:asciiTheme="majorHAnsi" w:eastAsia="Times New Roman" w:hAnsiTheme="majorHAnsi" w:cstheme="majorHAnsi"/>
                <w:color w:val="000000"/>
                <w:sz w:val="18"/>
                <w:szCs w:val="18"/>
              </w:rPr>
              <w:t>,0</w:t>
            </w:r>
            <w:r w:rsidR="00B86E0D" w:rsidRPr="00517167">
              <w:rPr>
                <w:rFonts w:asciiTheme="majorHAnsi" w:eastAsia="Times New Roman" w:hAnsiTheme="majorHAnsi" w:cstheme="majorHAnsi"/>
                <w:color w:val="000000"/>
                <w:sz w:val="18"/>
                <w:szCs w:val="18"/>
              </w:rPr>
              <w:t xml:space="preserve"> mii lei</w:t>
            </w: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12</w:t>
            </w:r>
          </w:p>
        </w:tc>
        <w:tc>
          <w:tcPr>
            <w:tcW w:w="1934" w:type="dxa"/>
            <w:hideMark/>
          </w:tcPr>
          <w:p w:rsidR="00B86E0D" w:rsidRPr="00517167" w:rsidRDefault="003D0540" w:rsidP="00B86E0D">
            <w:pP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ÎS</w:t>
            </w:r>
            <w:r w:rsidR="00B86E0D" w:rsidRPr="00517167">
              <w:rPr>
                <w:rFonts w:asciiTheme="majorHAnsi" w:eastAsia="Times New Roman" w:hAnsiTheme="majorHAnsi" w:cstheme="majorHAnsi"/>
                <w:color w:val="000000"/>
                <w:sz w:val="18"/>
                <w:szCs w:val="18"/>
              </w:rPr>
              <w:t xml:space="preserve"> Sanatoriul - preventoriu de baz</w:t>
            </w:r>
            <w:r>
              <w:rPr>
                <w:rFonts w:asciiTheme="majorHAnsi" w:eastAsia="Times New Roman" w:hAnsiTheme="majorHAnsi" w:cstheme="majorHAnsi"/>
                <w:color w:val="000000"/>
                <w:sz w:val="18"/>
                <w:szCs w:val="18"/>
              </w:rPr>
              <w:t>ă</w:t>
            </w:r>
            <w:r w:rsidR="00B86E0D" w:rsidRPr="00517167">
              <w:rPr>
                <w:rFonts w:asciiTheme="majorHAnsi" w:eastAsia="Times New Roman" w:hAnsiTheme="majorHAnsi" w:cstheme="majorHAnsi"/>
                <w:color w:val="000000"/>
                <w:sz w:val="18"/>
                <w:szCs w:val="18"/>
              </w:rPr>
              <w:t xml:space="preserve"> "Constructorul"</w:t>
            </w:r>
          </w:p>
        </w:tc>
        <w:tc>
          <w:tcPr>
            <w:tcW w:w="1094"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Fondator APP</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4295,815</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5329,261</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4295,815</w:t>
            </w:r>
          </w:p>
        </w:tc>
        <w:tc>
          <w:tcPr>
            <w:tcW w:w="1237"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5535,359</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4295,815</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2021,22</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4295,815</w:t>
            </w:r>
          </w:p>
        </w:tc>
        <w:tc>
          <w:tcPr>
            <w:tcW w:w="127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1380,08</w:t>
            </w:r>
          </w:p>
        </w:tc>
        <w:tc>
          <w:tcPr>
            <w:tcW w:w="1843" w:type="dxa"/>
            <w:hideMark/>
          </w:tcPr>
          <w:p w:rsidR="00B86E0D" w:rsidRPr="00517167" w:rsidRDefault="00AA23CB" w:rsidP="00B86E0D">
            <w:pPr>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R</w:t>
            </w:r>
            <w:r w:rsidR="00B86E0D" w:rsidRPr="00517167">
              <w:rPr>
                <w:rFonts w:asciiTheme="majorHAnsi" w:eastAsia="Times New Roman" w:hAnsiTheme="majorHAnsi" w:cstheme="majorHAnsi"/>
                <w:color w:val="000000"/>
                <w:sz w:val="18"/>
                <w:szCs w:val="18"/>
              </w:rPr>
              <w:t>estan</w:t>
            </w:r>
            <w:r>
              <w:rPr>
                <w:rFonts w:asciiTheme="majorHAnsi" w:eastAsia="Times New Roman" w:hAnsiTheme="majorHAnsi" w:cstheme="majorHAnsi"/>
                <w:color w:val="000000"/>
                <w:sz w:val="18"/>
                <w:szCs w:val="18"/>
              </w:rPr>
              <w:t>ț</w:t>
            </w:r>
            <w:r w:rsidR="00B86E0D" w:rsidRPr="00517167">
              <w:rPr>
                <w:rFonts w:asciiTheme="majorHAnsi" w:eastAsia="Times New Roman" w:hAnsiTheme="majorHAnsi" w:cstheme="majorHAnsi"/>
                <w:color w:val="000000"/>
                <w:sz w:val="18"/>
                <w:szCs w:val="18"/>
              </w:rPr>
              <w:t xml:space="preserve">e la </w:t>
            </w:r>
            <w:r>
              <w:rPr>
                <w:rFonts w:asciiTheme="majorHAnsi" w:eastAsia="Times New Roman" w:hAnsiTheme="majorHAnsi" w:cstheme="majorHAnsi"/>
                <w:color w:val="000000"/>
                <w:sz w:val="18"/>
                <w:szCs w:val="18"/>
              </w:rPr>
              <w:t>b</w:t>
            </w:r>
            <w:r w:rsidR="00B86E0D" w:rsidRPr="00517167">
              <w:rPr>
                <w:rFonts w:asciiTheme="majorHAnsi" w:eastAsia="Times New Roman" w:hAnsiTheme="majorHAnsi" w:cstheme="majorHAnsi"/>
                <w:color w:val="000000"/>
                <w:sz w:val="18"/>
                <w:szCs w:val="18"/>
              </w:rPr>
              <w:t>uget 780</w:t>
            </w:r>
            <w:r>
              <w:rPr>
                <w:rFonts w:asciiTheme="majorHAnsi" w:eastAsia="Times New Roman" w:hAnsiTheme="majorHAnsi" w:cstheme="majorHAnsi"/>
                <w:color w:val="000000"/>
                <w:sz w:val="18"/>
                <w:szCs w:val="18"/>
              </w:rPr>
              <w:t>,0</w:t>
            </w:r>
            <w:r w:rsidR="00B86E0D" w:rsidRPr="00517167">
              <w:rPr>
                <w:rFonts w:asciiTheme="majorHAnsi" w:eastAsia="Times New Roman" w:hAnsiTheme="majorHAnsi" w:cstheme="majorHAnsi"/>
                <w:color w:val="000000"/>
                <w:sz w:val="18"/>
                <w:szCs w:val="18"/>
              </w:rPr>
              <w:t xml:space="preserve"> mii lei</w:t>
            </w:r>
          </w:p>
        </w:tc>
      </w:tr>
      <w:tr w:rsidR="00B86E0D" w:rsidRPr="00517167" w:rsidTr="00A6447A">
        <w:trPr>
          <w:trHeight w:val="20"/>
        </w:trPr>
        <w:tc>
          <w:tcPr>
            <w:tcW w:w="15021" w:type="dxa"/>
            <w:gridSpan w:val="12"/>
            <w:noWrap/>
            <w:vAlign w:val="center"/>
            <w:hideMark/>
          </w:tcPr>
          <w:p w:rsidR="00B86E0D" w:rsidRPr="00517167" w:rsidRDefault="00B86E0D" w:rsidP="00B86E0D">
            <w:pPr>
              <w:rPr>
                <w:rFonts w:asciiTheme="majorHAnsi" w:eastAsia="Times New Roman" w:hAnsiTheme="majorHAnsi" w:cstheme="majorHAnsi"/>
                <w:b/>
                <w:bCs/>
                <w:i/>
                <w:iCs/>
                <w:sz w:val="18"/>
                <w:szCs w:val="18"/>
              </w:rPr>
            </w:pPr>
            <w:r w:rsidRPr="00517167">
              <w:rPr>
                <w:rFonts w:asciiTheme="majorHAnsi" w:eastAsia="Times New Roman" w:hAnsiTheme="majorHAnsi" w:cstheme="majorHAnsi"/>
                <w:b/>
                <w:bCs/>
                <w:i/>
                <w:iCs/>
                <w:sz w:val="18"/>
                <w:szCs w:val="18"/>
              </w:rPr>
              <w:t>Societăți comerciale cu cota</w:t>
            </w:r>
            <w:r w:rsidR="00482A94">
              <w:rPr>
                <w:rFonts w:asciiTheme="majorHAnsi" w:eastAsia="Times New Roman" w:hAnsiTheme="majorHAnsi" w:cstheme="majorHAnsi"/>
                <w:b/>
                <w:bCs/>
                <w:i/>
                <w:iCs/>
                <w:sz w:val="18"/>
                <w:szCs w:val="18"/>
              </w:rPr>
              <w:t>-</w:t>
            </w:r>
            <w:r w:rsidRPr="00517167">
              <w:rPr>
                <w:rFonts w:asciiTheme="majorHAnsi" w:eastAsia="Times New Roman" w:hAnsiTheme="majorHAnsi" w:cstheme="majorHAnsi"/>
                <w:b/>
                <w:bCs/>
                <w:i/>
                <w:iCs/>
                <w:sz w:val="18"/>
                <w:szCs w:val="18"/>
              </w:rPr>
              <w:t>parte a statului (părți sociale) mai mari</w:t>
            </w:r>
            <w:r w:rsidR="00AA23CB">
              <w:rPr>
                <w:rFonts w:asciiTheme="majorHAnsi" w:eastAsia="Times New Roman" w:hAnsiTheme="majorHAnsi" w:cstheme="majorHAnsi"/>
                <w:b/>
                <w:bCs/>
                <w:i/>
                <w:iCs/>
                <w:sz w:val="18"/>
                <w:szCs w:val="18"/>
              </w:rPr>
              <w:t xml:space="preserve">e </w:t>
            </w:r>
            <w:r w:rsidRPr="00517167">
              <w:rPr>
                <w:rFonts w:asciiTheme="majorHAnsi" w:eastAsia="Times New Roman" w:hAnsiTheme="majorHAnsi" w:cstheme="majorHAnsi"/>
                <w:b/>
                <w:bCs/>
                <w:i/>
                <w:iCs/>
                <w:sz w:val="18"/>
                <w:szCs w:val="18"/>
              </w:rPr>
              <w:t>de 30%</w:t>
            </w:r>
            <w:r w:rsidR="00AA23CB">
              <w:rPr>
                <w:rFonts w:asciiTheme="majorHAnsi" w:eastAsia="Times New Roman" w:hAnsiTheme="majorHAnsi" w:cstheme="majorHAnsi"/>
                <w:b/>
                <w:bCs/>
                <w:i/>
                <w:iCs/>
                <w:sz w:val="18"/>
                <w:szCs w:val="18"/>
              </w:rPr>
              <w:t>,</w:t>
            </w:r>
            <w:r w:rsidRPr="00517167">
              <w:rPr>
                <w:rFonts w:asciiTheme="majorHAnsi" w:eastAsia="Times New Roman" w:hAnsiTheme="majorHAnsi" w:cstheme="majorHAnsi"/>
                <w:b/>
                <w:bCs/>
                <w:i/>
                <w:iCs/>
                <w:sz w:val="18"/>
                <w:szCs w:val="18"/>
              </w:rPr>
              <w:t xml:space="preserve"> administrate de către APP</w:t>
            </w: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w:t>
            </w:r>
          </w:p>
        </w:tc>
        <w:tc>
          <w:tcPr>
            <w:tcW w:w="1934" w:type="dxa"/>
            <w:hideMark/>
          </w:tcPr>
          <w:p w:rsidR="00B86E0D" w:rsidRPr="00517167" w:rsidRDefault="00B86E0D" w:rsidP="00B86E0D">
            <w:pP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061435">
              <w:rPr>
                <w:rFonts w:asciiTheme="majorHAnsi" w:eastAsia="Times New Roman" w:hAnsiTheme="majorHAnsi" w:cstheme="majorHAnsi"/>
                <w:color w:val="000000"/>
                <w:sz w:val="18"/>
                <w:szCs w:val="18"/>
              </w:rPr>
              <w:t>A</w:t>
            </w:r>
            <w:r w:rsidRPr="00517167">
              <w:rPr>
                <w:rFonts w:asciiTheme="majorHAnsi" w:eastAsia="Times New Roman" w:hAnsiTheme="majorHAnsi" w:cstheme="majorHAnsi"/>
                <w:color w:val="000000"/>
                <w:sz w:val="18"/>
                <w:szCs w:val="18"/>
              </w:rPr>
              <w:t xml:space="preserve"> MOLDO-RUS</w:t>
            </w:r>
            <w:r w:rsidR="00061435">
              <w:rPr>
                <w:rFonts w:asciiTheme="majorHAnsi" w:eastAsia="Times New Roman" w:hAnsiTheme="majorHAnsi" w:cstheme="majorHAnsi"/>
                <w:color w:val="000000"/>
                <w:sz w:val="18"/>
                <w:szCs w:val="18"/>
              </w:rPr>
              <w:t>Ă</w:t>
            </w:r>
            <w:r w:rsidRPr="00517167">
              <w:rPr>
                <w:rFonts w:asciiTheme="majorHAnsi" w:eastAsia="Times New Roman" w:hAnsiTheme="majorHAnsi" w:cstheme="majorHAnsi"/>
                <w:color w:val="000000"/>
                <w:sz w:val="18"/>
                <w:szCs w:val="18"/>
              </w:rPr>
              <w:t xml:space="preserve"> "MOLDOVAGAZ"</w:t>
            </w:r>
          </w:p>
        </w:tc>
        <w:tc>
          <w:tcPr>
            <w:tcW w:w="1094" w:type="dxa"/>
            <w:noWrap/>
            <w:hideMark/>
          </w:tcPr>
          <w:p w:rsidR="00B86E0D" w:rsidRPr="00517167" w:rsidRDefault="00B86E0D" w:rsidP="00B86E0D">
            <w:pPr>
              <w:jc w:val="center"/>
              <w:rPr>
                <w:rFonts w:asciiTheme="majorHAnsi" w:eastAsia="Times New Roman" w:hAnsiTheme="majorHAnsi" w:cstheme="majorHAnsi"/>
                <w:sz w:val="18"/>
                <w:szCs w:val="18"/>
              </w:rPr>
            </w:pPr>
            <w:r w:rsidRPr="00517167">
              <w:rPr>
                <w:rFonts w:asciiTheme="majorHAnsi" w:eastAsia="Times New Roman" w:hAnsiTheme="majorHAnsi" w:cstheme="majorHAnsi"/>
                <w:sz w:val="18"/>
                <w:szCs w:val="18"/>
              </w:rPr>
              <w:t>35,0%</w:t>
            </w:r>
          </w:p>
        </w:tc>
        <w:tc>
          <w:tcPr>
            <w:tcW w:w="1173" w:type="dxa"/>
            <w:noWrap/>
            <w:hideMark/>
          </w:tcPr>
          <w:p w:rsidR="00B86E0D" w:rsidRPr="00517167" w:rsidRDefault="00B86E0D" w:rsidP="00B86E0D">
            <w:pPr>
              <w:jc w:val="center"/>
              <w:rPr>
                <w:rFonts w:asciiTheme="majorHAnsi" w:eastAsia="Times New Roman" w:hAnsiTheme="majorHAnsi" w:cstheme="majorHAnsi"/>
                <w:sz w:val="18"/>
                <w:szCs w:val="18"/>
              </w:rPr>
            </w:pPr>
            <w:r w:rsidRPr="00517167">
              <w:rPr>
                <w:rFonts w:asciiTheme="majorHAnsi" w:eastAsia="Times New Roman" w:hAnsiTheme="majorHAnsi" w:cstheme="majorHAnsi"/>
                <w:sz w:val="18"/>
                <w:szCs w:val="18"/>
              </w:rPr>
              <w:t>1.332.908,00</w:t>
            </w:r>
          </w:p>
        </w:tc>
        <w:tc>
          <w:tcPr>
            <w:tcW w:w="1236" w:type="dxa"/>
            <w:hideMark/>
          </w:tcPr>
          <w:p w:rsidR="00B86E0D" w:rsidRPr="00C154EE" w:rsidRDefault="00B86E0D" w:rsidP="00B86E0D">
            <w:pPr>
              <w:jc w:val="center"/>
              <w:rPr>
                <w:rFonts w:asciiTheme="majorHAnsi" w:eastAsia="Times New Roman" w:hAnsiTheme="majorHAnsi" w:cstheme="majorHAnsi"/>
                <w:b/>
                <w:bCs/>
                <w:sz w:val="18"/>
                <w:szCs w:val="18"/>
              </w:rPr>
            </w:pPr>
            <w:r w:rsidRPr="00C154EE">
              <w:rPr>
                <w:rFonts w:asciiTheme="majorHAnsi" w:eastAsia="Times New Roman" w:hAnsiTheme="majorHAnsi" w:cstheme="majorHAnsi"/>
                <w:b/>
                <w:bCs/>
                <w:sz w:val="18"/>
                <w:szCs w:val="18"/>
              </w:rPr>
              <w:t>-841.281,38</w:t>
            </w:r>
          </w:p>
        </w:tc>
        <w:tc>
          <w:tcPr>
            <w:tcW w:w="1173" w:type="dxa"/>
            <w:noWrap/>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1.332.908,00</w:t>
            </w:r>
          </w:p>
        </w:tc>
        <w:tc>
          <w:tcPr>
            <w:tcW w:w="1237" w:type="dxa"/>
            <w:hideMark/>
          </w:tcPr>
          <w:p w:rsidR="00B86E0D" w:rsidRPr="00C154EE" w:rsidRDefault="00B86E0D" w:rsidP="00B86E0D">
            <w:pPr>
              <w:jc w:val="center"/>
              <w:rPr>
                <w:rFonts w:asciiTheme="majorHAnsi" w:eastAsia="Times New Roman" w:hAnsiTheme="majorHAnsi" w:cstheme="majorHAnsi"/>
                <w:b/>
                <w:bCs/>
                <w:sz w:val="18"/>
                <w:szCs w:val="18"/>
              </w:rPr>
            </w:pPr>
            <w:r w:rsidRPr="00C154EE">
              <w:rPr>
                <w:rFonts w:asciiTheme="majorHAnsi" w:eastAsia="Times New Roman" w:hAnsiTheme="majorHAnsi" w:cstheme="majorHAnsi"/>
                <w:b/>
                <w:bCs/>
                <w:sz w:val="18"/>
                <w:szCs w:val="18"/>
              </w:rPr>
              <w:t>-819.740,00</w:t>
            </w:r>
          </w:p>
        </w:tc>
        <w:tc>
          <w:tcPr>
            <w:tcW w:w="1173" w:type="dxa"/>
            <w:noWrap/>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1.332.908,00</w:t>
            </w:r>
          </w:p>
        </w:tc>
        <w:tc>
          <w:tcPr>
            <w:tcW w:w="1379" w:type="dxa"/>
            <w:hideMark/>
          </w:tcPr>
          <w:p w:rsidR="00B86E0D" w:rsidRPr="00C154EE" w:rsidRDefault="00B86E0D" w:rsidP="00B86E0D">
            <w:pPr>
              <w:jc w:val="center"/>
              <w:rPr>
                <w:rFonts w:asciiTheme="majorHAnsi" w:eastAsia="Times New Roman" w:hAnsiTheme="majorHAnsi" w:cstheme="majorHAnsi"/>
                <w:b/>
                <w:bCs/>
                <w:sz w:val="18"/>
                <w:szCs w:val="18"/>
              </w:rPr>
            </w:pPr>
            <w:r w:rsidRPr="00C154EE">
              <w:rPr>
                <w:rFonts w:asciiTheme="majorHAnsi" w:eastAsia="Times New Roman" w:hAnsiTheme="majorHAnsi" w:cstheme="majorHAnsi"/>
                <w:b/>
                <w:bCs/>
                <w:sz w:val="18"/>
                <w:szCs w:val="18"/>
              </w:rPr>
              <w:t>-1.497.201,50</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1.332.908,00</w:t>
            </w:r>
          </w:p>
        </w:tc>
        <w:tc>
          <w:tcPr>
            <w:tcW w:w="1276" w:type="dxa"/>
            <w:hideMark/>
          </w:tcPr>
          <w:p w:rsidR="00B86E0D" w:rsidRPr="00C154EE" w:rsidRDefault="00B86E0D" w:rsidP="00B86E0D">
            <w:pPr>
              <w:jc w:val="center"/>
              <w:rPr>
                <w:rFonts w:asciiTheme="majorHAnsi" w:eastAsia="Times New Roman" w:hAnsiTheme="majorHAnsi" w:cstheme="majorHAnsi"/>
                <w:b/>
                <w:bCs/>
                <w:sz w:val="18"/>
                <w:szCs w:val="18"/>
              </w:rPr>
            </w:pPr>
            <w:r w:rsidRPr="00C154EE">
              <w:rPr>
                <w:rFonts w:asciiTheme="majorHAnsi" w:eastAsia="Times New Roman" w:hAnsiTheme="majorHAnsi" w:cstheme="majorHAnsi"/>
                <w:b/>
                <w:bCs/>
                <w:sz w:val="18"/>
                <w:szCs w:val="18"/>
              </w:rPr>
              <w:t>-2.457.032,96</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w:t>
            </w:r>
          </w:p>
        </w:tc>
        <w:tc>
          <w:tcPr>
            <w:tcW w:w="1934" w:type="dxa"/>
            <w:hideMark/>
          </w:tcPr>
          <w:p w:rsidR="00B86E0D" w:rsidRPr="00517167" w:rsidRDefault="00B86E0D" w:rsidP="00B86E0D">
            <w:pP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061435">
              <w:rPr>
                <w:rFonts w:asciiTheme="majorHAnsi" w:eastAsia="Times New Roman" w:hAnsiTheme="majorHAnsi" w:cstheme="majorHAnsi"/>
                <w:color w:val="000000"/>
                <w:sz w:val="18"/>
                <w:szCs w:val="18"/>
              </w:rPr>
              <w:t>A</w:t>
            </w:r>
            <w:r w:rsidRPr="00517167">
              <w:rPr>
                <w:rFonts w:asciiTheme="majorHAnsi" w:eastAsia="Times New Roman" w:hAnsiTheme="majorHAnsi" w:cstheme="majorHAnsi"/>
                <w:color w:val="000000"/>
                <w:sz w:val="18"/>
                <w:szCs w:val="18"/>
              </w:rPr>
              <w:t>"Furnizarea Energiei Electrice Nord"</w:t>
            </w:r>
          </w:p>
        </w:tc>
        <w:tc>
          <w:tcPr>
            <w:tcW w:w="1094"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100,0%</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30,00</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62.193</w:t>
            </w:r>
            <w:r w:rsidR="00482A94">
              <w:rPr>
                <w:rFonts w:asciiTheme="majorHAnsi" w:eastAsia="Times New Roman" w:hAnsiTheme="majorHAnsi" w:cstheme="majorHAnsi"/>
                <w:color w:val="000000"/>
                <w:sz w:val="18"/>
                <w:szCs w:val="18"/>
              </w:rPr>
              <w:t>0</w:t>
            </w:r>
            <w:r w:rsidRPr="00517167">
              <w:rPr>
                <w:rFonts w:asciiTheme="majorHAnsi" w:eastAsia="Times New Roman" w:hAnsiTheme="majorHAnsi" w:cstheme="majorHAnsi"/>
                <w:color w:val="000000"/>
                <w:sz w:val="18"/>
                <w:szCs w:val="18"/>
              </w:rPr>
              <w:t>,53</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30,00</w:t>
            </w:r>
          </w:p>
        </w:tc>
        <w:tc>
          <w:tcPr>
            <w:tcW w:w="1237" w:type="dxa"/>
            <w:hideMark/>
          </w:tcPr>
          <w:p w:rsidR="00B86E0D" w:rsidRPr="00C154EE" w:rsidRDefault="00B86E0D" w:rsidP="00B86E0D">
            <w:pPr>
              <w:jc w:val="center"/>
              <w:rPr>
                <w:rFonts w:asciiTheme="majorHAnsi" w:eastAsia="Times New Roman" w:hAnsiTheme="majorHAnsi" w:cstheme="majorHAnsi"/>
                <w:b/>
                <w:bCs/>
                <w:sz w:val="18"/>
                <w:szCs w:val="18"/>
              </w:rPr>
            </w:pPr>
            <w:r w:rsidRPr="00C154EE">
              <w:rPr>
                <w:rFonts w:asciiTheme="majorHAnsi" w:eastAsia="Times New Roman" w:hAnsiTheme="majorHAnsi" w:cstheme="majorHAnsi"/>
                <w:b/>
                <w:bCs/>
                <w:sz w:val="18"/>
                <w:szCs w:val="18"/>
              </w:rPr>
              <w:t>-40.267,40</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30,00</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112.145,29</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600,00</w:t>
            </w:r>
          </w:p>
        </w:tc>
        <w:tc>
          <w:tcPr>
            <w:tcW w:w="1276" w:type="dxa"/>
            <w:hideMark/>
          </w:tcPr>
          <w:p w:rsidR="00B86E0D" w:rsidRPr="00C154EE" w:rsidRDefault="00B86E0D" w:rsidP="00B86E0D">
            <w:pPr>
              <w:jc w:val="center"/>
              <w:rPr>
                <w:rFonts w:asciiTheme="majorHAnsi" w:eastAsia="Times New Roman" w:hAnsiTheme="majorHAnsi" w:cstheme="majorHAnsi"/>
                <w:b/>
                <w:bCs/>
                <w:sz w:val="18"/>
                <w:szCs w:val="18"/>
              </w:rPr>
            </w:pPr>
            <w:r w:rsidRPr="00C154EE">
              <w:rPr>
                <w:rFonts w:asciiTheme="majorHAnsi" w:eastAsia="Times New Roman" w:hAnsiTheme="majorHAnsi" w:cstheme="majorHAnsi"/>
                <w:b/>
                <w:bCs/>
                <w:sz w:val="18"/>
                <w:szCs w:val="18"/>
              </w:rPr>
              <w:t>-7.423,16</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Valoarea activelor nete a fost corectată</w:t>
            </w:r>
            <w:r w:rsidR="00061435">
              <w:rPr>
                <w:rFonts w:asciiTheme="majorHAnsi" w:eastAsia="Times New Roman" w:hAnsiTheme="majorHAnsi" w:cstheme="majorHAnsi"/>
                <w:color w:val="000000"/>
                <w:sz w:val="18"/>
                <w:szCs w:val="18"/>
              </w:rPr>
              <w:t>.</w:t>
            </w:r>
            <w:r w:rsidRPr="00517167">
              <w:rPr>
                <w:rFonts w:asciiTheme="majorHAnsi" w:eastAsia="Times New Roman" w:hAnsiTheme="majorHAnsi" w:cstheme="majorHAnsi"/>
                <w:color w:val="000000"/>
                <w:sz w:val="18"/>
                <w:szCs w:val="18"/>
              </w:rPr>
              <w:br/>
            </w:r>
            <w:r w:rsidRPr="00E451FC">
              <w:rPr>
                <w:rFonts w:asciiTheme="majorHAnsi" w:eastAsia="Times New Roman" w:hAnsiTheme="majorHAnsi" w:cstheme="majorHAnsi"/>
                <w:sz w:val="18"/>
                <w:szCs w:val="18"/>
              </w:rPr>
              <w:t xml:space="preserve">Cu toate acestea, în anul 2021 a fost majorată valoarea Ks </w:t>
            </w:r>
            <w:r w:rsidR="00061435">
              <w:rPr>
                <w:rFonts w:asciiTheme="majorHAnsi" w:eastAsia="Times New Roman" w:hAnsiTheme="majorHAnsi" w:cstheme="majorHAnsi"/>
                <w:sz w:val="18"/>
                <w:szCs w:val="18"/>
              </w:rPr>
              <w:t xml:space="preserve">până </w:t>
            </w:r>
            <w:r w:rsidRPr="00E451FC">
              <w:rPr>
                <w:rFonts w:asciiTheme="majorHAnsi" w:eastAsia="Times New Roman" w:hAnsiTheme="majorHAnsi" w:cstheme="majorHAnsi"/>
                <w:sz w:val="18"/>
                <w:szCs w:val="18"/>
              </w:rPr>
              <w:t>la 600,0 mii lei și</w:t>
            </w:r>
            <w:r w:rsidR="00061435">
              <w:rPr>
                <w:rFonts w:asciiTheme="majorHAnsi" w:eastAsia="Times New Roman" w:hAnsiTheme="majorHAnsi" w:cstheme="majorHAnsi"/>
                <w:sz w:val="18"/>
                <w:szCs w:val="18"/>
              </w:rPr>
              <w:t>,</w:t>
            </w:r>
            <w:r w:rsidRPr="00E451FC">
              <w:rPr>
                <w:rFonts w:asciiTheme="majorHAnsi" w:eastAsia="Times New Roman" w:hAnsiTheme="majorHAnsi" w:cstheme="majorHAnsi"/>
                <w:sz w:val="18"/>
                <w:szCs w:val="18"/>
              </w:rPr>
              <w:t xml:space="preserve"> prin urmare</w:t>
            </w:r>
            <w:r w:rsidR="00061435">
              <w:rPr>
                <w:rFonts w:asciiTheme="majorHAnsi" w:eastAsia="Times New Roman" w:hAnsiTheme="majorHAnsi" w:cstheme="majorHAnsi"/>
                <w:sz w:val="18"/>
                <w:szCs w:val="18"/>
              </w:rPr>
              <w:t>,</w:t>
            </w:r>
            <w:r w:rsidRPr="00E451FC">
              <w:rPr>
                <w:rFonts w:asciiTheme="majorHAnsi" w:eastAsia="Times New Roman" w:hAnsiTheme="majorHAnsi" w:cstheme="majorHAnsi"/>
                <w:sz w:val="18"/>
                <w:szCs w:val="18"/>
              </w:rPr>
              <w:t xml:space="preserve"> valoarea activelor nete va fi din nou mai mică </w:t>
            </w: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w:t>
            </w:r>
          </w:p>
        </w:tc>
        <w:tc>
          <w:tcPr>
            <w:tcW w:w="1934" w:type="dxa"/>
            <w:hideMark/>
          </w:tcPr>
          <w:p w:rsidR="00B86E0D" w:rsidRPr="00517167" w:rsidRDefault="00B86E0D" w:rsidP="00B86E0D">
            <w:pP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061435">
              <w:rPr>
                <w:rFonts w:asciiTheme="majorHAnsi" w:eastAsia="Times New Roman" w:hAnsiTheme="majorHAnsi" w:cstheme="majorHAnsi"/>
                <w:color w:val="000000"/>
                <w:sz w:val="18"/>
                <w:szCs w:val="18"/>
              </w:rPr>
              <w:t>A</w:t>
            </w:r>
            <w:r w:rsidRPr="00517167">
              <w:rPr>
                <w:rFonts w:asciiTheme="majorHAnsi" w:eastAsia="Times New Roman" w:hAnsiTheme="majorHAnsi" w:cstheme="majorHAnsi"/>
                <w:color w:val="000000"/>
                <w:sz w:val="18"/>
                <w:szCs w:val="18"/>
              </w:rPr>
              <w:t>"DRUMURI-EDINE</w:t>
            </w:r>
            <w:r w:rsidR="00061435">
              <w:rPr>
                <w:rFonts w:asciiTheme="majorHAnsi" w:eastAsia="Times New Roman" w:hAnsiTheme="majorHAnsi" w:cstheme="majorHAnsi"/>
                <w:color w:val="000000"/>
                <w:sz w:val="18"/>
                <w:szCs w:val="18"/>
              </w:rPr>
              <w:t>Ț</w:t>
            </w:r>
            <w:r w:rsidRPr="00517167">
              <w:rPr>
                <w:rFonts w:asciiTheme="majorHAnsi" w:eastAsia="Times New Roman" w:hAnsiTheme="majorHAnsi" w:cstheme="majorHAnsi"/>
                <w:color w:val="000000"/>
                <w:sz w:val="18"/>
                <w:szCs w:val="18"/>
              </w:rPr>
              <w:t>"</w:t>
            </w:r>
          </w:p>
        </w:tc>
        <w:tc>
          <w:tcPr>
            <w:tcW w:w="1094" w:type="dxa"/>
            <w:noWrap/>
            <w:hideMark/>
          </w:tcPr>
          <w:p w:rsidR="00B86E0D" w:rsidRPr="00517167" w:rsidRDefault="00B86E0D" w:rsidP="00B86E0D">
            <w:pPr>
              <w:jc w:val="center"/>
              <w:rPr>
                <w:rFonts w:asciiTheme="majorHAnsi" w:eastAsia="Times New Roman" w:hAnsiTheme="majorHAnsi" w:cstheme="majorHAnsi"/>
                <w:sz w:val="18"/>
                <w:szCs w:val="18"/>
              </w:rPr>
            </w:pPr>
            <w:r w:rsidRPr="00517167">
              <w:rPr>
                <w:rFonts w:asciiTheme="majorHAnsi" w:eastAsia="Times New Roman" w:hAnsiTheme="majorHAnsi" w:cstheme="majorHAnsi"/>
                <w:sz w:val="18"/>
                <w:szCs w:val="18"/>
              </w:rPr>
              <w:t>96,8%</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x</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x</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25.185,71</w:t>
            </w:r>
          </w:p>
        </w:tc>
        <w:tc>
          <w:tcPr>
            <w:tcW w:w="1237"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28.591,55</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25.185,71</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28.610,36</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25.185,71</w:t>
            </w:r>
          </w:p>
        </w:tc>
        <w:tc>
          <w:tcPr>
            <w:tcW w:w="1276" w:type="dxa"/>
            <w:hideMark/>
          </w:tcPr>
          <w:p w:rsidR="00B86E0D" w:rsidRPr="00C154EE" w:rsidRDefault="00B86E0D" w:rsidP="00B86E0D">
            <w:pPr>
              <w:jc w:val="center"/>
              <w:rPr>
                <w:rFonts w:asciiTheme="majorHAnsi" w:eastAsia="Times New Roman" w:hAnsiTheme="majorHAnsi" w:cstheme="majorHAnsi"/>
                <w:b/>
                <w:bCs/>
                <w:sz w:val="18"/>
                <w:szCs w:val="18"/>
              </w:rPr>
            </w:pPr>
            <w:r w:rsidRPr="00C154EE">
              <w:rPr>
                <w:rFonts w:asciiTheme="majorHAnsi" w:eastAsia="Times New Roman" w:hAnsiTheme="majorHAnsi" w:cstheme="majorHAnsi"/>
                <w:b/>
                <w:bCs/>
                <w:sz w:val="18"/>
                <w:szCs w:val="18"/>
              </w:rPr>
              <w:t>24.248,73</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w:t>
            </w:r>
          </w:p>
        </w:tc>
        <w:tc>
          <w:tcPr>
            <w:tcW w:w="1934" w:type="dxa"/>
            <w:hideMark/>
          </w:tcPr>
          <w:p w:rsidR="00B86E0D" w:rsidRPr="00517167" w:rsidRDefault="00B86E0D" w:rsidP="00B86E0D">
            <w:pP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061435">
              <w:rPr>
                <w:rFonts w:asciiTheme="majorHAnsi" w:eastAsia="Times New Roman" w:hAnsiTheme="majorHAnsi" w:cstheme="majorHAnsi"/>
                <w:color w:val="000000"/>
                <w:sz w:val="18"/>
                <w:szCs w:val="18"/>
              </w:rPr>
              <w:t>A</w:t>
            </w:r>
            <w:r w:rsidRPr="00517167">
              <w:rPr>
                <w:rFonts w:asciiTheme="majorHAnsi" w:eastAsia="Times New Roman" w:hAnsiTheme="majorHAnsi" w:cstheme="majorHAnsi"/>
                <w:color w:val="000000"/>
                <w:sz w:val="18"/>
                <w:szCs w:val="18"/>
              </w:rPr>
              <w:t>"DRUMURI-SOROCA"</w:t>
            </w:r>
          </w:p>
        </w:tc>
        <w:tc>
          <w:tcPr>
            <w:tcW w:w="1094" w:type="dxa"/>
            <w:noWrap/>
            <w:hideMark/>
          </w:tcPr>
          <w:p w:rsidR="00B86E0D" w:rsidRPr="00517167" w:rsidRDefault="00B86E0D" w:rsidP="00B86E0D">
            <w:pPr>
              <w:jc w:val="center"/>
              <w:rPr>
                <w:rFonts w:asciiTheme="majorHAnsi" w:eastAsia="Times New Roman" w:hAnsiTheme="majorHAnsi" w:cstheme="majorHAnsi"/>
                <w:sz w:val="18"/>
                <w:szCs w:val="18"/>
              </w:rPr>
            </w:pPr>
            <w:r w:rsidRPr="00517167">
              <w:rPr>
                <w:rFonts w:asciiTheme="majorHAnsi" w:eastAsia="Times New Roman" w:hAnsiTheme="majorHAnsi" w:cstheme="majorHAnsi"/>
                <w:sz w:val="18"/>
                <w:szCs w:val="18"/>
              </w:rPr>
              <w:t>99,0%</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x</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x</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33.610,84</w:t>
            </w:r>
          </w:p>
        </w:tc>
        <w:tc>
          <w:tcPr>
            <w:tcW w:w="1237"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40.274,61</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33.610,84</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40.728,53</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33.610,84</w:t>
            </w:r>
          </w:p>
        </w:tc>
        <w:tc>
          <w:tcPr>
            <w:tcW w:w="1276" w:type="dxa"/>
            <w:hideMark/>
          </w:tcPr>
          <w:p w:rsidR="00B86E0D" w:rsidRPr="00C154EE" w:rsidRDefault="00B86E0D" w:rsidP="00B86E0D">
            <w:pPr>
              <w:jc w:val="center"/>
              <w:rPr>
                <w:rFonts w:asciiTheme="majorHAnsi" w:eastAsia="Times New Roman" w:hAnsiTheme="majorHAnsi" w:cstheme="majorHAnsi"/>
                <w:b/>
                <w:bCs/>
                <w:sz w:val="18"/>
                <w:szCs w:val="18"/>
              </w:rPr>
            </w:pPr>
            <w:r w:rsidRPr="00C154EE">
              <w:rPr>
                <w:rFonts w:asciiTheme="majorHAnsi" w:eastAsia="Times New Roman" w:hAnsiTheme="majorHAnsi" w:cstheme="majorHAnsi"/>
                <w:b/>
                <w:bCs/>
                <w:sz w:val="18"/>
                <w:szCs w:val="18"/>
              </w:rPr>
              <w:t>33.090,25</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5</w:t>
            </w:r>
          </w:p>
        </w:tc>
        <w:tc>
          <w:tcPr>
            <w:tcW w:w="1934" w:type="dxa"/>
            <w:hideMark/>
          </w:tcPr>
          <w:p w:rsidR="00B86E0D" w:rsidRPr="00517167" w:rsidRDefault="00B86E0D" w:rsidP="00B86E0D">
            <w:pP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061435">
              <w:rPr>
                <w:rFonts w:asciiTheme="majorHAnsi" w:eastAsia="Times New Roman" w:hAnsiTheme="majorHAnsi" w:cstheme="majorHAnsi"/>
                <w:color w:val="000000"/>
                <w:sz w:val="18"/>
                <w:szCs w:val="18"/>
              </w:rPr>
              <w:t>A</w:t>
            </w:r>
            <w:r w:rsidRPr="00517167">
              <w:rPr>
                <w:rFonts w:asciiTheme="majorHAnsi" w:eastAsia="Times New Roman" w:hAnsiTheme="majorHAnsi" w:cstheme="majorHAnsi"/>
                <w:color w:val="000000"/>
                <w:sz w:val="18"/>
                <w:szCs w:val="18"/>
              </w:rPr>
              <w:t xml:space="preserve"> "DRUMURI-STR</w:t>
            </w:r>
            <w:r w:rsidR="00061435">
              <w:rPr>
                <w:rFonts w:asciiTheme="majorHAnsi" w:eastAsia="Times New Roman" w:hAnsiTheme="majorHAnsi" w:cstheme="majorHAnsi"/>
                <w:color w:val="000000"/>
                <w:sz w:val="18"/>
                <w:szCs w:val="18"/>
              </w:rPr>
              <w:t>ĂȘ</w:t>
            </w:r>
            <w:r w:rsidRPr="00517167">
              <w:rPr>
                <w:rFonts w:asciiTheme="majorHAnsi" w:eastAsia="Times New Roman" w:hAnsiTheme="majorHAnsi" w:cstheme="majorHAnsi"/>
                <w:color w:val="000000"/>
                <w:sz w:val="18"/>
                <w:szCs w:val="18"/>
              </w:rPr>
              <w:t>ENI"</w:t>
            </w:r>
          </w:p>
        </w:tc>
        <w:tc>
          <w:tcPr>
            <w:tcW w:w="1094" w:type="dxa"/>
            <w:noWrap/>
            <w:hideMark/>
          </w:tcPr>
          <w:p w:rsidR="00B86E0D" w:rsidRPr="00517167" w:rsidRDefault="00B86E0D" w:rsidP="00B86E0D">
            <w:pPr>
              <w:jc w:val="center"/>
              <w:rPr>
                <w:rFonts w:asciiTheme="majorHAnsi" w:eastAsia="Times New Roman" w:hAnsiTheme="majorHAnsi" w:cstheme="majorHAnsi"/>
                <w:sz w:val="18"/>
                <w:szCs w:val="18"/>
              </w:rPr>
            </w:pPr>
            <w:r w:rsidRPr="00517167">
              <w:rPr>
                <w:rFonts w:asciiTheme="majorHAnsi" w:eastAsia="Times New Roman" w:hAnsiTheme="majorHAnsi" w:cstheme="majorHAnsi"/>
                <w:sz w:val="18"/>
                <w:szCs w:val="18"/>
              </w:rPr>
              <w:t>99,0%</w:t>
            </w:r>
          </w:p>
        </w:tc>
        <w:tc>
          <w:tcPr>
            <w:tcW w:w="1173" w:type="dxa"/>
            <w:noWrap/>
            <w:hideMark/>
          </w:tcPr>
          <w:p w:rsidR="00B86E0D" w:rsidRPr="00517167" w:rsidRDefault="00B86E0D" w:rsidP="00B86E0D">
            <w:pPr>
              <w:jc w:val="center"/>
              <w:rPr>
                <w:rFonts w:asciiTheme="majorHAnsi" w:eastAsia="Times New Roman" w:hAnsiTheme="majorHAnsi" w:cstheme="majorHAnsi"/>
                <w:sz w:val="18"/>
                <w:szCs w:val="18"/>
              </w:rPr>
            </w:pPr>
            <w:r w:rsidRPr="00517167">
              <w:rPr>
                <w:rFonts w:asciiTheme="majorHAnsi" w:eastAsia="Times New Roman" w:hAnsiTheme="majorHAnsi" w:cstheme="majorHAnsi"/>
                <w:sz w:val="18"/>
                <w:szCs w:val="18"/>
              </w:rPr>
              <w:t>34.817,08</w:t>
            </w:r>
          </w:p>
        </w:tc>
        <w:tc>
          <w:tcPr>
            <w:tcW w:w="1236" w:type="dxa"/>
            <w:hideMark/>
          </w:tcPr>
          <w:p w:rsidR="00B86E0D" w:rsidRPr="00E451FC" w:rsidRDefault="00B86E0D" w:rsidP="00B86E0D">
            <w:pPr>
              <w:jc w:val="center"/>
              <w:rPr>
                <w:rFonts w:asciiTheme="majorHAnsi" w:eastAsia="Times New Roman" w:hAnsiTheme="majorHAnsi" w:cstheme="majorHAnsi"/>
                <w:b/>
                <w:bCs/>
                <w:sz w:val="18"/>
                <w:szCs w:val="18"/>
              </w:rPr>
            </w:pPr>
            <w:r w:rsidRPr="00E451FC">
              <w:rPr>
                <w:rFonts w:asciiTheme="majorHAnsi" w:eastAsia="Times New Roman" w:hAnsiTheme="majorHAnsi" w:cstheme="majorHAnsi"/>
                <w:b/>
                <w:bCs/>
                <w:sz w:val="18"/>
                <w:szCs w:val="18"/>
              </w:rPr>
              <w:t>33.198,65</w:t>
            </w:r>
          </w:p>
        </w:tc>
        <w:tc>
          <w:tcPr>
            <w:tcW w:w="1173" w:type="dxa"/>
            <w:noWrap/>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34.817,08</w:t>
            </w:r>
          </w:p>
        </w:tc>
        <w:tc>
          <w:tcPr>
            <w:tcW w:w="1237" w:type="dxa"/>
            <w:hideMark/>
          </w:tcPr>
          <w:p w:rsidR="00B86E0D" w:rsidRPr="00E451FC" w:rsidRDefault="00B86E0D" w:rsidP="00B86E0D">
            <w:pPr>
              <w:jc w:val="center"/>
              <w:rPr>
                <w:rFonts w:asciiTheme="majorHAnsi" w:eastAsia="Times New Roman" w:hAnsiTheme="majorHAnsi" w:cstheme="majorHAnsi"/>
                <w:b/>
                <w:bCs/>
                <w:sz w:val="18"/>
                <w:szCs w:val="18"/>
              </w:rPr>
            </w:pPr>
            <w:r w:rsidRPr="00E451FC">
              <w:rPr>
                <w:rFonts w:asciiTheme="majorHAnsi" w:eastAsia="Times New Roman" w:hAnsiTheme="majorHAnsi" w:cstheme="majorHAnsi"/>
                <w:b/>
                <w:bCs/>
                <w:sz w:val="18"/>
                <w:szCs w:val="18"/>
              </w:rPr>
              <w:t>34.157,60</w:t>
            </w:r>
          </w:p>
        </w:tc>
        <w:tc>
          <w:tcPr>
            <w:tcW w:w="1173" w:type="dxa"/>
            <w:noWrap/>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34.817,08</w:t>
            </w:r>
          </w:p>
        </w:tc>
        <w:tc>
          <w:tcPr>
            <w:tcW w:w="1379" w:type="dxa"/>
            <w:hideMark/>
          </w:tcPr>
          <w:p w:rsidR="00B86E0D" w:rsidRPr="00E451FC" w:rsidRDefault="00B86E0D" w:rsidP="00B86E0D">
            <w:pPr>
              <w:jc w:val="center"/>
              <w:rPr>
                <w:rFonts w:asciiTheme="majorHAnsi" w:eastAsia="Times New Roman" w:hAnsiTheme="majorHAnsi" w:cstheme="majorHAnsi"/>
                <w:b/>
                <w:bCs/>
                <w:sz w:val="18"/>
                <w:szCs w:val="18"/>
              </w:rPr>
            </w:pPr>
            <w:r w:rsidRPr="00E451FC">
              <w:rPr>
                <w:rFonts w:asciiTheme="majorHAnsi" w:eastAsia="Times New Roman" w:hAnsiTheme="majorHAnsi" w:cstheme="majorHAnsi"/>
                <w:b/>
                <w:bCs/>
                <w:sz w:val="18"/>
                <w:szCs w:val="18"/>
              </w:rPr>
              <w:t>34.452,90</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34.817,08</w:t>
            </w:r>
          </w:p>
        </w:tc>
        <w:tc>
          <w:tcPr>
            <w:tcW w:w="1276" w:type="dxa"/>
            <w:hideMark/>
          </w:tcPr>
          <w:p w:rsidR="00B86E0D" w:rsidRPr="00C154EE" w:rsidRDefault="00B86E0D" w:rsidP="00B86E0D">
            <w:pPr>
              <w:jc w:val="center"/>
              <w:rPr>
                <w:rFonts w:asciiTheme="majorHAnsi" w:eastAsia="Times New Roman" w:hAnsiTheme="majorHAnsi" w:cstheme="majorHAnsi"/>
                <w:b/>
                <w:bCs/>
                <w:sz w:val="18"/>
                <w:szCs w:val="18"/>
              </w:rPr>
            </w:pPr>
            <w:r w:rsidRPr="00C154EE">
              <w:rPr>
                <w:rFonts w:asciiTheme="majorHAnsi" w:eastAsia="Times New Roman" w:hAnsiTheme="majorHAnsi" w:cstheme="majorHAnsi"/>
                <w:b/>
                <w:bCs/>
                <w:sz w:val="18"/>
                <w:szCs w:val="18"/>
              </w:rPr>
              <w:t>34.715,34</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6</w:t>
            </w:r>
          </w:p>
        </w:tc>
        <w:tc>
          <w:tcPr>
            <w:tcW w:w="1934" w:type="dxa"/>
            <w:hideMark/>
          </w:tcPr>
          <w:p w:rsidR="00B86E0D" w:rsidRPr="00517167" w:rsidRDefault="00B86E0D" w:rsidP="00B86E0D">
            <w:pP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061435">
              <w:rPr>
                <w:rFonts w:asciiTheme="majorHAnsi" w:eastAsia="Times New Roman" w:hAnsiTheme="majorHAnsi" w:cstheme="majorHAnsi"/>
                <w:color w:val="000000"/>
                <w:sz w:val="18"/>
                <w:szCs w:val="18"/>
              </w:rPr>
              <w:t>A</w:t>
            </w:r>
            <w:r w:rsidRPr="00517167">
              <w:rPr>
                <w:rFonts w:asciiTheme="majorHAnsi" w:eastAsia="Times New Roman" w:hAnsiTheme="majorHAnsi" w:cstheme="majorHAnsi"/>
                <w:color w:val="000000"/>
                <w:sz w:val="18"/>
                <w:szCs w:val="18"/>
              </w:rPr>
              <w:t>"Loteria Na</w:t>
            </w:r>
            <w:r w:rsidR="00061435">
              <w:rPr>
                <w:rFonts w:asciiTheme="majorHAnsi" w:eastAsia="Times New Roman" w:hAnsiTheme="majorHAnsi" w:cstheme="majorHAnsi"/>
                <w:color w:val="000000"/>
                <w:sz w:val="18"/>
                <w:szCs w:val="18"/>
              </w:rPr>
              <w:t>ț</w:t>
            </w:r>
            <w:r w:rsidRPr="00517167">
              <w:rPr>
                <w:rFonts w:asciiTheme="majorHAnsi" w:eastAsia="Times New Roman" w:hAnsiTheme="majorHAnsi" w:cstheme="majorHAnsi"/>
                <w:color w:val="000000"/>
                <w:sz w:val="18"/>
                <w:szCs w:val="18"/>
              </w:rPr>
              <w:t>ional</w:t>
            </w:r>
            <w:r w:rsidR="00061435">
              <w:rPr>
                <w:rFonts w:asciiTheme="majorHAnsi" w:eastAsia="Times New Roman" w:hAnsiTheme="majorHAnsi" w:cstheme="majorHAnsi"/>
                <w:color w:val="000000"/>
                <w:sz w:val="18"/>
                <w:szCs w:val="18"/>
              </w:rPr>
              <w:t>ă</w:t>
            </w:r>
            <w:r w:rsidRPr="00517167">
              <w:rPr>
                <w:rFonts w:asciiTheme="majorHAnsi" w:eastAsia="Times New Roman" w:hAnsiTheme="majorHAnsi" w:cstheme="majorHAnsi"/>
                <w:color w:val="000000"/>
                <w:sz w:val="18"/>
                <w:szCs w:val="18"/>
              </w:rPr>
              <w:t xml:space="preserve"> a Moldovei"</w:t>
            </w:r>
          </w:p>
        </w:tc>
        <w:tc>
          <w:tcPr>
            <w:tcW w:w="1094" w:type="dxa"/>
            <w:noWrap/>
            <w:hideMark/>
          </w:tcPr>
          <w:p w:rsidR="00B86E0D" w:rsidRPr="00517167" w:rsidRDefault="00B86E0D" w:rsidP="00B86E0D">
            <w:pPr>
              <w:jc w:val="center"/>
              <w:rPr>
                <w:rFonts w:asciiTheme="majorHAnsi" w:eastAsia="Times New Roman" w:hAnsiTheme="majorHAnsi" w:cstheme="majorHAnsi"/>
                <w:sz w:val="18"/>
                <w:szCs w:val="18"/>
              </w:rPr>
            </w:pPr>
            <w:r w:rsidRPr="00517167">
              <w:rPr>
                <w:rFonts w:asciiTheme="majorHAnsi" w:eastAsia="Times New Roman" w:hAnsiTheme="majorHAnsi" w:cstheme="majorHAnsi"/>
                <w:sz w:val="18"/>
                <w:szCs w:val="18"/>
              </w:rPr>
              <w:t>100,0%</w:t>
            </w:r>
          </w:p>
        </w:tc>
        <w:tc>
          <w:tcPr>
            <w:tcW w:w="1173" w:type="dxa"/>
            <w:noWrap/>
            <w:hideMark/>
          </w:tcPr>
          <w:p w:rsidR="00B86E0D" w:rsidRPr="00517167" w:rsidRDefault="00B86E0D" w:rsidP="00B86E0D">
            <w:pPr>
              <w:jc w:val="center"/>
              <w:rPr>
                <w:rFonts w:asciiTheme="majorHAnsi" w:eastAsia="Times New Roman" w:hAnsiTheme="majorHAnsi" w:cstheme="majorHAnsi"/>
                <w:sz w:val="18"/>
                <w:szCs w:val="18"/>
              </w:rPr>
            </w:pPr>
            <w:r w:rsidRPr="00517167">
              <w:rPr>
                <w:rFonts w:asciiTheme="majorHAnsi" w:eastAsia="Times New Roman" w:hAnsiTheme="majorHAnsi" w:cstheme="majorHAnsi"/>
                <w:sz w:val="18"/>
                <w:szCs w:val="18"/>
              </w:rPr>
              <w:t>250,00</w:t>
            </w:r>
          </w:p>
        </w:tc>
        <w:tc>
          <w:tcPr>
            <w:tcW w:w="1236" w:type="dxa"/>
            <w:hideMark/>
          </w:tcPr>
          <w:p w:rsidR="00B86E0D" w:rsidRPr="00517167" w:rsidRDefault="00B86E0D" w:rsidP="00B86E0D">
            <w:pPr>
              <w:jc w:val="center"/>
              <w:rPr>
                <w:rFonts w:asciiTheme="majorHAnsi" w:eastAsia="Times New Roman" w:hAnsiTheme="majorHAnsi" w:cstheme="majorHAnsi"/>
                <w:sz w:val="18"/>
                <w:szCs w:val="18"/>
              </w:rPr>
            </w:pPr>
            <w:r w:rsidRPr="00517167">
              <w:rPr>
                <w:rFonts w:asciiTheme="majorHAnsi" w:eastAsia="Times New Roman" w:hAnsiTheme="majorHAnsi" w:cstheme="majorHAnsi"/>
                <w:sz w:val="18"/>
                <w:szCs w:val="18"/>
              </w:rPr>
              <w:t>611,36</w:t>
            </w:r>
          </w:p>
        </w:tc>
        <w:tc>
          <w:tcPr>
            <w:tcW w:w="1173" w:type="dxa"/>
            <w:noWrap/>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250,00</w:t>
            </w:r>
          </w:p>
        </w:tc>
        <w:tc>
          <w:tcPr>
            <w:tcW w:w="1237" w:type="dxa"/>
            <w:hideMark/>
          </w:tcPr>
          <w:p w:rsidR="00B86E0D" w:rsidRPr="00E451FC" w:rsidRDefault="00B86E0D" w:rsidP="00B86E0D">
            <w:pPr>
              <w:jc w:val="center"/>
              <w:rPr>
                <w:rFonts w:asciiTheme="majorHAnsi" w:eastAsia="Times New Roman" w:hAnsiTheme="majorHAnsi" w:cstheme="majorHAnsi"/>
                <w:b/>
                <w:bCs/>
                <w:sz w:val="18"/>
                <w:szCs w:val="18"/>
              </w:rPr>
            </w:pPr>
            <w:r w:rsidRPr="00E451FC">
              <w:rPr>
                <w:rFonts w:asciiTheme="majorHAnsi" w:eastAsia="Times New Roman" w:hAnsiTheme="majorHAnsi" w:cstheme="majorHAnsi"/>
                <w:b/>
                <w:bCs/>
                <w:sz w:val="18"/>
                <w:szCs w:val="18"/>
              </w:rPr>
              <w:t>-598,80</w:t>
            </w:r>
          </w:p>
        </w:tc>
        <w:tc>
          <w:tcPr>
            <w:tcW w:w="1173" w:type="dxa"/>
            <w:noWrap/>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250,00</w:t>
            </w:r>
          </w:p>
        </w:tc>
        <w:tc>
          <w:tcPr>
            <w:tcW w:w="1379" w:type="dxa"/>
            <w:hideMark/>
          </w:tcPr>
          <w:p w:rsidR="00B86E0D" w:rsidRPr="00E451FC" w:rsidRDefault="00B86E0D" w:rsidP="00B86E0D">
            <w:pPr>
              <w:jc w:val="center"/>
              <w:rPr>
                <w:rFonts w:asciiTheme="majorHAnsi" w:eastAsia="Times New Roman" w:hAnsiTheme="majorHAnsi" w:cstheme="majorHAnsi"/>
                <w:b/>
                <w:bCs/>
                <w:sz w:val="18"/>
                <w:szCs w:val="18"/>
              </w:rPr>
            </w:pPr>
            <w:r w:rsidRPr="00E451FC">
              <w:rPr>
                <w:rFonts w:asciiTheme="majorHAnsi" w:eastAsia="Times New Roman" w:hAnsiTheme="majorHAnsi" w:cstheme="majorHAnsi"/>
                <w:b/>
                <w:bCs/>
                <w:sz w:val="18"/>
                <w:szCs w:val="18"/>
              </w:rPr>
              <w:t>-10.965,40</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250,00</w:t>
            </w:r>
          </w:p>
        </w:tc>
        <w:tc>
          <w:tcPr>
            <w:tcW w:w="1276" w:type="dxa"/>
            <w:hideMark/>
          </w:tcPr>
          <w:p w:rsidR="00B86E0D" w:rsidRPr="00517167" w:rsidRDefault="00B86E0D" w:rsidP="00B86E0D">
            <w:pPr>
              <w:jc w:val="center"/>
              <w:rPr>
                <w:rFonts w:asciiTheme="majorHAnsi" w:eastAsia="Times New Roman" w:hAnsiTheme="majorHAnsi" w:cstheme="majorHAnsi"/>
                <w:sz w:val="18"/>
                <w:szCs w:val="18"/>
              </w:rPr>
            </w:pPr>
            <w:r w:rsidRPr="00517167">
              <w:rPr>
                <w:rFonts w:asciiTheme="majorHAnsi" w:eastAsia="Times New Roman" w:hAnsiTheme="majorHAnsi" w:cstheme="majorHAnsi"/>
                <w:sz w:val="18"/>
                <w:szCs w:val="18"/>
              </w:rPr>
              <w:t>94.593,68</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7</w:t>
            </w:r>
          </w:p>
        </w:tc>
        <w:tc>
          <w:tcPr>
            <w:tcW w:w="1934" w:type="dxa"/>
            <w:hideMark/>
          </w:tcPr>
          <w:p w:rsidR="00B86E0D" w:rsidRPr="00517167" w:rsidRDefault="00B86E0D" w:rsidP="00B86E0D">
            <w:pP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061435">
              <w:rPr>
                <w:rFonts w:asciiTheme="majorHAnsi" w:eastAsia="Times New Roman" w:hAnsiTheme="majorHAnsi" w:cstheme="majorHAnsi"/>
                <w:color w:val="000000"/>
                <w:sz w:val="18"/>
                <w:szCs w:val="18"/>
              </w:rPr>
              <w:t>A</w:t>
            </w:r>
            <w:r w:rsidRPr="00517167">
              <w:rPr>
                <w:rFonts w:asciiTheme="majorHAnsi" w:eastAsia="Times New Roman" w:hAnsiTheme="majorHAnsi" w:cstheme="majorHAnsi"/>
                <w:color w:val="000000"/>
                <w:sz w:val="18"/>
                <w:szCs w:val="18"/>
              </w:rPr>
              <w:t xml:space="preserve"> "DRUMURI-R</w:t>
            </w:r>
            <w:r w:rsidR="00061435">
              <w:rPr>
                <w:rFonts w:asciiTheme="majorHAnsi" w:eastAsia="Times New Roman" w:hAnsiTheme="majorHAnsi" w:cstheme="majorHAnsi"/>
                <w:color w:val="000000"/>
                <w:sz w:val="18"/>
                <w:szCs w:val="18"/>
              </w:rPr>
              <w:t>ÂȘ</w:t>
            </w:r>
            <w:r w:rsidRPr="00517167">
              <w:rPr>
                <w:rFonts w:asciiTheme="majorHAnsi" w:eastAsia="Times New Roman" w:hAnsiTheme="majorHAnsi" w:cstheme="majorHAnsi"/>
                <w:color w:val="000000"/>
                <w:sz w:val="18"/>
                <w:szCs w:val="18"/>
              </w:rPr>
              <w:t>CANI"</w:t>
            </w:r>
          </w:p>
        </w:tc>
        <w:tc>
          <w:tcPr>
            <w:tcW w:w="1094"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99%</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26.663,56</w:t>
            </w:r>
          </w:p>
        </w:tc>
        <w:tc>
          <w:tcPr>
            <w:tcW w:w="1236" w:type="dxa"/>
            <w:hideMark/>
          </w:tcPr>
          <w:p w:rsidR="00B86E0D" w:rsidRPr="00E451FC" w:rsidRDefault="00B86E0D" w:rsidP="00B86E0D">
            <w:pPr>
              <w:jc w:val="center"/>
              <w:rPr>
                <w:rFonts w:asciiTheme="majorHAnsi" w:eastAsia="Times New Roman" w:hAnsiTheme="majorHAnsi" w:cstheme="majorHAnsi"/>
                <w:b/>
                <w:bCs/>
                <w:sz w:val="18"/>
                <w:szCs w:val="18"/>
              </w:rPr>
            </w:pPr>
            <w:r w:rsidRPr="00E451FC">
              <w:rPr>
                <w:rFonts w:asciiTheme="majorHAnsi" w:eastAsia="Times New Roman" w:hAnsiTheme="majorHAnsi" w:cstheme="majorHAnsi"/>
                <w:b/>
                <w:bCs/>
                <w:sz w:val="18"/>
                <w:szCs w:val="18"/>
              </w:rPr>
              <w:t>26.118,10</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26.003,56</w:t>
            </w:r>
          </w:p>
        </w:tc>
        <w:tc>
          <w:tcPr>
            <w:tcW w:w="1237" w:type="dxa"/>
            <w:hideMark/>
          </w:tcPr>
          <w:p w:rsidR="00B86E0D" w:rsidRPr="00E451FC" w:rsidRDefault="00B86E0D" w:rsidP="00B86E0D">
            <w:pPr>
              <w:jc w:val="center"/>
              <w:rPr>
                <w:rFonts w:asciiTheme="majorHAnsi" w:eastAsia="Times New Roman" w:hAnsiTheme="majorHAnsi" w:cstheme="majorHAnsi"/>
                <w:b/>
                <w:bCs/>
                <w:sz w:val="18"/>
                <w:szCs w:val="18"/>
              </w:rPr>
            </w:pPr>
            <w:r w:rsidRPr="00E451FC">
              <w:rPr>
                <w:rFonts w:asciiTheme="majorHAnsi" w:eastAsia="Times New Roman" w:hAnsiTheme="majorHAnsi" w:cstheme="majorHAnsi"/>
                <w:b/>
                <w:bCs/>
                <w:sz w:val="18"/>
                <w:szCs w:val="18"/>
              </w:rPr>
              <w:t>25.881,40</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26.003,56</w:t>
            </w:r>
          </w:p>
        </w:tc>
        <w:tc>
          <w:tcPr>
            <w:tcW w:w="1379"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26.261,10</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26.003,56</w:t>
            </w:r>
          </w:p>
        </w:tc>
        <w:tc>
          <w:tcPr>
            <w:tcW w:w="127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26.446,69</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Valoarea activelor nete a fost corectată</w:t>
            </w:r>
          </w:p>
        </w:tc>
      </w:tr>
      <w:tr w:rsidR="00B86E0D" w:rsidRPr="00517167" w:rsidTr="00A6447A">
        <w:trPr>
          <w:trHeight w:val="20"/>
        </w:trPr>
        <w:tc>
          <w:tcPr>
            <w:tcW w:w="471" w:type="dxa"/>
            <w:noWrap/>
            <w:hideMark/>
          </w:tcPr>
          <w:p w:rsidR="00B86E0D" w:rsidRPr="00517167" w:rsidRDefault="00B86E0D" w:rsidP="00B86E0D">
            <w:pPr>
              <w:jc w:val="right"/>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8</w:t>
            </w:r>
          </w:p>
        </w:tc>
        <w:tc>
          <w:tcPr>
            <w:tcW w:w="1934" w:type="dxa"/>
            <w:hideMark/>
          </w:tcPr>
          <w:p w:rsidR="00B86E0D" w:rsidRPr="00517167" w:rsidRDefault="00B86E0D" w:rsidP="00B86E0D">
            <w:pP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S</w:t>
            </w:r>
            <w:r w:rsidR="00061435">
              <w:rPr>
                <w:rFonts w:asciiTheme="majorHAnsi" w:eastAsia="Times New Roman" w:hAnsiTheme="majorHAnsi" w:cstheme="majorHAnsi"/>
                <w:color w:val="000000"/>
                <w:sz w:val="18"/>
                <w:szCs w:val="18"/>
              </w:rPr>
              <w:t>RL</w:t>
            </w:r>
            <w:r w:rsidRPr="00517167">
              <w:rPr>
                <w:rFonts w:asciiTheme="majorHAnsi" w:eastAsia="Times New Roman" w:hAnsiTheme="majorHAnsi" w:cstheme="majorHAnsi"/>
                <w:color w:val="000000"/>
                <w:sz w:val="18"/>
                <w:szCs w:val="18"/>
              </w:rPr>
              <w:t xml:space="preserve"> "Arena Na</w:t>
            </w:r>
            <w:r w:rsidR="00061435">
              <w:rPr>
                <w:rFonts w:asciiTheme="majorHAnsi" w:eastAsia="Times New Roman" w:hAnsiTheme="majorHAnsi" w:cstheme="majorHAnsi"/>
                <w:color w:val="000000"/>
                <w:sz w:val="18"/>
                <w:szCs w:val="18"/>
              </w:rPr>
              <w:t>ț</w:t>
            </w:r>
            <w:r w:rsidRPr="00517167">
              <w:rPr>
                <w:rFonts w:asciiTheme="majorHAnsi" w:eastAsia="Times New Roman" w:hAnsiTheme="majorHAnsi" w:cstheme="majorHAnsi"/>
                <w:color w:val="000000"/>
                <w:sz w:val="18"/>
                <w:szCs w:val="18"/>
              </w:rPr>
              <w:t>ional</w:t>
            </w:r>
            <w:r w:rsidR="00061435">
              <w:rPr>
                <w:rFonts w:asciiTheme="majorHAnsi" w:eastAsia="Times New Roman" w:hAnsiTheme="majorHAnsi" w:cstheme="majorHAnsi"/>
                <w:color w:val="000000"/>
                <w:sz w:val="18"/>
                <w:szCs w:val="18"/>
              </w:rPr>
              <w:t>ă</w:t>
            </w:r>
            <w:r w:rsidRPr="00517167">
              <w:rPr>
                <w:rFonts w:asciiTheme="majorHAnsi" w:eastAsia="Times New Roman" w:hAnsiTheme="majorHAnsi" w:cstheme="majorHAnsi"/>
                <w:color w:val="000000"/>
                <w:sz w:val="18"/>
                <w:szCs w:val="18"/>
              </w:rPr>
              <w:t>"</w:t>
            </w:r>
          </w:p>
        </w:tc>
        <w:tc>
          <w:tcPr>
            <w:tcW w:w="1094"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100%</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x</w:t>
            </w:r>
          </w:p>
        </w:tc>
        <w:tc>
          <w:tcPr>
            <w:tcW w:w="123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x</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621.281,65</w:t>
            </w:r>
          </w:p>
        </w:tc>
        <w:tc>
          <w:tcPr>
            <w:tcW w:w="1237" w:type="dxa"/>
            <w:hideMark/>
          </w:tcPr>
          <w:p w:rsidR="00B86E0D" w:rsidRPr="00E451FC" w:rsidRDefault="00B86E0D" w:rsidP="00B86E0D">
            <w:pPr>
              <w:jc w:val="center"/>
              <w:rPr>
                <w:rFonts w:asciiTheme="majorHAnsi" w:eastAsia="Times New Roman" w:hAnsiTheme="majorHAnsi" w:cstheme="majorHAnsi"/>
                <w:b/>
                <w:bCs/>
                <w:sz w:val="18"/>
                <w:szCs w:val="18"/>
              </w:rPr>
            </w:pPr>
            <w:r w:rsidRPr="00E451FC">
              <w:rPr>
                <w:rFonts w:asciiTheme="majorHAnsi" w:eastAsia="Times New Roman" w:hAnsiTheme="majorHAnsi" w:cstheme="majorHAnsi"/>
                <w:b/>
                <w:bCs/>
                <w:sz w:val="18"/>
                <w:szCs w:val="18"/>
              </w:rPr>
              <w:t>613.728,30</w:t>
            </w:r>
          </w:p>
        </w:tc>
        <w:tc>
          <w:tcPr>
            <w:tcW w:w="117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692.587,85</w:t>
            </w:r>
          </w:p>
        </w:tc>
        <w:tc>
          <w:tcPr>
            <w:tcW w:w="1379" w:type="dxa"/>
            <w:hideMark/>
          </w:tcPr>
          <w:p w:rsidR="00B86E0D" w:rsidRPr="00E451FC" w:rsidRDefault="00B86E0D" w:rsidP="00B86E0D">
            <w:pPr>
              <w:jc w:val="center"/>
              <w:rPr>
                <w:rFonts w:asciiTheme="majorHAnsi" w:eastAsia="Times New Roman" w:hAnsiTheme="majorHAnsi" w:cstheme="majorHAnsi"/>
                <w:b/>
                <w:bCs/>
                <w:sz w:val="18"/>
                <w:szCs w:val="18"/>
              </w:rPr>
            </w:pPr>
            <w:r w:rsidRPr="00E451FC">
              <w:rPr>
                <w:rFonts w:asciiTheme="majorHAnsi" w:eastAsia="Times New Roman" w:hAnsiTheme="majorHAnsi" w:cstheme="majorHAnsi"/>
                <w:b/>
                <w:bCs/>
                <w:sz w:val="18"/>
                <w:szCs w:val="18"/>
              </w:rPr>
              <w:t>682.922,30</w:t>
            </w:r>
          </w:p>
        </w:tc>
        <w:tc>
          <w:tcPr>
            <w:tcW w:w="1032"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692.587.851,00</w:t>
            </w:r>
          </w:p>
        </w:tc>
        <w:tc>
          <w:tcPr>
            <w:tcW w:w="1276"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747.114.708,00</w:t>
            </w:r>
          </w:p>
        </w:tc>
        <w:tc>
          <w:tcPr>
            <w:tcW w:w="1843" w:type="dxa"/>
            <w:hideMark/>
          </w:tcPr>
          <w:p w:rsidR="00B86E0D" w:rsidRPr="00517167" w:rsidRDefault="00B86E0D" w:rsidP="00B86E0D">
            <w:pPr>
              <w:jc w:val="center"/>
              <w:rPr>
                <w:rFonts w:asciiTheme="majorHAnsi" w:eastAsia="Times New Roman" w:hAnsiTheme="majorHAnsi" w:cstheme="majorHAnsi"/>
                <w:color w:val="000000"/>
                <w:sz w:val="18"/>
                <w:szCs w:val="18"/>
              </w:rPr>
            </w:pPr>
            <w:r w:rsidRPr="00517167">
              <w:rPr>
                <w:rFonts w:asciiTheme="majorHAnsi" w:eastAsia="Times New Roman" w:hAnsiTheme="majorHAnsi" w:cstheme="majorHAnsi"/>
                <w:color w:val="000000"/>
                <w:sz w:val="18"/>
                <w:szCs w:val="18"/>
              </w:rPr>
              <w:t>Valoarea activelor nete a fost corectată</w:t>
            </w:r>
          </w:p>
        </w:tc>
      </w:tr>
    </w:tbl>
    <w:p w:rsidR="00B86E0D" w:rsidRPr="00517167" w:rsidRDefault="00B86E0D" w:rsidP="00B86E0D">
      <w:r w:rsidRPr="00517167">
        <w:rPr>
          <w:rFonts w:asciiTheme="majorHAnsi" w:eastAsia="Times New Roman" w:hAnsiTheme="majorHAnsi" w:cstheme="majorHAnsi"/>
          <w:b/>
          <w:i/>
          <w:iCs/>
          <w:color w:val="000000"/>
          <w:sz w:val="20"/>
          <w:szCs w:val="20"/>
        </w:rPr>
        <w:t>Surs</w:t>
      </w:r>
      <w:r w:rsidR="00063521">
        <w:rPr>
          <w:rFonts w:asciiTheme="majorHAnsi" w:eastAsia="Times New Roman" w:hAnsiTheme="majorHAnsi" w:cstheme="majorHAnsi"/>
          <w:b/>
          <w:i/>
          <w:iCs/>
          <w:color w:val="000000"/>
          <w:sz w:val="20"/>
          <w:szCs w:val="20"/>
        </w:rPr>
        <w:t>ă</w:t>
      </w:r>
      <w:r w:rsidRPr="00517167">
        <w:rPr>
          <w:rFonts w:asciiTheme="majorHAnsi" w:eastAsia="Times New Roman" w:hAnsiTheme="majorHAnsi" w:cstheme="majorHAnsi"/>
          <w:b/>
          <w:i/>
          <w:iCs/>
          <w:color w:val="000000"/>
          <w:sz w:val="20"/>
          <w:szCs w:val="20"/>
        </w:rPr>
        <w:t>:</w:t>
      </w:r>
      <w:r w:rsidRPr="00517167">
        <w:rPr>
          <w:rFonts w:asciiTheme="majorHAnsi" w:eastAsia="Times New Roman" w:hAnsiTheme="majorHAnsi" w:cstheme="majorHAnsi"/>
          <w:i/>
          <w:iCs/>
          <w:color w:val="000000"/>
          <w:sz w:val="20"/>
          <w:szCs w:val="20"/>
        </w:rPr>
        <w:t xml:space="preserve"> </w:t>
      </w:r>
      <w:r w:rsidR="00063521">
        <w:rPr>
          <w:rFonts w:asciiTheme="majorHAnsi" w:eastAsia="Times New Roman" w:hAnsiTheme="majorHAnsi" w:cstheme="majorHAnsi"/>
          <w:i/>
          <w:iCs/>
          <w:color w:val="000000"/>
          <w:sz w:val="20"/>
          <w:szCs w:val="20"/>
        </w:rPr>
        <w:t>T</w:t>
      </w:r>
      <w:r w:rsidRPr="00517167">
        <w:rPr>
          <w:rFonts w:asciiTheme="majorHAnsi" w:eastAsia="Times New Roman" w:hAnsiTheme="majorHAnsi" w:cstheme="majorHAnsi"/>
          <w:i/>
          <w:iCs/>
          <w:color w:val="000000"/>
          <w:sz w:val="20"/>
          <w:szCs w:val="20"/>
        </w:rPr>
        <w:t>abel realizat de către echipa de audit în baza datelor din</w:t>
      </w:r>
      <w:r w:rsidRPr="00517167">
        <w:rPr>
          <w:i/>
        </w:rPr>
        <w:t xml:space="preserve"> </w:t>
      </w:r>
      <w:r w:rsidRPr="00517167">
        <w:rPr>
          <w:rFonts w:asciiTheme="majorHAnsi" w:hAnsiTheme="majorHAnsi" w:cstheme="majorHAnsi"/>
          <w:i/>
          <w:sz w:val="20"/>
          <w:szCs w:val="20"/>
        </w:rPr>
        <w:t xml:space="preserve">Registrul </w:t>
      </w:r>
      <w:r w:rsidR="00063521">
        <w:rPr>
          <w:rFonts w:asciiTheme="majorHAnsi" w:hAnsiTheme="majorHAnsi" w:cstheme="majorHAnsi"/>
          <w:i/>
          <w:sz w:val="20"/>
          <w:szCs w:val="20"/>
        </w:rPr>
        <w:t>p</w:t>
      </w:r>
      <w:r w:rsidRPr="00517167">
        <w:rPr>
          <w:rFonts w:asciiTheme="majorHAnsi" w:hAnsiTheme="majorHAnsi" w:cstheme="majorHAnsi"/>
          <w:i/>
          <w:sz w:val="20"/>
          <w:szCs w:val="20"/>
        </w:rPr>
        <w:t xml:space="preserve">atrimoniului </w:t>
      </w:r>
      <w:r w:rsidR="00063521">
        <w:rPr>
          <w:rFonts w:asciiTheme="majorHAnsi" w:hAnsiTheme="majorHAnsi" w:cstheme="majorHAnsi"/>
          <w:i/>
          <w:sz w:val="20"/>
          <w:szCs w:val="20"/>
        </w:rPr>
        <w:t>p</w:t>
      </w:r>
      <w:r w:rsidRPr="00517167">
        <w:rPr>
          <w:rFonts w:asciiTheme="majorHAnsi" w:hAnsiTheme="majorHAnsi" w:cstheme="majorHAnsi"/>
          <w:i/>
          <w:sz w:val="20"/>
          <w:szCs w:val="20"/>
        </w:rPr>
        <w:t>ublic</w:t>
      </w:r>
      <w:r w:rsidR="00063521">
        <w:rPr>
          <w:rFonts w:asciiTheme="majorHAnsi" w:hAnsiTheme="majorHAnsi" w:cstheme="majorHAnsi"/>
          <w:i/>
          <w:sz w:val="20"/>
          <w:szCs w:val="20"/>
        </w:rPr>
        <w:t>,</w:t>
      </w:r>
      <w:r w:rsidRPr="00517167">
        <w:rPr>
          <w:rFonts w:asciiTheme="majorHAnsi" w:hAnsiTheme="majorHAnsi" w:cstheme="majorHAnsi"/>
          <w:i/>
          <w:sz w:val="20"/>
          <w:szCs w:val="20"/>
        </w:rPr>
        <w:t xml:space="preserve"> perioada 2018-2020; META rezultatele financiare2019-2021; Informația prezentată de Serviciul Fiscal de Stat la data de 31.02.2022</w:t>
      </w:r>
      <w:r w:rsidR="00063521">
        <w:rPr>
          <w:rFonts w:asciiTheme="majorHAnsi" w:hAnsiTheme="majorHAnsi" w:cstheme="majorHAnsi"/>
          <w:i/>
          <w:sz w:val="20"/>
          <w:szCs w:val="20"/>
        </w:rPr>
        <w:t>.</w:t>
      </w:r>
      <w:r w:rsidRPr="00517167">
        <w:rPr>
          <w:i/>
        </w:rPr>
        <w:t xml:space="preserve"> </w:t>
      </w:r>
    </w:p>
    <w:p w:rsidR="00C94CA4" w:rsidRPr="003B0FC0" w:rsidRDefault="00A6447A" w:rsidP="00C94CA4">
      <w:pPr>
        <w:pStyle w:val="Heading3"/>
        <w:spacing w:before="0"/>
        <w:jc w:val="right"/>
        <w:rPr>
          <w:rFonts w:cstheme="majorHAnsi"/>
          <w:i/>
          <w:color w:val="auto"/>
          <w:sz w:val="24"/>
          <w:szCs w:val="24"/>
          <w:lang w:val="ro-MD"/>
        </w:rPr>
      </w:pPr>
      <w:bookmarkStart w:id="82" w:name="_Toc114044986"/>
      <w:r w:rsidRPr="003B0FC0">
        <w:rPr>
          <w:rFonts w:cstheme="majorHAnsi"/>
          <w:i/>
          <w:color w:val="auto"/>
          <w:sz w:val="24"/>
          <w:szCs w:val="24"/>
          <w:lang w:val="ro-MD"/>
        </w:rPr>
        <w:t>Tabel</w:t>
      </w:r>
      <w:r w:rsidR="00063521" w:rsidRPr="003B0FC0">
        <w:rPr>
          <w:rFonts w:cstheme="majorHAnsi"/>
          <w:i/>
          <w:color w:val="auto"/>
          <w:sz w:val="24"/>
          <w:szCs w:val="24"/>
          <w:lang w:val="ro-MD"/>
        </w:rPr>
        <w:t>ul</w:t>
      </w:r>
      <w:r w:rsidR="00F17C62" w:rsidRPr="003B0FC0">
        <w:rPr>
          <w:rFonts w:cstheme="majorHAnsi"/>
          <w:i/>
          <w:color w:val="auto"/>
          <w:sz w:val="24"/>
          <w:szCs w:val="24"/>
          <w:lang w:val="ro-MD"/>
        </w:rPr>
        <w:t xml:space="preserve"> nr.</w:t>
      </w:r>
      <w:r w:rsidR="00E451FC" w:rsidRPr="003B0FC0">
        <w:rPr>
          <w:rFonts w:cstheme="majorHAnsi"/>
          <w:i/>
          <w:color w:val="auto"/>
          <w:sz w:val="24"/>
          <w:szCs w:val="24"/>
          <w:lang w:val="ro-MD"/>
        </w:rPr>
        <w:t>10</w:t>
      </w:r>
      <w:bookmarkEnd w:id="82"/>
    </w:p>
    <w:p w:rsidR="00F17C62" w:rsidRPr="003B0FC0" w:rsidRDefault="00C94CA4" w:rsidP="00C94CA4">
      <w:pPr>
        <w:pStyle w:val="Heading3"/>
        <w:spacing w:before="0"/>
        <w:jc w:val="right"/>
        <w:rPr>
          <w:i/>
          <w:color w:val="auto"/>
          <w:sz w:val="24"/>
          <w:szCs w:val="24"/>
          <w:lang w:val="ro-MD"/>
        </w:rPr>
      </w:pPr>
      <w:bookmarkStart w:id="83" w:name="_Toc114044987"/>
      <w:r w:rsidRPr="003B0FC0">
        <w:rPr>
          <w:i/>
          <w:color w:val="auto"/>
          <w:sz w:val="24"/>
          <w:szCs w:val="24"/>
          <w:lang w:val="ro-MD"/>
        </w:rPr>
        <w:t>Informații cu privire la respectarea termenului de transferare în bugetul de stat a dividendelor provenite din acțiunile statului în capitalul social al societăților comerciale</w:t>
      </w:r>
      <w:bookmarkEnd w:id="83"/>
    </w:p>
    <w:p w:rsidR="00C94CA4" w:rsidRPr="003B0FC0" w:rsidRDefault="00C94CA4" w:rsidP="00C94CA4">
      <w:pPr>
        <w:rPr>
          <w:b/>
          <w:i/>
          <w:lang w:eastAsia="ru-RU"/>
        </w:rPr>
      </w:pPr>
    </w:p>
    <w:tbl>
      <w:tblPr>
        <w:tblStyle w:val="TableGrid"/>
        <w:tblW w:w="15018" w:type="dxa"/>
        <w:tblLook w:val="04A0" w:firstRow="1" w:lastRow="0" w:firstColumn="1" w:lastColumn="0" w:noHBand="0" w:noVBand="1"/>
      </w:tblPr>
      <w:tblGrid>
        <w:gridCol w:w="2319"/>
        <w:gridCol w:w="2090"/>
        <w:gridCol w:w="1128"/>
        <w:gridCol w:w="1310"/>
        <w:gridCol w:w="1795"/>
        <w:gridCol w:w="1617"/>
        <w:gridCol w:w="1795"/>
        <w:gridCol w:w="1169"/>
        <w:gridCol w:w="1795"/>
      </w:tblGrid>
      <w:tr w:rsidR="00C94CA4" w:rsidRPr="00517167" w:rsidTr="00C94CA4">
        <w:trPr>
          <w:trHeight w:val="152"/>
        </w:trPr>
        <w:tc>
          <w:tcPr>
            <w:tcW w:w="2319" w:type="dxa"/>
            <w:vMerge w:val="restart"/>
            <w:shd w:val="clear" w:color="auto" w:fill="auto"/>
          </w:tcPr>
          <w:p w:rsidR="00C94CA4" w:rsidRPr="003B0FC0" w:rsidRDefault="00C94CA4" w:rsidP="006A7B50">
            <w:pPr>
              <w:jc w:val="center"/>
              <w:rPr>
                <w:rFonts w:asciiTheme="majorHAnsi" w:eastAsia="Times New Roman" w:hAnsiTheme="majorHAnsi" w:cstheme="majorHAnsi"/>
                <w:b/>
                <w:bCs/>
                <w:color w:val="000000"/>
                <w:sz w:val="20"/>
                <w:szCs w:val="20"/>
              </w:rPr>
            </w:pPr>
            <w:r w:rsidRPr="003B0FC0">
              <w:rPr>
                <w:rFonts w:asciiTheme="majorHAnsi" w:eastAsia="Times New Roman" w:hAnsiTheme="majorHAnsi" w:cstheme="majorHAnsi"/>
                <w:b/>
                <w:bCs/>
                <w:color w:val="000000"/>
                <w:sz w:val="20"/>
                <w:szCs w:val="20"/>
              </w:rPr>
              <w:t>Denumirea societății</w:t>
            </w:r>
          </w:p>
        </w:tc>
        <w:tc>
          <w:tcPr>
            <w:tcW w:w="2090" w:type="dxa"/>
            <w:vMerge w:val="restart"/>
            <w:shd w:val="clear" w:color="auto" w:fill="auto"/>
            <w:noWrap/>
          </w:tcPr>
          <w:p w:rsidR="00C94CA4" w:rsidRPr="003B0FC0" w:rsidRDefault="00C94CA4" w:rsidP="006A7B50">
            <w:pPr>
              <w:jc w:val="center"/>
              <w:rPr>
                <w:rFonts w:asciiTheme="majorHAnsi" w:eastAsia="Times New Roman" w:hAnsiTheme="majorHAnsi" w:cstheme="majorHAnsi"/>
                <w:b/>
                <w:bCs/>
                <w:sz w:val="20"/>
                <w:szCs w:val="20"/>
              </w:rPr>
            </w:pPr>
            <w:r w:rsidRPr="003B0FC0">
              <w:rPr>
                <w:rFonts w:asciiTheme="majorHAnsi" w:eastAsia="Times New Roman" w:hAnsiTheme="majorHAnsi" w:cstheme="majorHAnsi"/>
                <w:b/>
                <w:bCs/>
                <w:sz w:val="20"/>
                <w:szCs w:val="20"/>
              </w:rPr>
              <w:t>Cod fiscal</w:t>
            </w:r>
          </w:p>
        </w:tc>
        <w:tc>
          <w:tcPr>
            <w:tcW w:w="1128" w:type="dxa"/>
            <w:vMerge w:val="restart"/>
            <w:shd w:val="clear" w:color="auto" w:fill="auto"/>
          </w:tcPr>
          <w:p w:rsidR="00C94CA4" w:rsidRPr="003B0FC0" w:rsidRDefault="00C94CA4" w:rsidP="006A7B50">
            <w:pPr>
              <w:jc w:val="center"/>
              <w:rPr>
                <w:rFonts w:asciiTheme="majorHAnsi" w:eastAsia="Times New Roman" w:hAnsiTheme="majorHAnsi" w:cstheme="majorHAnsi"/>
                <w:b/>
                <w:bCs/>
                <w:sz w:val="20"/>
                <w:szCs w:val="20"/>
              </w:rPr>
            </w:pPr>
            <w:r w:rsidRPr="003B0FC0">
              <w:rPr>
                <w:rFonts w:asciiTheme="majorHAnsi" w:eastAsia="Times New Roman" w:hAnsiTheme="majorHAnsi" w:cstheme="majorHAnsi"/>
                <w:b/>
                <w:bCs/>
                <w:sz w:val="20"/>
                <w:szCs w:val="20"/>
              </w:rPr>
              <w:t>Cota-parte publică, %</w:t>
            </w:r>
          </w:p>
        </w:tc>
        <w:tc>
          <w:tcPr>
            <w:tcW w:w="3105" w:type="dxa"/>
            <w:gridSpan w:val="2"/>
            <w:shd w:val="clear" w:color="auto" w:fill="auto"/>
          </w:tcPr>
          <w:p w:rsidR="00C94CA4" w:rsidRPr="003B0FC0" w:rsidRDefault="00C94CA4" w:rsidP="006A7B50">
            <w:pPr>
              <w:jc w:val="center"/>
              <w:rPr>
                <w:rFonts w:asciiTheme="majorHAnsi" w:eastAsia="Times New Roman" w:hAnsiTheme="majorHAnsi" w:cstheme="majorHAnsi"/>
                <w:b/>
                <w:bCs/>
                <w:sz w:val="20"/>
                <w:szCs w:val="20"/>
              </w:rPr>
            </w:pPr>
            <w:r w:rsidRPr="003B0FC0">
              <w:rPr>
                <w:rFonts w:asciiTheme="majorHAnsi" w:eastAsia="Times New Roman" w:hAnsiTheme="majorHAnsi" w:cstheme="majorHAnsi"/>
                <w:b/>
                <w:bCs/>
                <w:sz w:val="20"/>
                <w:szCs w:val="20"/>
              </w:rPr>
              <w:t>2019</w:t>
            </w:r>
          </w:p>
        </w:tc>
        <w:tc>
          <w:tcPr>
            <w:tcW w:w="3412" w:type="dxa"/>
            <w:gridSpan w:val="2"/>
            <w:shd w:val="clear" w:color="auto" w:fill="auto"/>
          </w:tcPr>
          <w:p w:rsidR="00C94CA4" w:rsidRPr="003B0FC0" w:rsidRDefault="00C94CA4" w:rsidP="006A7B50">
            <w:pPr>
              <w:jc w:val="center"/>
              <w:rPr>
                <w:rFonts w:asciiTheme="majorHAnsi" w:eastAsia="Times New Roman" w:hAnsiTheme="majorHAnsi" w:cstheme="majorHAnsi"/>
                <w:b/>
                <w:bCs/>
                <w:sz w:val="20"/>
                <w:szCs w:val="20"/>
              </w:rPr>
            </w:pPr>
            <w:r w:rsidRPr="003B0FC0">
              <w:rPr>
                <w:rFonts w:asciiTheme="majorHAnsi" w:eastAsia="Times New Roman" w:hAnsiTheme="majorHAnsi" w:cstheme="majorHAnsi"/>
                <w:b/>
                <w:bCs/>
                <w:sz w:val="20"/>
                <w:szCs w:val="20"/>
              </w:rPr>
              <w:t>2020</w:t>
            </w:r>
          </w:p>
        </w:tc>
        <w:tc>
          <w:tcPr>
            <w:tcW w:w="2964" w:type="dxa"/>
            <w:gridSpan w:val="2"/>
            <w:shd w:val="clear" w:color="auto" w:fill="auto"/>
          </w:tcPr>
          <w:p w:rsidR="00C94CA4" w:rsidRPr="003B0FC0" w:rsidRDefault="00C94CA4" w:rsidP="006A7B50">
            <w:pPr>
              <w:jc w:val="center"/>
              <w:rPr>
                <w:rFonts w:asciiTheme="majorHAnsi" w:eastAsia="Times New Roman" w:hAnsiTheme="majorHAnsi" w:cstheme="majorHAnsi"/>
                <w:b/>
                <w:bCs/>
                <w:sz w:val="20"/>
                <w:szCs w:val="20"/>
              </w:rPr>
            </w:pPr>
            <w:r w:rsidRPr="003B0FC0">
              <w:rPr>
                <w:rFonts w:asciiTheme="majorHAnsi" w:eastAsia="Times New Roman" w:hAnsiTheme="majorHAnsi" w:cstheme="majorHAnsi"/>
                <w:b/>
                <w:bCs/>
                <w:sz w:val="20"/>
                <w:szCs w:val="20"/>
              </w:rPr>
              <w:t>2021</w:t>
            </w:r>
          </w:p>
        </w:tc>
      </w:tr>
      <w:tr w:rsidR="00C94CA4" w:rsidRPr="00517167" w:rsidTr="00C94CA4">
        <w:trPr>
          <w:trHeight w:val="619"/>
        </w:trPr>
        <w:tc>
          <w:tcPr>
            <w:tcW w:w="2319" w:type="dxa"/>
            <w:vMerge/>
            <w:shd w:val="clear" w:color="auto" w:fill="auto"/>
            <w:hideMark/>
          </w:tcPr>
          <w:p w:rsidR="00C94CA4" w:rsidRPr="003B0FC0" w:rsidRDefault="00C94CA4" w:rsidP="006A7B50">
            <w:pPr>
              <w:jc w:val="center"/>
              <w:rPr>
                <w:rFonts w:asciiTheme="majorHAnsi" w:eastAsia="Times New Roman" w:hAnsiTheme="majorHAnsi" w:cstheme="majorHAnsi"/>
                <w:b/>
                <w:bCs/>
                <w:color w:val="000000"/>
                <w:sz w:val="20"/>
                <w:szCs w:val="20"/>
              </w:rPr>
            </w:pPr>
          </w:p>
        </w:tc>
        <w:tc>
          <w:tcPr>
            <w:tcW w:w="2090" w:type="dxa"/>
            <w:vMerge/>
            <w:shd w:val="clear" w:color="auto" w:fill="auto"/>
            <w:noWrap/>
            <w:hideMark/>
          </w:tcPr>
          <w:p w:rsidR="00C94CA4" w:rsidRPr="003B0FC0" w:rsidRDefault="00C94CA4" w:rsidP="006A7B50">
            <w:pPr>
              <w:jc w:val="center"/>
              <w:rPr>
                <w:rFonts w:asciiTheme="majorHAnsi" w:eastAsia="Times New Roman" w:hAnsiTheme="majorHAnsi" w:cstheme="majorHAnsi"/>
                <w:b/>
                <w:bCs/>
                <w:sz w:val="20"/>
                <w:szCs w:val="20"/>
              </w:rPr>
            </w:pPr>
          </w:p>
        </w:tc>
        <w:tc>
          <w:tcPr>
            <w:tcW w:w="1128" w:type="dxa"/>
            <w:vMerge/>
            <w:shd w:val="clear" w:color="auto" w:fill="auto"/>
            <w:hideMark/>
          </w:tcPr>
          <w:p w:rsidR="00C94CA4" w:rsidRPr="003B0FC0" w:rsidRDefault="00C94CA4" w:rsidP="006A7B50">
            <w:pPr>
              <w:jc w:val="center"/>
              <w:rPr>
                <w:rFonts w:asciiTheme="majorHAnsi" w:eastAsia="Times New Roman" w:hAnsiTheme="majorHAnsi" w:cstheme="majorHAnsi"/>
                <w:b/>
                <w:bCs/>
                <w:sz w:val="20"/>
                <w:szCs w:val="20"/>
              </w:rPr>
            </w:pPr>
          </w:p>
        </w:tc>
        <w:tc>
          <w:tcPr>
            <w:tcW w:w="1310" w:type="dxa"/>
            <w:shd w:val="clear" w:color="auto" w:fill="auto"/>
            <w:hideMark/>
          </w:tcPr>
          <w:p w:rsidR="00C94CA4" w:rsidRPr="003B0FC0" w:rsidRDefault="00C94CA4" w:rsidP="006A7B50">
            <w:pPr>
              <w:jc w:val="center"/>
              <w:rPr>
                <w:rFonts w:asciiTheme="majorHAnsi" w:hAnsiTheme="majorHAnsi" w:cstheme="majorHAnsi"/>
                <w:b/>
                <w:bCs/>
                <w:sz w:val="20"/>
                <w:szCs w:val="20"/>
              </w:rPr>
            </w:pPr>
            <w:r w:rsidRPr="003B0FC0">
              <w:rPr>
                <w:rFonts w:asciiTheme="majorHAnsi" w:hAnsiTheme="majorHAnsi" w:cstheme="majorHAnsi"/>
                <w:b/>
                <w:bCs/>
                <w:sz w:val="20"/>
                <w:szCs w:val="20"/>
              </w:rPr>
              <w:t xml:space="preserve">Dividende calculate, mii lei </w:t>
            </w:r>
          </w:p>
        </w:tc>
        <w:tc>
          <w:tcPr>
            <w:tcW w:w="1795" w:type="dxa"/>
            <w:shd w:val="clear" w:color="auto" w:fill="auto"/>
            <w:hideMark/>
          </w:tcPr>
          <w:p w:rsidR="00C94CA4" w:rsidRPr="003B0FC0" w:rsidRDefault="00C94CA4" w:rsidP="006A7B50">
            <w:pPr>
              <w:jc w:val="center"/>
              <w:rPr>
                <w:rFonts w:asciiTheme="majorHAnsi" w:eastAsia="Times New Roman" w:hAnsiTheme="majorHAnsi" w:cstheme="majorHAnsi"/>
                <w:b/>
                <w:bCs/>
                <w:sz w:val="20"/>
                <w:szCs w:val="20"/>
              </w:rPr>
            </w:pPr>
            <w:r w:rsidRPr="003B0FC0">
              <w:rPr>
                <w:rFonts w:asciiTheme="majorHAnsi" w:eastAsia="Times New Roman" w:hAnsiTheme="majorHAnsi" w:cstheme="majorHAnsi"/>
                <w:b/>
                <w:bCs/>
                <w:sz w:val="20"/>
                <w:szCs w:val="20"/>
              </w:rPr>
              <w:t>Achitate în termen</w:t>
            </w:r>
            <w:r w:rsidR="00061435">
              <w:rPr>
                <w:rFonts w:asciiTheme="majorHAnsi" w:eastAsia="Times New Roman" w:hAnsiTheme="majorHAnsi" w:cstheme="majorHAnsi"/>
                <w:b/>
                <w:bCs/>
                <w:sz w:val="20"/>
                <w:szCs w:val="20"/>
              </w:rPr>
              <w:t>ele</w:t>
            </w:r>
            <w:r w:rsidRPr="003B0FC0">
              <w:rPr>
                <w:rFonts w:asciiTheme="majorHAnsi" w:eastAsia="Times New Roman" w:hAnsiTheme="majorHAnsi" w:cstheme="majorHAnsi"/>
                <w:b/>
                <w:bCs/>
                <w:sz w:val="20"/>
                <w:szCs w:val="20"/>
              </w:rPr>
              <w:t xml:space="preserve"> prevăzu</w:t>
            </w:r>
            <w:r w:rsidR="00061435">
              <w:rPr>
                <w:rFonts w:asciiTheme="majorHAnsi" w:eastAsia="Times New Roman" w:hAnsiTheme="majorHAnsi" w:cstheme="majorHAnsi"/>
                <w:b/>
                <w:bCs/>
                <w:sz w:val="20"/>
                <w:szCs w:val="20"/>
              </w:rPr>
              <w:t>te</w:t>
            </w:r>
            <w:r w:rsidRPr="003B0FC0">
              <w:rPr>
                <w:rFonts w:asciiTheme="majorHAnsi" w:eastAsia="Times New Roman" w:hAnsiTheme="majorHAnsi" w:cstheme="majorHAnsi"/>
                <w:b/>
                <w:bCs/>
                <w:sz w:val="20"/>
                <w:szCs w:val="20"/>
              </w:rPr>
              <w:t>? Da/Nu/Parțial</w:t>
            </w:r>
          </w:p>
        </w:tc>
        <w:tc>
          <w:tcPr>
            <w:tcW w:w="1617" w:type="dxa"/>
            <w:shd w:val="clear" w:color="auto" w:fill="auto"/>
            <w:hideMark/>
          </w:tcPr>
          <w:p w:rsidR="00C94CA4" w:rsidRPr="003B0FC0" w:rsidRDefault="00C94CA4" w:rsidP="006A7B50">
            <w:pPr>
              <w:jc w:val="center"/>
              <w:rPr>
                <w:rFonts w:asciiTheme="majorHAnsi" w:hAnsiTheme="majorHAnsi" w:cstheme="majorHAnsi"/>
                <w:b/>
                <w:bCs/>
                <w:sz w:val="20"/>
                <w:szCs w:val="20"/>
              </w:rPr>
            </w:pPr>
            <w:r w:rsidRPr="003B0FC0">
              <w:rPr>
                <w:rFonts w:asciiTheme="majorHAnsi" w:hAnsiTheme="majorHAnsi" w:cstheme="majorHAnsi"/>
                <w:b/>
                <w:bCs/>
                <w:sz w:val="20"/>
                <w:szCs w:val="20"/>
              </w:rPr>
              <w:t xml:space="preserve">Dividende calculate, mii lei </w:t>
            </w:r>
          </w:p>
        </w:tc>
        <w:tc>
          <w:tcPr>
            <w:tcW w:w="1795" w:type="dxa"/>
            <w:shd w:val="clear" w:color="auto" w:fill="auto"/>
            <w:hideMark/>
          </w:tcPr>
          <w:p w:rsidR="00C94CA4" w:rsidRPr="003B0FC0" w:rsidRDefault="00C94CA4" w:rsidP="006A7B50">
            <w:pPr>
              <w:jc w:val="center"/>
              <w:rPr>
                <w:rFonts w:asciiTheme="majorHAnsi" w:eastAsia="Times New Roman" w:hAnsiTheme="majorHAnsi" w:cstheme="majorHAnsi"/>
                <w:b/>
                <w:bCs/>
                <w:sz w:val="20"/>
                <w:szCs w:val="20"/>
              </w:rPr>
            </w:pPr>
            <w:r w:rsidRPr="003B0FC0">
              <w:rPr>
                <w:rFonts w:asciiTheme="majorHAnsi" w:eastAsia="Times New Roman" w:hAnsiTheme="majorHAnsi" w:cstheme="majorHAnsi"/>
                <w:b/>
                <w:bCs/>
                <w:sz w:val="20"/>
                <w:szCs w:val="20"/>
              </w:rPr>
              <w:t>Achitate în termen</w:t>
            </w:r>
            <w:r w:rsidR="00061435">
              <w:rPr>
                <w:rFonts w:asciiTheme="majorHAnsi" w:eastAsia="Times New Roman" w:hAnsiTheme="majorHAnsi" w:cstheme="majorHAnsi"/>
                <w:b/>
                <w:bCs/>
                <w:sz w:val="20"/>
                <w:szCs w:val="20"/>
              </w:rPr>
              <w:t xml:space="preserve">ele </w:t>
            </w:r>
            <w:r w:rsidRPr="003B0FC0">
              <w:rPr>
                <w:rFonts w:asciiTheme="majorHAnsi" w:eastAsia="Times New Roman" w:hAnsiTheme="majorHAnsi" w:cstheme="majorHAnsi"/>
                <w:b/>
                <w:bCs/>
                <w:sz w:val="20"/>
                <w:szCs w:val="20"/>
              </w:rPr>
              <w:t xml:space="preserve"> prevăzu</w:t>
            </w:r>
            <w:r w:rsidR="00061435">
              <w:rPr>
                <w:rFonts w:asciiTheme="majorHAnsi" w:eastAsia="Times New Roman" w:hAnsiTheme="majorHAnsi" w:cstheme="majorHAnsi"/>
                <w:b/>
                <w:bCs/>
                <w:sz w:val="20"/>
                <w:szCs w:val="20"/>
              </w:rPr>
              <w:t>te</w:t>
            </w:r>
            <w:r w:rsidRPr="003B0FC0">
              <w:rPr>
                <w:rFonts w:asciiTheme="majorHAnsi" w:eastAsia="Times New Roman" w:hAnsiTheme="majorHAnsi" w:cstheme="majorHAnsi"/>
                <w:b/>
                <w:bCs/>
                <w:sz w:val="20"/>
                <w:szCs w:val="20"/>
              </w:rPr>
              <w:t>? Da/Nu/Parțial</w:t>
            </w:r>
          </w:p>
        </w:tc>
        <w:tc>
          <w:tcPr>
            <w:tcW w:w="1169" w:type="dxa"/>
            <w:shd w:val="clear" w:color="auto" w:fill="auto"/>
          </w:tcPr>
          <w:p w:rsidR="00C94CA4" w:rsidRPr="003B0FC0" w:rsidRDefault="00C94CA4" w:rsidP="006A7B50">
            <w:pPr>
              <w:jc w:val="center"/>
              <w:rPr>
                <w:rFonts w:asciiTheme="majorHAnsi" w:hAnsiTheme="majorHAnsi" w:cstheme="majorHAnsi"/>
                <w:b/>
                <w:bCs/>
                <w:sz w:val="20"/>
                <w:szCs w:val="20"/>
              </w:rPr>
            </w:pPr>
            <w:r w:rsidRPr="003B0FC0">
              <w:rPr>
                <w:rFonts w:asciiTheme="majorHAnsi" w:hAnsiTheme="majorHAnsi" w:cstheme="majorHAnsi"/>
                <w:b/>
                <w:bCs/>
                <w:sz w:val="20"/>
                <w:szCs w:val="20"/>
              </w:rPr>
              <w:t xml:space="preserve">Dividende calculate, mii lei </w:t>
            </w:r>
          </w:p>
        </w:tc>
        <w:tc>
          <w:tcPr>
            <w:tcW w:w="1795" w:type="dxa"/>
            <w:shd w:val="clear" w:color="auto" w:fill="auto"/>
          </w:tcPr>
          <w:p w:rsidR="00C94CA4" w:rsidRPr="003B0FC0" w:rsidRDefault="00C94CA4" w:rsidP="006A7B50">
            <w:pPr>
              <w:jc w:val="center"/>
              <w:rPr>
                <w:rFonts w:asciiTheme="majorHAnsi" w:eastAsia="Times New Roman" w:hAnsiTheme="majorHAnsi" w:cstheme="majorHAnsi"/>
                <w:b/>
                <w:bCs/>
                <w:sz w:val="20"/>
                <w:szCs w:val="20"/>
              </w:rPr>
            </w:pPr>
            <w:r w:rsidRPr="003B0FC0">
              <w:rPr>
                <w:rFonts w:asciiTheme="majorHAnsi" w:eastAsia="Times New Roman" w:hAnsiTheme="majorHAnsi" w:cstheme="majorHAnsi"/>
                <w:b/>
                <w:bCs/>
                <w:sz w:val="20"/>
                <w:szCs w:val="20"/>
              </w:rPr>
              <w:t>Achitate în termen</w:t>
            </w:r>
            <w:r w:rsidR="00061435">
              <w:rPr>
                <w:rFonts w:asciiTheme="majorHAnsi" w:eastAsia="Times New Roman" w:hAnsiTheme="majorHAnsi" w:cstheme="majorHAnsi"/>
                <w:b/>
                <w:bCs/>
                <w:sz w:val="20"/>
                <w:szCs w:val="20"/>
              </w:rPr>
              <w:t xml:space="preserve">ele </w:t>
            </w:r>
            <w:r w:rsidRPr="003B0FC0">
              <w:rPr>
                <w:rFonts w:asciiTheme="majorHAnsi" w:eastAsia="Times New Roman" w:hAnsiTheme="majorHAnsi" w:cstheme="majorHAnsi"/>
                <w:b/>
                <w:bCs/>
                <w:sz w:val="20"/>
                <w:szCs w:val="20"/>
              </w:rPr>
              <w:t xml:space="preserve"> prevăzu</w:t>
            </w:r>
            <w:r w:rsidR="00061435">
              <w:rPr>
                <w:rFonts w:asciiTheme="majorHAnsi" w:eastAsia="Times New Roman" w:hAnsiTheme="majorHAnsi" w:cstheme="majorHAnsi"/>
                <w:b/>
                <w:bCs/>
                <w:sz w:val="20"/>
                <w:szCs w:val="20"/>
              </w:rPr>
              <w:t>te</w:t>
            </w:r>
            <w:r w:rsidRPr="003B0FC0">
              <w:rPr>
                <w:rFonts w:asciiTheme="majorHAnsi" w:eastAsia="Times New Roman" w:hAnsiTheme="majorHAnsi" w:cstheme="majorHAnsi"/>
                <w:b/>
                <w:bCs/>
                <w:sz w:val="20"/>
                <w:szCs w:val="20"/>
              </w:rPr>
              <w:t>? Da/Nu/Parțial</w:t>
            </w:r>
          </w:p>
        </w:tc>
      </w:tr>
      <w:tr w:rsidR="00C94CA4" w:rsidRPr="00517167" w:rsidTr="00C94CA4">
        <w:trPr>
          <w:trHeight w:val="227"/>
        </w:trPr>
        <w:tc>
          <w:tcPr>
            <w:tcW w:w="2319" w:type="dxa"/>
            <w:shd w:val="clear" w:color="auto" w:fill="auto"/>
            <w:hideMark/>
          </w:tcPr>
          <w:p w:rsidR="00C94CA4" w:rsidRPr="00517167" w:rsidRDefault="00C94CA4" w:rsidP="006A7B50">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w:t>
            </w:r>
            <w:r w:rsidR="00061435">
              <w:rPr>
                <w:rFonts w:asciiTheme="majorHAnsi" w:eastAsia="Times New Roman" w:hAnsiTheme="majorHAnsi" w:cstheme="majorHAnsi"/>
                <w:color w:val="000000"/>
                <w:sz w:val="20"/>
                <w:szCs w:val="20"/>
              </w:rPr>
              <w:t>A</w:t>
            </w:r>
            <w:r w:rsidRPr="00517167">
              <w:rPr>
                <w:rFonts w:asciiTheme="majorHAnsi" w:eastAsia="Times New Roman" w:hAnsiTheme="majorHAnsi" w:cstheme="majorHAnsi"/>
                <w:color w:val="000000"/>
                <w:sz w:val="20"/>
                <w:szCs w:val="20"/>
              </w:rPr>
              <w:t xml:space="preserve"> "DRUMURI-R</w:t>
            </w:r>
            <w:r w:rsidR="00061435">
              <w:rPr>
                <w:rFonts w:asciiTheme="majorHAnsi" w:eastAsia="Times New Roman" w:hAnsiTheme="majorHAnsi" w:cstheme="majorHAnsi"/>
                <w:color w:val="000000"/>
                <w:sz w:val="20"/>
                <w:szCs w:val="20"/>
              </w:rPr>
              <w:t>ÂȘ</w:t>
            </w:r>
            <w:r w:rsidRPr="00517167">
              <w:rPr>
                <w:rFonts w:asciiTheme="majorHAnsi" w:eastAsia="Times New Roman" w:hAnsiTheme="majorHAnsi" w:cstheme="majorHAnsi"/>
                <w:color w:val="000000"/>
                <w:sz w:val="20"/>
                <w:szCs w:val="20"/>
              </w:rPr>
              <w:t>CANI"</w:t>
            </w:r>
          </w:p>
        </w:tc>
        <w:tc>
          <w:tcPr>
            <w:tcW w:w="2090"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1003602009760</w:t>
            </w:r>
          </w:p>
        </w:tc>
        <w:tc>
          <w:tcPr>
            <w:tcW w:w="1128"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98,95</w:t>
            </w:r>
          </w:p>
        </w:tc>
        <w:tc>
          <w:tcPr>
            <w:tcW w:w="1310"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338,64</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Nu </w:t>
            </w:r>
          </w:p>
        </w:tc>
        <w:tc>
          <w:tcPr>
            <w:tcW w:w="1617"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365,42</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Nu </w:t>
            </w:r>
          </w:p>
        </w:tc>
        <w:tc>
          <w:tcPr>
            <w:tcW w:w="1169"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86,69</w:t>
            </w:r>
          </w:p>
        </w:tc>
        <w:tc>
          <w:tcPr>
            <w:tcW w:w="1795"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Da</w:t>
            </w:r>
          </w:p>
        </w:tc>
      </w:tr>
      <w:tr w:rsidR="00C94CA4" w:rsidRPr="00517167" w:rsidTr="00C94CA4">
        <w:trPr>
          <w:trHeight w:val="341"/>
        </w:trPr>
        <w:tc>
          <w:tcPr>
            <w:tcW w:w="2319" w:type="dxa"/>
            <w:shd w:val="clear" w:color="auto" w:fill="auto"/>
            <w:hideMark/>
          </w:tcPr>
          <w:p w:rsidR="00C94CA4" w:rsidRPr="00517167" w:rsidRDefault="00C94CA4" w:rsidP="006A7B50">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w:t>
            </w:r>
            <w:r w:rsidR="00061435">
              <w:rPr>
                <w:rFonts w:asciiTheme="majorHAnsi" w:eastAsia="Times New Roman" w:hAnsiTheme="majorHAnsi" w:cstheme="majorHAnsi"/>
                <w:color w:val="000000"/>
                <w:sz w:val="20"/>
                <w:szCs w:val="20"/>
              </w:rPr>
              <w:t>A</w:t>
            </w:r>
            <w:r w:rsidRPr="00517167">
              <w:rPr>
                <w:rFonts w:asciiTheme="majorHAnsi" w:eastAsia="Times New Roman" w:hAnsiTheme="majorHAnsi" w:cstheme="majorHAnsi"/>
                <w:color w:val="000000"/>
                <w:sz w:val="20"/>
                <w:szCs w:val="20"/>
              </w:rPr>
              <w:t xml:space="preserve"> "DRUMURI-C</w:t>
            </w:r>
            <w:r w:rsidR="00061435">
              <w:rPr>
                <w:rFonts w:asciiTheme="majorHAnsi" w:eastAsia="Times New Roman" w:hAnsiTheme="majorHAnsi" w:cstheme="majorHAnsi"/>
                <w:color w:val="000000"/>
                <w:sz w:val="20"/>
                <w:szCs w:val="20"/>
              </w:rPr>
              <w:t>Ă</w:t>
            </w:r>
            <w:r w:rsidRPr="00517167">
              <w:rPr>
                <w:rFonts w:asciiTheme="majorHAnsi" w:eastAsia="Times New Roman" w:hAnsiTheme="majorHAnsi" w:cstheme="majorHAnsi"/>
                <w:color w:val="000000"/>
                <w:sz w:val="20"/>
                <w:szCs w:val="20"/>
              </w:rPr>
              <w:t>U</w:t>
            </w:r>
            <w:r w:rsidR="00061435">
              <w:rPr>
                <w:rFonts w:asciiTheme="majorHAnsi" w:eastAsia="Times New Roman" w:hAnsiTheme="majorHAnsi" w:cstheme="majorHAnsi"/>
                <w:color w:val="000000"/>
                <w:sz w:val="20"/>
                <w:szCs w:val="20"/>
              </w:rPr>
              <w:t>Ș</w:t>
            </w:r>
            <w:r w:rsidRPr="00517167">
              <w:rPr>
                <w:rFonts w:asciiTheme="majorHAnsi" w:eastAsia="Times New Roman" w:hAnsiTheme="majorHAnsi" w:cstheme="majorHAnsi"/>
                <w:color w:val="000000"/>
                <w:sz w:val="20"/>
                <w:szCs w:val="20"/>
              </w:rPr>
              <w:t>ENI"</w:t>
            </w:r>
          </w:p>
        </w:tc>
        <w:tc>
          <w:tcPr>
            <w:tcW w:w="2090"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1003608000976</w:t>
            </w:r>
          </w:p>
        </w:tc>
        <w:tc>
          <w:tcPr>
            <w:tcW w:w="1128"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99,54</w:t>
            </w:r>
          </w:p>
        </w:tc>
        <w:tc>
          <w:tcPr>
            <w:tcW w:w="1310"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204,64</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Nu</w:t>
            </w:r>
            <w:r w:rsidRPr="00517167">
              <w:rPr>
                <w:rFonts w:asciiTheme="majorHAnsi" w:eastAsia="Times New Roman" w:hAnsiTheme="majorHAnsi" w:cstheme="majorHAnsi"/>
                <w:color w:val="000000"/>
                <w:sz w:val="20"/>
                <w:szCs w:val="20"/>
              </w:rPr>
              <w:br/>
              <w:t xml:space="preserve">02.07.2020 </w:t>
            </w:r>
          </w:p>
        </w:tc>
        <w:tc>
          <w:tcPr>
            <w:tcW w:w="1617"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208,68</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Nu</w:t>
            </w:r>
            <w:r w:rsidRPr="00517167">
              <w:rPr>
                <w:rFonts w:asciiTheme="majorHAnsi" w:eastAsia="Times New Roman" w:hAnsiTheme="majorHAnsi" w:cstheme="majorHAnsi"/>
                <w:color w:val="000000"/>
                <w:sz w:val="20"/>
                <w:szCs w:val="20"/>
              </w:rPr>
              <w:br/>
              <w:t xml:space="preserve">02.07.2021 </w:t>
            </w:r>
          </w:p>
        </w:tc>
        <w:tc>
          <w:tcPr>
            <w:tcW w:w="1169"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795" w:type="dxa"/>
            <w:shd w:val="clear" w:color="auto" w:fill="auto"/>
          </w:tcPr>
          <w:p w:rsidR="00C94CA4" w:rsidRPr="00517167" w:rsidRDefault="00061435"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X</w:t>
            </w:r>
          </w:p>
        </w:tc>
      </w:tr>
      <w:tr w:rsidR="00C94CA4" w:rsidRPr="00517167" w:rsidTr="00C94CA4">
        <w:trPr>
          <w:trHeight w:val="341"/>
        </w:trPr>
        <w:tc>
          <w:tcPr>
            <w:tcW w:w="2319" w:type="dxa"/>
            <w:shd w:val="clear" w:color="auto" w:fill="auto"/>
            <w:hideMark/>
          </w:tcPr>
          <w:p w:rsidR="00C94CA4" w:rsidRPr="00517167" w:rsidRDefault="00C94CA4" w:rsidP="006A7B50">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w:t>
            </w:r>
            <w:r w:rsidR="0074559A">
              <w:rPr>
                <w:rFonts w:asciiTheme="majorHAnsi" w:eastAsia="Times New Roman" w:hAnsiTheme="majorHAnsi" w:cstheme="majorHAnsi"/>
                <w:color w:val="000000"/>
                <w:sz w:val="20"/>
                <w:szCs w:val="20"/>
              </w:rPr>
              <w:t>A</w:t>
            </w:r>
            <w:r w:rsidRPr="00517167">
              <w:rPr>
                <w:rFonts w:asciiTheme="majorHAnsi" w:eastAsia="Times New Roman" w:hAnsiTheme="majorHAnsi" w:cstheme="majorHAnsi"/>
                <w:color w:val="000000"/>
                <w:sz w:val="20"/>
                <w:szCs w:val="20"/>
              </w:rPr>
              <w:t xml:space="preserve"> "DRUMURI-CAHUL"</w:t>
            </w:r>
          </w:p>
        </w:tc>
        <w:tc>
          <w:tcPr>
            <w:tcW w:w="2090"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1003603151541</w:t>
            </w:r>
          </w:p>
        </w:tc>
        <w:tc>
          <w:tcPr>
            <w:tcW w:w="1128"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99,06</w:t>
            </w:r>
          </w:p>
        </w:tc>
        <w:tc>
          <w:tcPr>
            <w:tcW w:w="1310"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406,14</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Nu </w:t>
            </w:r>
            <w:r w:rsidRPr="00517167">
              <w:rPr>
                <w:rFonts w:asciiTheme="majorHAnsi" w:eastAsia="Times New Roman" w:hAnsiTheme="majorHAnsi" w:cstheme="majorHAnsi"/>
                <w:color w:val="000000"/>
                <w:sz w:val="20"/>
                <w:szCs w:val="20"/>
              </w:rPr>
              <w:br/>
              <w:t xml:space="preserve">20.07.2020-04.12.2020 </w:t>
            </w:r>
          </w:p>
        </w:tc>
        <w:tc>
          <w:tcPr>
            <w:tcW w:w="1617"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437,74</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Nu</w:t>
            </w:r>
            <w:r w:rsidRPr="00517167">
              <w:rPr>
                <w:rFonts w:asciiTheme="majorHAnsi" w:eastAsia="Times New Roman" w:hAnsiTheme="majorHAnsi" w:cstheme="majorHAnsi"/>
                <w:color w:val="000000"/>
                <w:sz w:val="20"/>
                <w:szCs w:val="20"/>
              </w:rPr>
              <w:br/>
              <w:t xml:space="preserve">01.07.2021 </w:t>
            </w:r>
          </w:p>
        </w:tc>
        <w:tc>
          <w:tcPr>
            <w:tcW w:w="1169"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795" w:type="dxa"/>
            <w:shd w:val="clear" w:color="auto" w:fill="auto"/>
          </w:tcPr>
          <w:p w:rsidR="00C94CA4" w:rsidRPr="00517167" w:rsidRDefault="00061435"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X</w:t>
            </w:r>
          </w:p>
        </w:tc>
      </w:tr>
      <w:tr w:rsidR="00C94CA4" w:rsidRPr="00517167" w:rsidTr="00C94CA4">
        <w:trPr>
          <w:trHeight w:val="227"/>
        </w:trPr>
        <w:tc>
          <w:tcPr>
            <w:tcW w:w="2319" w:type="dxa"/>
            <w:shd w:val="clear" w:color="auto" w:fill="auto"/>
            <w:hideMark/>
          </w:tcPr>
          <w:p w:rsidR="00C94CA4" w:rsidRPr="00517167" w:rsidRDefault="00C94CA4" w:rsidP="006A7B50">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w:t>
            </w:r>
            <w:r w:rsidR="0074559A">
              <w:rPr>
                <w:rFonts w:asciiTheme="majorHAnsi" w:eastAsia="Times New Roman" w:hAnsiTheme="majorHAnsi" w:cstheme="majorHAnsi"/>
                <w:color w:val="000000"/>
                <w:sz w:val="20"/>
                <w:szCs w:val="20"/>
              </w:rPr>
              <w:t>A</w:t>
            </w:r>
            <w:r w:rsidRPr="00517167">
              <w:rPr>
                <w:rFonts w:asciiTheme="majorHAnsi" w:eastAsia="Times New Roman" w:hAnsiTheme="majorHAnsi" w:cstheme="majorHAnsi"/>
                <w:color w:val="000000"/>
                <w:sz w:val="20"/>
                <w:szCs w:val="20"/>
              </w:rPr>
              <w:t xml:space="preserve"> "DRUMURI-IALOVENI"</w:t>
            </w:r>
          </w:p>
        </w:tc>
        <w:tc>
          <w:tcPr>
            <w:tcW w:w="2090"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1003600106403</w:t>
            </w:r>
          </w:p>
        </w:tc>
        <w:tc>
          <w:tcPr>
            <w:tcW w:w="1128"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98,85</w:t>
            </w:r>
          </w:p>
        </w:tc>
        <w:tc>
          <w:tcPr>
            <w:tcW w:w="1310"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166,45</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Da </w:t>
            </w:r>
          </w:p>
        </w:tc>
        <w:tc>
          <w:tcPr>
            <w:tcW w:w="1617"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997,77</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Nu </w:t>
            </w:r>
            <w:r w:rsidRPr="00517167">
              <w:rPr>
                <w:rFonts w:asciiTheme="majorHAnsi" w:eastAsia="Times New Roman" w:hAnsiTheme="majorHAnsi" w:cstheme="majorHAnsi"/>
                <w:color w:val="000000"/>
                <w:sz w:val="20"/>
                <w:szCs w:val="20"/>
              </w:rPr>
              <w:br/>
              <w:t xml:space="preserve">28.07.2021-22.12.2021 </w:t>
            </w:r>
          </w:p>
        </w:tc>
        <w:tc>
          <w:tcPr>
            <w:tcW w:w="1169"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795" w:type="dxa"/>
            <w:shd w:val="clear" w:color="auto" w:fill="auto"/>
          </w:tcPr>
          <w:p w:rsidR="00C94CA4" w:rsidRPr="00517167" w:rsidRDefault="00061435"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X</w:t>
            </w:r>
          </w:p>
        </w:tc>
      </w:tr>
      <w:tr w:rsidR="00C94CA4" w:rsidRPr="00517167" w:rsidTr="00C94CA4">
        <w:trPr>
          <w:trHeight w:val="227"/>
        </w:trPr>
        <w:tc>
          <w:tcPr>
            <w:tcW w:w="2319" w:type="dxa"/>
            <w:shd w:val="clear" w:color="auto" w:fill="auto"/>
            <w:hideMark/>
          </w:tcPr>
          <w:p w:rsidR="00C94CA4" w:rsidRPr="00517167" w:rsidRDefault="00C94CA4" w:rsidP="006A7B50">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w:t>
            </w:r>
            <w:r w:rsidR="0074559A">
              <w:rPr>
                <w:rFonts w:asciiTheme="majorHAnsi" w:eastAsia="Times New Roman" w:hAnsiTheme="majorHAnsi" w:cstheme="majorHAnsi"/>
                <w:color w:val="000000"/>
                <w:sz w:val="20"/>
                <w:szCs w:val="20"/>
              </w:rPr>
              <w:t>A</w:t>
            </w:r>
            <w:r w:rsidRPr="00517167">
              <w:rPr>
                <w:rFonts w:asciiTheme="majorHAnsi" w:eastAsia="Times New Roman" w:hAnsiTheme="majorHAnsi" w:cstheme="majorHAnsi"/>
                <w:color w:val="000000"/>
                <w:sz w:val="20"/>
                <w:szCs w:val="20"/>
              </w:rPr>
              <w:t xml:space="preserve"> "DRUMURI-EDINE</w:t>
            </w:r>
            <w:r w:rsidR="0074559A">
              <w:rPr>
                <w:rFonts w:asciiTheme="majorHAnsi" w:eastAsia="Times New Roman" w:hAnsiTheme="majorHAnsi" w:cstheme="majorHAnsi"/>
                <w:color w:val="000000"/>
                <w:sz w:val="20"/>
                <w:szCs w:val="20"/>
              </w:rPr>
              <w:t>Ț</w:t>
            </w:r>
            <w:r w:rsidRPr="00517167">
              <w:rPr>
                <w:rFonts w:asciiTheme="majorHAnsi" w:eastAsia="Times New Roman" w:hAnsiTheme="majorHAnsi" w:cstheme="majorHAnsi"/>
                <w:color w:val="000000"/>
                <w:sz w:val="20"/>
                <w:szCs w:val="20"/>
              </w:rPr>
              <w:t>"</w:t>
            </w:r>
          </w:p>
        </w:tc>
        <w:tc>
          <w:tcPr>
            <w:tcW w:w="2090"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1003604013877</w:t>
            </w:r>
          </w:p>
        </w:tc>
        <w:tc>
          <w:tcPr>
            <w:tcW w:w="1128"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96,83</w:t>
            </w:r>
          </w:p>
        </w:tc>
        <w:tc>
          <w:tcPr>
            <w:tcW w:w="1310"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x </w:t>
            </w:r>
          </w:p>
        </w:tc>
        <w:tc>
          <w:tcPr>
            <w:tcW w:w="1617"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2,11</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Nu</w:t>
            </w:r>
            <w:r w:rsidRPr="00517167">
              <w:rPr>
                <w:rFonts w:asciiTheme="majorHAnsi" w:eastAsia="Times New Roman" w:hAnsiTheme="majorHAnsi" w:cstheme="majorHAnsi"/>
                <w:color w:val="000000"/>
                <w:sz w:val="20"/>
                <w:szCs w:val="20"/>
              </w:rPr>
              <w:br/>
              <w:t xml:space="preserve">21.07.2021 </w:t>
            </w:r>
          </w:p>
        </w:tc>
        <w:tc>
          <w:tcPr>
            <w:tcW w:w="1169"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795" w:type="dxa"/>
            <w:shd w:val="clear" w:color="auto" w:fill="auto"/>
          </w:tcPr>
          <w:p w:rsidR="00C94CA4" w:rsidRPr="00517167" w:rsidRDefault="00061435"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X</w:t>
            </w:r>
          </w:p>
        </w:tc>
      </w:tr>
      <w:tr w:rsidR="00C94CA4" w:rsidRPr="00517167" w:rsidTr="00C94CA4">
        <w:trPr>
          <w:trHeight w:val="227"/>
        </w:trPr>
        <w:tc>
          <w:tcPr>
            <w:tcW w:w="2319" w:type="dxa"/>
            <w:shd w:val="clear" w:color="auto" w:fill="auto"/>
            <w:hideMark/>
          </w:tcPr>
          <w:p w:rsidR="00C94CA4" w:rsidRPr="00517167" w:rsidRDefault="00C94CA4" w:rsidP="006A7B50">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w:t>
            </w:r>
            <w:r w:rsidR="0074559A">
              <w:rPr>
                <w:rFonts w:asciiTheme="majorHAnsi" w:eastAsia="Times New Roman" w:hAnsiTheme="majorHAnsi" w:cstheme="majorHAnsi"/>
                <w:color w:val="000000"/>
                <w:sz w:val="20"/>
                <w:szCs w:val="20"/>
              </w:rPr>
              <w:t>A</w:t>
            </w:r>
            <w:r w:rsidRPr="00517167">
              <w:rPr>
                <w:rFonts w:asciiTheme="majorHAnsi" w:eastAsia="Times New Roman" w:hAnsiTheme="majorHAnsi" w:cstheme="majorHAnsi"/>
                <w:color w:val="000000"/>
                <w:sz w:val="20"/>
                <w:szCs w:val="20"/>
              </w:rPr>
              <w:t xml:space="preserve"> "Cartu</w:t>
            </w:r>
            <w:r w:rsidR="0074559A">
              <w:rPr>
                <w:rFonts w:asciiTheme="majorHAnsi" w:eastAsia="Times New Roman" w:hAnsiTheme="majorHAnsi" w:cstheme="majorHAnsi"/>
                <w:color w:val="000000"/>
                <w:sz w:val="20"/>
                <w:szCs w:val="20"/>
              </w:rPr>
              <w:t>ș</w:t>
            </w:r>
            <w:r w:rsidRPr="00517167">
              <w:rPr>
                <w:rFonts w:asciiTheme="majorHAnsi" w:eastAsia="Times New Roman" w:hAnsiTheme="majorHAnsi" w:cstheme="majorHAnsi"/>
                <w:color w:val="000000"/>
                <w:sz w:val="20"/>
                <w:szCs w:val="20"/>
              </w:rPr>
              <w:t>"</w:t>
            </w:r>
          </w:p>
        </w:tc>
        <w:tc>
          <w:tcPr>
            <w:tcW w:w="2090"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1002600041066</w:t>
            </w:r>
          </w:p>
        </w:tc>
        <w:tc>
          <w:tcPr>
            <w:tcW w:w="1128"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100,00</w:t>
            </w:r>
          </w:p>
        </w:tc>
        <w:tc>
          <w:tcPr>
            <w:tcW w:w="1310"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x</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x </w:t>
            </w:r>
          </w:p>
        </w:tc>
        <w:tc>
          <w:tcPr>
            <w:tcW w:w="1617"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1025,13</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Nu </w:t>
            </w:r>
            <w:r w:rsidRPr="00517167">
              <w:rPr>
                <w:rFonts w:asciiTheme="majorHAnsi" w:eastAsia="Times New Roman" w:hAnsiTheme="majorHAnsi" w:cstheme="majorHAnsi"/>
                <w:color w:val="000000"/>
                <w:sz w:val="20"/>
                <w:szCs w:val="20"/>
              </w:rPr>
              <w:br/>
              <w:t xml:space="preserve">20.07.2021 </w:t>
            </w:r>
          </w:p>
        </w:tc>
        <w:tc>
          <w:tcPr>
            <w:tcW w:w="1169"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1256,41</w:t>
            </w:r>
          </w:p>
        </w:tc>
        <w:tc>
          <w:tcPr>
            <w:tcW w:w="1795"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Da</w:t>
            </w:r>
          </w:p>
        </w:tc>
      </w:tr>
      <w:tr w:rsidR="00C94CA4" w:rsidRPr="00517167" w:rsidTr="00C94CA4">
        <w:trPr>
          <w:trHeight w:val="341"/>
        </w:trPr>
        <w:tc>
          <w:tcPr>
            <w:tcW w:w="2319" w:type="dxa"/>
            <w:shd w:val="clear" w:color="auto" w:fill="auto"/>
            <w:hideMark/>
          </w:tcPr>
          <w:p w:rsidR="00C94CA4" w:rsidRPr="00517167" w:rsidRDefault="00C94CA4" w:rsidP="006A7B50">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w:t>
            </w:r>
            <w:r w:rsidR="0074559A">
              <w:rPr>
                <w:rFonts w:asciiTheme="majorHAnsi" w:eastAsia="Times New Roman" w:hAnsiTheme="majorHAnsi" w:cstheme="majorHAnsi"/>
                <w:color w:val="000000"/>
                <w:sz w:val="20"/>
                <w:szCs w:val="20"/>
              </w:rPr>
              <w:t>A</w:t>
            </w:r>
            <w:r w:rsidRPr="00517167">
              <w:rPr>
                <w:rFonts w:asciiTheme="majorHAnsi" w:eastAsia="Times New Roman" w:hAnsiTheme="majorHAnsi" w:cstheme="majorHAnsi"/>
                <w:color w:val="000000"/>
                <w:sz w:val="20"/>
                <w:szCs w:val="20"/>
              </w:rPr>
              <w:t xml:space="preserve"> "DRUMURI</w:t>
            </w:r>
            <w:r w:rsidR="0074559A">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ORHEI"</w:t>
            </w:r>
          </w:p>
        </w:tc>
        <w:tc>
          <w:tcPr>
            <w:tcW w:w="2090"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1003606010892</w:t>
            </w:r>
          </w:p>
        </w:tc>
        <w:tc>
          <w:tcPr>
            <w:tcW w:w="1128"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99,38</w:t>
            </w:r>
          </w:p>
        </w:tc>
        <w:tc>
          <w:tcPr>
            <w:tcW w:w="1310"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199,89</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Da </w:t>
            </w:r>
          </w:p>
        </w:tc>
        <w:tc>
          <w:tcPr>
            <w:tcW w:w="1617"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290,01</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Nu</w:t>
            </w:r>
            <w:r w:rsidRPr="00517167">
              <w:rPr>
                <w:rFonts w:asciiTheme="majorHAnsi" w:eastAsia="Times New Roman" w:hAnsiTheme="majorHAnsi" w:cstheme="majorHAnsi"/>
                <w:color w:val="000000"/>
                <w:sz w:val="20"/>
                <w:szCs w:val="20"/>
              </w:rPr>
              <w:br/>
              <w:t xml:space="preserve">06.07.2021 </w:t>
            </w:r>
          </w:p>
        </w:tc>
        <w:tc>
          <w:tcPr>
            <w:tcW w:w="1169"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417,78</w:t>
            </w:r>
          </w:p>
        </w:tc>
        <w:tc>
          <w:tcPr>
            <w:tcW w:w="1795"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Da</w:t>
            </w:r>
          </w:p>
        </w:tc>
      </w:tr>
      <w:tr w:rsidR="00C94CA4" w:rsidRPr="00517167" w:rsidTr="00C94CA4">
        <w:trPr>
          <w:trHeight w:val="246"/>
        </w:trPr>
        <w:tc>
          <w:tcPr>
            <w:tcW w:w="2319" w:type="dxa"/>
            <w:shd w:val="clear" w:color="auto" w:fill="auto"/>
            <w:hideMark/>
          </w:tcPr>
          <w:p w:rsidR="00C94CA4" w:rsidRPr="00517167" w:rsidRDefault="00C94CA4" w:rsidP="006A7B50">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w:t>
            </w:r>
            <w:r w:rsidR="0074559A">
              <w:rPr>
                <w:rFonts w:asciiTheme="majorHAnsi" w:eastAsia="Times New Roman" w:hAnsiTheme="majorHAnsi" w:cstheme="majorHAnsi"/>
                <w:color w:val="000000"/>
                <w:sz w:val="20"/>
                <w:szCs w:val="20"/>
              </w:rPr>
              <w:t>A</w:t>
            </w:r>
            <w:r w:rsidRPr="00517167">
              <w:rPr>
                <w:rFonts w:asciiTheme="majorHAnsi" w:eastAsia="Times New Roman" w:hAnsiTheme="majorHAnsi" w:cstheme="majorHAnsi"/>
                <w:color w:val="000000"/>
                <w:sz w:val="20"/>
                <w:szCs w:val="20"/>
              </w:rPr>
              <w:t xml:space="preserve"> Institutul de Cercetări Științifice "Rif-Acvaaparat"</w:t>
            </w:r>
          </w:p>
        </w:tc>
        <w:tc>
          <w:tcPr>
            <w:tcW w:w="2090"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1002602000519</w:t>
            </w:r>
          </w:p>
        </w:tc>
        <w:tc>
          <w:tcPr>
            <w:tcW w:w="1128"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92,91</w:t>
            </w:r>
          </w:p>
        </w:tc>
        <w:tc>
          <w:tcPr>
            <w:tcW w:w="1310"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450,17</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Nu</w:t>
            </w:r>
            <w:r w:rsidRPr="00517167">
              <w:rPr>
                <w:rFonts w:asciiTheme="majorHAnsi" w:eastAsia="Times New Roman" w:hAnsiTheme="majorHAnsi" w:cstheme="majorHAnsi"/>
                <w:color w:val="000000"/>
                <w:sz w:val="20"/>
                <w:szCs w:val="20"/>
              </w:rPr>
              <w:br/>
              <w:t xml:space="preserve">24.07.2020 </w:t>
            </w:r>
          </w:p>
        </w:tc>
        <w:tc>
          <w:tcPr>
            <w:tcW w:w="1617"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275,94</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Da </w:t>
            </w:r>
          </w:p>
        </w:tc>
        <w:tc>
          <w:tcPr>
            <w:tcW w:w="1169"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795" w:type="dxa"/>
            <w:shd w:val="clear" w:color="auto" w:fill="auto"/>
          </w:tcPr>
          <w:p w:rsidR="00C94CA4" w:rsidRPr="00517167" w:rsidRDefault="00061435"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X</w:t>
            </w:r>
          </w:p>
        </w:tc>
      </w:tr>
      <w:tr w:rsidR="00C94CA4" w:rsidRPr="00517167" w:rsidTr="00C94CA4">
        <w:trPr>
          <w:trHeight w:val="341"/>
        </w:trPr>
        <w:tc>
          <w:tcPr>
            <w:tcW w:w="2319" w:type="dxa"/>
            <w:shd w:val="clear" w:color="auto" w:fill="auto"/>
            <w:hideMark/>
          </w:tcPr>
          <w:p w:rsidR="00C94CA4" w:rsidRPr="00517167" w:rsidRDefault="00C94CA4" w:rsidP="006A7B50">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w:t>
            </w:r>
            <w:r w:rsidR="0074559A">
              <w:rPr>
                <w:rFonts w:asciiTheme="majorHAnsi" w:eastAsia="Times New Roman" w:hAnsiTheme="majorHAnsi" w:cstheme="majorHAnsi"/>
                <w:color w:val="000000"/>
                <w:sz w:val="20"/>
                <w:szCs w:val="20"/>
              </w:rPr>
              <w:t>A</w:t>
            </w:r>
            <w:r w:rsidRPr="00517167">
              <w:rPr>
                <w:rFonts w:asciiTheme="majorHAnsi" w:eastAsia="Times New Roman" w:hAnsiTheme="majorHAnsi" w:cstheme="majorHAnsi"/>
                <w:color w:val="000000"/>
                <w:sz w:val="20"/>
                <w:szCs w:val="20"/>
              </w:rPr>
              <w:t>"Tracom"</w:t>
            </w:r>
          </w:p>
        </w:tc>
        <w:tc>
          <w:tcPr>
            <w:tcW w:w="2090"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1002600007237</w:t>
            </w:r>
          </w:p>
        </w:tc>
        <w:tc>
          <w:tcPr>
            <w:tcW w:w="1128"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93,18</w:t>
            </w:r>
          </w:p>
        </w:tc>
        <w:tc>
          <w:tcPr>
            <w:tcW w:w="1310"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1129,39</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Nu</w:t>
            </w:r>
            <w:r w:rsidRPr="00517167">
              <w:rPr>
                <w:rFonts w:asciiTheme="majorHAnsi" w:eastAsia="Times New Roman" w:hAnsiTheme="majorHAnsi" w:cstheme="majorHAnsi"/>
                <w:color w:val="000000"/>
                <w:sz w:val="20"/>
                <w:szCs w:val="20"/>
              </w:rPr>
              <w:br/>
              <w:t xml:space="preserve">02.09.2020-06.07.2020 </w:t>
            </w:r>
          </w:p>
        </w:tc>
        <w:tc>
          <w:tcPr>
            <w:tcW w:w="1617" w:type="dxa"/>
            <w:shd w:val="clear" w:color="auto" w:fill="auto"/>
            <w:noWrap/>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Da </w:t>
            </w:r>
          </w:p>
        </w:tc>
        <w:tc>
          <w:tcPr>
            <w:tcW w:w="1169"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795"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X</w:t>
            </w:r>
          </w:p>
        </w:tc>
      </w:tr>
      <w:tr w:rsidR="00C94CA4" w:rsidRPr="00517167" w:rsidTr="00C94CA4">
        <w:trPr>
          <w:trHeight w:val="341"/>
        </w:trPr>
        <w:tc>
          <w:tcPr>
            <w:tcW w:w="2319" w:type="dxa"/>
            <w:shd w:val="clear" w:color="auto" w:fill="auto"/>
            <w:hideMark/>
          </w:tcPr>
          <w:p w:rsidR="00C94CA4" w:rsidRPr="00517167" w:rsidRDefault="00C94CA4" w:rsidP="006A7B50">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w:t>
            </w:r>
            <w:r w:rsidR="0074559A">
              <w:rPr>
                <w:rFonts w:asciiTheme="majorHAnsi" w:eastAsia="Times New Roman" w:hAnsiTheme="majorHAnsi" w:cstheme="majorHAnsi"/>
                <w:color w:val="000000"/>
                <w:sz w:val="20"/>
                <w:szCs w:val="20"/>
              </w:rPr>
              <w:t>A</w:t>
            </w:r>
            <w:r w:rsidRPr="00517167">
              <w:rPr>
                <w:rFonts w:asciiTheme="majorHAnsi" w:eastAsia="Times New Roman" w:hAnsiTheme="majorHAnsi" w:cstheme="majorHAnsi"/>
                <w:color w:val="000000"/>
                <w:sz w:val="20"/>
                <w:szCs w:val="20"/>
              </w:rPr>
              <w:t xml:space="preserve"> Combinatul de Vinuri </w:t>
            </w:r>
            <w:r w:rsidR="0074559A">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Cricova"</w:t>
            </w:r>
          </w:p>
        </w:tc>
        <w:tc>
          <w:tcPr>
            <w:tcW w:w="2090"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1003600086062</w:t>
            </w:r>
          </w:p>
        </w:tc>
        <w:tc>
          <w:tcPr>
            <w:tcW w:w="1128"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100,00</w:t>
            </w:r>
          </w:p>
        </w:tc>
        <w:tc>
          <w:tcPr>
            <w:tcW w:w="1310"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11273,22</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w:t>
            </w:r>
            <w:r w:rsidR="0074559A">
              <w:rPr>
                <w:rFonts w:asciiTheme="majorHAnsi" w:eastAsia="Times New Roman" w:hAnsiTheme="majorHAnsi" w:cstheme="majorHAnsi"/>
                <w:color w:val="000000"/>
                <w:sz w:val="20"/>
                <w:szCs w:val="20"/>
              </w:rPr>
              <w:t>P</w:t>
            </w:r>
            <w:r w:rsidRPr="00517167">
              <w:rPr>
                <w:rFonts w:asciiTheme="majorHAnsi" w:eastAsia="Times New Roman" w:hAnsiTheme="majorHAnsi" w:cstheme="majorHAnsi"/>
                <w:color w:val="000000"/>
                <w:sz w:val="20"/>
                <w:szCs w:val="20"/>
              </w:rPr>
              <w:t xml:space="preserve">arțial </w:t>
            </w:r>
            <w:r w:rsidRPr="00517167">
              <w:rPr>
                <w:rFonts w:asciiTheme="majorHAnsi" w:eastAsia="Times New Roman" w:hAnsiTheme="majorHAnsi" w:cstheme="majorHAnsi"/>
                <w:color w:val="000000"/>
                <w:sz w:val="20"/>
                <w:szCs w:val="20"/>
              </w:rPr>
              <w:br/>
            </w:r>
            <w:r w:rsidRPr="00517167">
              <w:rPr>
                <w:rFonts w:asciiTheme="majorHAnsi" w:eastAsia="Times New Roman" w:hAnsiTheme="majorHAnsi" w:cstheme="majorHAnsi"/>
                <w:i/>
                <w:color w:val="000000"/>
                <w:sz w:val="20"/>
                <w:szCs w:val="20"/>
              </w:rPr>
              <w:t>Tranșe 17.06.2020-20.10.2020</w:t>
            </w:r>
            <w:r w:rsidRPr="00517167">
              <w:rPr>
                <w:rFonts w:asciiTheme="majorHAnsi" w:eastAsia="Times New Roman" w:hAnsiTheme="majorHAnsi" w:cstheme="majorHAnsi"/>
                <w:color w:val="000000"/>
                <w:sz w:val="20"/>
                <w:szCs w:val="20"/>
              </w:rPr>
              <w:t xml:space="preserve"> </w:t>
            </w:r>
          </w:p>
        </w:tc>
        <w:tc>
          <w:tcPr>
            <w:tcW w:w="1617"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1735,39</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Da </w:t>
            </w:r>
          </w:p>
        </w:tc>
        <w:tc>
          <w:tcPr>
            <w:tcW w:w="1169" w:type="dxa"/>
            <w:shd w:val="clear" w:color="auto" w:fill="auto"/>
          </w:tcPr>
          <w:p w:rsidR="00C94CA4" w:rsidRPr="00517167" w:rsidRDefault="00C94CA4" w:rsidP="006A7B50">
            <w:pPr>
              <w:jc w:val="center"/>
              <w:rPr>
                <w:rFonts w:asciiTheme="majorHAnsi" w:hAnsiTheme="majorHAnsi" w:cstheme="majorHAnsi"/>
                <w:color w:val="000000"/>
                <w:sz w:val="20"/>
                <w:szCs w:val="20"/>
              </w:rPr>
            </w:pPr>
            <w:r w:rsidRPr="00517167">
              <w:rPr>
                <w:rFonts w:asciiTheme="majorHAnsi" w:hAnsiTheme="majorHAnsi" w:cstheme="majorHAnsi"/>
                <w:color w:val="000000"/>
                <w:sz w:val="20"/>
                <w:szCs w:val="20"/>
              </w:rPr>
              <w:t>2254,46</w:t>
            </w:r>
          </w:p>
        </w:tc>
        <w:tc>
          <w:tcPr>
            <w:tcW w:w="1795"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Da</w:t>
            </w:r>
          </w:p>
        </w:tc>
      </w:tr>
      <w:tr w:rsidR="00C94CA4" w:rsidRPr="00517167" w:rsidTr="00C94CA4">
        <w:trPr>
          <w:trHeight w:val="341"/>
        </w:trPr>
        <w:tc>
          <w:tcPr>
            <w:tcW w:w="2319" w:type="dxa"/>
            <w:shd w:val="clear" w:color="auto" w:fill="auto"/>
            <w:hideMark/>
          </w:tcPr>
          <w:p w:rsidR="00C94CA4" w:rsidRPr="00517167" w:rsidRDefault="00C94CA4" w:rsidP="006A7B50">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w:t>
            </w:r>
            <w:r w:rsidR="0074559A">
              <w:rPr>
                <w:rFonts w:asciiTheme="majorHAnsi" w:eastAsia="Times New Roman" w:hAnsiTheme="majorHAnsi" w:cstheme="majorHAnsi"/>
                <w:color w:val="000000"/>
                <w:sz w:val="20"/>
                <w:szCs w:val="20"/>
              </w:rPr>
              <w:t>A</w:t>
            </w:r>
            <w:r w:rsidRPr="00517167">
              <w:rPr>
                <w:rFonts w:asciiTheme="majorHAnsi" w:eastAsia="Times New Roman" w:hAnsiTheme="majorHAnsi" w:cstheme="majorHAnsi"/>
                <w:color w:val="000000"/>
                <w:sz w:val="20"/>
                <w:szCs w:val="20"/>
              </w:rPr>
              <w:t xml:space="preserve"> "Barza Alb</w:t>
            </w:r>
            <w:r w:rsidR="0074559A">
              <w:rPr>
                <w:rFonts w:asciiTheme="majorHAnsi" w:eastAsia="Times New Roman" w:hAnsiTheme="majorHAnsi" w:cstheme="majorHAnsi"/>
                <w:color w:val="000000"/>
                <w:sz w:val="20"/>
                <w:szCs w:val="20"/>
              </w:rPr>
              <w:t>ă</w:t>
            </w:r>
            <w:r w:rsidRPr="00517167">
              <w:rPr>
                <w:rFonts w:asciiTheme="majorHAnsi" w:eastAsia="Times New Roman" w:hAnsiTheme="majorHAnsi" w:cstheme="majorHAnsi"/>
                <w:color w:val="000000"/>
                <w:sz w:val="20"/>
                <w:szCs w:val="20"/>
              </w:rPr>
              <w:t>"</w:t>
            </w:r>
          </w:p>
        </w:tc>
        <w:tc>
          <w:tcPr>
            <w:tcW w:w="2090"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1003602014168</w:t>
            </w:r>
          </w:p>
        </w:tc>
        <w:tc>
          <w:tcPr>
            <w:tcW w:w="1128"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100,00</w:t>
            </w:r>
          </w:p>
        </w:tc>
        <w:tc>
          <w:tcPr>
            <w:tcW w:w="1310"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2431,46</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Parțial </w:t>
            </w:r>
            <w:r w:rsidRPr="00517167">
              <w:rPr>
                <w:rFonts w:asciiTheme="majorHAnsi" w:eastAsia="Times New Roman" w:hAnsiTheme="majorHAnsi" w:cstheme="majorHAnsi"/>
                <w:color w:val="000000"/>
                <w:sz w:val="20"/>
                <w:szCs w:val="20"/>
              </w:rPr>
              <w:br/>
            </w:r>
            <w:r w:rsidRPr="00517167">
              <w:rPr>
                <w:rFonts w:asciiTheme="majorHAnsi" w:eastAsia="Times New Roman" w:hAnsiTheme="majorHAnsi" w:cstheme="majorHAnsi"/>
                <w:i/>
                <w:color w:val="000000"/>
                <w:sz w:val="20"/>
                <w:szCs w:val="20"/>
              </w:rPr>
              <w:t>Tranșe 25.06.2020-23.11.2020</w:t>
            </w:r>
            <w:r w:rsidRPr="00517167">
              <w:rPr>
                <w:rFonts w:asciiTheme="majorHAnsi" w:eastAsia="Times New Roman" w:hAnsiTheme="majorHAnsi" w:cstheme="majorHAnsi"/>
                <w:color w:val="000000"/>
                <w:sz w:val="20"/>
                <w:szCs w:val="20"/>
              </w:rPr>
              <w:t xml:space="preserve"> </w:t>
            </w:r>
          </w:p>
        </w:tc>
        <w:tc>
          <w:tcPr>
            <w:tcW w:w="1617"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1786,14</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Da  </w:t>
            </w:r>
          </w:p>
        </w:tc>
        <w:tc>
          <w:tcPr>
            <w:tcW w:w="1169"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3099,33</w:t>
            </w:r>
          </w:p>
        </w:tc>
        <w:tc>
          <w:tcPr>
            <w:tcW w:w="1795"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Da</w:t>
            </w:r>
          </w:p>
        </w:tc>
      </w:tr>
      <w:tr w:rsidR="00C94CA4" w:rsidRPr="00517167" w:rsidTr="00C94CA4">
        <w:trPr>
          <w:trHeight w:val="370"/>
        </w:trPr>
        <w:tc>
          <w:tcPr>
            <w:tcW w:w="2319" w:type="dxa"/>
            <w:shd w:val="clear" w:color="auto" w:fill="auto"/>
            <w:hideMark/>
          </w:tcPr>
          <w:p w:rsidR="00C94CA4" w:rsidRPr="00517167" w:rsidRDefault="00C94CA4" w:rsidP="006A7B50">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S</w:t>
            </w:r>
            <w:r w:rsidR="0074559A">
              <w:rPr>
                <w:rFonts w:asciiTheme="majorHAnsi" w:eastAsia="Times New Roman" w:hAnsiTheme="majorHAnsi" w:cstheme="majorHAnsi"/>
                <w:color w:val="000000"/>
                <w:sz w:val="20"/>
                <w:szCs w:val="20"/>
              </w:rPr>
              <w:t>A</w:t>
            </w:r>
            <w:r w:rsidRPr="00517167">
              <w:rPr>
                <w:rFonts w:asciiTheme="majorHAnsi" w:eastAsia="Times New Roman" w:hAnsiTheme="majorHAnsi" w:cstheme="majorHAnsi"/>
                <w:color w:val="000000"/>
                <w:sz w:val="20"/>
                <w:szCs w:val="20"/>
              </w:rPr>
              <w:t xml:space="preserve"> COMBINATUL DE PANIFICA</w:t>
            </w:r>
            <w:r w:rsidR="0074559A">
              <w:rPr>
                <w:rFonts w:asciiTheme="majorHAnsi" w:eastAsia="Times New Roman" w:hAnsiTheme="majorHAnsi" w:cstheme="majorHAnsi"/>
                <w:color w:val="000000"/>
                <w:sz w:val="20"/>
                <w:szCs w:val="20"/>
              </w:rPr>
              <w:t>Ț</w:t>
            </w:r>
            <w:r w:rsidRPr="00517167">
              <w:rPr>
                <w:rFonts w:asciiTheme="majorHAnsi" w:eastAsia="Times New Roman" w:hAnsiTheme="majorHAnsi" w:cstheme="majorHAnsi"/>
                <w:color w:val="000000"/>
                <w:sz w:val="20"/>
                <w:szCs w:val="20"/>
              </w:rPr>
              <w:t>IE DIN CHI</w:t>
            </w:r>
            <w:r w:rsidR="0074559A">
              <w:rPr>
                <w:rFonts w:asciiTheme="majorHAnsi" w:eastAsia="Times New Roman" w:hAnsiTheme="majorHAnsi" w:cstheme="majorHAnsi"/>
                <w:color w:val="000000"/>
                <w:sz w:val="20"/>
                <w:szCs w:val="20"/>
              </w:rPr>
              <w:t>Ș</w:t>
            </w:r>
            <w:r w:rsidRPr="00517167">
              <w:rPr>
                <w:rFonts w:asciiTheme="majorHAnsi" w:eastAsia="Times New Roman" w:hAnsiTheme="majorHAnsi" w:cstheme="majorHAnsi"/>
                <w:color w:val="000000"/>
                <w:sz w:val="20"/>
                <w:szCs w:val="20"/>
              </w:rPr>
              <w:t>IN</w:t>
            </w:r>
            <w:r w:rsidR="0074559A">
              <w:rPr>
                <w:rFonts w:asciiTheme="majorHAnsi" w:eastAsia="Times New Roman" w:hAnsiTheme="majorHAnsi" w:cstheme="majorHAnsi"/>
                <w:color w:val="000000"/>
                <w:sz w:val="20"/>
                <w:szCs w:val="20"/>
              </w:rPr>
              <w:t>Ă</w:t>
            </w:r>
            <w:r w:rsidRPr="00517167">
              <w:rPr>
                <w:rFonts w:asciiTheme="majorHAnsi" w:eastAsia="Times New Roman" w:hAnsiTheme="majorHAnsi" w:cstheme="majorHAnsi"/>
                <w:color w:val="000000"/>
                <w:sz w:val="20"/>
                <w:szCs w:val="20"/>
              </w:rPr>
              <w:t>U "FRANZELU</w:t>
            </w:r>
            <w:r w:rsidR="0074559A">
              <w:rPr>
                <w:rFonts w:asciiTheme="majorHAnsi" w:eastAsia="Times New Roman" w:hAnsiTheme="majorHAnsi" w:cstheme="majorHAnsi"/>
                <w:color w:val="000000"/>
                <w:sz w:val="20"/>
                <w:szCs w:val="20"/>
              </w:rPr>
              <w:t>Ț</w:t>
            </w:r>
            <w:r w:rsidRPr="00517167">
              <w:rPr>
                <w:rFonts w:asciiTheme="majorHAnsi" w:eastAsia="Times New Roman" w:hAnsiTheme="majorHAnsi" w:cstheme="majorHAnsi"/>
                <w:color w:val="000000"/>
                <w:sz w:val="20"/>
                <w:szCs w:val="20"/>
              </w:rPr>
              <w:t>A"</w:t>
            </w:r>
          </w:p>
        </w:tc>
        <w:tc>
          <w:tcPr>
            <w:tcW w:w="2090"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1002600004030</w:t>
            </w:r>
          </w:p>
        </w:tc>
        <w:tc>
          <w:tcPr>
            <w:tcW w:w="1128"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52,51</w:t>
            </w:r>
          </w:p>
        </w:tc>
        <w:tc>
          <w:tcPr>
            <w:tcW w:w="1310"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1680,87</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Parțial </w:t>
            </w:r>
            <w:r w:rsidRPr="00517167">
              <w:rPr>
                <w:rFonts w:asciiTheme="majorHAnsi" w:eastAsia="Times New Roman" w:hAnsiTheme="majorHAnsi" w:cstheme="majorHAnsi"/>
                <w:color w:val="000000"/>
                <w:sz w:val="20"/>
                <w:szCs w:val="20"/>
              </w:rPr>
              <w:br/>
            </w:r>
            <w:r w:rsidR="0074559A">
              <w:rPr>
                <w:rFonts w:asciiTheme="majorHAnsi" w:eastAsia="Times New Roman" w:hAnsiTheme="majorHAnsi" w:cstheme="majorHAnsi"/>
                <w:i/>
                <w:color w:val="000000"/>
                <w:sz w:val="20"/>
                <w:szCs w:val="20"/>
              </w:rPr>
              <w:t>T</w:t>
            </w:r>
            <w:r w:rsidRPr="00517167">
              <w:rPr>
                <w:rFonts w:asciiTheme="majorHAnsi" w:eastAsia="Times New Roman" w:hAnsiTheme="majorHAnsi" w:cstheme="majorHAnsi"/>
                <w:i/>
                <w:color w:val="000000"/>
                <w:sz w:val="20"/>
                <w:szCs w:val="20"/>
              </w:rPr>
              <w:t>ranșe 23.06.2020-28.07.2020</w:t>
            </w:r>
            <w:r w:rsidRPr="00517167">
              <w:rPr>
                <w:rFonts w:asciiTheme="majorHAnsi" w:eastAsia="Times New Roman" w:hAnsiTheme="majorHAnsi" w:cstheme="majorHAnsi"/>
                <w:color w:val="000000"/>
                <w:sz w:val="20"/>
                <w:szCs w:val="20"/>
              </w:rPr>
              <w:t xml:space="preserve"> </w:t>
            </w:r>
          </w:p>
        </w:tc>
        <w:tc>
          <w:tcPr>
            <w:tcW w:w="1617"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795" w:type="dxa"/>
            <w:shd w:val="clear" w:color="auto" w:fill="auto"/>
            <w:hideMark/>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 x </w:t>
            </w:r>
          </w:p>
        </w:tc>
        <w:tc>
          <w:tcPr>
            <w:tcW w:w="1169" w:type="dxa"/>
            <w:shd w:val="clear" w:color="auto" w:fill="auto"/>
          </w:tcPr>
          <w:p w:rsidR="00C94CA4" w:rsidRPr="00517167" w:rsidRDefault="00C94CA4"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0,00</w:t>
            </w:r>
          </w:p>
        </w:tc>
        <w:tc>
          <w:tcPr>
            <w:tcW w:w="1795" w:type="dxa"/>
            <w:shd w:val="clear" w:color="auto" w:fill="auto"/>
          </w:tcPr>
          <w:p w:rsidR="00C94CA4" w:rsidRPr="00517167" w:rsidRDefault="00061435" w:rsidP="006A7B50">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X</w:t>
            </w:r>
          </w:p>
        </w:tc>
      </w:tr>
    </w:tbl>
    <w:p w:rsidR="00C94CA4" w:rsidRPr="00517167" w:rsidRDefault="00C94CA4" w:rsidP="00C94CA4">
      <w:pPr>
        <w:rPr>
          <w:lang w:eastAsia="ru-RU"/>
        </w:rPr>
        <w:sectPr w:rsidR="00C94CA4" w:rsidRPr="00517167" w:rsidSect="00B86E0D">
          <w:pgSz w:w="16838" w:h="11906" w:orient="landscape" w:code="9"/>
          <w:pgMar w:top="1440" w:right="1622" w:bottom="1440" w:left="1440" w:header="720" w:footer="720" w:gutter="0"/>
          <w:cols w:space="720"/>
          <w:titlePg/>
          <w:docGrid w:linePitch="360"/>
        </w:sectPr>
      </w:pPr>
      <w:r w:rsidRPr="00517167">
        <w:rPr>
          <w:rFonts w:asciiTheme="majorHAnsi" w:hAnsiTheme="majorHAnsi" w:cstheme="majorHAnsi"/>
          <w:b/>
          <w:i/>
          <w:sz w:val="20"/>
          <w:szCs w:val="20"/>
        </w:rPr>
        <w:t>Surs</w:t>
      </w:r>
      <w:r w:rsidR="00063521">
        <w:rPr>
          <w:rFonts w:asciiTheme="majorHAnsi" w:hAnsiTheme="majorHAnsi" w:cstheme="majorHAnsi"/>
          <w:b/>
          <w:i/>
          <w:sz w:val="20"/>
          <w:szCs w:val="20"/>
        </w:rPr>
        <w:t>ă</w:t>
      </w:r>
      <w:r w:rsidRPr="00517167">
        <w:rPr>
          <w:rFonts w:asciiTheme="majorHAnsi" w:hAnsiTheme="majorHAnsi" w:cstheme="majorHAnsi"/>
          <w:b/>
          <w:i/>
          <w:sz w:val="20"/>
          <w:szCs w:val="20"/>
        </w:rPr>
        <w:t xml:space="preserve">: </w:t>
      </w:r>
      <w:r w:rsidR="00063521">
        <w:rPr>
          <w:rFonts w:asciiTheme="majorHAnsi" w:hAnsiTheme="majorHAnsi" w:cstheme="majorHAnsi"/>
          <w:i/>
          <w:sz w:val="20"/>
          <w:szCs w:val="20"/>
        </w:rPr>
        <w:t>T</w:t>
      </w:r>
      <w:r w:rsidRPr="00517167">
        <w:rPr>
          <w:rFonts w:asciiTheme="majorHAnsi" w:hAnsiTheme="majorHAnsi" w:cstheme="majorHAnsi"/>
          <w:i/>
          <w:sz w:val="20"/>
          <w:szCs w:val="20"/>
        </w:rPr>
        <w:t>abel</w:t>
      </w:r>
      <w:r w:rsidRPr="00517167">
        <w:rPr>
          <w:rFonts w:asciiTheme="majorHAnsi" w:hAnsiTheme="majorHAnsi" w:cstheme="majorHAnsi"/>
          <w:b/>
          <w:i/>
          <w:sz w:val="20"/>
          <w:szCs w:val="20"/>
        </w:rPr>
        <w:t xml:space="preserve"> </w:t>
      </w:r>
      <w:r w:rsidRPr="00517167">
        <w:rPr>
          <w:rFonts w:asciiTheme="majorHAnsi" w:hAnsiTheme="majorHAnsi" w:cstheme="majorHAnsi"/>
          <w:i/>
          <w:sz w:val="20"/>
          <w:szCs w:val="20"/>
        </w:rPr>
        <w:t xml:space="preserve">realizat de către echipa de audit în baza următoarelor surse: </w:t>
      </w:r>
      <w:r w:rsidR="00823239" w:rsidRPr="00517167">
        <w:rPr>
          <w:rFonts w:asciiTheme="majorHAnsi" w:hAnsiTheme="majorHAnsi" w:cstheme="majorHAnsi"/>
          <w:i/>
          <w:sz w:val="20"/>
          <w:szCs w:val="20"/>
        </w:rPr>
        <w:t>Încasările parvenite pe parcursul anilor 2019-2021, la contul bancar al Ministerului Finanțelor – Trezoreria de Stat nr. 33114001, la codurile Clasificației Economice ECO 141221 „Dividende primite de la cota</w:t>
      </w:r>
      <w:r w:rsidR="0074559A">
        <w:rPr>
          <w:rFonts w:asciiTheme="majorHAnsi" w:hAnsiTheme="majorHAnsi" w:cstheme="majorHAnsi"/>
          <w:i/>
          <w:sz w:val="20"/>
          <w:szCs w:val="20"/>
        </w:rPr>
        <w:t>-</w:t>
      </w:r>
      <w:r w:rsidR="00823239" w:rsidRPr="00517167">
        <w:rPr>
          <w:rFonts w:asciiTheme="majorHAnsi" w:hAnsiTheme="majorHAnsi" w:cstheme="majorHAnsi"/>
          <w:i/>
          <w:sz w:val="20"/>
          <w:szCs w:val="20"/>
        </w:rPr>
        <w:t>parte a proprietății publice în societățile pe acțiuni în bugetul de stat”; META rezultatele financiare ale Societăților comerciale în perioada anilor 2018-2020</w:t>
      </w:r>
      <w:r w:rsidR="00063521">
        <w:rPr>
          <w:rFonts w:asciiTheme="majorHAnsi" w:hAnsiTheme="majorHAnsi" w:cstheme="majorHAnsi"/>
          <w:i/>
          <w:sz w:val="20"/>
          <w:szCs w:val="20"/>
        </w:rPr>
        <w:t>.</w:t>
      </w:r>
    </w:p>
    <w:p w:rsidR="003B69A6" w:rsidRPr="003B0FC0" w:rsidRDefault="003B69A6" w:rsidP="006E00F1">
      <w:pPr>
        <w:pStyle w:val="Heading3"/>
        <w:spacing w:before="0"/>
        <w:jc w:val="right"/>
        <w:rPr>
          <w:rFonts w:cstheme="majorHAnsi"/>
          <w:i/>
          <w:color w:val="auto"/>
          <w:sz w:val="24"/>
          <w:szCs w:val="24"/>
          <w:lang w:val="ro-MD"/>
        </w:rPr>
      </w:pPr>
      <w:bookmarkStart w:id="84" w:name="_Toc114044988"/>
      <w:r w:rsidRPr="003B0FC0">
        <w:rPr>
          <w:rFonts w:cstheme="majorHAnsi"/>
          <w:i/>
          <w:color w:val="auto"/>
          <w:sz w:val="24"/>
          <w:szCs w:val="24"/>
          <w:lang w:val="ro-MD"/>
        </w:rPr>
        <w:t>Tabel</w:t>
      </w:r>
      <w:r w:rsidR="00817E21" w:rsidRPr="003B0FC0">
        <w:rPr>
          <w:rFonts w:cstheme="majorHAnsi"/>
          <w:i/>
          <w:color w:val="auto"/>
          <w:sz w:val="24"/>
          <w:szCs w:val="24"/>
          <w:lang w:val="ro-MD"/>
        </w:rPr>
        <w:t>ul</w:t>
      </w:r>
      <w:r w:rsidRPr="003B0FC0">
        <w:rPr>
          <w:rFonts w:cstheme="majorHAnsi"/>
          <w:i/>
          <w:color w:val="auto"/>
          <w:sz w:val="24"/>
          <w:szCs w:val="24"/>
          <w:lang w:val="ro-MD"/>
        </w:rPr>
        <w:t xml:space="preserve"> nr.11</w:t>
      </w:r>
      <w:bookmarkEnd w:id="84"/>
    </w:p>
    <w:p w:rsidR="003B69A6" w:rsidRPr="003B0FC0" w:rsidRDefault="003B69A6" w:rsidP="003B69A6">
      <w:pPr>
        <w:pStyle w:val="Heading3"/>
        <w:spacing w:before="0"/>
        <w:jc w:val="right"/>
        <w:rPr>
          <w:i/>
          <w:lang w:val="ro-MD"/>
        </w:rPr>
      </w:pPr>
      <w:bookmarkStart w:id="85" w:name="_Toc111637523"/>
      <w:bookmarkStart w:id="86" w:name="_Toc114044989"/>
      <w:r w:rsidRPr="003B0FC0">
        <w:rPr>
          <w:rFonts w:eastAsia="Times New Roman" w:cstheme="majorHAnsi"/>
          <w:bCs w:val="0"/>
          <w:i/>
          <w:color w:val="auto"/>
          <w:sz w:val="24"/>
          <w:szCs w:val="24"/>
          <w:lang w:val="ro-MD"/>
        </w:rPr>
        <w:t>Lista ÎS a</w:t>
      </w:r>
      <w:r w:rsidR="0074559A">
        <w:rPr>
          <w:rFonts w:eastAsia="Times New Roman" w:cstheme="majorHAnsi"/>
          <w:bCs w:val="0"/>
          <w:i/>
          <w:color w:val="auto"/>
          <w:sz w:val="24"/>
          <w:szCs w:val="24"/>
          <w:lang w:val="ro-MD"/>
        </w:rPr>
        <w:t>i</w:t>
      </w:r>
      <w:r w:rsidRPr="003B0FC0">
        <w:rPr>
          <w:rFonts w:eastAsia="Times New Roman" w:cstheme="majorHAnsi"/>
          <w:bCs w:val="0"/>
          <w:i/>
          <w:color w:val="auto"/>
          <w:sz w:val="24"/>
          <w:szCs w:val="24"/>
          <w:lang w:val="ro-MD"/>
        </w:rPr>
        <w:t xml:space="preserve"> căror administratori au fost numiți în bază de concurs, în perioada 2019-2021</w:t>
      </w:r>
      <w:bookmarkEnd w:id="85"/>
      <w:bookmarkEnd w:id="86"/>
    </w:p>
    <w:tbl>
      <w:tblPr>
        <w:tblW w:w="9923" w:type="dxa"/>
        <w:tblInd w:w="-5" w:type="dxa"/>
        <w:tblLook w:val="04A0" w:firstRow="1" w:lastRow="0" w:firstColumn="1" w:lastColumn="0" w:noHBand="0" w:noVBand="1"/>
      </w:tblPr>
      <w:tblGrid>
        <w:gridCol w:w="497"/>
        <w:gridCol w:w="2619"/>
        <w:gridCol w:w="1843"/>
        <w:gridCol w:w="1701"/>
        <w:gridCol w:w="1153"/>
        <w:gridCol w:w="976"/>
        <w:gridCol w:w="1134"/>
      </w:tblGrid>
      <w:tr w:rsidR="003B69A6" w:rsidRPr="00817E21" w:rsidTr="003B69A6">
        <w:trPr>
          <w:trHeight w:val="1269"/>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69A6" w:rsidRPr="003B0FC0" w:rsidRDefault="003B69A6" w:rsidP="003B69A6">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Nr. d/o</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69A6" w:rsidRPr="003B0FC0" w:rsidRDefault="003B69A6" w:rsidP="003B69A6">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Denumirea completă a întreprinderii de stat, conform RPP, la data de 01.01.2022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69A6" w:rsidRPr="003B0FC0" w:rsidRDefault="003B69A6" w:rsidP="003B69A6">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Sediul întreprinderii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69A6" w:rsidRPr="003B0FC0" w:rsidRDefault="003B69A6" w:rsidP="003B69A6">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IDNO/ Codul fiscal</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69A6" w:rsidRPr="003B0FC0" w:rsidRDefault="003B69A6" w:rsidP="003B69A6">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Anul desfășurării concursului</w:t>
            </w: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69A6" w:rsidRPr="003B0FC0" w:rsidRDefault="003B69A6" w:rsidP="003B69A6">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 xml:space="preserve">Regulamentul cu privire la organizarea </w:t>
            </w:r>
            <w:r w:rsidR="0031023C">
              <w:rPr>
                <w:rFonts w:asciiTheme="majorHAnsi" w:eastAsia="Times New Roman" w:hAnsiTheme="majorHAnsi" w:cstheme="majorHAnsi"/>
                <w:b/>
                <w:sz w:val="20"/>
                <w:szCs w:val="20"/>
              </w:rPr>
              <w:t>ș</w:t>
            </w:r>
            <w:r w:rsidRPr="003B0FC0">
              <w:rPr>
                <w:rFonts w:asciiTheme="majorHAnsi" w:eastAsia="Times New Roman" w:hAnsiTheme="majorHAnsi" w:cstheme="majorHAnsi"/>
                <w:b/>
                <w:sz w:val="20"/>
                <w:szCs w:val="20"/>
              </w:rPr>
              <w:t>i desf</w:t>
            </w:r>
            <w:r w:rsidR="0031023C">
              <w:rPr>
                <w:rFonts w:asciiTheme="majorHAnsi" w:eastAsia="Times New Roman" w:hAnsiTheme="majorHAnsi" w:cstheme="majorHAnsi"/>
                <w:b/>
                <w:sz w:val="20"/>
                <w:szCs w:val="20"/>
              </w:rPr>
              <w:t>ăș</w:t>
            </w:r>
            <w:r w:rsidRPr="003B0FC0">
              <w:rPr>
                <w:rFonts w:asciiTheme="majorHAnsi" w:eastAsia="Times New Roman" w:hAnsiTheme="majorHAnsi" w:cstheme="majorHAnsi"/>
                <w:b/>
                <w:sz w:val="20"/>
                <w:szCs w:val="20"/>
              </w:rPr>
              <w:t xml:space="preserve">urarea concursului pentru funcția de administrator </w:t>
            </w:r>
            <w:r w:rsidR="0031023C">
              <w:rPr>
                <w:rFonts w:asciiTheme="majorHAnsi" w:eastAsia="Times New Roman" w:hAnsiTheme="majorHAnsi" w:cstheme="majorHAnsi"/>
                <w:b/>
                <w:sz w:val="20"/>
                <w:szCs w:val="20"/>
              </w:rPr>
              <w:t xml:space="preserve">al </w:t>
            </w:r>
            <w:r w:rsidRPr="003B0FC0">
              <w:rPr>
                <w:rFonts w:asciiTheme="majorHAnsi" w:eastAsia="Times New Roman" w:hAnsiTheme="majorHAnsi" w:cstheme="majorHAnsi"/>
                <w:b/>
                <w:sz w:val="20"/>
                <w:szCs w:val="20"/>
              </w:rPr>
              <w:t>ÎS</w:t>
            </w:r>
          </w:p>
        </w:tc>
      </w:tr>
      <w:tr w:rsidR="003B69A6" w:rsidRPr="000E0C36" w:rsidTr="003B69A6">
        <w:trPr>
          <w:trHeight w:val="300"/>
        </w:trPr>
        <w:tc>
          <w:tcPr>
            <w:tcW w:w="497" w:type="dxa"/>
            <w:vMerge/>
            <w:tcBorders>
              <w:top w:val="single" w:sz="4" w:space="0" w:color="auto"/>
              <w:left w:val="single" w:sz="4" w:space="0" w:color="auto"/>
              <w:bottom w:val="single" w:sz="4" w:space="0" w:color="auto"/>
              <w:right w:val="single" w:sz="4" w:space="0" w:color="auto"/>
            </w:tcBorders>
            <w:hideMark/>
          </w:tcPr>
          <w:p w:rsidR="003B69A6" w:rsidRPr="000E0C36" w:rsidRDefault="003B69A6" w:rsidP="003B69A6">
            <w:pPr>
              <w:spacing w:after="0" w:line="240" w:lineRule="auto"/>
              <w:rPr>
                <w:rFonts w:asciiTheme="majorHAnsi" w:eastAsia="Times New Roman" w:hAnsiTheme="majorHAnsi" w:cstheme="majorHAnsi"/>
                <w:sz w:val="20"/>
                <w:szCs w:val="20"/>
              </w:rPr>
            </w:pPr>
          </w:p>
        </w:tc>
        <w:tc>
          <w:tcPr>
            <w:tcW w:w="2620" w:type="dxa"/>
            <w:vMerge/>
            <w:tcBorders>
              <w:top w:val="single" w:sz="4" w:space="0" w:color="auto"/>
              <w:left w:val="single" w:sz="4" w:space="0" w:color="auto"/>
              <w:bottom w:val="single" w:sz="4" w:space="0" w:color="auto"/>
              <w:right w:val="single" w:sz="4" w:space="0" w:color="auto"/>
            </w:tcBorders>
            <w:hideMark/>
          </w:tcPr>
          <w:p w:rsidR="003B69A6" w:rsidRPr="000E0C36" w:rsidRDefault="003B69A6" w:rsidP="003B69A6">
            <w:pPr>
              <w:spacing w:after="0" w:line="240" w:lineRule="auto"/>
              <w:rPr>
                <w:rFonts w:asciiTheme="majorHAnsi" w:eastAsia="Times New Roman" w:hAnsiTheme="majorHAnsi" w:cstheme="majorHAnsi"/>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3B69A6" w:rsidRPr="000E0C36" w:rsidRDefault="003B69A6" w:rsidP="003B69A6">
            <w:pPr>
              <w:spacing w:after="0" w:line="240" w:lineRule="auto"/>
              <w:rPr>
                <w:rFonts w:asciiTheme="majorHAnsi" w:eastAsia="Times New Roman" w:hAnsiTheme="majorHAnsi" w:cstheme="majorHAnsi"/>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3B69A6" w:rsidRPr="000E0C36" w:rsidRDefault="003B69A6" w:rsidP="003B69A6">
            <w:pPr>
              <w:spacing w:after="0" w:line="240" w:lineRule="auto"/>
              <w:rPr>
                <w:rFonts w:asciiTheme="majorHAnsi" w:eastAsia="Times New Roman" w:hAnsiTheme="majorHAnsi" w:cstheme="majorHAnsi"/>
                <w:sz w:val="20"/>
                <w:szCs w:val="20"/>
              </w:rPr>
            </w:pPr>
          </w:p>
        </w:tc>
        <w:tc>
          <w:tcPr>
            <w:tcW w:w="1152" w:type="dxa"/>
            <w:vMerge/>
            <w:tcBorders>
              <w:top w:val="single" w:sz="4" w:space="0" w:color="auto"/>
              <w:left w:val="single" w:sz="4" w:space="0" w:color="auto"/>
              <w:bottom w:val="single" w:sz="4" w:space="0" w:color="auto"/>
              <w:right w:val="single" w:sz="4" w:space="0" w:color="auto"/>
            </w:tcBorders>
            <w:hideMark/>
          </w:tcPr>
          <w:p w:rsidR="003B69A6" w:rsidRPr="000E0C36" w:rsidRDefault="003B69A6" w:rsidP="003B69A6">
            <w:pPr>
              <w:spacing w:after="0" w:line="240" w:lineRule="auto"/>
              <w:rPr>
                <w:rFonts w:asciiTheme="majorHAnsi" w:eastAsia="Times New Roman" w:hAnsiTheme="majorHAnsi" w:cstheme="majorHAnsi"/>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3B0FC0" w:rsidRDefault="003B69A6" w:rsidP="003B69A6">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Nr. ordinului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3B0FC0" w:rsidRDefault="003B69A6" w:rsidP="003B69A6">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 xml:space="preserve">Data </w:t>
            </w:r>
          </w:p>
          <w:p w:rsidR="003B69A6" w:rsidRPr="003B0FC0" w:rsidRDefault="003B69A6" w:rsidP="003B69A6">
            <w:pPr>
              <w:spacing w:after="0" w:line="240" w:lineRule="auto"/>
              <w:jc w:val="center"/>
              <w:rPr>
                <w:rFonts w:asciiTheme="majorHAnsi" w:eastAsia="Times New Roman" w:hAnsiTheme="majorHAnsi" w:cstheme="majorHAnsi"/>
                <w:b/>
                <w:sz w:val="20"/>
                <w:szCs w:val="20"/>
              </w:rPr>
            </w:pPr>
            <w:r w:rsidRPr="003B0FC0">
              <w:rPr>
                <w:rFonts w:asciiTheme="majorHAnsi" w:eastAsia="Times New Roman" w:hAnsiTheme="majorHAnsi" w:cstheme="majorHAnsi"/>
                <w:b/>
                <w:sz w:val="20"/>
                <w:szCs w:val="20"/>
              </w:rPr>
              <w:t xml:space="preserve">ordinului </w:t>
            </w:r>
          </w:p>
        </w:tc>
      </w:tr>
      <w:tr w:rsidR="003B69A6" w:rsidRPr="000E0C36" w:rsidTr="003B69A6">
        <w:trPr>
          <w:trHeight w:val="300"/>
        </w:trPr>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b/>
                <w:bCs/>
                <w:iCs/>
                <w:sz w:val="20"/>
                <w:szCs w:val="20"/>
              </w:rPr>
            </w:pPr>
            <w:r w:rsidRPr="000E0C36">
              <w:rPr>
                <w:rFonts w:asciiTheme="majorHAnsi" w:eastAsia="Times New Roman" w:hAnsiTheme="majorHAnsi" w:cstheme="majorHAnsi"/>
                <w:b/>
                <w:bCs/>
                <w:iCs/>
                <w:sz w:val="20"/>
                <w:szCs w:val="20"/>
              </w:rPr>
              <w:t>1</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b/>
                <w:bCs/>
                <w:iCs/>
                <w:sz w:val="20"/>
                <w:szCs w:val="20"/>
              </w:rPr>
            </w:pPr>
            <w:r w:rsidRPr="000E0C36">
              <w:rPr>
                <w:rFonts w:asciiTheme="majorHAnsi" w:eastAsia="Times New Roman" w:hAnsiTheme="majorHAnsi" w:cstheme="majorHAnsi"/>
                <w:b/>
                <w:bCs/>
                <w:iCs/>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b/>
                <w:bCs/>
                <w:iCs/>
                <w:sz w:val="20"/>
                <w:szCs w:val="20"/>
              </w:rPr>
            </w:pPr>
            <w:r w:rsidRPr="000E0C36">
              <w:rPr>
                <w:rFonts w:asciiTheme="majorHAnsi" w:eastAsia="Times New Roman" w:hAnsiTheme="majorHAnsi" w:cstheme="majorHAnsi"/>
                <w:b/>
                <w:bCs/>
                <w:iCs/>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b/>
                <w:bCs/>
                <w:iCs/>
                <w:sz w:val="20"/>
                <w:szCs w:val="20"/>
              </w:rPr>
            </w:pPr>
            <w:r w:rsidRPr="000E0C36">
              <w:rPr>
                <w:rFonts w:asciiTheme="majorHAnsi" w:eastAsia="Times New Roman" w:hAnsiTheme="majorHAnsi" w:cstheme="majorHAnsi"/>
                <w:b/>
                <w:bCs/>
                <w:iCs/>
                <w:sz w:val="20"/>
                <w:szCs w:val="20"/>
              </w:rPr>
              <w:t>4</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b/>
                <w:bCs/>
                <w:iCs/>
                <w:sz w:val="20"/>
                <w:szCs w:val="20"/>
              </w:rPr>
            </w:pPr>
            <w:r w:rsidRPr="000E0C36">
              <w:rPr>
                <w:rFonts w:asciiTheme="majorHAnsi" w:eastAsia="Times New Roman" w:hAnsiTheme="majorHAnsi" w:cstheme="majorHAnsi"/>
                <w:b/>
                <w:bCs/>
                <w:iCs/>
                <w:sz w:val="20"/>
                <w:szCs w:val="20"/>
              </w:rPr>
              <w:t>5</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b/>
                <w:bCs/>
                <w:iCs/>
                <w:sz w:val="20"/>
                <w:szCs w:val="20"/>
              </w:rPr>
            </w:pPr>
            <w:r w:rsidRPr="000E0C36">
              <w:rPr>
                <w:rFonts w:asciiTheme="majorHAnsi" w:eastAsia="Times New Roman" w:hAnsiTheme="majorHAnsi" w:cstheme="majorHAnsi"/>
                <w:b/>
                <w:bCs/>
                <w:i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b/>
                <w:bCs/>
                <w:iCs/>
                <w:sz w:val="20"/>
                <w:szCs w:val="20"/>
              </w:rPr>
            </w:pPr>
            <w:r w:rsidRPr="000E0C36">
              <w:rPr>
                <w:rFonts w:asciiTheme="majorHAnsi" w:eastAsia="Times New Roman" w:hAnsiTheme="majorHAnsi" w:cstheme="majorHAnsi"/>
                <w:b/>
                <w:bCs/>
                <w:iCs/>
                <w:sz w:val="20"/>
                <w:szCs w:val="20"/>
              </w:rPr>
              <w:t>7</w:t>
            </w:r>
          </w:p>
        </w:tc>
      </w:tr>
      <w:tr w:rsidR="003B69A6" w:rsidRPr="000E0C36" w:rsidTr="003B69A6">
        <w:trPr>
          <w:trHeight w:val="528"/>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1023C"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3B69A6" w:rsidRPr="000E0C36">
              <w:rPr>
                <w:rFonts w:asciiTheme="majorHAnsi" w:eastAsia="Times New Roman" w:hAnsiTheme="majorHAnsi" w:cstheme="majorHAnsi"/>
                <w:color w:val="000000"/>
                <w:sz w:val="20"/>
                <w:szCs w:val="20"/>
              </w:rPr>
              <w:t xml:space="preserve">Combinatul de Vinuri de </w:t>
            </w:r>
            <w:r>
              <w:rPr>
                <w:rFonts w:asciiTheme="majorHAnsi" w:eastAsia="Times New Roman" w:hAnsiTheme="majorHAnsi" w:cstheme="majorHAnsi"/>
                <w:color w:val="000000"/>
                <w:sz w:val="20"/>
                <w:szCs w:val="20"/>
              </w:rPr>
              <w:t>C</w:t>
            </w:r>
            <w:r w:rsidR="003B69A6" w:rsidRPr="000E0C36">
              <w:rPr>
                <w:rFonts w:asciiTheme="majorHAnsi" w:eastAsia="Times New Roman" w:hAnsiTheme="majorHAnsi" w:cstheme="majorHAnsi"/>
                <w:color w:val="000000"/>
                <w:sz w:val="20"/>
                <w:szCs w:val="20"/>
              </w:rPr>
              <w:t>alitate</w:t>
            </w:r>
            <w:r>
              <w:rPr>
                <w:rFonts w:asciiTheme="majorHAnsi" w:eastAsia="Times New Roman" w:hAnsiTheme="majorHAnsi" w:cstheme="majorHAnsi"/>
                <w:color w:val="000000"/>
                <w:sz w:val="20"/>
                <w:szCs w:val="20"/>
              </w:rPr>
              <w:t xml:space="preserve"> </w:t>
            </w:r>
            <w:r w:rsidR="003B69A6" w:rsidRPr="000E0C36">
              <w:rPr>
                <w:rFonts w:asciiTheme="majorHAnsi" w:eastAsia="Times New Roman" w:hAnsiTheme="majorHAnsi" w:cstheme="majorHAnsi"/>
                <w:color w:val="000000"/>
                <w:sz w:val="20"/>
                <w:szCs w:val="20"/>
              </w:rPr>
              <w:t>"Milestii Mici"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or.Ialoveni, s.Milestii Mici</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1002601002907</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2019</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210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01.08.2019</w:t>
            </w:r>
          </w:p>
        </w:tc>
      </w:tr>
      <w:tr w:rsidR="003B69A6" w:rsidRPr="000E0C36" w:rsidTr="003B69A6">
        <w:trPr>
          <w:trHeight w:val="792"/>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2</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1023C"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3B69A6" w:rsidRPr="000E0C36">
              <w:rPr>
                <w:rFonts w:asciiTheme="majorHAnsi" w:eastAsia="Times New Roman" w:hAnsiTheme="majorHAnsi" w:cstheme="majorHAnsi"/>
                <w:color w:val="000000"/>
                <w:sz w:val="20"/>
                <w:szCs w:val="20"/>
              </w:rPr>
              <w:t>"Bacul Molovata"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MD-4576, Molovata Nou</w:t>
            </w:r>
            <w:r w:rsidR="0074559A">
              <w:rPr>
                <w:rFonts w:asciiTheme="majorHAnsi" w:eastAsia="Times New Roman" w:hAnsiTheme="majorHAnsi" w:cstheme="majorHAnsi"/>
                <w:color w:val="000000"/>
                <w:sz w:val="20"/>
                <w:szCs w:val="20"/>
              </w:rPr>
              <w:t>ă</w:t>
            </w:r>
            <w:r w:rsidRPr="000E0C36">
              <w:rPr>
                <w:rFonts w:asciiTheme="majorHAnsi" w:eastAsia="Times New Roman" w:hAnsiTheme="majorHAnsi" w:cstheme="majorHAnsi"/>
                <w:color w:val="000000"/>
                <w:sz w:val="20"/>
                <w:szCs w:val="20"/>
              </w:rPr>
              <w:t>, str.Victoriei, 82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1003600104720</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2020</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180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29.05.2020</w:t>
            </w:r>
          </w:p>
        </w:tc>
      </w:tr>
      <w:tr w:rsidR="003B69A6" w:rsidRPr="000E0C36" w:rsidTr="003B69A6">
        <w:trPr>
          <w:trHeight w:val="792"/>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3</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1023C"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3B69A6" w:rsidRPr="000E0C36">
              <w:rPr>
                <w:rFonts w:asciiTheme="majorHAnsi" w:eastAsia="Times New Roman" w:hAnsiTheme="majorHAnsi" w:cstheme="majorHAnsi"/>
                <w:color w:val="000000"/>
                <w:sz w:val="20"/>
                <w:szCs w:val="20"/>
              </w:rPr>
              <w:t xml:space="preserve"> pentru utilizarea spa</w:t>
            </w:r>
            <w:r>
              <w:rPr>
                <w:rFonts w:asciiTheme="majorHAnsi" w:eastAsia="Times New Roman" w:hAnsiTheme="majorHAnsi" w:cstheme="majorHAnsi"/>
                <w:color w:val="000000"/>
                <w:sz w:val="20"/>
                <w:szCs w:val="20"/>
              </w:rPr>
              <w:t>ț</w:t>
            </w:r>
            <w:r w:rsidR="003B69A6" w:rsidRPr="000E0C36">
              <w:rPr>
                <w:rFonts w:asciiTheme="majorHAnsi" w:eastAsia="Times New Roman" w:hAnsiTheme="majorHAnsi" w:cstheme="majorHAnsi"/>
                <w:color w:val="000000"/>
                <w:sz w:val="20"/>
                <w:szCs w:val="20"/>
              </w:rPr>
              <w:t xml:space="preserve">iului aerian </w:t>
            </w:r>
            <w:r>
              <w:rPr>
                <w:rFonts w:asciiTheme="majorHAnsi" w:eastAsia="Times New Roman" w:hAnsiTheme="majorHAnsi" w:cstheme="majorHAnsi"/>
                <w:color w:val="000000"/>
                <w:sz w:val="20"/>
                <w:szCs w:val="20"/>
              </w:rPr>
              <w:t>ș</w:t>
            </w:r>
            <w:r w:rsidR="003B69A6" w:rsidRPr="000E0C36">
              <w:rPr>
                <w:rFonts w:asciiTheme="majorHAnsi" w:eastAsia="Times New Roman" w:hAnsiTheme="majorHAnsi" w:cstheme="majorHAnsi"/>
                <w:color w:val="000000"/>
                <w:sz w:val="20"/>
                <w:szCs w:val="20"/>
              </w:rPr>
              <w:t>i deservirea traficului aerian "M</w:t>
            </w:r>
            <w:r w:rsidR="00F86A63">
              <w:rPr>
                <w:rFonts w:asciiTheme="majorHAnsi" w:eastAsia="Times New Roman" w:hAnsiTheme="majorHAnsi" w:cstheme="majorHAnsi"/>
                <w:color w:val="000000"/>
                <w:sz w:val="20"/>
                <w:szCs w:val="20"/>
              </w:rPr>
              <w:t>old</w:t>
            </w:r>
            <w:r w:rsidR="003B69A6" w:rsidRPr="000E0C36">
              <w:rPr>
                <w:rFonts w:asciiTheme="majorHAnsi" w:eastAsia="Times New Roman" w:hAnsiTheme="majorHAnsi" w:cstheme="majorHAnsi"/>
                <w:color w:val="000000"/>
                <w:sz w:val="20"/>
                <w:szCs w:val="20"/>
              </w:rPr>
              <w:t>ATSA"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mun.Chi</w:t>
            </w:r>
            <w:r w:rsidR="0074559A">
              <w:rPr>
                <w:rFonts w:asciiTheme="majorHAnsi" w:eastAsia="Times New Roman" w:hAnsiTheme="majorHAnsi" w:cstheme="majorHAnsi"/>
                <w:color w:val="000000"/>
                <w:sz w:val="20"/>
                <w:szCs w:val="20"/>
              </w:rPr>
              <w:t>ș</w:t>
            </w:r>
            <w:r w:rsidRPr="000E0C36">
              <w:rPr>
                <w:rFonts w:asciiTheme="majorHAnsi" w:eastAsia="Times New Roman" w:hAnsiTheme="majorHAnsi" w:cstheme="majorHAnsi"/>
                <w:color w:val="000000"/>
                <w:sz w:val="20"/>
                <w:szCs w:val="20"/>
              </w:rPr>
              <w:t>in</w:t>
            </w:r>
            <w:r w:rsidR="0074559A">
              <w:rPr>
                <w:rFonts w:asciiTheme="majorHAnsi" w:eastAsia="Times New Roman" w:hAnsiTheme="majorHAnsi" w:cstheme="majorHAnsi"/>
                <w:color w:val="000000"/>
                <w:sz w:val="20"/>
                <w:szCs w:val="20"/>
              </w:rPr>
              <w:t>ă</w:t>
            </w:r>
            <w:r w:rsidRPr="000E0C36">
              <w:rPr>
                <w:rFonts w:asciiTheme="majorHAnsi" w:eastAsia="Times New Roman" w:hAnsiTheme="majorHAnsi" w:cstheme="majorHAnsi"/>
                <w:color w:val="000000"/>
                <w:sz w:val="20"/>
                <w:szCs w:val="20"/>
              </w:rPr>
              <w:t>u, bd.Dacia, 80/4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1003600022806</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2020</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365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26.10.2020</w:t>
            </w:r>
          </w:p>
        </w:tc>
      </w:tr>
      <w:tr w:rsidR="003B69A6" w:rsidRPr="000E0C36" w:rsidTr="003B69A6">
        <w:trPr>
          <w:trHeight w:val="528"/>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4</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1023C"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3B69A6" w:rsidRPr="000E0C36">
              <w:rPr>
                <w:rFonts w:asciiTheme="majorHAnsi" w:eastAsia="Times New Roman" w:hAnsiTheme="majorHAnsi" w:cstheme="majorHAnsi"/>
                <w:color w:val="000000"/>
                <w:sz w:val="20"/>
                <w:szCs w:val="20"/>
              </w:rPr>
              <w:t>Hotelul "Zarea"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mun.Chi</w:t>
            </w:r>
            <w:r w:rsidR="0031023C">
              <w:rPr>
                <w:rFonts w:asciiTheme="majorHAnsi" w:eastAsia="Times New Roman" w:hAnsiTheme="majorHAnsi" w:cstheme="majorHAnsi"/>
                <w:color w:val="000000"/>
                <w:sz w:val="20"/>
                <w:szCs w:val="20"/>
              </w:rPr>
              <w:t>ș</w:t>
            </w:r>
            <w:r w:rsidRPr="000E0C36">
              <w:rPr>
                <w:rFonts w:asciiTheme="majorHAnsi" w:eastAsia="Times New Roman" w:hAnsiTheme="majorHAnsi" w:cstheme="majorHAnsi"/>
                <w:color w:val="000000"/>
                <w:sz w:val="20"/>
                <w:szCs w:val="20"/>
              </w:rPr>
              <w:t>in</w:t>
            </w:r>
            <w:r w:rsidR="0031023C">
              <w:rPr>
                <w:rFonts w:asciiTheme="majorHAnsi" w:eastAsia="Times New Roman" w:hAnsiTheme="majorHAnsi" w:cstheme="majorHAnsi"/>
                <w:color w:val="000000"/>
                <w:sz w:val="20"/>
                <w:szCs w:val="20"/>
              </w:rPr>
              <w:t>ă</w:t>
            </w:r>
            <w:r w:rsidRPr="000E0C36">
              <w:rPr>
                <w:rFonts w:asciiTheme="majorHAnsi" w:eastAsia="Times New Roman" w:hAnsiTheme="majorHAnsi" w:cstheme="majorHAnsi"/>
                <w:color w:val="000000"/>
                <w:sz w:val="20"/>
                <w:szCs w:val="20"/>
              </w:rPr>
              <w:t>u, str.Anton Pan, 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1003600080200</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2020</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493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16.12.2020</w:t>
            </w:r>
          </w:p>
        </w:tc>
      </w:tr>
      <w:tr w:rsidR="003B69A6" w:rsidRPr="000E0C36" w:rsidTr="003B69A6">
        <w:trPr>
          <w:trHeight w:val="528"/>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5</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1023C"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3B69A6" w:rsidRPr="000E0C36">
              <w:rPr>
                <w:rFonts w:asciiTheme="majorHAnsi" w:eastAsia="Times New Roman" w:hAnsiTheme="majorHAnsi" w:cstheme="majorHAnsi"/>
                <w:color w:val="000000"/>
                <w:sz w:val="20"/>
                <w:szCs w:val="20"/>
              </w:rPr>
              <w:t>"Directia pentru exploatarea imobilului"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mun.Chi</w:t>
            </w:r>
            <w:r w:rsidR="0031023C">
              <w:rPr>
                <w:rFonts w:asciiTheme="majorHAnsi" w:eastAsia="Times New Roman" w:hAnsiTheme="majorHAnsi" w:cstheme="majorHAnsi"/>
                <w:color w:val="000000"/>
                <w:sz w:val="20"/>
                <w:szCs w:val="20"/>
              </w:rPr>
              <w:t>ș</w:t>
            </w:r>
            <w:r w:rsidRPr="000E0C36">
              <w:rPr>
                <w:rFonts w:asciiTheme="majorHAnsi" w:eastAsia="Times New Roman" w:hAnsiTheme="majorHAnsi" w:cstheme="majorHAnsi"/>
                <w:color w:val="000000"/>
                <w:sz w:val="20"/>
                <w:szCs w:val="20"/>
              </w:rPr>
              <w:t>in</w:t>
            </w:r>
            <w:r w:rsidR="0031023C">
              <w:rPr>
                <w:rFonts w:asciiTheme="majorHAnsi" w:eastAsia="Times New Roman" w:hAnsiTheme="majorHAnsi" w:cstheme="majorHAnsi"/>
                <w:color w:val="000000"/>
                <w:sz w:val="20"/>
                <w:szCs w:val="20"/>
              </w:rPr>
              <w:t>ă</w:t>
            </w:r>
            <w:r w:rsidRPr="000E0C36">
              <w:rPr>
                <w:rFonts w:asciiTheme="majorHAnsi" w:eastAsia="Times New Roman" w:hAnsiTheme="majorHAnsi" w:cstheme="majorHAnsi"/>
                <w:color w:val="000000"/>
                <w:sz w:val="20"/>
                <w:szCs w:val="20"/>
              </w:rPr>
              <w:t>u, str.V.Alecsandri, 78</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1003600164771</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2020</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435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16.11.2020</w:t>
            </w:r>
          </w:p>
        </w:tc>
      </w:tr>
      <w:tr w:rsidR="003B69A6" w:rsidRPr="000E0C36" w:rsidTr="003B69A6">
        <w:trPr>
          <w:trHeight w:val="1056"/>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6</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1023C"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3B69A6" w:rsidRPr="000E0C36">
              <w:rPr>
                <w:rFonts w:asciiTheme="majorHAnsi" w:eastAsia="Times New Roman" w:hAnsiTheme="majorHAnsi" w:cstheme="majorHAnsi"/>
                <w:color w:val="000000"/>
                <w:sz w:val="20"/>
                <w:szCs w:val="20"/>
              </w:rPr>
              <w:t>"Po</w:t>
            </w:r>
            <w:r>
              <w:rPr>
                <w:rFonts w:asciiTheme="majorHAnsi" w:eastAsia="Times New Roman" w:hAnsiTheme="majorHAnsi" w:cstheme="majorHAnsi"/>
                <w:color w:val="000000"/>
                <w:sz w:val="20"/>
                <w:szCs w:val="20"/>
              </w:rPr>
              <w:t>ș</w:t>
            </w:r>
            <w:r w:rsidR="003B69A6" w:rsidRPr="000E0C36">
              <w:rPr>
                <w:rFonts w:asciiTheme="majorHAnsi" w:eastAsia="Times New Roman" w:hAnsiTheme="majorHAnsi" w:cstheme="majorHAnsi"/>
                <w:color w:val="000000"/>
                <w:sz w:val="20"/>
                <w:szCs w:val="20"/>
              </w:rPr>
              <w:t>ta Moldovei"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MD-2012, mun.Chi</w:t>
            </w:r>
            <w:r w:rsidR="0031023C">
              <w:rPr>
                <w:rFonts w:asciiTheme="majorHAnsi" w:eastAsia="Times New Roman" w:hAnsiTheme="majorHAnsi" w:cstheme="majorHAnsi"/>
                <w:color w:val="000000"/>
                <w:sz w:val="20"/>
                <w:szCs w:val="20"/>
              </w:rPr>
              <w:t>ș</w:t>
            </w:r>
            <w:r w:rsidRPr="000E0C36">
              <w:rPr>
                <w:rFonts w:asciiTheme="majorHAnsi" w:eastAsia="Times New Roman" w:hAnsiTheme="majorHAnsi" w:cstheme="majorHAnsi"/>
                <w:color w:val="000000"/>
                <w:sz w:val="20"/>
                <w:szCs w:val="20"/>
              </w:rPr>
              <w:t>in</w:t>
            </w:r>
            <w:r w:rsidR="0031023C">
              <w:rPr>
                <w:rFonts w:asciiTheme="majorHAnsi" w:eastAsia="Times New Roman" w:hAnsiTheme="majorHAnsi" w:cstheme="majorHAnsi"/>
                <w:color w:val="000000"/>
                <w:sz w:val="20"/>
                <w:szCs w:val="20"/>
              </w:rPr>
              <w:t>ă</w:t>
            </w:r>
            <w:r w:rsidRPr="000E0C36">
              <w:rPr>
                <w:rFonts w:asciiTheme="majorHAnsi" w:eastAsia="Times New Roman" w:hAnsiTheme="majorHAnsi" w:cstheme="majorHAnsi"/>
                <w:color w:val="000000"/>
                <w:sz w:val="20"/>
                <w:szCs w:val="20"/>
              </w:rPr>
              <w:t>u, bd.</w:t>
            </w:r>
            <w:r w:rsidR="0031023C">
              <w:rPr>
                <w:rFonts w:asciiTheme="majorHAnsi" w:eastAsia="Times New Roman" w:hAnsiTheme="majorHAnsi" w:cstheme="majorHAnsi"/>
                <w:color w:val="000000"/>
                <w:sz w:val="20"/>
                <w:szCs w:val="20"/>
              </w:rPr>
              <w:t>Ș</w:t>
            </w:r>
            <w:r w:rsidRPr="000E0C36">
              <w:rPr>
                <w:rFonts w:asciiTheme="majorHAnsi" w:eastAsia="Times New Roman" w:hAnsiTheme="majorHAnsi" w:cstheme="majorHAnsi"/>
                <w:color w:val="000000"/>
                <w:sz w:val="20"/>
                <w:szCs w:val="20"/>
              </w:rPr>
              <w:t>tefan cel Mare, 134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1002600023242</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37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16.02.2021</w:t>
            </w:r>
          </w:p>
        </w:tc>
      </w:tr>
      <w:tr w:rsidR="003B69A6" w:rsidRPr="000E0C36" w:rsidTr="003B69A6">
        <w:trPr>
          <w:trHeight w:val="792"/>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7</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1023C"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3B69A6" w:rsidRPr="000E0C36">
              <w:rPr>
                <w:rFonts w:asciiTheme="majorHAnsi" w:eastAsia="Times New Roman" w:hAnsiTheme="majorHAnsi" w:cstheme="majorHAnsi"/>
                <w:color w:val="000000"/>
                <w:sz w:val="20"/>
                <w:szCs w:val="20"/>
              </w:rPr>
              <w:t>Institutul de Cercet</w:t>
            </w:r>
            <w:r>
              <w:rPr>
                <w:rFonts w:asciiTheme="majorHAnsi" w:eastAsia="Times New Roman" w:hAnsiTheme="majorHAnsi" w:cstheme="majorHAnsi"/>
                <w:color w:val="000000"/>
                <w:sz w:val="20"/>
                <w:szCs w:val="20"/>
              </w:rPr>
              <w:t>ă</w:t>
            </w:r>
            <w:r w:rsidR="003B69A6" w:rsidRPr="000E0C36">
              <w:rPr>
                <w:rFonts w:asciiTheme="majorHAnsi" w:eastAsia="Times New Roman" w:hAnsiTheme="majorHAnsi" w:cstheme="majorHAnsi"/>
                <w:color w:val="000000"/>
                <w:sz w:val="20"/>
                <w:szCs w:val="20"/>
              </w:rPr>
              <w:t xml:space="preserve">ri </w:t>
            </w:r>
            <w:r>
              <w:rPr>
                <w:rFonts w:asciiTheme="majorHAnsi" w:eastAsia="Times New Roman" w:hAnsiTheme="majorHAnsi" w:cstheme="majorHAnsi"/>
                <w:color w:val="000000"/>
                <w:sz w:val="20"/>
                <w:szCs w:val="20"/>
              </w:rPr>
              <w:t>Ș</w:t>
            </w:r>
            <w:r w:rsidR="003B69A6" w:rsidRPr="000E0C36">
              <w:rPr>
                <w:rFonts w:asciiTheme="majorHAnsi" w:eastAsia="Times New Roman" w:hAnsiTheme="majorHAnsi" w:cstheme="majorHAnsi"/>
                <w:color w:val="000000"/>
                <w:sz w:val="20"/>
                <w:szCs w:val="20"/>
              </w:rPr>
              <w:t>tiin</w:t>
            </w:r>
            <w:r>
              <w:rPr>
                <w:rFonts w:asciiTheme="majorHAnsi" w:eastAsia="Times New Roman" w:hAnsiTheme="majorHAnsi" w:cstheme="majorHAnsi"/>
                <w:color w:val="000000"/>
                <w:sz w:val="20"/>
                <w:szCs w:val="20"/>
              </w:rPr>
              <w:t>ț</w:t>
            </w:r>
            <w:r w:rsidR="003B69A6" w:rsidRPr="000E0C36">
              <w:rPr>
                <w:rFonts w:asciiTheme="majorHAnsi" w:eastAsia="Times New Roman" w:hAnsiTheme="majorHAnsi" w:cstheme="majorHAnsi"/>
                <w:color w:val="000000"/>
                <w:sz w:val="20"/>
                <w:szCs w:val="20"/>
              </w:rPr>
              <w:t xml:space="preserve">ifice </w:t>
            </w:r>
            <w:r>
              <w:rPr>
                <w:rFonts w:asciiTheme="majorHAnsi" w:eastAsia="Times New Roman" w:hAnsiTheme="majorHAnsi" w:cstheme="majorHAnsi"/>
                <w:color w:val="000000"/>
                <w:sz w:val="20"/>
                <w:szCs w:val="20"/>
              </w:rPr>
              <w:t>î</w:t>
            </w:r>
            <w:r w:rsidR="003B69A6" w:rsidRPr="000E0C36">
              <w:rPr>
                <w:rFonts w:asciiTheme="majorHAnsi" w:eastAsia="Times New Roman" w:hAnsiTheme="majorHAnsi" w:cstheme="majorHAnsi"/>
                <w:color w:val="000000"/>
                <w:sz w:val="20"/>
                <w:szCs w:val="20"/>
              </w:rPr>
              <w:t>n Construc</w:t>
            </w:r>
            <w:r>
              <w:rPr>
                <w:rFonts w:asciiTheme="majorHAnsi" w:eastAsia="Times New Roman" w:hAnsiTheme="majorHAnsi" w:cstheme="majorHAnsi"/>
                <w:color w:val="000000"/>
                <w:sz w:val="20"/>
                <w:szCs w:val="20"/>
              </w:rPr>
              <w:t>ț</w:t>
            </w:r>
            <w:r w:rsidR="003B69A6" w:rsidRPr="000E0C36">
              <w:rPr>
                <w:rFonts w:asciiTheme="majorHAnsi" w:eastAsia="Times New Roman" w:hAnsiTheme="majorHAnsi" w:cstheme="majorHAnsi"/>
                <w:color w:val="000000"/>
                <w:sz w:val="20"/>
                <w:szCs w:val="20"/>
              </w:rPr>
              <w:t>ii "Incercom"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MD-2043, mun.Chi</w:t>
            </w:r>
            <w:r w:rsidR="0031023C">
              <w:rPr>
                <w:rFonts w:asciiTheme="majorHAnsi" w:eastAsia="Times New Roman" w:hAnsiTheme="majorHAnsi" w:cstheme="majorHAnsi"/>
                <w:color w:val="000000"/>
                <w:sz w:val="20"/>
                <w:szCs w:val="20"/>
              </w:rPr>
              <w:t>ș</w:t>
            </w:r>
            <w:r w:rsidRPr="000E0C36">
              <w:rPr>
                <w:rFonts w:asciiTheme="majorHAnsi" w:eastAsia="Times New Roman" w:hAnsiTheme="majorHAnsi" w:cstheme="majorHAnsi"/>
                <w:color w:val="000000"/>
                <w:sz w:val="20"/>
                <w:szCs w:val="20"/>
              </w:rPr>
              <w:t>in</w:t>
            </w:r>
            <w:r w:rsidR="0031023C">
              <w:rPr>
                <w:rFonts w:asciiTheme="majorHAnsi" w:eastAsia="Times New Roman" w:hAnsiTheme="majorHAnsi" w:cstheme="majorHAnsi"/>
                <w:color w:val="000000"/>
                <w:sz w:val="20"/>
                <w:szCs w:val="20"/>
              </w:rPr>
              <w:t>ă</w:t>
            </w:r>
            <w:r w:rsidRPr="000E0C36">
              <w:rPr>
                <w:rFonts w:asciiTheme="majorHAnsi" w:eastAsia="Times New Roman" w:hAnsiTheme="majorHAnsi" w:cstheme="majorHAnsi"/>
                <w:color w:val="000000"/>
                <w:sz w:val="20"/>
                <w:szCs w:val="20"/>
              </w:rPr>
              <w:t>u, str.Independen</w:t>
            </w:r>
            <w:r w:rsidR="0031023C">
              <w:rPr>
                <w:rFonts w:asciiTheme="majorHAnsi" w:eastAsia="Times New Roman" w:hAnsiTheme="majorHAnsi" w:cstheme="majorHAnsi"/>
                <w:color w:val="000000"/>
                <w:sz w:val="20"/>
                <w:szCs w:val="20"/>
              </w:rPr>
              <w:t>ț</w:t>
            </w:r>
            <w:r w:rsidRPr="000E0C36">
              <w:rPr>
                <w:rFonts w:asciiTheme="majorHAnsi" w:eastAsia="Times New Roman" w:hAnsiTheme="majorHAnsi" w:cstheme="majorHAnsi"/>
                <w:color w:val="000000"/>
                <w:sz w:val="20"/>
                <w:szCs w:val="20"/>
              </w:rPr>
              <w:t>ei, 6/1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1003600051547</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221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21.05.2021</w:t>
            </w:r>
          </w:p>
        </w:tc>
      </w:tr>
      <w:tr w:rsidR="003B69A6" w:rsidRPr="000E0C36" w:rsidTr="003B69A6">
        <w:trPr>
          <w:trHeight w:val="1056"/>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8</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1023C"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ÎS</w:t>
            </w:r>
            <w:r w:rsidR="003B69A6" w:rsidRPr="000E0C36">
              <w:rPr>
                <w:rFonts w:asciiTheme="majorHAnsi" w:eastAsia="Times New Roman" w:hAnsiTheme="majorHAnsi" w:cstheme="majorHAnsi"/>
                <w:color w:val="000000"/>
                <w:sz w:val="20"/>
                <w:szCs w:val="20"/>
              </w:rPr>
              <w:t xml:space="preserve"> Centrul de Cultur</w:t>
            </w:r>
            <w:r>
              <w:rPr>
                <w:rFonts w:asciiTheme="majorHAnsi" w:eastAsia="Times New Roman" w:hAnsiTheme="majorHAnsi" w:cstheme="majorHAnsi"/>
                <w:color w:val="000000"/>
                <w:sz w:val="20"/>
                <w:szCs w:val="20"/>
              </w:rPr>
              <w:t xml:space="preserve">ă </w:t>
            </w:r>
            <w:r w:rsidR="003B69A6" w:rsidRPr="000E0C36">
              <w:rPr>
                <w:rFonts w:asciiTheme="majorHAnsi" w:eastAsia="Times New Roman" w:hAnsiTheme="majorHAnsi" w:cstheme="majorHAnsi"/>
                <w:color w:val="000000"/>
                <w:sz w:val="20"/>
                <w:szCs w:val="20"/>
              </w:rPr>
              <w:t xml:space="preserve"> Popular</w:t>
            </w:r>
            <w:r>
              <w:rPr>
                <w:rFonts w:asciiTheme="majorHAnsi" w:eastAsia="Times New Roman" w:hAnsiTheme="majorHAnsi" w:cstheme="majorHAnsi"/>
                <w:color w:val="000000"/>
                <w:sz w:val="20"/>
                <w:szCs w:val="20"/>
              </w:rPr>
              <w:t>ă</w:t>
            </w:r>
            <w:r w:rsidR="003B69A6" w:rsidRPr="000E0C36">
              <w:rPr>
                <w:rFonts w:asciiTheme="majorHAnsi" w:eastAsia="Times New Roman" w:hAnsiTheme="majorHAnsi" w:cstheme="majorHAnsi"/>
                <w:color w:val="000000"/>
                <w:sz w:val="20"/>
                <w:szCs w:val="20"/>
              </w:rPr>
              <w:t xml:space="preserve"> "Veselia"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MD-2012, mun.Chi</w:t>
            </w:r>
            <w:r w:rsidR="0031023C">
              <w:rPr>
                <w:rFonts w:asciiTheme="majorHAnsi" w:eastAsia="Times New Roman" w:hAnsiTheme="majorHAnsi" w:cstheme="majorHAnsi"/>
                <w:color w:val="000000"/>
                <w:sz w:val="20"/>
                <w:szCs w:val="20"/>
              </w:rPr>
              <w:t>ș</w:t>
            </w:r>
            <w:r w:rsidRPr="000E0C36">
              <w:rPr>
                <w:rFonts w:asciiTheme="majorHAnsi" w:eastAsia="Times New Roman" w:hAnsiTheme="majorHAnsi" w:cstheme="majorHAnsi"/>
                <w:color w:val="000000"/>
                <w:sz w:val="20"/>
                <w:szCs w:val="20"/>
              </w:rPr>
              <w:t>in</w:t>
            </w:r>
            <w:r w:rsidR="0031023C">
              <w:rPr>
                <w:rFonts w:asciiTheme="majorHAnsi" w:eastAsia="Times New Roman" w:hAnsiTheme="majorHAnsi" w:cstheme="majorHAnsi"/>
                <w:color w:val="000000"/>
                <w:sz w:val="20"/>
                <w:szCs w:val="20"/>
              </w:rPr>
              <w:t>ă</w:t>
            </w:r>
            <w:r w:rsidRPr="000E0C36">
              <w:rPr>
                <w:rFonts w:asciiTheme="majorHAnsi" w:eastAsia="Times New Roman" w:hAnsiTheme="majorHAnsi" w:cstheme="majorHAnsi"/>
                <w:color w:val="000000"/>
                <w:sz w:val="20"/>
                <w:szCs w:val="20"/>
              </w:rPr>
              <w:t>u, bd.Grigore Vieru, 22/2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1003600126667</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49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02.03.2021</w:t>
            </w:r>
          </w:p>
        </w:tc>
      </w:tr>
      <w:tr w:rsidR="003B69A6" w:rsidRPr="000E0C36" w:rsidTr="003B69A6">
        <w:trPr>
          <w:trHeight w:val="528"/>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9</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1023C"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3B69A6" w:rsidRPr="000E0C36">
              <w:rPr>
                <w:rFonts w:asciiTheme="majorHAnsi" w:eastAsia="Times New Roman" w:hAnsiTheme="majorHAnsi" w:cstheme="majorHAnsi"/>
                <w:color w:val="000000"/>
                <w:sz w:val="20"/>
                <w:szCs w:val="20"/>
              </w:rPr>
              <w:t>"Moldaeroservice"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mun.B</w:t>
            </w:r>
            <w:r w:rsidR="0031023C">
              <w:rPr>
                <w:rFonts w:asciiTheme="majorHAnsi" w:eastAsia="Times New Roman" w:hAnsiTheme="majorHAnsi" w:cstheme="majorHAnsi"/>
                <w:color w:val="000000"/>
                <w:sz w:val="20"/>
                <w:szCs w:val="20"/>
              </w:rPr>
              <w:t>ă</w:t>
            </w:r>
            <w:r w:rsidRPr="000E0C36">
              <w:rPr>
                <w:rFonts w:asciiTheme="majorHAnsi" w:eastAsia="Times New Roman" w:hAnsiTheme="majorHAnsi" w:cstheme="majorHAnsi"/>
                <w:color w:val="000000"/>
                <w:sz w:val="20"/>
                <w:szCs w:val="20"/>
              </w:rPr>
              <w:t>l</w:t>
            </w:r>
            <w:r w:rsidR="0031023C">
              <w:rPr>
                <w:rFonts w:asciiTheme="majorHAnsi" w:eastAsia="Times New Roman" w:hAnsiTheme="majorHAnsi" w:cstheme="majorHAnsi"/>
                <w:color w:val="000000"/>
                <w:sz w:val="20"/>
                <w:szCs w:val="20"/>
              </w:rPr>
              <w:t>ț</w:t>
            </w:r>
            <w:r w:rsidRPr="000E0C36">
              <w:rPr>
                <w:rFonts w:asciiTheme="majorHAnsi" w:eastAsia="Times New Roman" w:hAnsiTheme="majorHAnsi" w:cstheme="majorHAnsi"/>
                <w:color w:val="000000"/>
                <w:sz w:val="20"/>
                <w:szCs w:val="20"/>
              </w:rPr>
              <w:t>i, str.Aerodromului, 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1003602004156</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183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29.04.2021</w:t>
            </w:r>
          </w:p>
        </w:tc>
      </w:tr>
      <w:tr w:rsidR="003B69A6" w:rsidRPr="000E0C36" w:rsidTr="003B69A6">
        <w:trPr>
          <w:trHeight w:val="792"/>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1023C"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3B69A6" w:rsidRPr="000E0C36">
              <w:rPr>
                <w:rFonts w:asciiTheme="majorHAnsi" w:eastAsia="Times New Roman" w:hAnsiTheme="majorHAnsi" w:cstheme="majorHAnsi"/>
                <w:color w:val="000000"/>
                <w:sz w:val="20"/>
                <w:szCs w:val="20"/>
              </w:rPr>
              <w:t xml:space="preserve"> "Centrul Republican pentru Ameliorarea </w:t>
            </w:r>
            <w:r>
              <w:rPr>
                <w:rFonts w:asciiTheme="majorHAnsi" w:eastAsia="Times New Roman" w:hAnsiTheme="majorHAnsi" w:cstheme="majorHAnsi"/>
                <w:color w:val="000000"/>
                <w:sz w:val="20"/>
                <w:szCs w:val="20"/>
              </w:rPr>
              <w:t>ș</w:t>
            </w:r>
            <w:r w:rsidR="003B69A6" w:rsidRPr="000E0C36">
              <w:rPr>
                <w:rFonts w:asciiTheme="majorHAnsi" w:eastAsia="Times New Roman" w:hAnsiTheme="majorHAnsi" w:cstheme="majorHAnsi"/>
                <w:color w:val="000000"/>
                <w:sz w:val="20"/>
                <w:szCs w:val="20"/>
              </w:rPr>
              <w:t>i Reproduc</w:t>
            </w:r>
            <w:r>
              <w:rPr>
                <w:rFonts w:asciiTheme="majorHAnsi" w:eastAsia="Times New Roman" w:hAnsiTheme="majorHAnsi" w:cstheme="majorHAnsi"/>
                <w:color w:val="000000"/>
                <w:sz w:val="20"/>
                <w:szCs w:val="20"/>
              </w:rPr>
              <w:t>ț</w:t>
            </w:r>
            <w:r w:rsidR="003B69A6" w:rsidRPr="000E0C36">
              <w:rPr>
                <w:rFonts w:asciiTheme="majorHAnsi" w:eastAsia="Times New Roman" w:hAnsiTheme="majorHAnsi" w:cstheme="majorHAnsi"/>
                <w:color w:val="000000"/>
                <w:sz w:val="20"/>
                <w:szCs w:val="20"/>
              </w:rPr>
              <w:t>ia Animalelor"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r-nul Anenii Noi, s.Maximovca, str.Nordului, 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1003600120621</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447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18.06.2021</w:t>
            </w:r>
          </w:p>
        </w:tc>
      </w:tr>
      <w:tr w:rsidR="003B69A6" w:rsidRPr="000E0C36" w:rsidTr="003B69A6">
        <w:trPr>
          <w:trHeight w:val="528"/>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11</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1E2CDD"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3B69A6" w:rsidRPr="000E0C36">
              <w:rPr>
                <w:rFonts w:asciiTheme="majorHAnsi" w:eastAsia="Times New Roman" w:hAnsiTheme="majorHAnsi" w:cstheme="majorHAnsi"/>
                <w:color w:val="000000"/>
                <w:sz w:val="20"/>
                <w:szCs w:val="20"/>
              </w:rPr>
              <w:t>Nodul Hidroenergetic "Costesti"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MD-5617, r</w:t>
            </w:r>
            <w:r w:rsidR="001E2CDD">
              <w:rPr>
                <w:rFonts w:asciiTheme="majorHAnsi" w:eastAsia="Times New Roman" w:hAnsiTheme="majorHAnsi" w:cstheme="majorHAnsi"/>
                <w:color w:val="000000"/>
                <w:sz w:val="20"/>
                <w:szCs w:val="20"/>
              </w:rPr>
              <w:t xml:space="preserve">-nul </w:t>
            </w:r>
            <w:r w:rsidRPr="000E0C36">
              <w:rPr>
                <w:rFonts w:asciiTheme="majorHAnsi" w:eastAsia="Times New Roman" w:hAnsiTheme="majorHAnsi" w:cstheme="majorHAnsi"/>
                <w:color w:val="000000"/>
                <w:sz w:val="20"/>
                <w:szCs w:val="20"/>
              </w:rPr>
              <w:t>R</w:t>
            </w:r>
            <w:r w:rsidR="001E2CDD">
              <w:rPr>
                <w:rFonts w:asciiTheme="majorHAnsi" w:eastAsia="Times New Roman" w:hAnsiTheme="majorHAnsi" w:cstheme="majorHAnsi"/>
                <w:color w:val="000000"/>
                <w:sz w:val="20"/>
                <w:szCs w:val="20"/>
              </w:rPr>
              <w:t>âș</w:t>
            </w:r>
            <w:r w:rsidRPr="000E0C36">
              <w:rPr>
                <w:rFonts w:asciiTheme="majorHAnsi" w:eastAsia="Times New Roman" w:hAnsiTheme="majorHAnsi" w:cstheme="majorHAnsi"/>
                <w:color w:val="000000"/>
                <w:sz w:val="20"/>
                <w:szCs w:val="20"/>
              </w:rPr>
              <w:t>cani, s.Coste</w:t>
            </w:r>
            <w:r w:rsidR="001E2CDD">
              <w:rPr>
                <w:rFonts w:asciiTheme="majorHAnsi" w:eastAsia="Times New Roman" w:hAnsiTheme="majorHAnsi" w:cstheme="majorHAnsi"/>
                <w:color w:val="000000"/>
                <w:sz w:val="20"/>
                <w:szCs w:val="20"/>
              </w:rPr>
              <w:t>ș</w:t>
            </w:r>
            <w:r w:rsidRPr="000E0C36">
              <w:rPr>
                <w:rFonts w:asciiTheme="majorHAnsi" w:eastAsia="Times New Roman" w:hAnsiTheme="majorHAnsi" w:cstheme="majorHAnsi"/>
                <w:color w:val="000000"/>
                <w:sz w:val="20"/>
                <w:szCs w:val="20"/>
              </w:rPr>
              <w:t>ti</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1003602150086</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             5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14.01.2021</w:t>
            </w:r>
          </w:p>
        </w:tc>
      </w:tr>
      <w:tr w:rsidR="003B69A6" w:rsidRPr="000E0C36" w:rsidTr="003B69A6">
        <w:trPr>
          <w:trHeight w:val="528"/>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12</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1E2CDD"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3B69A6" w:rsidRPr="000E0C36">
              <w:rPr>
                <w:rFonts w:asciiTheme="majorHAnsi" w:eastAsia="Times New Roman" w:hAnsiTheme="majorHAnsi" w:cstheme="majorHAnsi"/>
                <w:color w:val="000000"/>
                <w:sz w:val="20"/>
                <w:szCs w:val="20"/>
              </w:rPr>
              <w:t xml:space="preserve">"Fabrica de </w:t>
            </w:r>
            <w:r>
              <w:rPr>
                <w:rFonts w:asciiTheme="majorHAnsi" w:eastAsia="Times New Roman" w:hAnsiTheme="majorHAnsi" w:cstheme="majorHAnsi"/>
                <w:color w:val="000000"/>
                <w:sz w:val="20"/>
                <w:szCs w:val="20"/>
              </w:rPr>
              <w:t>s</w:t>
            </w:r>
            <w:r w:rsidR="003B69A6" w:rsidRPr="000E0C36">
              <w:rPr>
                <w:rFonts w:asciiTheme="majorHAnsi" w:eastAsia="Times New Roman" w:hAnsiTheme="majorHAnsi" w:cstheme="majorHAnsi"/>
                <w:color w:val="000000"/>
                <w:sz w:val="20"/>
                <w:szCs w:val="20"/>
              </w:rPr>
              <w:t>ticl</w:t>
            </w:r>
            <w:r>
              <w:rPr>
                <w:rFonts w:asciiTheme="majorHAnsi" w:eastAsia="Times New Roman" w:hAnsiTheme="majorHAnsi" w:cstheme="majorHAnsi"/>
                <w:color w:val="000000"/>
                <w:sz w:val="20"/>
                <w:szCs w:val="20"/>
              </w:rPr>
              <w:t>ă</w:t>
            </w:r>
            <w:r w:rsidR="003B69A6" w:rsidRPr="000E0C36">
              <w:rPr>
                <w:rFonts w:asciiTheme="majorHAnsi" w:eastAsia="Times New Roman" w:hAnsiTheme="majorHAnsi" w:cstheme="majorHAnsi"/>
                <w:color w:val="000000"/>
                <w:sz w:val="20"/>
                <w:szCs w:val="20"/>
              </w:rPr>
              <w:t xml:space="preserve"> din Chi</w:t>
            </w:r>
            <w:r>
              <w:rPr>
                <w:rFonts w:asciiTheme="majorHAnsi" w:eastAsia="Times New Roman" w:hAnsiTheme="majorHAnsi" w:cstheme="majorHAnsi"/>
                <w:color w:val="000000"/>
                <w:sz w:val="20"/>
                <w:szCs w:val="20"/>
              </w:rPr>
              <w:t>ș</w:t>
            </w:r>
            <w:r w:rsidR="003B69A6" w:rsidRPr="000E0C36">
              <w:rPr>
                <w:rFonts w:asciiTheme="majorHAnsi" w:eastAsia="Times New Roman" w:hAnsiTheme="majorHAnsi" w:cstheme="majorHAnsi"/>
                <w:color w:val="000000"/>
                <w:sz w:val="20"/>
                <w:szCs w:val="20"/>
              </w:rPr>
              <w:t>in</w:t>
            </w:r>
            <w:r>
              <w:rPr>
                <w:rFonts w:asciiTheme="majorHAnsi" w:eastAsia="Times New Roman" w:hAnsiTheme="majorHAnsi" w:cstheme="majorHAnsi"/>
                <w:color w:val="000000"/>
                <w:sz w:val="20"/>
                <w:szCs w:val="20"/>
              </w:rPr>
              <w:t>ă</w:t>
            </w:r>
            <w:r w:rsidR="003B69A6" w:rsidRPr="000E0C36">
              <w:rPr>
                <w:rFonts w:asciiTheme="majorHAnsi" w:eastAsia="Times New Roman" w:hAnsiTheme="majorHAnsi" w:cstheme="majorHAnsi"/>
                <w:color w:val="000000"/>
                <w:sz w:val="20"/>
                <w:szCs w:val="20"/>
              </w:rPr>
              <w:t>u"</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mun.Chi</w:t>
            </w:r>
            <w:r w:rsidR="001E2CDD">
              <w:rPr>
                <w:rFonts w:asciiTheme="majorHAnsi" w:eastAsia="Times New Roman" w:hAnsiTheme="majorHAnsi" w:cstheme="majorHAnsi"/>
                <w:color w:val="000000"/>
                <w:sz w:val="20"/>
                <w:szCs w:val="20"/>
              </w:rPr>
              <w:t>ș</w:t>
            </w:r>
            <w:r w:rsidRPr="000E0C36">
              <w:rPr>
                <w:rFonts w:asciiTheme="majorHAnsi" w:eastAsia="Times New Roman" w:hAnsiTheme="majorHAnsi" w:cstheme="majorHAnsi"/>
                <w:color w:val="000000"/>
                <w:sz w:val="20"/>
                <w:szCs w:val="20"/>
              </w:rPr>
              <w:t>in</w:t>
            </w:r>
            <w:r w:rsidR="001E2CDD">
              <w:rPr>
                <w:rFonts w:asciiTheme="majorHAnsi" w:eastAsia="Times New Roman" w:hAnsiTheme="majorHAnsi" w:cstheme="majorHAnsi"/>
                <w:color w:val="000000"/>
                <w:sz w:val="20"/>
                <w:szCs w:val="20"/>
              </w:rPr>
              <w:t>ă</w:t>
            </w:r>
            <w:r w:rsidRPr="000E0C36">
              <w:rPr>
                <w:rFonts w:asciiTheme="majorHAnsi" w:eastAsia="Times New Roman" w:hAnsiTheme="majorHAnsi" w:cstheme="majorHAnsi"/>
                <w:color w:val="000000"/>
                <w:sz w:val="20"/>
                <w:szCs w:val="20"/>
              </w:rPr>
              <w:t>u, str.Transnistria, 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1002600008924</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436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16.11.2020</w:t>
            </w:r>
          </w:p>
        </w:tc>
      </w:tr>
      <w:tr w:rsidR="003B69A6" w:rsidRPr="000E0C36" w:rsidTr="003B69A6">
        <w:trPr>
          <w:trHeight w:val="792"/>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13</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1E2CDD"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3B69A6" w:rsidRPr="000E0C36">
              <w:rPr>
                <w:rFonts w:asciiTheme="majorHAnsi" w:eastAsia="Times New Roman" w:hAnsiTheme="majorHAnsi" w:cstheme="majorHAnsi"/>
                <w:color w:val="000000"/>
                <w:sz w:val="20"/>
                <w:szCs w:val="20"/>
              </w:rPr>
              <w:t>Sistemul de gospod</w:t>
            </w:r>
            <w:r>
              <w:rPr>
                <w:rFonts w:asciiTheme="majorHAnsi" w:eastAsia="Times New Roman" w:hAnsiTheme="majorHAnsi" w:cstheme="majorHAnsi"/>
                <w:color w:val="000000"/>
                <w:sz w:val="20"/>
                <w:szCs w:val="20"/>
              </w:rPr>
              <w:t>ă</w:t>
            </w:r>
            <w:r w:rsidR="003B69A6" w:rsidRPr="000E0C36">
              <w:rPr>
                <w:rFonts w:asciiTheme="majorHAnsi" w:eastAsia="Times New Roman" w:hAnsiTheme="majorHAnsi" w:cstheme="majorHAnsi"/>
                <w:color w:val="000000"/>
                <w:sz w:val="20"/>
                <w:szCs w:val="20"/>
              </w:rPr>
              <w:t>rire a apelor "Nistru - Centru"</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mun.Chi</w:t>
            </w:r>
            <w:r w:rsidR="001E2CDD">
              <w:rPr>
                <w:rFonts w:asciiTheme="majorHAnsi" w:eastAsia="Times New Roman" w:hAnsiTheme="majorHAnsi" w:cstheme="majorHAnsi"/>
                <w:color w:val="000000"/>
                <w:sz w:val="20"/>
                <w:szCs w:val="20"/>
              </w:rPr>
              <w:t>ș</w:t>
            </w:r>
            <w:r w:rsidRPr="000E0C36">
              <w:rPr>
                <w:rFonts w:asciiTheme="majorHAnsi" w:eastAsia="Times New Roman" w:hAnsiTheme="majorHAnsi" w:cstheme="majorHAnsi"/>
                <w:color w:val="000000"/>
                <w:sz w:val="20"/>
                <w:szCs w:val="20"/>
              </w:rPr>
              <w:t>in</w:t>
            </w:r>
            <w:r w:rsidR="001E2CDD">
              <w:rPr>
                <w:rFonts w:asciiTheme="majorHAnsi" w:eastAsia="Times New Roman" w:hAnsiTheme="majorHAnsi" w:cstheme="majorHAnsi"/>
                <w:color w:val="000000"/>
                <w:sz w:val="20"/>
                <w:szCs w:val="20"/>
              </w:rPr>
              <w:t>ă</w:t>
            </w:r>
            <w:r w:rsidRPr="000E0C36">
              <w:rPr>
                <w:rFonts w:asciiTheme="majorHAnsi" w:eastAsia="Times New Roman" w:hAnsiTheme="majorHAnsi" w:cstheme="majorHAnsi"/>
                <w:color w:val="000000"/>
                <w:sz w:val="20"/>
                <w:szCs w:val="20"/>
              </w:rPr>
              <w:t>u, str.Vadul lui Vo</w:t>
            </w:r>
            <w:r w:rsidR="001E2CDD">
              <w:rPr>
                <w:rFonts w:asciiTheme="majorHAnsi" w:eastAsia="Times New Roman" w:hAnsiTheme="majorHAnsi" w:cstheme="majorHAnsi"/>
                <w:color w:val="000000"/>
                <w:sz w:val="20"/>
                <w:szCs w:val="20"/>
              </w:rPr>
              <w:t>dă</w:t>
            </w:r>
            <w:r w:rsidRPr="000E0C36">
              <w:rPr>
                <w:rFonts w:asciiTheme="majorHAnsi" w:eastAsia="Times New Roman" w:hAnsiTheme="majorHAnsi" w:cstheme="majorHAnsi"/>
                <w:color w:val="000000"/>
                <w:sz w:val="20"/>
                <w:szCs w:val="20"/>
              </w:rPr>
              <w:t>, 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1009600011707</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         220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21.05.2021</w:t>
            </w:r>
          </w:p>
        </w:tc>
      </w:tr>
      <w:tr w:rsidR="003B69A6" w:rsidRPr="000E0C36" w:rsidTr="003B69A6">
        <w:trPr>
          <w:trHeight w:val="792"/>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14</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1E2CDD"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3B69A6" w:rsidRPr="000E0C36">
              <w:rPr>
                <w:rFonts w:asciiTheme="majorHAnsi" w:eastAsia="Times New Roman" w:hAnsiTheme="majorHAnsi" w:cstheme="majorHAnsi"/>
                <w:color w:val="000000"/>
                <w:sz w:val="20"/>
                <w:szCs w:val="20"/>
              </w:rPr>
              <w:t>"Direc</w:t>
            </w:r>
            <w:r>
              <w:rPr>
                <w:rFonts w:asciiTheme="majorHAnsi" w:eastAsia="Times New Roman" w:hAnsiTheme="majorHAnsi" w:cstheme="majorHAnsi"/>
                <w:color w:val="000000"/>
                <w:sz w:val="20"/>
                <w:szCs w:val="20"/>
              </w:rPr>
              <w:t>ț</w:t>
            </w:r>
            <w:r w:rsidR="003B69A6" w:rsidRPr="000E0C36">
              <w:rPr>
                <w:rFonts w:asciiTheme="majorHAnsi" w:eastAsia="Times New Roman" w:hAnsiTheme="majorHAnsi" w:cstheme="majorHAnsi"/>
                <w:color w:val="000000"/>
                <w:sz w:val="20"/>
                <w:szCs w:val="20"/>
              </w:rPr>
              <w:t>ia Bazinier</w:t>
            </w:r>
            <w:r>
              <w:rPr>
                <w:rFonts w:asciiTheme="majorHAnsi" w:eastAsia="Times New Roman" w:hAnsiTheme="majorHAnsi" w:cstheme="majorHAnsi"/>
                <w:color w:val="000000"/>
                <w:sz w:val="20"/>
                <w:szCs w:val="20"/>
              </w:rPr>
              <w:t>ă</w:t>
            </w:r>
            <w:r w:rsidR="003B69A6" w:rsidRPr="000E0C36">
              <w:rPr>
                <w:rFonts w:asciiTheme="majorHAnsi" w:eastAsia="Times New Roman" w:hAnsiTheme="majorHAnsi" w:cstheme="majorHAnsi"/>
                <w:color w:val="000000"/>
                <w:sz w:val="20"/>
                <w:szCs w:val="20"/>
              </w:rPr>
              <w:t xml:space="preserve"> de Gospod</w:t>
            </w:r>
            <w:r>
              <w:rPr>
                <w:rFonts w:asciiTheme="majorHAnsi" w:eastAsia="Times New Roman" w:hAnsiTheme="majorHAnsi" w:cstheme="majorHAnsi"/>
                <w:color w:val="000000"/>
                <w:sz w:val="20"/>
                <w:szCs w:val="20"/>
              </w:rPr>
              <w:t>ă</w:t>
            </w:r>
            <w:r w:rsidR="003B69A6" w:rsidRPr="000E0C36">
              <w:rPr>
                <w:rFonts w:asciiTheme="majorHAnsi" w:eastAsia="Times New Roman" w:hAnsiTheme="majorHAnsi" w:cstheme="majorHAnsi"/>
                <w:color w:val="000000"/>
                <w:sz w:val="20"/>
                <w:szCs w:val="20"/>
              </w:rPr>
              <w:t>rire a Apelor"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mun.Chi</w:t>
            </w:r>
            <w:r w:rsidR="001E2CDD">
              <w:rPr>
                <w:rFonts w:asciiTheme="majorHAnsi" w:eastAsia="Times New Roman" w:hAnsiTheme="majorHAnsi" w:cstheme="majorHAnsi"/>
                <w:color w:val="000000"/>
                <w:sz w:val="20"/>
                <w:szCs w:val="20"/>
              </w:rPr>
              <w:t>ș</w:t>
            </w:r>
            <w:r w:rsidRPr="000E0C36">
              <w:rPr>
                <w:rFonts w:asciiTheme="majorHAnsi" w:eastAsia="Times New Roman" w:hAnsiTheme="majorHAnsi" w:cstheme="majorHAnsi"/>
                <w:color w:val="000000"/>
                <w:sz w:val="20"/>
                <w:szCs w:val="20"/>
              </w:rPr>
              <w:t>in</w:t>
            </w:r>
            <w:r w:rsidR="001E2CDD">
              <w:rPr>
                <w:rFonts w:asciiTheme="majorHAnsi" w:eastAsia="Times New Roman" w:hAnsiTheme="majorHAnsi" w:cstheme="majorHAnsi"/>
                <w:color w:val="000000"/>
                <w:sz w:val="20"/>
                <w:szCs w:val="20"/>
              </w:rPr>
              <w:t>ă</w:t>
            </w:r>
            <w:r w:rsidRPr="000E0C36">
              <w:rPr>
                <w:rFonts w:asciiTheme="majorHAnsi" w:eastAsia="Times New Roman" w:hAnsiTheme="majorHAnsi" w:cstheme="majorHAnsi"/>
                <w:color w:val="000000"/>
                <w:sz w:val="20"/>
                <w:szCs w:val="20"/>
              </w:rPr>
              <w:t>u, str.V.Alexandri, 1, et.8, bir.816</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1002600051458</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           50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02.03.2021</w:t>
            </w:r>
          </w:p>
        </w:tc>
      </w:tr>
      <w:tr w:rsidR="003B69A6" w:rsidRPr="000E0C36" w:rsidTr="003B69A6">
        <w:trPr>
          <w:trHeight w:val="528"/>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15</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1E2CDD"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3B69A6" w:rsidRPr="000E0C36">
              <w:rPr>
                <w:rFonts w:asciiTheme="majorHAnsi" w:eastAsia="Times New Roman" w:hAnsiTheme="majorHAnsi" w:cstheme="majorHAnsi"/>
                <w:color w:val="000000"/>
                <w:sz w:val="20"/>
                <w:szCs w:val="20"/>
              </w:rPr>
              <w:t>Expedi</w:t>
            </w:r>
            <w:r>
              <w:rPr>
                <w:rFonts w:asciiTheme="majorHAnsi" w:eastAsia="Times New Roman" w:hAnsiTheme="majorHAnsi" w:cstheme="majorHAnsi"/>
                <w:color w:val="000000"/>
                <w:sz w:val="20"/>
                <w:szCs w:val="20"/>
              </w:rPr>
              <w:t>ț</w:t>
            </w:r>
            <w:r w:rsidR="003B69A6" w:rsidRPr="000E0C36">
              <w:rPr>
                <w:rFonts w:asciiTheme="majorHAnsi" w:eastAsia="Times New Roman" w:hAnsiTheme="majorHAnsi" w:cstheme="majorHAnsi"/>
                <w:color w:val="000000"/>
                <w:sz w:val="20"/>
                <w:szCs w:val="20"/>
              </w:rPr>
              <w:t>ia Hidro-Geologic</w:t>
            </w:r>
            <w:r>
              <w:rPr>
                <w:rFonts w:asciiTheme="majorHAnsi" w:eastAsia="Times New Roman" w:hAnsiTheme="majorHAnsi" w:cstheme="majorHAnsi"/>
                <w:color w:val="000000"/>
                <w:sz w:val="20"/>
                <w:szCs w:val="20"/>
              </w:rPr>
              <w:t xml:space="preserve">ă </w:t>
            </w:r>
            <w:r w:rsidR="003B69A6" w:rsidRPr="000E0C36">
              <w:rPr>
                <w:rFonts w:asciiTheme="majorHAnsi" w:eastAsia="Times New Roman" w:hAnsiTheme="majorHAnsi" w:cstheme="majorHAnsi"/>
                <w:color w:val="000000"/>
                <w:sz w:val="20"/>
                <w:szCs w:val="20"/>
              </w:rPr>
              <w:t xml:space="preserve"> din Moldova "EHG</w:t>
            </w:r>
            <w:r>
              <w:rPr>
                <w:rFonts w:asciiTheme="majorHAnsi" w:eastAsia="Times New Roman" w:hAnsiTheme="majorHAnsi" w:cstheme="majorHAnsi"/>
                <w:color w:val="000000"/>
                <w:sz w:val="20"/>
                <w:szCs w:val="20"/>
              </w:rPr>
              <w:t>eo</w:t>
            </w:r>
            <w:r w:rsidR="003B69A6" w:rsidRPr="000E0C36">
              <w:rPr>
                <w:rFonts w:asciiTheme="majorHAnsi" w:eastAsia="Times New Roman" w:hAnsiTheme="majorHAnsi" w:cstheme="majorHAnsi"/>
                <w:color w:val="000000"/>
                <w:sz w:val="20"/>
                <w:szCs w:val="20"/>
              </w:rPr>
              <w:t>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mun.Chi</w:t>
            </w:r>
            <w:r w:rsidR="001E2CDD">
              <w:rPr>
                <w:rFonts w:asciiTheme="majorHAnsi" w:eastAsia="Times New Roman" w:hAnsiTheme="majorHAnsi" w:cstheme="majorHAnsi"/>
                <w:color w:val="000000"/>
                <w:sz w:val="20"/>
                <w:szCs w:val="20"/>
              </w:rPr>
              <w:t>ș</w:t>
            </w:r>
            <w:r w:rsidRPr="000E0C36">
              <w:rPr>
                <w:rFonts w:asciiTheme="majorHAnsi" w:eastAsia="Times New Roman" w:hAnsiTheme="majorHAnsi" w:cstheme="majorHAnsi"/>
                <w:color w:val="000000"/>
                <w:sz w:val="20"/>
                <w:szCs w:val="20"/>
              </w:rPr>
              <w:t>in</w:t>
            </w:r>
            <w:r w:rsidR="001E2CDD">
              <w:rPr>
                <w:rFonts w:asciiTheme="majorHAnsi" w:eastAsia="Times New Roman" w:hAnsiTheme="majorHAnsi" w:cstheme="majorHAnsi"/>
                <w:color w:val="000000"/>
                <w:sz w:val="20"/>
                <w:szCs w:val="20"/>
              </w:rPr>
              <w:t>ă</w:t>
            </w:r>
            <w:r w:rsidRPr="000E0C36">
              <w:rPr>
                <w:rFonts w:asciiTheme="majorHAnsi" w:eastAsia="Times New Roman" w:hAnsiTheme="majorHAnsi" w:cstheme="majorHAnsi"/>
                <w:color w:val="000000"/>
                <w:sz w:val="20"/>
                <w:szCs w:val="20"/>
              </w:rPr>
              <w:t>u, str.M.Dosoftei, 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1005600015811</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           39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18.02.2021</w:t>
            </w:r>
          </w:p>
        </w:tc>
      </w:tr>
      <w:tr w:rsidR="003B69A6" w:rsidRPr="000E0C36" w:rsidTr="003B69A6">
        <w:trPr>
          <w:trHeight w:val="804"/>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16</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1E2CDD" w:rsidP="003B69A6">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 xml:space="preserve">ÎS </w:t>
            </w:r>
            <w:r w:rsidR="003B69A6" w:rsidRPr="000E0C36">
              <w:rPr>
                <w:rFonts w:asciiTheme="majorHAnsi" w:eastAsia="Times New Roman" w:hAnsiTheme="majorHAnsi" w:cstheme="majorHAnsi"/>
                <w:color w:val="000000"/>
                <w:sz w:val="20"/>
                <w:szCs w:val="20"/>
              </w:rPr>
              <w:t>"Calea Ferat</w:t>
            </w:r>
            <w:r>
              <w:rPr>
                <w:rFonts w:asciiTheme="majorHAnsi" w:eastAsia="Times New Roman" w:hAnsiTheme="majorHAnsi" w:cstheme="majorHAnsi"/>
                <w:color w:val="000000"/>
                <w:sz w:val="20"/>
                <w:szCs w:val="20"/>
              </w:rPr>
              <w:t>ă</w:t>
            </w:r>
            <w:r w:rsidR="003B69A6" w:rsidRPr="000E0C36">
              <w:rPr>
                <w:rFonts w:asciiTheme="majorHAnsi" w:eastAsia="Times New Roman" w:hAnsiTheme="majorHAnsi" w:cstheme="majorHAnsi"/>
                <w:color w:val="000000"/>
                <w:sz w:val="20"/>
                <w:szCs w:val="20"/>
              </w:rPr>
              <w:t xml:space="preserve"> din Moldova"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MD-2004, mun.Chi</w:t>
            </w:r>
            <w:r w:rsidR="001E2CDD">
              <w:rPr>
                <w:rFonts w:asciiTheme="majorHAnsi" w:eastAsia="Times New Roman" w:hAnsiTheme="majorHAnsi" w:cstheme="majorHAnsi"/>
                <w:color w:val="000000"/>
                <w:sz w:val="20"/>
                <w:szCs w:val="20"/>
              </w:rPr>
              <w:t>ș</w:t>
            </w:r>
            <w:r w:rsidRPr="000E0C36">
              <w:rPr>
                <w:rFonts w:asciiTheme="majorHAnsi" w:eastAsia="Times New Roman" w:hAnsiTheme="majorHAnsi" w:cstheme="majorHAnsi"/>
                <w:color w:val="000000"/>
                <w:sz w:val="20"/>
                <w:szCs w:val="20"/>
              </w:rPr>
              <w:t>in</w:t>
            </w:r>
            <w:r w:rsidR="001E2CDD">
              <w:rPr>
                <w:rFonts w:asciiTheme="majorHAnsi" w:eastAsia="Times New Roman" w:hAnsiTheme="majorHAnsi" w:cstheme="majorHAnsi"/>
                <w:color w:val="000000"/>
                <w:sz w:val="20"/>
                <w:szCs w:val="20"/>
              </w:rPr>
              <w:t>ă</w:t>
            </w:r>
            <w:r w:rsidRPr="000E0C36">
              <w:rPr>
                <w:rFonts w:asciiTheme="majorHAnsi" w:eastAsia="Times New Roman" w:hAnsiTheme="majorHAnsi" w:cstheme="majorHAnsi"/>
                <w:color w:val="000000"/>
                <w:sz w:val="20"/>
                <w:szCs w:val="20"/>
              </w:rPr>
              <w:t>u, str.V.P</w:t>
            </w:r>
            <w:r w:rsidR="001E2CDD">
              <w:rPr>
                <w:rFonts w:asciiTheme="majorHAnsi" w:eastAsia="Times New Roman" w:hAnsiTheme="majorHAnsi" w:cstheme="majorHAnsi"/>
                <w:color w:val="000000"/>
                <w:sz w:val="20"/>
                <w:szCs w:val="20"/>
              </w:rPr>
              <w:t>î</w:t>
            </w:r>
            <w:r w:rsidRPr="000E0C36">
              <w:rPr>
                <w:rFonts w:asciiTheme="majorHAnsi" w:eastAsia="Times New Roman" w:hAnsiTheme="majorHAnsi" w:cstheme="majorHAnsi"/>
                <w:color w:val="000000"/>
                <w:sz w:val="20"/>
                <w:szCs w:val="20"/>
              </w:rPr>
              <w:t>rc</w:t>
            </w:r>
            <w:r w:rsidR="001E2CDD">
              <w:rPr>
                <w:rFonts w:asciiTheme="majorHAnsi" w:eastAsia="Times New Roman" w:hAnsiTheme="majorHAnsi" w:cstheme="majorHAnsi"/>
                <w:color w:val="000000"/>
                <w:sz w:val="20"/>
                <w:szCs w:val="20"/>
              </w:rPr>
              <w:t>ă</w:t>
            </w:r>
            <w:r w:rsidRPr="000E0C36">
              <w:rPr>
                <w:rFonts w:asciiTheme="majorHAnsi" w:eastAsia="Times New Roman" w:hAnsiTheme="majorHAnsi" w:cstheme="majorHAnsi"/>
                <w:color w:val="000000"/>
                <w:sz w:val="20"/>
                <w:szCs w:val="20"/>
              </w:rPr>
              <w:t>lab, 48</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3B69A6" w:rsidRPr="000E0C36" w:rsidRDefault="003B69A6" w:rsidP="003B69A6">
            <w:pPr>
              <w:spacing w:after="0" w:line="240" w:lineRule="auto"/>
              <w:jc w:val="center"/>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1002600001257</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right"/>
              <w:rPr>
                <w:rFonts w:asciiTheme="majorHAnsi" w:eastAsia="Times New Roman" w:hAnsiTheme="majorHAnsi" w:cstheme="majorHAnsi"/>
                <w:color w:val="000000"/>
                <w:sz w:val="20"/>
                <w:szCs w:val="20"/>
              </w:rPr>
            </w:pPr>
            <w:r w:rsidRPr="000E0C36">
              <w:rPr>
                <w:rFonts w:asciiTheme="majorHAnsi" w:eastAsia="Times New Roman" w:hAnsiTheme="majorHAnsi" w:cstheme="majorHAnsi"/>
                <w:color w:val="000000"/>
                <w:sz w:val="20"/>
                <w:szCs w:val="20"/>
              </w:rPr>
              <w:t xml:space="preserve">           67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B69A6" w:rsidRPr="000E0C36" w:rsidRDefault="003B69A6" w:rsidP="003B69A6">
            <w:pPr>
              <w:spacing w:after="0" w:line="240" w:lineRule="auto"/>
              <w:jc w:val="center"/>
              <w:rPr>
                <w:rFonts w:asciiTheme="majorHAnsi" w:eastAsia="Times New Roman" w:hAnsiTheme="majorHAnsi" w:cstheme="majorHAnsi"/>
                <w:sz w:val="20"/>
                <w:szCs w:val="20"/>
              </w:rPr>
            </w:pPr>
            <w:r w:rsidRPr="000E0C36">
              <w:rPr>
                <w:rFonts w:asciiTheme="majorHAnsi" w:eastAsia="Times New Roman" w:hAnsiTheme="majorHAnsi" w:cstheme="majorHAnsi"/>
                <w:sz w:val="20"/>
                <w:szCs w:val="20"/>
              </w:rPr>
              <w:t>11.03.2021</w:t>
            </w:r>
          </w:p>
        </w:tc>
      </w:tr>
      <w:tr w:rsidR="003B69A6" w:rsidRPr="000E0C36" w:rsidTr="003B69A6">
        <w:trPr>
          <w:trHeight w:val="951"/>
        </w:trPr>
        <w:tc>
          <w:tcPr>
            <w:tcW w:w="9923" w:type="dxa"/>
            <w:gridSpan w:val="7"/>
            <w:tcBorders>
              <w:top w:val="single" w:sz="4" w:space="0" w:color="auto"/>
              <w:left w:val="nil"/>
              <w:bottom w:val="nil"/>
              <w:right w:val="nil"/>
            </w:tcBorders>
            <w:shd w:val="clear" w:color="000000" w:fill="FFFFFF"/>
            <w:hideMark/>
          </w:tcPr>
          <w:p w:rsidR="003B69A6" w:rsidRPr="000E0C36" w:rsidRDefault="003B69A6" w:rsidP="003B69A6">
            <w:pPr>
              <w:spacing w:after="0" w:line="240" w:lineRule="auto"/>
              <w:jc w:val="both"/>
              <w:rPr>
                <w:rFonts w:asciiTheme="majorHAnsi" w:eastAsia="Times New Roman" w:hAnsiTheme="majorHAnsi" w:cstheme="majorHAnsi"/>
                <w:i/>
                <w:iCs/>
                <w:color w:val="000000"/>
                <w:sz w:val="20"/>
                <w:szCs w:val="20"/>
              </w:rPr>
            </w:pPr>
            <w:r w:rsidRPr="000E0C36">
              <w:rPr>
                <w:rFonts w:asciiTheme="majorHAnsi" w:eastAsia="Times New Roman" w:hAnsiTheme="majorHAnsi" w:cstheme="majorHAnsi"/>
                <w:b/>
                <w:i/>
                <w:iCs/>
                <w:color w:val="000000"/>
                <w:sz w:val="20"/>
                <w:szCs w:val="20"/>
              </w:rPr>
              <w:t>Surs</w:t>
            </w:r>
            <w:r w:rsidR="00817E21">
              <w:rPr>
                <w:rFonts w:asciiTheme="majorHAnsi" w:eastAsia="Times New Roman" w:hAnsiTheme="majorHAnsi" w:cstheme="majorHAnsi"/>
                <w:b/>
                <w:i/>
                <w:iCs/>
                <w:color w:val="000000"/>
                <w:sz w:val="20"/>
                <w:szCs w:val="20"/>
              </w:rPr>
              <w:t>ă</w:t>
            </w:r>
            <w:r w:rsidRPr="000E0C36">
              <w:rPr>
                <w:rFonts w:asciiTheme="majorHAnsi" w:eastAsia="Times New Roman" w:hAnsiTheme="majorHAnsi" w:cstheme="majorHAnsi"/>
                <w:b/>
                <w:i/>
                <w:iCs/>
                <w:color w:val="000000"/>
                <w:sz w:val="20"/>
                <w:szCs w:val="20"/>
              </w:rPr>
              <w:t>:</w:t>
            </w:r>
            <w:r w:rsidRPr="000E0C36">
              <w:rPr>
                <w:rFonts w:asciiTheme="majorHAnsi" w:eastAsia="Times New Roman" w:hAnsiTheme="majorHAnsi" w:cstheme="majorHAnsi"/>
                <w:i/>
                <w:iCs/>
                <w:color w:val="000000"/>
                <w:sz w:val="20"/>
                <w:szCs w:val="20"/>
              </w:rPr>
              <w:t xml:space="preserve"> </w:t>
            </w:r>
            <w:r w:rsidR="009931AE">
              <w:rPr>
                <w:rFonts w:asciiTheme="majorHAnsi" w:eastAsia="Times New Roman" w:hAnsiTheme="majorHAnsi" w:cstheme="majorHAnsi"/>
                <w:i/>
                <w:iCs/>
                <w:color w:val="000000"/>
                <w:sz w:val="20"/>
                <w:szCs w:val="20"/>
              </w:rPr>
              <w:t>T</w:t>
            </w:r>
            <w:r w:rsidRPr="000E0C36">
              <w:rPr>
                <w:rFonts w:asciiTheme="majorHAnsi" w:eastAsia="Times New Roman" w:hAnsiTheme="majorHAnsi" w:cstheme="majorHAnsi"/>
                <w:i/>
                <w:iCs/>
                <w:color w:val="000000"/>
                <w:sz w:val="20"/>
                <w:szCs w:val="20"/>
              </w:rPr>
              <w:t>abel realizat de către echipa de audit în baza datelor din Registrul de evidență a contractelor de management, perioada 2019-2021</w:t>
            </w:r>
            <w:r w:rsidR="001E2CDD">
              <w:rPr>
                <w:rFonts w:asciiTheme="majorHAnsi" w:eastAsia="Times New Roman" w:hAnsiTheme="majorHAnsi" w:cstheme="majorHAnsi"/>
                <w:i/>
                <w:iCs/>
                <w:color w:val="000000"/>
                <w:sz w:val="20"/>
                <w:szCs w:val="20"/>
              </w:rPr>
              <w:t>;</w:t>
            </w:r>
            <w:r w:rsidRPr="000E0C36">
              <w:rPr>
                <w:rFonts w:asciiTheme="majorHAnsi" w:eastAsia="Times New Roman" w:hAnsiTheme="majorHAnsi" w:cstheme="majorHAnsi"/>
                <w:i/>
                <w:iCs/>
                <w:color w:val="000000"/>
                <w:sz w:val="20"/>
                <w:szCs w:val="20"/>
              </w:rPr>
              <w:t xml:space="preserve"> Contractele individuale de muncă, perfectate în perioada </w:t>
            </w:r>
            <w:r w:rsidR="001E2CDD">
              <w:rPr>
                <w:rFonts w:asciiTheme="majorHAnsi" w:eastAsia="Times New Roman" w:hAnsiTheme="majorHAnsi" w:cstheme="majorHAnsi"/>
                <w:i/>
                <w:iCs/>
                <w:color w:val="000000"/>
                <w:sz w:val="20"/>
                <w:szCs w:val="20"/>
              </w:rPr>
              <w:t xml:space="preserve">anilor </w:t>
            </w:r>
            <w:r w:rsidRPr="000E0C36">
              <w:rPr>
                <w:rFonts w:asciiTheme="majorHAnsi" w:eastAsia="Times New Roman" w:hAnsiTheme="majorHAnsi" w:cstheme="majorHAnsi"/>
                <w:i/>
                <w:iCs/>
                <w:color w:val="000000"/>
                <w:sz w:val="20"/>
                <w:szCs w:val="20"/>
              </w:rPr>
              <w:t>2019-2021; Regulamentele cu privire la organizarea si desf</w:t>
            </w:r>
            <w:r w:rsidR="001E2CDD">
              <w:rPr>
                <w:rFonts w:asciiTheme="majorHAnsi" w:eastAsia="Times New Roman" w:hAnsiTheme="majorHAnsi" w:cstheme="majorHAnsi"/>
                <w:i/>
                <w:iCs/>
                <w:color w:val="000000"/>
                <w:sz w:val="20"/>
                <w:szCs w:val="20"/>
              </w:rPr>
              <w:t>ăș</w:t>
            </w:r>
            <w:r w:rsidRPr="000E0C36">
              <w:rPr>
                <w:rFonts w:asciiTheme="majorHAnsi" w:eastAsia="Times New Roman" w:hAnsiTheme="majorHAnsi" w:cstheme="majorHAnsi"/>
                <w:i/>
                <w:iCs/>
                <w:color w:val="000000"/>
                <w:sz w:val="20"/>
                <w:szCs w:val="20"/>
              </w:rPr>
              <w:t xml:space="preserve">urarea concursului pentru functia de administrator al ÎS, aprobate prin </w:t>
            </w:r>
            <w:r w:rsidR="001E2CDD">
              <w:rPr>
                <w:rFonts w:asciiTheme="majorHAnsi" w:eastAsia="Times New Roman" w:hAnsiTheme="majorHAnsi" w:cstheme="majorHAnsi"/>
                <w:i/>
                <w:iCs/>
                <w:color w:val="000000"/>
                <w:sz w:val="20"/>
                <w:szCs w:val="20"/>
              </w:rPr>
              <w:t>O</w:t>
            </w:r>
            <w:r w:rsidRPr="000E0C36">
              <w:rPr>
                <w:rFonts w:asciiTheme="majorHAnsi" w:eastAsia="Times New Roman" w:hAnsiTheme="majorHAnsi" w:cstheme="majorHAnsi"/>
                <w:i/>
                <w:iCs/>
                <w:color w:val="000000"/>
                <w:sz w:val="20"/>
                <w:szCs w:val="20"/>
              </w:rPr>
              <w:t xml:space="preserve">rdinul directorului general </w:t>
            </w:r>
            <w:r w:rsidR="001E2CDD">
              <w:rPr>
                <w:rFonts w:asciiTheme="majorHAnsi" w:eastAsia="Times New Roman" w:hAnsiTheme="majorHAnsi" w:cstheme="majorHAnsi"/>
                <w:i/>
                <w:iCs/>
                <w:color w:val="000000"/>
                <w:sz w:val="20"/>
                <w:szCs w:val="20"/>
              </w:rPr>
              <w:t xml:space="preserve">al </w:t>
            </w:r>
            <w:r w:rsidRPr="000E0C36">
              <w:rPr>
                <w:rFonts w:asciiTheme="majorHAnsi" w:eastAsia="Times New Roman" w:hAnsiTheme="majorHAnsi" w:cstheme="majorHAnsi"/>
                <w:i/>
                <w:iCs/>
                <w:color w:val="000000"/>
                <w:sz w:val="20"/>
                <w:szCs w:val="20"/>
              </w:rPr>
              <w:t>APP.</w:t>
            </w:r>
          </w:p>
        </w:tc>
      </w:tr>
    </w:tbl>
    <w:p w:rsidR="006E00F1" w:rsidRPr="003B0FC0" w:rsidRDefault="006E00F1" w:rsidP="006E00F1">
      <w:pPr>
        <w:pStyle w:val="Heading3"/>
        <w:spacing w:before="0"/>
        <w:jc w:val="right"/>
        <w:rPr>
          <w:rFonts w:cstheme="majorHAnsi"/>
          <w:i/>
          <w:color w:val="auto"/>
          <w:sz w:val="24"/>
          <w:szCs w:val="24"/>
          <w:lang w:val="ro-MD"/>
        </w:rPr>
      </w:pPr>
      <w:bookmarkStart w:id="87" w:name="_Toc114044990"/>
      <w:r w:rsidRPr="003B0FC0">
        <w:rPr>
          <w:rFonts w:cstheme="majorHAnsi"/>
          <w:i/>
          <w:color w:val="auto"/>
          <w:sz w:val="24"/>
          <w:szCs w:val="24"/>
          <w:lang w:val="ro-MD"/>
        </w:rPr>
        <w:t>Tabel</w:t>
      </w:r>
      <w:r w:rsidR="00817E21" w:rsidRPr="003B0FC0">
        <w:rPr>
          <w:rFonts w:cstheme="majorHAnsi"/>
          <w:i/>
          <w:color w:val="auto"/>
          <w:sz w:val="24"/>
          <w:szCs w:val="24"/>
          <w:lang w:val="ro-MD"/>
        </w:rPr>
        <w:t>ul</w:t>
      </w:r>
      <w:r w:rsidRPr="003B0FC0">
        <w:rPr>
          <w:rFonts w:cstheme="majorHAnsi"/>
          <w:i/>
          <w:color w:val="auto"/>
          <w:sz w:val="24"/>
          <w:szCs w:val="24"/>
          <w:lang w:val="ro-MD"/>
        </w:rPr>
        <w:t xml:space="preserve"> nr. </w:t>
      </w:r>
      <w:r w:rsidR="00E451FC" w:rsidRPr="003B0FC0">
        <w:rPr>
          <w:rFonts w:cstheme="majorHAnsi"/>
          <w:i/>
          <w:color w:val="auto"/>
          <w:sz w:val="24"/>
          <w:szCs w:val="24"/>
          <w:lang w:val="ro-MD"/>
        </w:rPr>
        <w:t>1</w:t>
      </w:r>
      <w:r w:rsidR="003B69A6" w:rsidRPr="003B0FC0">
        <w:rPr>
          <w:rFonts w:cstheme="majorHAnsi"/>
          <w:i/>
          <w:color w:val="auto"/>
          <w:sz w:val="24"/>
          <w:szCs w:val="24"/>
          <w:lang w:val="ro-MD"/>
        </w:rPr>
        <w:t>2</w:t>
      </w:r>
      <w:bookmarkEnd w:id="87"/>
    </w:p>
    <w:p w:rsidR="00665C6B" w:rsidRPr="003B0FC0" w:rsidRDefault="00BB1330" w:rsidP="006E00F1">
      <w:pPr>
        <w:pStyle w:val="Heading3"/>
        <w:spacing w:before="0"/>
        <w:jc w:val="right"/>
        <w:rPr>
          <w:rFonts w:cstheme="majorHAnsi"/>
          <w:i/>
          <w:color w:val="auto"/>
          <w:sz w:val="24"/>
          <w:szCs w:val="24"/>
          <w:lang w:val="ro-MD"/>
        </w:rPr>
      </w:pPr>
      <w:bookmarkStart w:id="88" w:name="_Toc114044991"/>
      <w:r w:rsidRPr="003B0FC0">
        <w:rPr>
          <w:rFonts w:cstheme="majorHAnsi"/>
          <w:i/>
          <w:color w:val="auto"/>
          <w:sz w:val="24"/>
          <w:szCs w:val="24"/>
          <w:lang w:val="ro-MD"/>
        </w:rPr>
        <w:t>Informații cu privire la</w:t>
      </w:r>
      <w:r w:rsidR="006E00F1" w:rsidRPr="003B0FC0">
        <w:rPr>
          <w:rFonts w:cstheme="majorHAnsi"/>
          <w:i/>
          <w:color w:val="auto"/>
          <w:sz w:val="24"/>
          <w:szCs w:val="24"/>
          <w:lang w:val="ro-MD"/>
        </w:rPr>
        <w:t xml:space="preserve"> </w:t>
      </w:r>
      <w:r w:rsidRPr="003B0FC0">
        <w:rPr>
          <w:rFonts w:cstheme="majorHAnsi"/>
          <w:i/>
          <w:color w:val="auto"/>
          <w:sz w:val="24"/>
          <w:szCs w:val="24"/>
          <w:lang w:val="ro-MD"/>
        </w:rPr>
        <w:t>divergențele</w:t>
      </w:r>
      <w:r w:rsidR="006E00F1" w:rsidRPr="003B0FC0">
        <w:rPr>
          <w:rFonts w:cstheme="majorHAnsi"/>
          <w:i/>
          <w:color w:val="auto"/>
          <w:sz w:val="24"/>
          <w:szCs w:val="24"/>
          <w:lang w:val="ro-MD"/>
        </w:rPr>
        <w:t xml:space="preserve"> de înregistrare a Societăților pe acțiuni</w:t>
      </w:r>
      <w:bookmarkEnd w:id="88"/>
      <w:r w:rsidR="006E00F1" w:rsidRPr="003B0FC0">
        <w:rPr>
          <w:rFonts w:cstheme="majorHAnsi"/>
          <w:i/>
          <w:color w:val="auto"/>
          <w:sz w:val="24"/>
          <w:szCs w:val="24"/>
          <w:lang w:val="ro-MD"/>
        </w:rPr>
        <w:t xml:space="preserve"> </w:t>
      </w:r>
    </w:p>
    <w:tbl>
      <w:tblPr>
        <w:tblStyle w:val="TableGrid"/>
        <w:tblW w:w="10348" w:type="dxa"/>
        <w:tblInd w:w="-572" w:type="dxa"/>
        <w:tblLook w:val="04A0" w:firstRow="1" w:lastRow="0" w:firstColumn="1" w:lastColumn="0" w:noHBand="0" w:noVBand="1"/>
      </w:tblPr>
      <w:tblGrid>
        <w:gridCol w:w="498"/>
        <w:gridCol w:w="1646"/>
        <w:gridCol w:w="1802"/>
        <w:gridCol w:w="1985"/>
        <w:gridCol w:w="2096"/>
        <w:gridCol w:w="2321"/>
      </w:tblGrid>
      <w:tr w:rsidR="00F01FD4" w:rsidRPr="00817E21" w:rsidTr="00F01FD4">
        <w:trPr>
          <w:trHeight w:val="712"/>
        </w:trPr>
        <w:tc>
          <w:tcPr>
            <w:tcW w:w="498" w:type="dxa"/>
            <w:hideMark/>
          </w:tcPr>
          <w:p w:rsidR="006E00F1" w:rsidRPr="003B0FC0" w:rsidRDefault="006E00F1" w:rsidP="00B86E0D">
            <w:pPr>
              <w:jc w:val="center"/>
              <w:rPr>
                <w:rFonts w:ascii="Calibri Light" w:eastAsia="Times New Roman" w:hAnsi="Calibri Light" w:cs="Calibri Light"/>
                <w:b/>
                <w:bCs/>
                <w:color w:val="000000"/>
                <w:sz w:val="20"/>
                <w:szCs w:val="20"/>
              </w:rPr>
            </w:pPr>
            <w:r w:rsidRPr="003B0FC0">
              <w:rPr>
                <w:rFonts w:ascii="Calibri Light" w:eastAsia="Times New Roman" w:hAnsi="Calibri Light" w:cs="Calibri Light"/>
                <w:b/>
                <w:bCs/>
                <w:color w:val="000000"/>
                <w:sz w:val="20"/>
                <w:szCs w:val="20"/>
              </w:rPr>
              <w:t>Nr. d/o</w:t>
            </w:r>
          </w:p>
        </w:tc>
        <w:tc>
          <w:tcPr>
            <w:tcW w:w="1646" w:type="dxa"/>
            <w:hideMark/>
          </w:tcPr>
          <w:p w:rsidR="006E00F1" w:rsidRPr="003B0FC0" w:rsidRDefault="006E00F1" w:rsidP="006E00F1">
            <w:pPr>
              <w:jc w:val="center"/>
              <w:rPr>
                <w:rFonts w:ascii="Calibri Light" w:eastAsia="Times New Roman" w:hAnsi="Calibri Light" w:cs="Calibri Light"/>
                <w:b/>
                <w:bCs/>
                <w:color w:val="000000"/>
                <w:sz w:val="20"/>
                <w:szCs w:val="20"/>
              </w:rPr>
            </w:pPr>
            <w:r w:rsidRPr="003B0FC0">
              <w:rPr>
                <w:rFonts w:ascii="Calibri Light" w:eastAsia="Times New Roman" w:hAnsi="Calibri Light" w:cs="Calibri Light"/>
                <w:b/>
                <w:bCs/>
                <w:color w:val="000000"/>
                <w:sz w:val="20"/>
                <w:szCs w:val="20"/>
              </w:rPr>
              <w:t xml:space="preserve">Societăți pe acțiuni conform </w:t>
            </w:r>
            <w:r w:rsidRPr="003B0FC0">
              <w:rPr>
                <w:rFonts w:ascii="Calibri Light" w:eastAsia="Times New Roman" w:hAnsi="Calibri Light" w:cs="Calibri Light"/>
                <w:b/>
                <w:color w:val="000000"/>
                <w:sz w:val="20"/>
                <w:szCs w:val="20"/>
              </w:rPr>
              <w:t xml:space="preserve">Anexei nr.4¹ </w:t>
            </w:r>
            <w:r w:rsidRPr="003B0FC0">
              <w:rPr>
                <w:rFonts w:ascii="Calibri Light" w:eastAsia="Times New Roman" w:hAnsi="Calibri Light" w:cs="Calibri Light"/>
                <w:b/>
                <w:bCs/>
                <w:color w:val="000000"/>
                <w:sz w:val="20"/>
                <w:szCs w:val="20"/>
              </w:rPr>
              <w:t xml:space="preserve">la </w:t>
            </w:r>
          </w:p>
          <w:p w:rsidR="006E00F1" w:rsidRPr="003B0FC0" w:rsidRDefault="006E00F1" w:rsidP="006E00F1">
            <w:pPr>
              <w:jc w:val="center"/>
              <w:rPr>
                <w:rFonts w:ascii="Calibri Light" w:eastAsia="Times New Roman" w:hAnsi="Calibri Light" w:cs="Calibri Light"/>
                <w:b/>
                <w:bCs/>
                <w:color w:val="000000"/>
                <w:sz w:val="20"/>
                <w:szCs w:val="20"/>
              </w:rPr>
            </w:pPr>
            <w:r w:rsidRPr="003B0FC0">
              <w:rPr>
                <w:rFonts w:ascii="Calibri Light" w:eastAsia="Times New Roman" w:hAnsi="Calibri Light" w:cs="Calibri Light"/>
                <w:b/>
                <w:bCs/>
                <w:color w:val="000000"/>
                <w:sz w:val="20"/>
                <w:szCs w:val="20"/>
              </w:rPr>
              <w:t>HG nr.902/2017</w:t>
            </w:r>
          </w:p>
        </w:tc>
        <w:tc>
          <w:tcPr>
            <w:tcW w:w="1807" w:type="dxa"/>
            <w:hideMark/>
          </w:tcPr>
          <w:p w:rsidR="006E00F1" w:rsidRPr="003B0FC0" w:rsidRDefault="006E00F1" w:rsidP="006E00F1">
            <w:pPr>
              <w:jc w:val="center"/>
              <w:rPr>
                <w:rFonts w:ascii="Calibri Light" w:eastAsia="Times New Roman" w:hAnsi="Calibri Light" w:cs="Calibri Light"/>
                <w:b/>
                <w:bCs/>
                <w:color w:val="000000"/>
                <w:sz w:val="20"/>
                <w:szCs w:val="20"/>
              </w:rPr>
            </w:pPr>
            <w:r w:rsidRPr="003B0FC0">
              <w:rPr>
                <w:rFonts w:ascii="Calibri Light" w:eastAsia="Times New Roman" w:hAnsi="Calibri Light" w:cs="Calibri Light"/>
                <w:b/>
                <w:bCs/>
                <w:color w:val="000000"/>
                <w:sz w:val="20"/>
                <w:szCs w:val="20"/>
              </w:rPr>
              <w:t xml:space="preserve">Societăți pe acțiuni înregistrate în evidența contabilă </w:t>
            </w:r>
            <w:r w:rsidR="001E2CDD">
              <w:rPr>
                <w:rFonts w:ascii="Calibri Light" w:eastAsia="Times New Roman" w:hAnsi="Calibri Light" w:cs="Calibri Light"/>
                <w:b/>
                <w:bCs/>
                <w:color w:val="000000"/>
                <w:sz w:val="20"/>
                <w:szCs w:val="20"/>
              </w:rPr>
              <w:t xml:space="preserve">a </w:t>
            </w:r>
            <w:r w:rsidRPr="003B0FC0">
              <w:rPr>
                <w:rFonts w:ascii="Calibri Light" w:eastAsia="Times New Roman" w:hAnsi="Calibri Light" w:cs="Calibri Light"/>
                <w:b/>
                <w:bCs/>
                <w:color w:val="000000"/>
                <w:sz w:val="20"/>
                <w:szCs w:val="20"/>
              </w:rPr>
              <w:t>APP, la situația din 31.12.2021</w:t>
            </w:r>
          </w:p>
        </w:tc>
        <w:tc>
          <w:tcPr>
            <w:tcW w:w="2014" w:type="dxa"/>
            <w:hideMark/>
          </w:tcPr>
          <w:p w:rsidR="006E00F1" w:rsidRPr="003B0FC0" w:rsidRDefault="006E00F1" w:rsidP="00F01FD4">
            <w:pPr>
              <w:jc w:val="center"/>
              <w:rPr>
                <w:rFonts w:ascii="Calibri Light" w:eastAsia="Times New Roman" w:hAnsi="Calibri Light" w:cs="Calibri Light"/>
                <w:b/>
                <w:bCs/>
                <w:color w:val="000000"/>
                <w:sz w:val="20"/>
                <w:szCs w:val="20"/>
              </w:rPr>
            </w:pPr>
            <w:r w:rsidRPr="003B0FC0">
              <w:rPr>
                <w:rFonts w:ascii="Calibri Light" w:eastAsia="Times New Roman" w:hAnsi="Calibri Light" w:cs="Calibri Light"/>
                <w:b/>
                <w:bCs/>
                <w:color w:val="000000"/>
                <w:sz w:val="20"/>
                <w:szCs w:val="20"/>
              </w:rPr>
              <w:t>Societățile comerciale</w:t>
            </w:r>
            <w:r w:rsidR="00F01FD4" w:rsidRPr="003B0FC0">
              <w:rPr>
                <w:rFonts w:ascii="Calibri Light" w:eastAsia="Times New Roman" w:hAnsi="Calibri Light" w:cs="Calibri Light"/>
                <w:b/>
                <w:bCs/>
                <w:color w:val="000000"/>
                <w:sz w:val="20"/>
                <w:szCs w:val="20"/>
              </w:rPr>
              <w:t xml:space="preserve"> incluse în </w:t>
            </w:r>
            <w:r w:rsidRPr="003B0FC0">
              <w:rPr>
                <w:rFonts w:ascii="Calibri Light" w:eastAsia="Times New Roman" w:hAnsi="Calibri Light" w:cs="Calibri Light"/>
                <w:b/>
                <w:bCs/>
                <w:color w:val="000000"/>
                <w:sz w:val="20"/>
                <w:szCs w:val="20"/>
              </w:rPr>
              <w:t xml:space="preserve">Registrul </w:t>
            </w:r>
            <w:r w:rsidR="001E2CDD">
              <w:rPr>
                <w:rFonts w:ascii="Calibri Light" w:eastAsia="Times New Roman" w:hAnsi="Calibri Light" w:cs="Calibri Light"/>
                <w:b/>
                <w:bCs/>
                <w:color w:val="000000"/>
                <w:sz w:val="20"/>
                <w:szCs w:val="20"/>
              </w:rPr>
              <w:t>p</w:t>
            </w:r>
            <w:r w:rsidRPr="003B0FC0">
              <w:rPr>
                <w:rFonts w:ascii="Calibri Light" w:eastAsia="Times New Roman" w:hAnsi="Calibri Light" w:cs="Calibri Light"/>
                <w:b/>
                <w:bCs/>
                <w:color w:val="000000"/>
                <w:sz w:val="20"/>
                <w:szCs w:val="20"/>
              </w:rPr>
              <w:t xml:space="preserve">atrimoniului </w:t>
            </w:r>
            <w:r w:rsidR="001E2CDD">
              <w:rPr>
                <w:rFonts w:ascii="Calibri Light" w:eastAsia="Times New Roman" w:hAnsi="Calibri Light" w:cs="Calibri Light"/>
                <w:b/>
                <w:bCs/>
                <w:color w:val="000000"/>
                <w:sz w:val="20"/>
                <w:szCs w:val="20"/>
              </w:rPr>
              <w:t>p</w:t>
            </w:r>
            <w:r w:rsidRPr="003B0FC0">
              <w:rPr>
                <w:rFonts w:ascii="Calibri Light" w:eastAsia="Times New Roman" w:hAnsi="Calibri Light" w:cs="Calibri Light"/>
                <w:b/>
                <w:bCs/>
                <w:color w:val="000000"/>
                <w:sz w:val="20"/>
                <w:szCs w:val="20"/>
              </w:rPr>
              <w:t>ublic, la situația din 31.12.2021</w:t>
            </w:r>
          </w:p>
        </w:tc>
        <w:tc>
          <w:tcPr>
            <w:tcW w:w="1833" w:type="dxa"/>
            <w:hideMark/>
          </w:tcPr>
          <w:p w:rsidR="006E00F1" w:rsidRPr="003B0FC0" w:rsidRDefault="006E00F1" w:rsidP="000B7E56">
            <w:pPr>
              <w:jc w:val="center"/>
              <w:rPr>
                <w:rFonts w:ascii="Calibri Light" w:eastAsia="Times New Roman" w:hAnsi="Calibri Light" w:cs="Calibri Light"/>
                <w:b/>
                <w:bCs/>
                <w:color w:val="000000"/>
                <w:sz w:val="20"/>
                <w:szCs w:val="20"/>
              </w:rPr>
            </w:pPr>
            <w:r w:rsidRPr="003B0FC0">
              <w:rPr>
                <w:rFonts w:ascii="Calibri Light" w:eastAsia="Times New Roman" w:hAnsi="Calibri Light" w:cs="Calibri Light"/>
                <w:b/>
                <w:bCs/>
                <w:color w:val="000000"/>
                <w:sz w:val="20"/>
                <w:szCs w:val="20"/>
              </w:rPr>
              <w:t xml:space="preserve">Societățile pe acțiuni </w:t>
            </w:r>
            <w:r w:rsidR="000B7E56" w:rsidRPr="003B0FC0">
              <w:rPr>
                <w:rFonts w:ascii="Calibri Light" w:eastAsia="Times New Roman" w:hAnsi="Calibri Light" w:cs="Calibri Light"/>
                <w:b/>
                <w:bCs/>
                <w:color w:val="000000"/>
                <w:sz w:val="20"/>
                <w:szCs w:val="20"/>
              </w:rPr>
              <w:t>înregistrate la Depozitarul</w:t>
            </w:r>
            <w:r w:rsidRPr="003B0FC0">
              <w:rPr>
                <w:rFonts w:ascii="Calibri Light" w:eastAsia="Times New Roman" w:hAnsi="Calibri Light" w:cs="Calibri Light"/>
                <w:b/>
                <w:bCs/>
                <w:color w:val="000000"/>
                <w:sz w:val="20"/>
                <w:szCs w:val="20"/>
              </w:rPr>
              <w:t xml:space="preserve"> Central Unic al Valorilor Mobiliare</w:t>
            </w:r>
          </w:p>
        </w:tc>
        <w:tc>
          <w:tcPr>
            <w:tcW w:w="2550" w:type="dxa"/>
          </w:tcPr>
          <w:p w:rsidR="006E00F1" w:rsidRPr="003B0FC0" w:rsidRDefault="006E00F1" w:rsidP="00B86E0D">
            <w:pPr>
              <w:jc w:val="center"/>
              <w:rPr>
                <w:rFonts w:ascii="Calibri Light" w:eastAsia="Times New Roman" w:hAnsi="Calibri Light" w:cs="Calibri Light"/>
                <w:b/>
                <w:color w:val="000000"/>
                <w:sz w:val="20"/>
                <w:szCs w:val="20"/>
              </w:rPr>
            </w:pPr>
            <w:r w:rsidRPr="003B0FC0">
              <w:rPr>
                <w:rFonts w:ascii="Calibri Light" w:eastAsia="Times New Roman" w:hAnsi="Calibri Light" w:cs="Calibri Light"/>
                <w:b/>
                <w:bCs/>
                <w:color w:val="000000"/>
                <w:sz w:val="20"/>
                <w:szCs w:val="20"/>
              </w:rPr>
              <w:t>Comentarii</w:t>
            </w:r>
          </w:p>
        </w:tc>
      </w:tr>
      <w:tr w:rsidR="00F01FD4" w:rsidRPr="00517167" w:rsidTr="00F01FD4">
        <w:trPr>
          <w:trHeight w:val="200"/>
        </w:trPr>
        <w:tc>
          <w:tcPr>
            <w:tcW w:w="498" w:type="dxa"/>
          </w:tcPr>
          <w:p w:rsidR="006E00F1" w:rsidRPr="00517167" w:rsidRDefault="006E00F1" w:rsidP="00B86E0D">
            <w:pPr>
              <w:jc w:val="center"/>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1</w:t>
            </w:r>
          </w:p>
        </w:tc>
        <w:tc>
          <w:tcPr>
            <w:tcW w:w="1646" w:type="dxa"/>
            <w:hideMark/>
          </w:tcPr>
          <w:p w:rsidR="006E00F1" w:rsidRPr="00517167" w:rsidRDefault="006E00F1" w:rsidP="00B86E0D">
            <w:pP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S</w:t>
            </w:r>
            <w:r w:rsidR="00A115CE">
              <w:rPr>
                <w:rFonts w:asciiTheme="majorHAnsi" w:eastAsia="Times New Roman" w:hAnsiTheme="majorHAnsi" w:cstheme="majorHAnsi"/>
                <w:sz w:val="20"/>
                <w:szCs w:val="20"/>
              </w:rPr>
              <w:t xml:space="preserve">A </w:t>
            </w:r>
            <w:r w:rsidRPr="00517167">
              <w:rPr>
                <w:rFonts w:asciiTheme="majorHAnsi" w:eastAsia="Times New Roman" w:hAnsiTheme="majorHAnsi" w:cstheme="majorHAnsi"/>
                <w:sz w:val="20"/>
                <w:szCs w:val="20"/>
              </w:rPr>
              <w:t>Casa de Comerț „EXPO”, mun.Chişinău</w:t>
            </w:r>
          </w:p>
        </w:tc>
        <w:tc>
          <w:tcPr>
            <w:tcW w:w="1807" w:type="dxa"/>
            <w:hideMark/>
          </w:tcPr>
          <w:p w:rsidR="006E00F1" w:rsidRPr="00517167" w:rsidRDefault="00A115CE"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6E00F1" w:rsidRPr="00517167">
              <w:rPr>
                <w:rFonts w:asciiTheme="majorHAnsi" w:eastAsia="Times New Roman" w:hAnsiTheme="majorHAnsi" w:cstheme="majorHAnsi"/>
                <w:sz w:val="20"/>
                <w:szCs w:val="20"/>
              </w:rPr>
              <w:t xml:space="preserve"> CASA DE COMER</w:t>
            </w:r>
            <w:r w:rsidR="00E5164C">
              <w:rPr>
                <w:rFonts w:asciiTheme="majorHAnsi" w:eastAsia="Times New Roman" w:hAnsiTheme="majorHAnsi" w:cstheme="majorHAnsi"/>
                <w:sz w:val="20"/>
                <w:szCs w:val="20"/>
              </w:rPr>
              <w:t>Ț</w:t>
            </w:r>
            <w:r w:rsidR="006E00F1" w:rsidRPr="00517167">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w:t>
            </w:r>
            <w:r w:rsidR="006E00F1" w:rsidRPr="00517167">
              <w:rPr>
                <w:rFonts w:asciiTheme="majorHAnsi" w:eastAsia="Times New Roman" w:hAnsiTheme="majorHAnsi" w:cstheme="majorHAnsi"/>
                <w:sz w:val="20"/>
                <w:szCs w:val="20"/>
              </w:rPr>
              <w:t>EXPO</w:t>
            </w:r>
            <w:r>
              <w:rPr>
                <w:rFonts w:asciiTheme="majorHAnsi" w:eastAsia="Times New Roman" w:hAnsiTheme="majorHAnsi" w:cstheme="majorHAnsi"/>
                <w:sz w:val="20"/>
                <w:szCs w:val="20"/>
              </w:rPr>
              <w:t>”</w:t>
            </w:r>
          </w:p>
        </w:tc>
        <w:tc>
          <w:tcPr>
            <w:tcW w:w="2014" w:type="dxa"/>
            <w:hideMark/>
          </w:tcPr>
          <w:p w:rsidR="006E00F1" w:rsidRPr="00517167" w:rsidRDefault="00A115CE"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SA </w:t>
            </w:r>
            <w:r w:rsidR="006E00F1" w:rsidRPr="00517167">
              <w:rPr>
                <w:rFonts w:asciiTheme="majorHAnsi" w:eastAsia="Times New Roman" w:hAnsiTheme="majorHAnsi" w:cstheme="majorHAnsi"/>
                <w:sz w:val="20"/>
                <w:szCs w:val="20"/>
              </w:rPr>
              <w:t>Casa de Comerț "Expo", în proces de lichidare din 26.07.2021</w:t>
            </w:r>
          </w:p>
        </w:tc>
        <w:tc>
          <w:tcPr>
            <w:tcW w:w="1833" w:type="dxa"/>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2550" w:type="dxa"/>
          </w:tcPr>
          <w:p w:rsidR="006E00F1" w:rsidRPr="00517167" w:rsidRDefault="006E00F1" w:rsidP="00650DA5">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Deținătorul de valori mobiliare</w:t>
            </w:r>
            <w:r w:rsidR="00E5164C">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 xml:space="preserve"> conform înregistrărilor în DCU</w:t>
            </w:r>
            <w:r w:rsidR="00E5164C">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 xml:space="preserve"> este Ministerul Economiei al Republicii Moldova</w:t>
            </w:r>
          </w:p>
        </w:tc>
      </w:tr>
      <w:tr w:rsidR="00F01FD4" w:rsidRPr="00517167" w:rsidTr="00F01FD4">
        <w:trPr>
          <w:trHeight w:val="200"/>
        </w:trPr>
        <w:tc>
          <w:tcPr>
            <w:tcW w:w="498" w:type="dxa"/>
          </w:tcPr>
          <w:p w:rsidR="006E00F1" w:rsidRPr="00517167" w:rsidRDefault="006E00F1" w:rsidP="00B86E0D">
            <w:pPr>
              <w:jc w:val="center"/>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2</w:t>
            </w:r>
          </w:p>
        </w:tc>
        <w:tc>
          <w:tcPr>
            <w:tcW w:w="1646" w:type="dxa"/>
            <w:hideMark/>
          </w:tcPr>
          <w:p w:rsidR="006E00F1" w:rsidRPr="00517167" w:rsidRDefault="00A115CE"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6E00F1" w:rsidRPr="00517167">
              <w:rPr>
                <w:rFonts w:asciiTheme="majorHAnsi" w:eastAsia="Times New Roman" w:hAnsiTheme="majorHAnsi" w:cstheme="majorHAnsi"/>
                <w:sz w:val="20"/>
                <w:szCs w:val="20"/>
              </w:rPr>
              <w:t xml:space="preserve"> „Dicas”</w:t>
            </w:r>
          </w:p>
        </w:tc>
        <w:tc>
          <w:tcPr>
            <w:tcW w:w="1807" w:type="dxa"/>
            <w:hideMark/>
          </w:tcPr>
          <w:p w:rsidR="006E00F1" w:rsidRPr="00517167" w:rsidRDefault="00A115CE"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6E00F1" w:rsidRPr="00517167">
              <w:rPr>
                <w:rFonts w:asciiTheme="majorHAnsi" w:eastAsia="Times New Roman" w:hAnsiTheme="majorHAnsi" w:cstheme="majorHAnsi"/>
                <w:sz w:val="20"/>
                <w:szCs w:val="20"/>
              </w:rPr>
              <w:t xml:space="preserve"> DICAS</w:t>
            </w:r>
          </w:p>
        </w:tc>
        <w:tc>
          <w:tcPr>
            <w:tcW w:w="2014" w:type="dxa"/>
            <w:hideMark/>
          </w:tcPr>
          <w:p w:rsidR="006E00F1" w:rsidRPr="00517167" w:rsidRDefault="00A115CE"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6E00F1" w:rsidRPr="00517167">
              <w:rPr>
                <w:rFonts w:asciiTheme="majorHAnsi" w:eastAsia="Times New Roman" w:hAnsiTheme="majorHAnsi" w:cstheme="majorHAnsi"/>
                <w:sz w:val="20"/>
                <w:szCs w:val="20"/>
              </w:rPr>
              <w:t>"DICAS"</w:t>
            </w:r>
          </w:p>
        </w:tc>
        <w:tc>
          <w:tcPr>
            <w:tcW w:w="1833" w:type="dxa"/>
            <w:hideMark/>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2550" w:type="dxa"/>
          </w:tcPr>
          <w:p w:rsidR="006E00F1" w:rsidRPr="00517167" w:rsidRDefault="00F01FD4" w:rsidP="00650DA5">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informație</w:t>
            </w:r>
          </w:p>
        </w:tc>
      </w:tr>
      <w:tr w:rsidR="00F01FD4" w:rsidRPr="00517167" w:rsidTr="00F01FD4">
        <w:trPr>
          <w:trHeight w:val="356"/>
        </w:trPr>
        <w:tc>
          <w:tcPr>
            <w:tcW w:w="498" w:type="dxa"/>
          </w:tcPr>
          <w:p w:rsidR="006E00F1" w:rsidRPr="00517167" w:rsidRDefault="006E00F1" w:rsidP="00B86E0D">
            <w:pPr>
              <w:jc w:val="center"/>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3</w:t>
            </w:r>
          </w:p>
        </w:tc>
        <w:tc>
          <w:tcPr>
            <w:tcW w:w="1646" w:type="dxa"/>
            <w:hideMark/>
          </w:tcPr>
          <w:p w:rsidR="006E00F1" w:rsidRPr="00517167" w:rsidRDefault="00A115CE"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6E00F1" w:rsidRPr="00517167">
              <w:rPr>
                <w:rFonts w:asciiTheme="majorHAnsi" w:eastAsia="Times New Roman" w:hAnsiTheme="majorHAnsi" w:cstheme="majorHAnsi"/>
                <w:sz w:val="20"/>
                <w:szCs w:val="20"/>
              </w:rPr>
              <w:t xml:space="preserve"> „Irigator”</w:t>
            </w:r>
          </w:p>
        </w:tc>
        <w:tc>
          <w:tcPr>
            <w:tcW w:w="1807" w:type="dxa"/>
            <w:hideMark/>
          </w:tcPr>
          <w:p w:rsidR="006E00F1" w:rsidRPr="00517167" w:rsidRDefault="00A115CE"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6E00F1" w:rsidRPr="00517167">
              <w:rPr>
                <w:rFonts w:asciiTheme="majorHAnsi" w:eastAsia="Times New Roman" w:hAnsiTheme="majorHAnsi" w:cstheme="majorHAnsi"/>
                <w:sz w:val="20"/>
                <w:szCs w:val="20"/>
              </w:rPr>
              <w:t xml:space="preserve"> IRIGATOR-CANTEMIR</w:t>
            </w:r>
          </w:p>
        </w:tc>
        <w:tc>
          <w:tcPr>
            <w:tcW w:w="2014" w:type="dxa"/>
            <w:hideMark/>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 </w:t>
            </w:r>
          </w:p>
        </w:tc>
        <w:tc>
          <w:tcPr>
            <w:tcW w:w="1833" w:type="dxa"/>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2550" w:type="dxa"/>
          </w:tcPr>
          <w:p w:rsidR="006E00F1" w:rsidRPr="00517167" w:rsidRDefault="006E00F1" w:rsidP="00650DA5">
            <w:pP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 Radiată din oficiu persoan</w:t>
            </w:r>
            <w:r w:rsidR="00E5164C">
              <w:rPr>
                <w:rFonts w:asciiTheme="majorHAnsi" w:eastAsia="Times New Roman" w:hAnsiTheme="majorHAnsi" w:cstheme="majorHAnsi"/>
                <w:sz w:val="20"/>
                <w:szCs w:val="20"/>
              </w:rPr>
              <w:t>a</w:t>
            </w:r>
            <w:r w:rsidRPr="00517167">
              <w:rPr>
                <w:rFonts w:asciiTheme="majorHAnsi" w:eastAsia="Times New Roman" w:hAnsiTheme="majorHAnsi" w:cstheme="majorHAnsi"/>
                <w:sz w:val="20"/>
                <w:szCs w:val="20"/>
              </w:rPr>
              <w:t xml:space="preserve"> juridic</w:t>
            </w:r>
            <w:r w:rsidR="00E5164C">
              <w:rPr>
                <w:rFonts w:asciiTheme="majorHAnsi" w:eastAsia="Times New Roman" w:hAnsiTheme="majorHAnsi" w:cstheme="majorHAnsi"/>
                <w:sz w:val="20"/>
                <w:szCs w:val="20"/>
              </w:rPr>
              <w:t>ă</w:t>
            </w:r>
            <w:r w:rsidRPr="00517167">
              <w:rPr>
                <w:rFonts w:asciiTheme="majorHAnsi" w:eastAsia="Times New Roman" w:hAnsiTheme="majorHAnsi" w:cstheme="majorHAnsi"/>
                <w:sz w:val="20"/>
                <w:szCs w:val="20"/>
              </w:rPr>
              <w:t xml:space="preserve"> inactiv</w:t>
            </w:r>
            <w:r w:rsidR="00E5164C">
              <w:rPr>
                <w:rFonts w:asciiTheme="majorHAnsi" w:eastAsia="Times New Roman" w:hAnsiTheme="majorHAnsi" w:cstheme="majorHAnsi"/>
                <w:sz w:val="20"/>
                <w:szCs w:val="20"/>
              </w:rPr>
              <w:t xml:space="preserve">ă </w:t>
            </w:r>
            <w:r w:rsidRPr="00517167">
              <w:rPr>
                <w:rFonts w:asciiTheme="majorHAnsi" w:eastAsia="Times New Roman" w:hAnsiTheme="majorHAnsi" w:cstheme="majorHAnsi"/>
                <w:sz w:val="20"/>
                <w:szCs w:val="20"/>
              </w:rPr>
              <w:t xml:space="preserve"> din Registrul de stat al persoanelor juridice prin Decizia ASP din 01.06.2021</w:t>
            </w:r>
          </w:p>
        </w:tc>
      </w:tr>
      <w:tr w:rsidR="00F01FD4" w:rsidRPr="00517167" w:rsidTr="00F01FD4">
        <w:trPr>
          <w:trHeight w:val="356"/>
        </w:trPr>
        <w:tc>
          <w:tcPr>
            <w:tcW w:w="498" w:type="dxa"/>
          </w:tcPr>
          <w:p w:rsidR="006E00F1" w:rsidRPr="00517167" w:rsidRDefault="006E00F1" w:rsidP="00B86E0D">
            <w:pPr>
              <w:jc w:val="center"/>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4</w:t>
            </w:r>
          </w:p>
        </w:tc>
        <w:tc>
          <w:tcPr>
            <w:tcW w:w="1646" w:type="dxa"/>
            <w:hideMark/>
          </w:tcPr>
          <w:p w:rsidR="006E00F1" w:rsidRPr="00517167" w:rsidRDefault="00A115CE"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6E00F1" w:rsidRPr="00517167">
              <w:rPr>
                <w:rFonts w:asciiTheme="majorHAnsi" w:eastAsia="Times New Roman" w:hAnsiTheme="majorHAnsi" w:cstheme="majorHAnsi"/>
                <w:sz w:val="20"/>
                <w:szCs w:val="20"/>
              </w:rPr>
              <w:t xml:space="preserve"> „Aqua Prut”</w:t>
            </w:r>
          </w:p>
        </w:tc>
        <w:tc>
          <w:tcPr>
            <w:tcW w:w="1807" w:type="dxa"/>
            <w:hideMark/>
          </w:tcPr>
          <w:p w:rsidR="006E00F1" w:rsidRPr="00517167" w:rsidRDefault="00A115CE"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6E00F1" w:rsidRPr="00517167">
              <w:rPr>
                <w:rFonts w:asciiTheme="majorHAnsi" w:eastAsia="Times New Roman" w:hAnsiTheme="majorHAnsi" w:cstheme="majorHAnsi"/>
                <w:sz w:val="20"/>
                <w:szCs w:val="20"/>
              </w:rPr>
              <w:t xml:space="preserve"> AQUA-PRUT</w:t>
            </w:r>
          </w:p>
        </w:tc>
        <w:tc>
          <w:tcPr>
            <w:tcW w:w="2014" w:type="dxa"/>
            <w:hideMark/>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 </w:t>
            </w:r>
            <w:r w:rsidR="00BD5455" w:rsidRPr="00517167">
              <w:rPr>
                <w:rFonts w:asciiTheme="majorHAnsi" w:eastAsia="Times New Roman" w:hAnsiTheme="majorHAnsi" w:cstheme="majorHAnsi"/>
                <w:sz w:val="20"/>
                <w:szCs w:val="20"/>
              </w:rPr>
              <w:t>X</w:t>
            </w:r>
          </w:p>
        </w:tc>
        <w:tc>
          <w:tcPr>
            <w:tcW w:w="1833" w:type="dxa"/>
            <w:hideMark/>
          </w:tcPr>
          <w:p w:rsidR="006E00F1" w:rsidRPr="00517167" w:rsidRDefault="006E00F1" w:rsidP="00B86E0D">
            <w:pP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SOCIETATEA PE ACŢIUNI "AQUA-PRUT"</w:t>
            </w:r>
          </w:p>
          <w:p w:rsidR="006E00F1" w:rsidRPr="00517167" w:rsidRDefault="006E00F1" w:rsidP="00B86E0D">
            <w:pPr>
              <w:ind w:firstLine="720"/>
              <w:rPr>
                <w:rFonts w:asciiTheme="majorHAnsi" w:eastAsia="Times New Roman" w:hAnsiTheme="majorHAnsi" w:cstheme="majorHAnsi"/>
                <w:sz w:val="20"/>
                <w:szCs w:val="20"/>
              </w:rPr>
            </w:pPr>
          </w:p>
        </w:tc>
        <w:tc>
          <w:tcPr>
            <w:tcW w:w="2550" w:type="dxa"/>
          </w:tcPr>
          <w:p w:rsidR="006E00F1" w:rsidRPr="00517167" w:rsidRDefault="006E00F1" w:rsidP="00650DA5">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Privatizată prin licitație „cu strigare” </w:t>
            </w:r>
            <w:r w:rsidR="00E5164C">
              <w:rPr>
                <w:rFonts w:asciiTheme="majorHAnsi" w:eastAsia="Times New Roman" w:hAnsiTheme="majorHAnsi" w:cstheme="majorHAnsi"/>
                <w:color w:val="000000"/>
                <w:sz w:val="20"/>
                <w:szCs w:val="20"/>
              </w:rPr>
              <w:t>la</w:t>
            </w:r>
            <w:r w:rsidRPr="00517167">
              <w:rPr>
                <w:rFonts w:asciiTheme="majorHAnsi" w:eastAsia="Times New Roman" w:hAnsiTheme="majorHAnsi" w:cstheme="majorHAnsi"/>
                <w:color w:val="000000"/>
                <w:sz w:val="20"/>
                <w:szCs w:val="20"/>
              </w:rPr>
              <w:t xml:space="preserve"> 19 aprilie 2021</w:t>
            </w:r>
          </w:p>
        </w:tc>
      </w:tr>
      <w:tr w:rsidR="00F01FD4" w:rsidRPr="00517167" w:rsidTr="00F01FD4">
        <w:trPr>
          <w:trHeight w:val="200"/>
        </w:trPr>
        <w:tc>
          <w:tcPr>
            <w:tcW w:w="498" w:type="dxa"/>
          </w:tcPr>
          <w:p w:rsidR="006E00F1" w:rsidRPr="00517167" w:rsidRDefault="006E00F1" w:rsidP="00B86E0D">
            <w:pPr>
              <w:jc w:val="center"/>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5</w:t>
            </w:r>
          </w:p>
        </w:tc>
        <w:tc>
          <w:tcPr>
            <w:tcW w:w="1646" w:type="dxa"/>
            <w:hideMark/>
          </w:tcPr>
          <w:p w:rsidR="006E00F1" w:rsidRPr="00517167" w:rsidRDefault="00A115CE"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6E00F1" w:rsidRPr="00517167">
              <w:rPr>
                <w:rFonts w:asciiTheme="majorHAnsi" w:eastAsia="Times New Roman" w:hAnsiTheme="majorHAnsi" w:cstheme="majorHAnsi"/>
                <w:sz w:val="20"/>
                <w:szCs w:val="20"/>
              </w:rPr>
              <w:t xml:space="preserve"> „Iustar”</w:t>
            </w:r>
          </w:p>
        </w:tc>
        <w:tc>
          <w:tcPr>
            <w:tcW w:w="1807" w:type="dxa"/>
            <w:hideMark/>
          </w:tcPr>
          <w:p w:rsidR="006E00F1" w:rsidRPr="00517167" w:rsidRDefault="00A115CE"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6E00F1" w:rsidRPr="00517167">
              <w:rPr>
                <w:rFonts w:asciiTheme="majorHAnsi" w:eastAsia="Times New Roman" w:hAnsiTheme="majorHAnsi" w:cstheme="majorHAnsi"/>
                <w:sz w:val="20"/>
                <w:szCs w:val="20"/>
              </w:rPr>
              <w:t xml:space="preserve"> IUSTAR</w:t>
            </w:r>
          </w:p>
        </w:tc>
        <w:tc>
          <w:tcPr>
            <w:tcW w:w="2014" w:type="dxa"/>
            <w:hideMark/>
          </w:tcPr>
          <w:p w:rsidR="006E00F1" w:rsidRPr="00517167" w:rsidRDefault="00A115CE"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6E00F1" w:rsidRPr="00517167">
              <w:rPr>
                <w:rFonts w:asciiTheme="majorHAnsi" w:eastAsia="Times New Roman" w:hAnsiTheme="majorHAnsi" w:cstheme="majorHAnsi"/>
                <w:sz w:val="20"/>
                <w:szCs w:val="20"/>
              </w:rPr>
              <w:t>"Iustar", lipsa de active</w:t>
            </w:r>
          </w:p>
        </w:tc>
        <w:tc>
          <w:tcPr>
            <w:tcW w:w="1833" w:type="dxa"/>
            <w:hideMark/>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2550" w:type="dxa"/>
          </w:tcPr>
          <w:p w:rsidR="006E00F1" w:rsidRPr="00517167" w:rsidRDefault="00F01FD4" w:rsidP="00650DA5">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informație</w:t>
            </w:r>
          </w:p>
        </w:tc>
      </w:tr>
      <w:tr w:rsidR="00F01FD4" w:rsidRPr="00517167" w:rsidTr="00F01FD4">
        <w:trPr>
          <w:trHeight w:val="356"/>
        </w:trPr>
        <w:tc>
          <w:tcPr>
            <w:tcW w:w="498" w:type="dxa"/>
          </w:tcPr>
          <w:p w:rsidR="006E00F1" w:rsidRPr="00517167" w:rsidRDefault="006E00F1" w:rsidP="00B86E0D">
            <w:pPr>
              <w:jc w:val="center"/>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6</w:t>
            </w:r>
          </w:p>
        </w:tc>
        <w:tc>
          <w:tcPr>
            <w:tcW w:w="1646" w:type="dxa"/>
            <w:hideMark/>
          </w:tcPr>
          <w:p w:rsidR="006E00F1" w:rsidRPr="00517167" w:rsidRDefault="00A115CE"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6E00F1" w:rsidRPr="00517167">
              <w:rPr>
                <w:rFonts w:asciiTheme="majorHAnsi" w:eastAsia="Times New Roman" w:hAnsiTheme="majorHAnsi" w:cstheme="majorHAnsi"/>
                <w:sz w:val="20"/>
                <w:szCs w:val="20"/>
              </w:rPr>
              <w:t xml:space="preserve"> „Moldovaintrans”</w:t>
            </w:r>
          </w:p>
        </w:tc>
        <w:tc>
          <w:tcPr>
            <w:tcW w:w="1807" w:type="dxa"/>
            <w:hideMark/>
          </w:tcPr>
          <w:p w:rsidR="006E00F1" w:rsidRPr="00517167" w:rsidRDefault="00A115CE"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6E00F1" w:rsidRPr="00517167">
              <w:rPr>
                <w:rFonts w:asciiTheme="majorHAnsi" w:eastAsia="Times New Roman" w:hAnsiTheme="majorHAnsi" w:cstheme="majorHAnsi"/>
                <w:sz w:val="20"/>
                <w:szCs w:val="20"/>
              </w:rPr>
              <w:t xml:space="preserve"> MOLDOVAINTRANS</w:t>
            </w:r>
          </w:p>
        </w:tc>
        <w:tc>
          <w:tcPr>
            <w:tcW w:w="2014" w:type="dxa"/>
            <w:hideMark/>
          </w:tcPr>
          <w:p w:rsidR="006E00F1" w:rsidRPr="00517167" w:rsidRDefault="00A115CE"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6E00F1" w:rsidRPr="00517167">
              <w:rPr>
                <w:rFonts w:asciiTheme="majorHAnsi" w:eastAsia="Times New Roman" w:hAnsiTheme="majorHAnsi" w:cstheme="majorHAnsi"/>
                <w:sz w:val="20"/>
                <w:szCs w:val="20"/>
              </w:rPr>
              <w:t>"Moldovaintrans", lipsa de active</w:t>
            </w:r>
          </w:p>
        </w:tc>
        <w:tc>
          <w:tcPr>
            <w:tcW w:w="1833" w:type="dxa"/>
            <w:hideMark/>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2550" w:type="dxa"/>
          </w:tcPr>
          <w:p w:rsidR="006E00F1" w:rsidRPr="00517167" w:rsidRDefault="00F01FD4" w:rsidP="00650DA5">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este informație</w:t>
            </w:r>
          </w:p>
        </w:tc>
      </w:tr>
      <w:tr w:rsidR="00F01FD4" w:rsidRPr="00517167" w:rsidTr="00F01FD4">
        <w:trPr>
          <w:trHeight w:val="200"/>
        </w:trPr>
        <w:tc>
          <w:tcPr>
            <w:tcW w:w="498" w:type="dxa"/>
          </w:tcPr>
          <w:p w:rsidR="006E00F1" w:rsidRPr="00517167" w:rsidRDefault="006E00F1" w:rsidP="00B86E0D">
            <w:pPr>
              <w:jc w:val="center"/>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7</w:t>
            </w:r>
          </w:p>
        </w:tc>
        <w:tc>
          <w:tcPr>
            <w:tcW w:w="1646" w:type="dxa"/>
            <w:hideMark/>
          </w:tcPr>
          <w:p w:rsidR="006E00F1" w:rsidRPr="00517167" w:rsidRDefault="00482A94"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07" w:type="dxa"/>
            <w:hideMark/>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 xml:space="preserve">BC 'Moldindconbank' </w:t>
            </w:r>
            <w:r w:rsidR="00A115CE">
              <w:rPr>
                <w:rFonts w:asciiTheme="majorHAnsi" w:eastAsia="Times New Roman" w:hAnsiTheme="majorHAnsi" w:cstheme="majorHAnsi"/>
                <w:sz w:val="20"/>
                <w:szCs w:val="20"/>
              </w:rPr>
              <w:t>SA</w:t>
            </w:r>
          </w:p>
        </w:tc>
        <w:tc>
          <w:tcPr>
            <w:tcW w:w="2014" w:type="dxa"/>
            <w:hideMark/>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 xml:space="preserve">Banca Comercială Moldindconbank </w:t>
            </w:r>
            <w:r w:rsidR="00A115CE">
              <w:rPr>
                <w:rFonts w:asciiTheme="majorHAnsi" w:eastAsia="Times New Roman" w:hAnsiTheme="majorHAnsi" w:cstheme="majorHAnsi"/>
                <w:sz w:val="20"/>
                <w:szCs w:val="20"/>
              </w:rPr>
              <w:t>SA</w:t>
            </w:r>
          </w:p>
        </w:tc>
        <w:tc>
          <w:tcPr>
            <w:tcW w:w="1833" w:type="dxa"/>
            <w:hideMark/>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 xml:space="preserve">BC.MOLDINDCONBANK </w:t>
            </w:r>
            <w:r w:rsidR="00A115CE">
              <w:rPr>
                <w:rFonts w:asciiTheme="majorHAnsi" w:eastAsia="Times New Roman" w:hAnsiTheme="majorHAnsi" w:cstheme="majorHAnsi"/>
                <w:sz w:val="20"/>
                <w:szCs w:val="20"/>
              </w:rPr>
              <w:t>SA</w:t>
            </w:r>
          </w:p>
        </w:tc>
        <w:tc>
          <w:tcPr>
            <w:tcW w:w="2550" w:type="dxa"/>
          </w:tcPr>
          <w:p w:rsidR="006E00F1" w:rsidRPr="00517167" w:rsidRDefault="006E00F1" w:rsidP="00650DA5">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Neincluderea</w:t>
            </w:r>
            <w:r w:rsidR="00F01FD4" w:rsidRPr="00517167">
              <w:rPr>
                <w:rFonts w:asciiTheme="majorHAnsi" w:eastAsia="Times New Roman" w:hAnsiTheme="majorHAnsi" w:cstheme="majorHAnsi"/>
                <w:color w:val="000000"/>
                <w:sz w:val="20"/>
                <w:szCs w:val="20"/>
              </w:rPr>
              <w:t xml:space="preserve"> în anexa la HG </w:t>
            </w:r>
            <w:r w:rsidR="00650DA5" w:rsidRPr="00517167">
              <w:rPr>
                <w:rFonts w:asciiTheme="majorHAnsi" w:eastAsia="Times New Roman" w:hAnsiTheme="majorHAnsi" w:cstheme="majorHAnsi"/>
                <w:color w:val="000000"/>
                <w:sz w:val="20"/>
                <w:szCs w:val="20"/>
              </w:rPr>
              <w:t>nr.902/2017 a</w:t>
            </w:r>
            <w:r w:rsidRPr="00517167">
              <w:rPr>
                <w:rFonts w:asciiTheme="majorHAnsi" w:eastAsia="Times New Roman" w:hAnsiTheme="majorHAnsi" w:cstheme="majorHAnsi"/>
                <w:color w:val="000000"/>
                <w:sz w:val="20"/>
                <w:szCs w:val="20"/>
              </w:rPr>
              <w:t xml:space="preserve"> BC 'Moldinconbank' </w:t>
            </w:r>
            <w:r w:rsidR="00A115CE">
              <w:rPr>
                <w:rFonts w:asciiTheme="majorHAnsi" w:eastAsia="Times New Roman" w:hAnsiTheme="majorHAnsi" w:cstheme="majorHAnsi"/>
                <w:color w:val="000000"/>
                <w:sz w:val="20"/>
                <w:szCs w:val="20"/>
              </w:rPr>
              <w:t>SA</w:t>
            </w:r>
            <w:r w:rsidR="00E5164C">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 xml:space="preserve"> chiar dacă APP exercită funcția de deținător de acțiuni, </w:t>
            </w:r>
            <w:r w:rsidR="00E5164C">
              <w:rPr>
                <w:rFonts w:asciiTheme="majorHAnsi" w:eastAsia="Times New Roman" w:hAnsiTheme="majorHAnsi" w:cstheme="majorHAnsi"/>
                <w:color w:val="000000"/>
                <w:sz w:val="20"/>
                <w:szCs w:val="20"/>
              </w:rPr>
              <w:t xml:space="preserve">a </w:t>
            </w:r>
            <w:r w:rsidRPr="00517167">
              <w:rPr>
                <w:rFonts w:asciiTheme="majorHAnsi" w:eastAsia="Times New Roman" w:hAnsiTheme="majorHAnsi" w:cstheme="majorHAnsi"/>
                <w:color w:val="000000"/>
                <w:sz w:val="20"/>
                <w:szCs w:val="20"/>
              </w:rPr>
              <w:t xml:space="preserve"> 864 valori mobiliare cu valoarea nominală de 100 </w:t>
            </w:r>
            <w:r w:rsidR="00E5164C">
              <w:rPr>
                <w:rFonts w:asciiTheme="majorHAnsi" w:eastAsia="Times New Roman" w:hAnsiTheme="majorHAnsi" w:cstheme="majorHAnsi"/>
                <w:color w:val="000000"/>
                <w:sz w:val="20"/>
                <w:szCs w:val="20"/>
              </w:rPr>
              <w:t>lei</w:t>
            </w:r>
            <w:r w:rsidRPr="00517167">
              <w:rPr>
                <w:rFonts w:asciiTheme="majorHAnsi" w:eastAsia="Times New Roman" w:hAnsiTheme="majorHAnsi" w:cstheme="majorHAnsi"/>
                <w:color w:val="000000"/>
                <w:sz w:val="20"/>
                <w:szCs w:val="20"/>
              </w:rPr>
              <w:t xml:space="preserve">.  </w:t>
            </w:r>
          </w:p>
        </w:tc>
      </w:tr>
      <w:tr w:rsidR="00F01FD4" w:rsidRPr="00517167" w:rsidTr="00F01FD4">
        <w:trPr>
          <w:trHeight w:val="1691"/>
        </w:trPr>
        <w:tc>
          <w:tcPr>
            <w:tcW w:w="498" w:type="dxa"/>
            <w:hideMark/>
          </w:tcPr>
          <w:p w:rsidR="006E00F1" w:rsidRPr="00517167" w:rsidRDefault="006E00F1" w:rsidP="00B86E0D">
            <w:pPr>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 8</w:t>
            </w:r>
          </w:p>
        </w:tc>
        <w:tc>
          <w:tcPr>
            <w:tcW w:w="1646" w:type="dxa"/>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07" w:type="dxa"/>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2014" w:type="dxa"/>
          </w:tcPr>
          <w:p w:rsidR="006E00F1" w:rsidRPr="00517167" w:rsidRDefault="000C3C86"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33" w:type="dxa"/>
            <w:hideMark/>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SOCIETATEA PE ACȚIUNI "PROFILCONS"</w:t>
            </w:r>
          </w:p>
        </w:tc>
        <w:tc>
          <w:tcPr>
            <w:tcW w:w="2550" w:type="dxa"/>
          </w:tcPr>
          <w:p w:rsidR="006E00F1" w:rsidRPr="00517167" w:rsidRDefault="00F01FD4" w:rsidP="00F01FD4">
            <w:pP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Nu a fost înregi</w:t>
            </w:r>
            <w:r w:rsidR="00E5164C">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trată vânzarea a 26 200 valori mobiliare proprietate publică a statului la licitațiia</w:t>
            </w:r>
            <w:r w:rsidR="006E00F1" w:rsidRPr="00517167">
              <w:rPr>
                <w:rFonts w:asciiTheme="majorHAnsi" w:eastAsia="Times New Roman" w:hAnsiTheme="majorHAnsi" w:cstheme="majorHAnsi"/>
                <w:color w:val="000000"/>
                <w:sz w:val="20"/>
                <w:szCs w:val="20"/>
              </w:rPr>
              <w:t xml:space="preserve"> „cu strigare” la Bursa de Valori în </w:t>
            </w:r>
            <w:r w:rsidRPr="00517167">
              <w:rPr>
                <w:rFonts w:asciiTheme="majorHAnsi" w:eastAsia="Times New Roman" w:hAnsiTheme="majorHAnsi" w:cstheme="majorHAnsi"/>
                <w:color w:val="000000"/>
                <w:sz w:val="20"/>
                <w:szCs w:val="20"/>
              </w:rPr>
              <w:t>perioada 05.08.2003-19.08.2003</w:t>
            </w:r>
          </w:p>
        </w:tc>
      </w:tr>
      <w:tr w:rsidR="00F01FD4" w:rsidRPr="00517167" w:rsidTr="00F01FD4">
        <w:trPr>
          <w:trHeight w:val="356"/>
        </w:trPr>
        <w:tc>
          <w:tcPr>
            <w:tcW w:w="498" w:type="dxa"/>
            <w:hideMark/>
          </w:tcPr>
          <w:p w:rsidR="006E00F1" w:rsidRPr="00517167" w:rsidRDefault="006E00F1" w:rsidP="00B86E0D">
            <w:pPr>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 9</w:t>
            </w:r>
          </w:p>
        </w:tc>
        <w:tc>
          <w:tcPr>
            <w:tcW w:w="1646" w:type="dxa"/>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07" w:type="dxa"/>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2014" w:type="dxa"/>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33" w:type="dxa"/>
            <w:hideMark/>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SOCIETATEA PE ACŢIUNI "FABRICA DE VINURI DIN VULCĂNEŞTI"</w:t>
            </w:r>
          </w:p>
        </w:tc>
        <w:tc>
          <w:tcPr>
            <w:tcW w:w="2550" w:type="dxa"/>
          </w:tcPr>
          <w:p w:rsidR="006E00F1" w:rsidRPr="00517167" w:rsidRDefault="00F01FD4" w:rsidP="00650DA5">
            <w:pPr>
              <w:rPr>
                <w:rFonts w:asciiTheme="majorHAnsi" w:eastAsia="Times New Roman" w:hAnsiTheme="majorHAnsi" w:cstheme="majorHAnsi"/>
                <w:sz w:val="20"/>
                <w:szCs w:val="20"/>
              </w:rPr>
            </w:pPr>
            <w:r w:rsidRPr="00517167">
              <w:rPr>
                <w:rFonts w:asciiTheme="majorHAnsi" w:eastAsia="Times New Roman" w:hAnsiTheme="majorHAnsi" w:cstheme="majorHAnsi"/>
                <w:color w:val="000000"/>
                <w:sz w:val="20"/>
                <w:szCs w:val="20"/>
              </w:rPr>
              <w:t>Nu a fost înregi</w:t>
            </w:r>
            <w:r w:rsidR="00E5164C">
              <w:rPr>
                <w:rFonts w:asciiTheme="majorHAnsi" w:eastAsia="Times New Roman" w:hAnsiTheme="majorHAnsi" w:cstheme="majorHAnsi"/>
                <w:color w:val="000000"/>
                <w:sz w:val="20"/>
                <w:szCs w:val="20"/>
              </w:rPr>
              <w:t>s</w:t>
            </w:r>
            <w:r w:rsidRPr="00517167">
              <w:rPr>
                <w:rFonts w:asciiTheme="majorHAnsi" w:eastAsia="Times New Roman" w:hAnsiTheme="majorHAnsi" w:cstheme="majorHAnsi"/>
                <w:color w:val="000000"/>
                <w:sz w:val="20"/>
                <w:szCs w:val="20"/>
              </w:rPr>
              <w:t>trată transmiterea către UTA Găgăuzia a p</w:t>
            </w:r>
            <w:r w:rsidR="006E00F1" w:rsidRPr="00517167">
              <w:rPr>
                <w:rFonts w:asciiTheme="majorHAnsi" w:eastAsia="Times New Roman" w:hAnsiTheme="majorHAnsi" w:cstheme="majorHAnsi"/>
                <w:color w:val="000000"/>
                <w:sz w:val="20"/>
                <w:szCs w:val="20"/>
              </w:rPr>
              <w:t>achetul</w:t>
            </w:r>
            <w:r w:rsidRPr="00517167">
              <w:rPr>
                <w:rFonts w:asciiTheme="majorHAnsi" w:eastAsia="Times New Roman" w:hAnsiTheme="majorHAnsi" w:cstheme="majorHAnsi"/>
                <w:color w:val="000000"/>
                <w:sz w:val="20"/>
                <w:szCs w:val="20"/>
              </w:rPr>
              <w:t>ui</w:t>
            </w:r>
            <w:r w:rsidR="006E00F1" w:rsidRPr="00517167">
              <w:rPr>
                <w:rFonts w:asciiTheme="majorHAnsi" w:eastAsia="Times New Roman" w:hAnsiTheme="majorHAnsi" w:cstheme="majorHAnsi"/>
                <w:color w:val="000000"/>
                <w:sz w:val="20"/>
                <w:szCs w:val="20"/>
              </w:rPr>
              <w:t xml:space="preserve"> de acțiuni în baza HG nr.660/2000 </w:t>
            </w:r>
          </w:p>
        </w:tc>
      </w:tr>
      <w:tr w:rsidR="00F01FD4" w:rsidRPr="00517167" w:rsidTr="00F01FD4">
        <w:trPr>
          <w:trHeight w:val="140"/>
        </w:trPr>
        <w:tc>
          <w:tcPr>
            <w:tcW w:w="498" w:type="dxa"/>
            <w:hideMark/>
          </w:tcPr>
          <w:p w:rsidR="006E00F1" w:rsidRPr="00517167" w:rsidRDefault="006E00F1" w:rsidP="00B86E0D">
            <w:pPr>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 10</w:t>
            </w:r>
          </w:p>
        </w:tc>
        <w:tc>
          <w:tcPr>
            <w:tcW w:w="1646" w:type="dxa"/>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07" w:type="dxa"/>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2014" w:type="dxa"/>
          </w:tcPr>
          <w:p w:rsidR="006E00F1" w:rsidRPr="00517167" w:rsidRDefault="000C3C86"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33" w:type="dxa"/>
            <w:hideMark/>
          </w:tcPr>
          <w:p w:rsidR="006E00F1" w:rsidRPr="00517167" w:rsidRDefault="006E00F1"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SOCIETATEA PE ACȚIUNI "VĂRSĂTORUL NORD"</w:t>
            </w:r>
          </w:p>
        </w:tc>
        <w:tc>
          <w:tcPr>
            <w:tcW w:w="2550" w:type="dxa"/>
          </w:tcPr>
          <w:p w:rsidR="006E00F1" w:rsidRPr="00517167" w:rsidRDefault="006E00F1" w:rsidP="00650DA5">
            <w:pPr>
              <w:rPr>
                <w:rFonts w:asciiTheme="majorHAnsi" w:eastAsia="Times New Roman" w:hAnsiTheme="majorHAnsi" w:cstheme="majorHAnsi"/>
                <w:color w:val="9C0006"/>
                <w:sz w:val="20"/>
                <w:szCs w:val="20"/>
              </w:rPr>
            </w:pPr>
            <w:r w:rsidRPr="00517167">
              <w:rPr>
                <w:rFonts w:asciiTheme="majorHAnsi" w:eastAsia="Times New Roman" w:hAnsiTheme="majorHAnsi" w:cstheme="majorHAnsi"/>
                <w:color w:val="000000"/>
                <w:sz w:val="20"/>
                <w:szCs w:val="20"/>
              </w:rPr>
              <w:t> </w:t>
            </w:r>
            <w:r w:rsidR="00F01FD4" w:rsidRPr="00517167">
              <w:rPr>
                <w:rFonts w:asciiTheme="majorHAnsi" w:eastAsia="Times New Roman" w:hAnsiTheme="majorHAnsi" w:cstheme="majorHAnsi"/>
                <w:color w:val="000000"/>
                <w:sz w:val="20"/>
                <w:szCs w:val="20"/>
              </w:rPr>
              <w:t>Nu a fost înregi</w:t>
            </w:r>
            <w:r w:rsidR="00E5164C">
              <w:rPr>
                <w:rFonts w:asciiTheme="majorHAnsi" w:eastAsia="Times New Roman" w:hAnsiTheme="majorHAnsi" w:cstheme="majorHAnsi"/>
                <w:color w:val="000000"/>
                <w:sz w:val="20"/>
                <w:szCs w:val="20"/>
              </w:rPr>
              <w:t>s</w:t>
            </w:r>
            <w:r w:rsidR="00F01FD4" w:rsidRPr="00517167">
              <w:rPr>
                <w:rFonts w:asciiTheme="majorHAnsi" w:eastAsia="Times New Roman" w:hAnsiTheme="majorHAnsi" w:cstheme="majorHAnsi"/>
                <w:color w:val="000000"/>
                <w:sz w:val="20"/>
                <w:szCs w:val="20"/>
              </w:rPr>
              <w:t>trată</w:t>
            </w:r>
            <w:r w:rsidRPr="00517167">
              <w:rPr>
                <w:rFonts w:asciiTheme="majorHAnsi" w:eastAsia="Times New Roman" w:hAnsiTheme="majorHAnsi" w:cstheme="majorHAnsi"/>
                <w:color w:val="000000"/>
                <w:sz w:val="20"/>
                <w:szCs w:val="20"/>
              </w:rPr>
              <w:t xml:space="preserve"> </w:t>
            </w:r>
            <w:r w:rsidR="00F01FD4" w:rsidRPr="00517167">
              <w:rPr>
                <w:rFonts w:asciiTheme="majorHAnsi" w:eastAsia="Times New Roman" w:hAnsiTheme="majorHAnsi" w:cstheme="majorHAnsi"/>
                <w:color w:val="000000"/>
                <w:sz w:val="20"/>
                <w:szCs w:val="20"/>
              </w:rPr>
              <w:t xml:space="preserve">vânzarea a </w:t>
            </w:r>
            <w:r w:rsidRPr="00517167">
              <w:rPr>
                <w:rFonts w:asciiTheme="majorHAnsi" w:eastAsia="Times New Roman" w:hAnsiTheme="majorHAnsi" w:cstheme="majorHAnsi"/>
                <w:color w:val="000000"/>
                <w:sz w:val="20"/>
                <w:szCs w:val="20"/>
              </w:rPr>
              <w:t xml:space="preserve">150 valori mobiliare proprietate publică a statului </w:t>
            </w:r>
            <w:r w:rsidR="00F01FD4" w:rsidRPr="00517167">
              <w:rPr>
                <w:rFonts w:asciiTheme="majorHAnsi" w:eastAsia="Times New Roman" w:hAnsiTheme="majorHAnsi" w:cstheme="majorHAnsi"/>
                <w:color w:val="000000"/>
                <w:sz w:val="20"/>
                <w:szCs w:val="20"/>
              </w:rPr>
              <w:t>la licitațiia</w:t>
            </w:r>
            <w:r w:rsidRPr="00517167">
              <w:rPr>
                <w:rFonts w:asciiTheme="majorHAnsi" w:eastAsia="Times New Roman" w:hAnsiTheme="majorHAnsi" w:cstheme="majorHAnsi"/>
                <w:color w:val="000000"/>
                <w:sz w:val="20"/>
                <w:szCs w:val="20"/>
              </w:rPr>
              <w:t xml:space="preserve"> „cu strigare” la Bursa de Valori în perioada 20.03.2012-23.03.2012 .</w:t>
            </w:r>
          </w:p>
        </w:tc>
      </w:tr>
    </w:tbl>
    <w:p w:rsidR="006E00F1" w:rsidRPr="00517167" w:rsidRDefault="006E00F1" w:rsidP="00F01FD4">
      <w:pPr>
        <w:jc w:val="both"/>
        <w:rPr>
          <w:rFonts w:asciiTheme="majorHAnsi" w:eastAsia="Times New Roman" w:hAnsiTheme="majorHAnsi" w:cstheme="majorHAnsi"/>
          <w:bCs/>
          <w:i/>
          <w:color w:val="000000"/>
          <w:sz w:val="20"/>
          <w:szCs w:val="20"/>
        </w:rPr>
      </w:pPr>
      <w:r w:rsidRPr="00517167">
        <w:rPr>
          <w:rFonts w:asciiTheme="majorHAnsi" w:hAnsiTheme="majorHAnsi" w:cstheme="majorHAnsi"/>
          <w:b/>
          <w:i/>
          <w:sz w:val="20"/>
          <w:szCs w:val="20"/>
        </w:rPr>
        <w:t>Surs</w:t>
      </w:r>
      <w:r w:rsidR="00817E21">
        <w:rPr>
          <w:rFonts w:asciiTheme="majorHAnsi" w:hAnsiTheme="majorHAnsi" w:cstheme="majorHAnsi"/>
          <w:b/>
          <w:i/>
          <w:sz w:val="20"/>
          <w:szCs w:val="20"/>
        </w:rPr>
        <w:t>ă</w:t>
      </w:r>
      <w:r w:rsidRPr="00517167">
        <w:rPr>
          <w:rFonts w:asciiTheme="majorHAnsi" w:hAnsiTheme="majorHAnsi" w:cstheme="majorHAnsi"/>
          <w:b/>
          <w:i/>
          <w:sz w:val="20"/>
          <w:szCs w:val="20"/>
        </w:rPr>
        <w:t>:</w:t>
      </w:r>
      <w:r w:rsidR="00F01FD4" w:rsidRPr="00517167">
        <w:rPr>
          <w:rFonts w:asciiTheme="majorHAnsi" w:hAnsiTheme="majorHAnsi" w:cstheme="majorHAnsi"/>
          <w:b/>
          <w:i/>
          <w:sz w:val="20"/>
          <w:szCs w:val="20"/>
        </w:rPr>
        <w:t xml:space="preserve"> </w:t>
      </w:r>
      <w:r w:rsidR="00817E21">
        <w:rPr>
          <w:rFonts w:asciiTheme="majorHAnsi" w:hAnsiTheme="majorHAnsi" w:cstheme="majorHAnsi"/>
          <w:i/>
          <w:sz w:val="20"/>
          <w:szCs w:val="20"/>
        </w:rPr>
        <w:t>T</w:t>
      </w:r>
      <w:r w:rsidR="00F01FD4" w:rsidRPr="00517167">
        <w:rPr>
          <w:rFonts w:asciiTheme="majorHAnsi" w:hAnsiTheme="majorHAnsi" w:cstheme="majorHAnsi"/>
          <w:i/>
          <w:sz w:val="20"/>
          <w:szCs w:val="20"/>
        </w:rPr>
        <w:t>abel</w:t>
      </w:r>
      <w:r w:rsidR="00F01FD4" w:rsidRPr="00517167">
        <w:rPr>
          <w:rFonts w:asciiTheme="majorHAnsi" w:hAnsiTheme="majorHAnsi" w:cstheme="majorHAnsi"/>
          <w:b/>
          <w:i/>
          <w:sz w:val="20"/>
          <w:szCs w:val="20"/>
        </w:rPr>
        <w:t xml:space="preserve"> </w:t>
      </w:r>
      <w:r w:rsidR="00F01FD4" w:rsidRPr="00517167">
        <w:rPr>
          <w:rFonts w:asciiTheme="majorHAnsi" w:hAnsiTheme="majorHAnsi" w:cstheme="majorHAnsi"/>
          <w:i/>
          <w:sz w:val="20"/>
          <w:szCs w:val="20"/>
        </w:rPr>
        <w:t>realizat de către echipa de audit în baza următoarelor surse:</w:t>
      </w:r>
      <w:r w:rsidRPr="00517167">
        <w:rPr>
          <w:rFonts w:asciiTheme="majorHAnsi" w:hAnsiTheme="majorHAnsi" w:cstheme="majorHAnsi"/>
          <w:i/>
          <w:sz w:val="20"/>
          <w:szCs w:val="20"/>
        </w:rPr>
        <w:t xml:space="preserve"> Anexa nr.4¹ </w:t>
      </w:r>
      <w:r w:rsidR="00E5164C">
        <w:rPr>
          <w:rFonts w:asciiTheme="majorHAnsi" w:hAnsiTheme="majorHAnsi" w:cstheme="majorHAnsi"/>
          <w:i/>
          <w:sz w:val="20"/>
          <w:szCs w:val="20"/>
        </w:rPr>
        <w:t>la</w:t>
      </w:r>
      <w:r w:rsidRPr="00517167">
        <w:rPr>
          <w:rFonts w:asciiTheme="majorHAnsi" w:hAnsiTheme="majorHAnsi" w:cstheme="majorHAnsi"/>
          <w:i/>
          <w:sz w:val="20"/>
          <w:szCs w:val="20"/>
        </w:rPr>
        <w:t xml:space="preserve"> HG nr.902/2017; evidența contabilă </w:t>
      </w:r>
      <w:r w:rsidR="00E5164C">
        <w:rPr>
          <w:rFonts w:asciiTheme="majorHAnsi" w:hAnsiTheme="majorHAnsi" w:cstheme="majorHAnsi"/>
          <w:i/>
          <w:sz w:val="20"/>
          <w:szCs w:val="20"/>
        </w:rPr>
        <w:t xml:space="preserve">a </w:t>
      </w:r>
      <w:r w:rsidRPr="00517167">
        <w:rPr>
          <w:rFonts w:asciiTheme="majorHAnsi" w:hAnsiTheme="majorHAnsi" w:cstheme="majorHAnsi"/>
          <w:i/>
          <w:sz w:val="20"/>
          <w:szCs w:val="20"/>
        </w:rPr>
        <w:t xml:space="preserve">APP conform situației din 31.12.2021; </w:t>
      </w:r>
      <w:r w:rsidRPr="00517167">
        <w:rPr>
          <w:rFonts w:asciiTheme="majorHAnsi" w:eastAsia="Times New Roman" w:hAnsiTheme="majorHAnsi" w:cstheme="majorHAnsi"/>
          <w:bCs/>
          <w:i/>
          <w:color w:val="000000"/>
          <w:sz w:val="20"/>
          <w:szCs w:val="20"/>
        </w:rPr>
        <w:t xml:space="preserve">Registrul </w:t>
      </w:r>
      <w:r w:rsidR="00E5164C">
        <w:rPr>
          <w:rFonts w:asciiTheme="majorHAnsi" w:eastAsia="Times New Roman" w:hAnsiTheme="majorHAnsi" w:cstheme="majorHAnsi"/>
          <w:bCs/>
          <w:i/>
          <w:color w:val="000000"/>
          <w:sz w:val="20"/>
          <w:szCs w:val="20"/>
        </w:rPr>
        <w:t>p</w:t>
      </w:r>
      <w:r w:rsidRPr="00517167">
        <w:rPr>
          <w:rFonts w:asciiTheme="majorHAnsi" w:eastAsia="Times New Roman" w:hAnsiTheme="majorHAnsi" w:cstheme="majorHAnsi"/>
          <w:bCs/>
          <w:i/>
          <w:color w:val="000000"/>
          <w:sz w:val="20"/>
          <w:szCs w:val="20"/>
        </w:rPr>
        <w:t xml:space="preserve">atrimoniului </w:t>
      </w:r>
      <w:r w:rsidR="00E5164C">
        <w:rPr>
          <w:rFonts w:asciiTheme="majorHAnsi" w:eastAsia="Times New Roman" w:hAnsiTheme="majorHAnsi" w:cstheme="majorHAnsi"/>
          <w:bCs/>
          <w:i/>
          <w:color w:val="000000"/>
          <w:sz w:val="20"/>
          <w:szCs w:val="20"/>
        </w:rPr>
        <w:t>p</w:t>
      </w:r>
      <w:r w:rsidRPr="00517167">
        <w:rPr>
          <w:rFonts w:asciiTheme="majorHAnsi" w:eastAsia="Times New Roman" w:hAnsiTheme="majorHAnsi" w:cstheme="majorHAnsi"/>
          <w:bCs/>
          <w:i/>
          <w:color w:val="000000"/>
          <w:sz w:val="20"/>
          <w:szCs w:val="20"/>
        </w:rPr>
        <w:t xml:space="preserve">ublic, la situația din 01.01.2021; Registrul </w:t>
      </w:r>
      <w:r w:rsidR="00E5164C">
        <w:rPr>
          <w:rFonts w:asciiTheme="majorHAnsi" w:eastAsia="Times New Roman" w:hAnsiTheme="majorHAnsi" w:cstheme="majorHAnsi"/>
          <w:bCs/>
          <w:i/>
          <w:color w:val="000000"/>
          <w:sz w:val="20"/>
          <w:szCs w:val="20"/>
        </w:rPr>
        <w:t>p</w:t>
      </w:r>
      <w:r w:rsidRPr="00517167">
        <w:rPr>
          <w:rFonts w:asciiTheme="majorHAnsi" w:eastAsia="Times New Roman" w:hAnsiTheme="majorHAnsi" w:cstheme="majorHAnsi"/>
          <w:bCs/>
          <w:i/>
          <w:color w:val="000000"/>
          <w:sz w:val="20"/>
          <w:szCs w:val="20"/>
        </w:rPr>
        <w:t xml:space="preserve">atrimoniului </w:t>
      </w:r>
      <w:r w:rsidR="00E5164C">
        <w:rPr>
          <w:rFonts w:asciiTheme="majorHAnsi" w:eastAsia="Times New Roman" w:hAnsiTheme="majorHAnsi" w:cstheme="majorHAnsi"/>
          <w:bCs/>
          <w:i/>
          <w:color w:val="000000"/>
          <w:sz w:val="20"/>
          <w:szCs w:val="20"/>
        </w:rPr>
        <w:t>p</w:t>
      </w:r>
      <w:r w:rsidRPr="00517167">
        <w:rPr>
          <w:rFonts w:asciiTheme="majorHAnsi" w:eastAsia="Times New Roman" w:hAnsiTheme="majorHAnsi" w:cstheme="majorHAnsi"/>
          <w:bCs/>
          <w:i/>
          <w:color w:val="000000"/>
          <w:sz w:val="20"/>
          <w:szCs w:val="20"/>
        </w:rPr>
        <w:t xml:space="preserve">ublic, la situația din 01.01.2022; </w:t>
      </w:r>
      <w:r w:rsidR="00E5164C">
        <w:rPr>
          <w:rFonts w:asciiTheme="majorHAnsi" w:eastAsia="Times New Roman" w:hAnsiTheme="majorHAnsi" w:cstheme="majorHAnsi"/>
          <w:bCs/>
          <w:i/>
          <w:color w:val="000000"/>
          <w:sz w:val="20"/>
          <w:szCs w:val="20"/>
        </w:rPr>
        <w:t>I</w:t>
      </w:r>
      <w:r w:rsidRPr="00517167">
        <w:rPr>
          <w:rFonts w:asciiTheme="majorHAnsi" w:eastAsia="Times New Roman" w:hAnsiTheme="majorHAnsi" w:cstheme="majorHAnsi"/>
          <w:bCs/>
          <w:i/>
          <w:color w:val="000000"/>
          <w:sz w:val="20"/>
          <w:szCs w:val="20"/>
        </w:rPr>
        <w:t>nformații din Depozitarul Central Unic al Valorilor Mobiliare.</w:t>
      </w:r>
    </w:p>
    <w:p w:rsidR="00BB1330" w:rsidRPr="00E5164C" w:rsidRDefault="00BB1330" w:rsidP="00BB1330">
      <w:pPr>
        <w:pStyle w:val="Heading3"/>
        <w:spacing w:before="0"/>
        <w:jc w:val="right"/>
        <w:rPr>
          <w:rFonts w:cstheme="majorHAnsi"/>
          <w:i/>
          <w:lang w:val="ro-MD"/>
        </w:rPr>
      </w:pPr>
      <w:bookmarkStart w:id="89" w:name="_Toc114044992"/>
      <w:r w:rsidRPr="003B0FC0">
        <w:rPr>
          <w:rFonts w:cstheme="majorHAnsi"/>
          <w:i/>
          <w:color w:val="auto"/>
          <w:sz w:val="24"/>
          <w:szCs w:val="24"/>
          <w:lang w:val="ro-MD"/>
        </w:rPr>
        <w:t>Tabel</w:t>
      </w:r>
      <w:r w:rsidR="00817E21" w:rsidRPr="003B0FC0">
        <w:rPr>
          <w:rFonts w:cstheme="majorHAnsi"/>
          <w:i/>
          <w:color w:val="auto"/>
          <w:sz w:val="24"/>
          <w:szCs w:val="24"/>
          <w:lang w:val="ro-MD"/>
        </w:rPr>
        <w:t>ul</w:t>
      </w:r>
      <w:r w:rsidRPr="003B0FC0">
        <w:rPr>
          <w:rFonts w:cstheme="majorHAnsi"/>
          <w:i/>
          <w:color w:val="auto"/>
          <w:sz w:val="24"/>
          <w:szCs w:val="24"/>
          <w:lang w:val="ro-MD"/>
        </w:rPr>
        <w:t xml:space="preserve"> nr. </w:t>
      </w:r>
      <w:r w:rsidR="00E451FC" w:rsidRPr="003B0FC0">
        <w:rPr>
          <w:rFonts w:cstheme="majorHAnsi"/>
          <w:i/>
          <w:color w:val="auto"/>
          <w:sz w:val="24"/>
          <w:szCs w:val="24"/>
          <w:lang w:val="ro-MD"/>
        </w:rPr>
        <w:t>1</w:t>
      </w:r>
      <w:r w:rsidR="003B69A6" w:rsidRPr="003B0FC0">
        <w:rPr>
          <w:rFonts w:cstheme="majorHAnsi"/>
          <w:i/>
          <w:color w:val="auto"/>
          <w:sz w:val="24"/>
          <w:szCs w:val="24"/>
          <w:lang w:val="ro-MD"/>
        </w:rPr>
        <w:t>3</w:t>
      </w:r>
      <w:bookmarkEnd w:id="89"/>
    </w:p>
    <w:p w:rsidR="00665C6B" w:rsidRPr="003B0FC0" w:rsidRDefault="00BB1330" w:rsidP="00BB1330">
      <w:pPr>
        <w:pStyle w:val="Heading3"/>
        <w:spacing w:before="0"/>
        <w:jc w:val="right"/>
        <w:rPr>
          <w:i/>
          <w:lang w:val="ro-MD"/>
        </w:rPr>
      </w:pPr>
      <w:bookmarkStart w:id="90" w:name="_Toc114044993"/>
      <w:r w:rsidRPr="003B0FC0">
        <w:rPr>
          <w:rFonts w:cstheme="majorHAnsi"/>
          <w:i/>
          <w:color w:val="auto"/>
          <w:sz w:val="24"/>
          <w:szCs w:val="24"/>
          <w:lang w:val="ro-MD"/>
        </w:rPr>
        <w:t xml:space="preserve">Informații cu privire la divergențele de înregistrare a </w:t>
      </w:r>
      <w:r w:rsidR="00E5164C">
        <w:rPr>
          <w:rFonts w:cstheme="majorHAnsi"/>
          <w:i/>
          <w:color w:val="auto"/>
          <w:sz w:val="24"/>
          <w:szCs w:val="24"/>
          <w:lang w:val="ro-MD"/>
        </w:rPr>
        <w:t>î</w:t>
      </w:r>
      <w:r w:rsidRPr="003B0FC0">
        <w:rPr>
          <w:rFonts w:cstheme="majorHAnsi"/>
          <w:i/>
          <w:color w:val="auto"/>
          <w:sz w:val="24"/>
          <w:szCs w:val="24"/>
          <w:lang w:val="ro-MD"/>
        </w:rPr>
        <w:t>ntreprinderilor de stat</w:t>
      </w:r>
      <w:bookmarkEnd w:id="90"/>
    </w:p>
    <w:tbl>
      <w:tblPr>
        <w:tblStyle w:val="TableGrid"/>
        <w:tblW w:w="10348" w:type="dxa"/>
        <w:tblInd w:w="-572" w:type="dxa"/>
        <w:tblLook w:val="04A0" w:firstRow="1" w:lastRow="0" w:firstColumn="1" w:lastColumn="0" w:noHBand="0" w:noVBand="1"/>
      </w:tblPr>
      <w:tblGrid>
        <w:gridCol w:w="567"/>
        <w:gridCol w:w="1701"/>
        <w:gridCol w:w="1560"/>
        <w:gridCol w:w="2126"/>
        <w:gridCol w:w="1843"/>
        <w:gridCol w:w="2551"/>
      </w:tblGrid>
      <w:tr w:rsidR="00BB1330" w:rsidRPr="00817E21" w:rsidTr="000B7E56">
        <w:trPr>
          <w:trHeight w:val="712"/>
        </w:trPr>
        <w:tc>
          <w:tcPr>
            <w:tcW w:w="567" w:type="dxa"/>
            <w:hideMark/>
          </w:tcPr>
          <w:p w:rsidR="00BB1330" w:rsidRPr="003B0FC0" w:rsidRDefault="00BB1330" w:rsidP="00B86E0D">
            <w:pPr>
              <w:jc w:val="center"/>
              <w:rPr>
                <w:rFonts w:ascii="Calibri Light" w:eastAsia="Times New Roman" w:hAnsi="Calibri Light" w:cs="Calibri Light"/>
                <w:b/>
                <w:bCs/>
                <w:color w:val="000000"/>
                <w:sz w:val="20"/>
                <w:szCs w:val="20"/>
              </w:rPr>
            </w:pPr>
            <w:r w:rsidRPr="003B0FC0">
              <w:rPr>
                <w:rFonts w:ascii="Calibri Light" w:eastAsia="Times New Roman" w:hAnsi="Calibri Light" w:cs="Calibri Light"/>
                <w:b/>
                <w:bCs/>
                <w:color w:val="000000"/>
                <w:sz w:val="20"/>
                <w:szCs w:val="20"/>
              </w:rPr>
              <w:t>Nr. d/o</w:t>
            </w:r>
          </w:p>
        </w:tc>
        <w:tc>
          <w:tcPr>
            <w:tcW w:w="1701" w:type="dxa"/>
            <w:hideMark/>
          </w:tcPr>
          <w:p w:rsidR="00BB1330" w:rsidRPr="003B0FC0" w:rsidRDefault="00BB1330" w:rsidP="000B7E56">
            <w:pPr>
              <w:jc w:val="center"/>
              <w:rPr>
                <w:rFonts w:ascii="Calibri Light" w:eastAsia="Times New Roman" w:hAnsi="Calibri Light" w:cs="Calibri Light"/>
                <w:b/>
                <w:bCs/>
                <w:color w:val="000000"/>
                <w:sz w:val="20"/>
                <w:szCs w:val="20"/>
              </w:rPr>
            </w:pPr>
            <w:r w:rsidRPr="003B0FC0">
              <w:rPr>
                <w:rFonts w:ascii="Calibri Light" w:eastAsia="Times New Roman" w:hAnsi="Calibri Light" w:cs="Calibri Light"/>
                <w:b/>
                <w:bCs/>
                <w:color w:val="000000"/>
                <w:sz w:val="20"/>
                <w:szCs w:val="20"/>
              </w:rPr>
              <w:t xml:space="preserve">ÎS conform </w:t>
            </w:r>
            <w:r w:rsidR="000B7E56" w:rsidRPr="003B0FC0">
              <w:rPr>
                <w:rFonts w:ascii="Calibri Light" w:eastAsia="Times New Roman" w:hAnsi="Calibri Light" w:cs="Calibri Light"/>
                <w:b/>
                <w:color w:val="000000"/>
                <w:sz w:val="20"/>
                <w:szCs w:val="20"/>
              </w:rPr>
              <w:t>Anexei nr.4</w:t>
            </w:r>
            <w:r w:rsidR="00E5164C">
              <w:rPr>
                <w:rFonts w:ascii="Calibri Light" w:eastAsia="Times New Roman" w:hAnsi="Calibri Light" w:cs="Calibri Light"/>
                <w:b/>
                <w:color w:val="000000"/>
                <w:sz w:val="20"/>
                <w:szCs w:val="20"/>
              </w:rPr>
              <w:t xml:space="preserve"> </w:t>
            </w:r>
            <w:r w:rsidR="000B7E56" w:rsidRPr="003B0FC0">
              <w:rPr>
                <w:rFonts w:ascii="Calibri Light" w:eastAsia="Times New Roman" w:hAnsi="Calibri Light" w:cs="Calibri Light"/>
                <w:b/>
                <w:bCs/>
                <w:color w:val="000000"/>
                <w:sz w:val="20"/>
                <w:szCs w:val="20"/>
              </w:rPr>
              <w:t xml:space="preserve">la </w:t>
            </w:r>
            <w:r w:rsidRPr="003B0FC0">
              <w:rPr>
                <w:rFonts w:ascii="Calibri Light" w:eastAsia="Times New Roman" w:hAnsi="Calibri Light" w:cs="Calibri Light"/>
                <w:b/>
                <w:bCs/>
                <w:color w:val="000000"/>
                <w:sz w:val="20"/>
                <w:szCs w:val="20"/>
              </w:rPr>
              <w:t xml:space="preserve"> HG nr.902/2017 </w:t>
            </w:r>
          </w:p>
        </w:tc>
        <w:tc>
          <w:tcPr>
            <w:tcW w:w="1560" w:type="dxa"/>
            <w:hideMark/>
          </w:tcPr>
          <w:p w:rsidR="00BB1330" w:rsidRPr="003B0FC0" w:rsidRDefault="00BB1330" w:rsidP="000B7E56">
            <w:pPr>
              <w:jc w:val="center"/>
              <w:rPr>
                <w:rFonts w:ascii="Calibri Light" w:eastAsia="Times New Roman" w:hAnsi="Calibri Light" w:cs="Calibri Light"/>
                <w:b/>
                <w:bCs/>
                <w:color w:val="000000"/>
                <w:sz w:val="20"/>
                <w:szCs w:val="20"/>
              </w:rPr>
            </w:pPr>
            <w:r w:rsidRPr="003B0FC0">
              <w:rPr>
                <w:rFonts w:ascii="Calibri Light" w:eastAsia="Times New Roman" w:hAnsi="Calibri Light" w:cs="Calibri Light"/>
                <w:b/>
                <w:bCs/>
                <w:color w:val="000000"/>
                <w:sz w:val="20"/>
                <w:szCs w:val="20"/>
              </w:rPr>
              <w:t xml:space="preserve">ÎS înregistrate în evidența contabilă </w:t>
            </w:r>
            <w:r w:rsidR="00E5164C">
              <w:rPr>
                <w:rFonts w:ascii="Calibri Light" w:eastAsia="Times New Roman" w:hAnsi="Calibri Light" w:cs="Calibri Light"/>
                <w:b/>
                <w:bCs/>
                <w:color w:val="000000"/>
                <w:sz w:val="20"/>
                <w:szCs w:val="20"/>
              </w:rPr>
              <w:t xml:space="preserve">a </w:t>
            </w:r>
            <w:r w:rsidRPr="003B0FC0">
              <w:rPr>
                <w:rFonts w:ascii="Calibri Light" w:eastAsia="Times New Roman" w:hAnsi="Calibri Light" w:cs="Calibri Light"/>
                <w:b/>
                <w:bCs/>
                <w:color w:val="000000"/>
                <w:sz w:val="20"/>
                <w:szCs w:val="20"/>
              </w:rPr>
              <w:t xml:space="preserve">APP, </w:t>
            </w:r>
            <w:r w:rsidR="000B7E56" w:rsidRPr="003B0FC0">
              <w:rPr>
                <w:rFonts w:ascii="Calibri Light" w:eastAsia="Times New Roman" w:hAnsi="Calibri Light" w:cs="Calibri Light"/>
                <w:b/>
                <w:bCs/>
                <w:color w:val="000000"/>
                <w:sz w:val="20"/>
                <w:szCs w:val="20"/>
              </w:rPr>
              <w:t>la situația</w:t>
            </w:r>
            <w:r w:rsidRPr="003B0FC0">
              <w:rPr>
                <w:rFonts w:ascii="Calibri Light" w:eastAsia="Times New Roman" w:hAnsi="Calibri Light" w:cs="Calibri Light"/>
                <w:b/>
                <w:bCs/>
                <w:color w:val="000000"/>
                <w:sz w:val="20"/>
                <w:szCs w:val="20"/>
              </w:rPr>
              <w:t xml:space="preserve"> din 31.12.2021</w:t>
            </w:r>
          </w:p>
        </w:tc>
        <w:tc>
          <w:tcPr>
            <w:tcW w:w="2126" w:type="dxa"/>
            <w:hideMark/>
          </w:tcPr>
          <w:p w:rsidR="00BB1330" w:rsidRPr="003B0FC0" w:rsidRDefault="000B7E56" w:rsidP="00B86E0D">
            <w:pPr>
              <w:jc w:val="center"/>
              <w:rPr>
                <w:rFonts w:ascii="Calibri Light" w:eastAsia="Times New Roman" w:hAnsi="Calibri Light" w:cs="Calibri Light"/>
                <w:b/>
                <w:bCs/>
                <w:color w:val="000000"/>
                <w:sz w:val="20"/>
                <w:szCs w:val="20"/>
              </w:rPr>
            </w:pPr>
            <w:r w:rsidRPr="003B0FC0">
              <w:rPr>
                <w:rFonts w:ascii="Calibri Light" w:eastAsia="Times New Roman" w:hAnsi="Calibri Light" w:cs="Calibri Light"/>
                <w:b/>
                <w:bCs/>
                <w:color w:val="000000"/>
                <w:sz w:val="20"/>
                <w:szCs w:val="20"/>
              </w:rPr>
              <w:t>ÎS incluse în Registrul</w:t>
            </w:r>
            <w:r w:rsidR="00E5164C">
              <w:rPr>
                <w:rFonts w:ascii="Calibri Light" w:eastAsia="Times New Roman" w:hAnsi="Calibri Light" w:cs="Calibri Light"/>
                <w:b/>
                <w:bCs/>
                <w:color w:val="000000"/>
                <w:sz w:val="20"/>
                <w:szCs w:val="20"/>
              </w:rPr>
              <w:t xml:space="preserve"> </w:t>
            </w:r>
            <w:r w:rsidRPr="003B0FC0">
              <w:rPr>
                <w:rFonts w:ascii="Calibri Light" w:eastAsia="Times New Roman" w:hAnsi="Calibri Light" w:cs="Calibri Light"/>
                <w:b/>
                <w:bCs/>
                <w:color w:val="000000"/>
                <w:sz w:val="20"/>
                <w:szCs w:val="20"/>
              </w:rPr>
              <w:t xml:space="preserve"> </w:t>
            </w:r>
            <w:r w:rsidR="00E5164C">
              <w:rPr>
                <w:rFonts w:ascii="Calibri Light" w:eastAsia="Times New Roman" w:hAnsi="Calibri Light" w:cs="Calibri Light"/>
                <w:b/>
                <w:bCs/>
                <w:color w:val="000000"/>
                <w:sz w:val="20"/>
                <w:szCs w:val="20"/>
              </w:rPr>
              <w:t>p</w:t>
            </w:r>
            <w:r w:rsidRPr="003B0FC0">
              <w:rPr>
                <w:rFonts w:ascii="Calibri Light" w:eastAsia="Times New Roman" w:hAnsi="Calibri Light" w:cs="Calibri Light"/>
                <w:b/>
                <w:bCs/>
                <w:color w:val="000000"/>
                <w:sz w:val="20"/>
                <w:szCs w:val="20"/>
              </w:rPr>
              <w:t xml:space="preserve">atrimoniului </w:t>
            </w:r>
            <w:r w:rsidR="00E5164C">
              <w:rPr>
                <w:rFonts w:ascii="Calibri Light" w:eastAsia="Times New Roman" w:hAnsi="Calibri Light" w:cs="Calibri Light"/>
                <w:b/>
                <w:bCs/>
                <w:color w:val="000000"/>
                <w:sz w:val="20"/>
                <w:szCs w:val="20"/>
              </w:rPr>
              <w:t>p</w:t>
            </w:r>
            <w:r w:rsidRPr="003B0FC0">
              <w:rPr>
                <w:rFonts w:ascii="Calibri Light" w:eastAsia="Times New Roman" w:hAnsi="Calibri Light" w:cs="Calibri Light"/>
                <w:b/>
                <w:bCs/>
                <w:color w:val="000000"/>
                <w:sz w:val="20"/>
                <w:szCs w:val="20"/>
              </w:rPr>
              <w:t>ublic, la situația din 31.12.2021</w:t>
            </w:r>
          </w:p>
        </w:tc>
        <w:tc>
          <w:tcPr>
            <w:tcW w:w="1843" w:type="dxa"/>
            <w:hideMark/>
          </w:tcPr>
          <w:p w:rsidR="00BB1330" w:rsidRPr="003B0FC0" w:rsidRDefault="00BB1330" w:rsidP="000B7E56">
            <w:pPr>
              <w:jc w:val="center"/>
              <w:rPr>
                <w:rFonts w:ascii="Calibri Light" w:eastAsia="Times New Roman" w:hAnsi="Calibri Light" w:cs="Calibri Light"/>
                <w:b/>
                <w:bCs/>
                <w:color w:val="000000"/>
                <w:sz w:val="20"/>
                <w:szCs w:val="20"/>
              </w:rPr>
            </w:pPr>
            <w:r w:rsidRPr="003B0FC0">
              <w:rPr>
                <w:rFonts w:ascii="Calibri Light" w:eastAsia="Times New Roman" w:hAnsi="Calibri Light" w:cs="Calibri Light"/>
                <w:b/>
                <w:bCs/>
                <w:color w:val="000000"/>
                <w:sz w:val="20"/>
                <w:szCs w:val="20"/>
              </w:rPr>
              <w:t xml:space="preserve">ÎS </w:t>
            </w:r>
            <w:r w:rsidR="000B7E56" w:rsidRPr="003B0FC0">
              <w:rPr>
                <w:rFonts w:ascii="Calibri Light" w:eastAsia="Times New Roman" w:hAnsi="Calibri Light" w:cs="Calibri Light"/>
                <w:b/>
                <w:bCs/>
                <w:color w:val="000000"/>
                <w:sz w:val="20"/>
                <w:szCs w:val="20"/>
              </w:rPr>
              <w:t xml:space="preserve">înregistrate în </w:t>
            </w:r>
            <w:r w:rsidRPr="003B0FC0">
              <w:rPr>
                <w:rFonts w:ascii="Calibri Light" w:eastAsia="Times New Roman" w:hAnsi="Calibri Light" w:cs="Calibri Light"/>
                <w:b/>
                <w:bCs/>
                <w:color w:val="000000"/>
                <w:sz w:val="20"/>
                <w:szCs w:val="20"/>
              </w:rPr>
              <w:t>RSUD, la situația din 01.01.2022</w:t>
            </w:r>
          </w:p>
        </w:tc>
        <w:tc>
          <w:tcPr>
            <w:tcW w:w="2551" w:type="dxa"/>
          </w:tcPr>
          <w:p w:rsidR="00BB1330" w:rsidRPr="003B0FC0" w:rsidRDefault="00BB1330" w:rsidP="00B86E0D">
            <w:pPr>
              <w:jc w:val="center"/>
              <w:rPr>
                <w:rFonts w:ascii="Calibri Light" w:eastAsia="Times New Roman" w:hAnsi="Calibri Light" w:cs="Calibri Light"/>
                <w:b/>
                <w:color w:val="000000"/>
                <w:sz w:val="20"/>
                <w:szCs w:val="20"/>
              </w:rPr>
            </w:pPr>
            <w:r w:rsidRPr="003B0FC0">
              <w:rPr>
                <w:rFonts w:ascii="Calibri Light" w:eastAsia="Times New Roman" w:hAnsi="Calibri Light" w:cs="Calibri Light"/>
                <w:b/>
                <w:bCs/>
                <w:color w:val="000000"/>
                <w:sz w:val="20"/>
                <w:szCs w:val="20"/>
              </w:rPr>
              <w:t>Comentarii</w:t>
            </w:r>
          </w:p>
        </w:tc>
      </w:tr>
      <w:tr w:rsidR="00BB1330" w:rsidRPr="00517167" w:rsidTr="000B7E56">
        <w:trPr>
          <w:trHeight w:val="200"/>
        </w:trPr>
        <w:tc>
          <w:tcPr>
            <w:tcW w:w="567" w:type="dxa"/>
          </w:tcPr>
          <w:p w:rsidR="00BB1330" w:rsidRPr="00517167" w:rsidRDefault="00BB1330" w:rsidP="00B86E0D">
            <w:pPr>
              <w:jc w:val="center"/>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1</w:t>
            </w:r>
          </w:p>
        </w:tc>
        <w:tc>
          <w:tcPr>
            <w:tcW w:w="1701" w:type="dxa"/>
          </w:tcPr>
          <w:p w:rsidR="00BB1330" w:rsidRPr="00517167" w:rsidRDefault="00E5164C"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ÎS</w:t>
            </w:r>
            <w:r w:rsidR="00BB1330" w:rsidRPr="00517167">
              <w:rPr>
                <w:rFonts w:asciiTheme="majorHAnsi" w:eastAsia="Times New Roman" w:hAnsiTheme="majorHAnsi" w:cstheme="majorHAnsi"/>
                <w:sz w:val="20"/>
                <w:szCs w:val="20"/>
              </w:rPr>
              <w:t xml:space="preserve"> „Preventoriul autogestionar al Academiei de Ştiinţe a Moldovei”</w:t>
            </w:r>
          </w:p>
        </w:tc>
        <w:tc>
          <w:tcPr>
            <w:tcW w:w="1560" w:type="dxa"/>
          </w:tcPr>
          <w:p w:rsidR="00BB1330" w:rsidRPr="00517167" w:rsidRDefault="00BB1330"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2126" w:type="dxa"/>
          </w:tcPr>
          <w:p w:rsidR="00BB1330" w:rsidRPr="00517167" w:rsidRDefault="000C3C86"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43" w:type="dxa"/>
          </w:tcPr>
          <w:p w:rsidR="00BB1330" w:rsidRPr="00517167" w:rsidRDefault="00BB1330"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2551" w:type="dxa"/>
          </w:tcPr>
          <w:p w:rsidR="00BB1330" w:rsidRPr="00517167" w:rsidRDefault="00BB1330" w:rsidP="00B86E0D">
            <w:pPr>
              <w:jc w:val="both"/>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Vândută la licitația ”cu strigare” din 21.10.2020</w:t>
            </w:r>
          </w:p>
          <w:p w:rsidR="00BB1330" w:rsidRPr="00517167" w:rsidRDefault="00BB1330" w:rsidP="00B86E0D">
            <w:pPr>
              <w:jc w:val="both"/>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CVC nr. 1-335 din 27.10.2020</w:t>
            </w:r>
          </w:p>
        </w:tc>
      </w:tr>
      <w:tr w:rsidR="00BB1330" w:rsidRPr="00517167" w:rsidTr="000B7E56">
        <w:trPr>
          <w:trHeight w:val="200"/>
        </w:trPr>
        <w:tc>
          <w:tcPr>
            <w:tcW w:w="567" w:type="dxa"/>
          </w:tcPr>
          <w:p w:rsidR="00BB1330" w:rsidRPr="00517167" w:rsidRDefault="00BB1330" w:rsidP="00B86E0D">
            <w:pPr>
              <w:jc w:val="center"/>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2</w:t>
            </w:r>
          </w:p>
        </w:tc>
        <w:tc>
          <w:tcPr>
            <w:tcW w:w="1701" w:type="dxa"/>
          </w:tcPr>
          <w:p w:rsidR="00BB1330" w:rsidRPr="00517167" w:rsidRDefault="00E5164C"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ÎS</w:t>
            </w:r>
            <w:r w:rsidR="00BB1330" w:rsidRPr="00517167">
              <w:rPr>
                <w:rFonts w:asciiTheme="majorHAnsi" w:eastAsia="Times New Roman" w:hAnsiTheme="majorHAnsi" w:cstheme="majorHAnsi"/>
                <w:sz w:val="20"/>
                <w:szCs w:val="20"/>
              </w:rPr>
              <w:t xml:space="preserve"> Tabăra de însănătoşire pentru copii „Autodorojnik”, Sergheevca, Odesa </w:t>
            </w:r>
          </w:p>
        </w:tc>
        <w:tc>
          <w:tcPr>
            <w:tcW w:w="1560" w:type="dxa"/>
          </w:tcPr>
          <w:p w:rsidR="00BB1330" w:rsidRPr="00517167" w:rsidRDefault="00BB1330"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2126" w:type="dxa"/>
          </w:tcPr>
          <w:p w:rsidR="00BB1330" w:rsidRPr="00517167" w:rsidRDefault="000C3C86"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43" w:type="dxa"/>
          </w:tcPr>
          <w:p w:rsidR="00BB1330" w:rsidRPr="00517167" w:rsidRDefault="00BB1330"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2551" w:type="dxa"/>
          </w:tcPr>
          <w:p w:rsidR="00BB1330" w:rsidRPr="00517167" w:rsidRDefault="002F627C" w:rsidP="00B86E0D">
            <w:pPr>
              <w:jc w:val="both"/>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w:t>
            </w:r>
            <w:r w:rsidR="00BB1330" w:rsidRPr="00517167">
              <w:rPr>
                <w:rFonts w:asciiTheme="majorHAnsi" w:eastAsia="Times New Roman" w:hAnsiTheme="majorHAnsi" w:cstheme="majorHAnsi"/>
                <w:color w:val="000000"/>
                <w:sz w:val="20"/>
                <w:szCs w:val="20"/>
              </w:rPr>
              <w:t>rivatizată la data de 03.03.2021</w:t>
            </w:r>
          </w:p>
        </w:tc>
      </w:tr>
      <w:tr w:rsidR="00BB1330" w:rsidRPr="00517167" w:rsidTr="000B7E56">
        <w:trPr>
          <w:trHeight w:val="356"/>
        </w:trPr>
        <w:tc>
          <w:tcPr>
            <w:tcW w:w="567" w:type="dxa"/>
          </w:tcPr>
          <w:p w:rsidR="00BB1330" w:rsidRPr="00517167" w:rsidRDefault="00BB1330" w:rsidP="00B86E0D">
            <w:pPr>
              <w:jc w:val="center"/>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3</w:t>
            </w:r>
          </w:p>
        </w:tc>
        <w:tc>
          <w:tcPr>
            <w:tcW w:w="1701" w:type="dxa"/>
          </w:tcPr>
          <w:p w:rsidR="00BB1330" w:rsidRPr="00517167" w:rsidRDefault="00E5164C"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ÎS</w:t>
            </w:r>
            <w:r w:rsidR="00BB1330" w:rsidRPr="00517167">
              <w:rPr>
                <w:rFonts w:asciiTheme="majorHAnsi" w:eastAsia="Times New Roman" w:hAnsiTheme="majorHAnsi" w:cstheme="majorHAnsi"/>
                <w:sz w:val="20"/>
                <w:szCs w:val="20"/>
              </w:rPr>
              <w:t xml:space="preserve"> Combinatul vitivinicol „Național-Vin”, Chişinău</w:t>
            </w:r>
          </w:p>
        </w:tc>
        <w:tc>
          <w:tcPr>
            <w:tcW w:w="1560" w:type="dxa"/>
          </w:tcPr>
          <w:p w:rsidR="00BB1330" w:rsidRPr="00517167" w:rsidRDefault="00E5164C"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ÎS</w:t>
            </w:r>
            <w:r w:rsidR="00BB1330" w:rsidRPr="00517167">
              <w:rPr>
                <w:rFonts w:asciiTheme="majorHAnsi" w:eastAsia="Times New Roman" w:hAnsiTheme="majorHAnsi" w:cstheme="majorHAnsi"/>
                <w:sz w:val="20"/>
                <w:szCs w:val="20"/>
              </w:rPr>
              <w:t xml:space="preserve"> Combinatul vitivinicol „Național-Vin”, Chişinău</w:t>
            </w:r>
          </w:p>
        </w:tc>
        <w:tc>
          <w:tcPr>
            <w:tcW w:w="2126" w:type="dxa"/>
          </w:tcPr>
          <w:p w:rsidR="00BB1330" w:rsidRPr="00517167" w:rsidRDefault="00E5164C"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43" w:type="dxa"/>
          </w:tcPr>
          <w:p w:rsidR="00BB1330" w:rsidRPr="00517167" w:rsidRDefault="000C3C86"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2551" w:type="dxa"/>
          </w:tcPr>
          <w:p w:rsidR="00BB1330" w:rsidRPr="00517167" w:rsidRDefault="00BB1330" w:rsidP="00B86E0D">
            <w:pPr>
              <w:jc w:val="both"/>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Decizia privind radierea persoanei juridice din Registrul de stat din 22.06.2021, în baza Hot. Jud. nr. 2i-487/18 din 22.04.2021</w:t>
            </w:r>
          </w:p>
        </w:tc>
      </w:tr>
      <w:tr w:rsidR="00BB1330" w:rsidRPr="00517167" w:rsidTr="000B7E56">
        <w:trPr>
          <w:trHeight w:val="356"/>
        </w:trPr>
        <w:tc>
          <w:tcPr>
            <w:tcW w:w="567" w:type="dxa"/>
          </w:tcPr>
          <w:p w:rsidR="00BB1330" w:rsidRPr="00517167" w:rsidRDefault="00BB1330" w:rsidP="00B86E0D">
            <w:pPr>
              <w:jc w:val="center"/>
              <w:rPr>
                <w:rFonts w:ascii="Calibri Light" w:eastAsia="Times New Roman" w:hAnsi="Calibri Light" w:cs="Calibri Light"/>
                <w:color w:val="000000"/>
                <w:sz w:val="20"/>
                <w:szCs w:val="20"/>
              </w:rPr>
            </w:pPr>
            <w:r w:rsidRPr="00517167">
              <w:rPr>
                <w:rFonts w:ascii="Calibri Light" w:eastAsia="Times New Roman" w:hAnsi="Calibri Light" w:cs="Calibri Light"/>
                <w:color w:val="000000"/>
                <w:sz w:val="20"/>
                <w:szCs w:val="20"/>
              </w:rPr>
              <w:t>4</w:t>
            </w:r>
          </w:p>
        </w:tc>
        <w:tc>
          <w:tcPr>
            <w:tcW w:w="1701" w:type="dxa"/>
          </w:tcPr>
          <w:p w:rsidR="00BB1330" w:rsidRPr="00517167" w:rsidRDefault="00E5164C" w:rsidP="000B7E56">
            <w:pPr>
              <w:rPr>
                <w:rFonts w:asciiTheme="majorHAnsi" w:hAnsiTheme="majorHAnsi" w:cstheme="majorHAnsi"/>
                <w:sz w:val="20"/>
                <w:szCs w:val="20"/>
              </w:rPr>
            </w:pPr>
            <w:r>
              <w:rPr>
                <w:rFonts w:asciiTheme="majorHAnsi" w:hAnsiTheme="majorHAnsi" w:cstheme="majorHAnsi"/>
                <w:sz w:val="20"/>
                <w:szCs w:val="20"/>
              </w:rPr>
              <w:t>ÎS</w:t>
            </w:r>
            <w:r w:rsidR="00BB1330" w:rsidRPr="00517167">
              <w:rPr>
                <w:rFonts w:asciiTheme="majorHAnsi" w:hAnsiTheme="majorHAnsi" w:cstheme="majorHAnsi"/>
                <w:sz w:val="20"/>
                <w:szCs w:val="20"/>
              </w:rPr>
              <w:t xml:space="preserve"> „Sectorul de reparație a fântânilor arteziene din Chișinău”</w:t>
            </w:r>
          </w:p>
        </w:tc>
        <w:tc>
          <w:tcPr>
            <w:tcW w:w="1560" w:type="dxa"/>
          </w:tcPr>
          <w:p w:rsidR="00BB1330" w:rsidRPr="00517167" w:rsidRDefault="00E5164C" w:rsidP="00B86E0D">
            <w:pPr>
              <w:rPr>
                <w:rFonts w:asciiTheme="majorHAnsi" w:eastAsia="Times New Roman" w:hAnsiTheme="majorHAnsi" w:cstheme="majorHAnsi"/>
                <w:sz w:val="20"/>
                <w:szCs w:val="20"/>
              </w:rPr>
            </w:pPr>
            <w:r>
              <w:rPr>
                <w:rFonts w:asciiTheme="majorHAnsi" w:eastAsia="Times New Roman" w:hAnsiTheme="majorHAnsi" w:cstheme="majorHAnsi"/>
                <w:sz w:val="20"/>
                <w:szCs w:val="20"/>
              </w:rPr>
              <w:t>ÎS</w:t>
            </w:r>
            <w:r w:rsidR="00BB1330" w:rsidRPr="00517167">
              <w:rPr>
                <w:rFonts w:asciiTheme="majorHAnsi" w:eastAsia="Times New Roman" w:hAnsiTheme="majorHAnsi" w:cstheme="majorHAnsi"/>
                <w:sz w:val="20"/>
                <w:szCs w:val="20"/>
              </w:rPr>
              <w:t xml:space="preserve"> „Sectorul de reparație a fântânilor arteziene din Chișinău”</w:t>
            </w:r>
          </w:p>
        </w:tc>
        <w:tc>
          <w:tcPr>
            <w:tcW w:w="2126" w:type="dxa"/>
          </w:tcPr>
          <w:p w:rsidR="00BB1330" w:rsidRPr="00517167" w:rsidRDefault="002F627C"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43" w:type="dxa"/>
          </w:tcPr>
          <w:p w:rsidR="00BB1330" w:rsidRPr="00517167" w:rsidRDefault="000C3C86" w:rsidP="00B86E0D">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2551" w:type="dxa"/>
          </w:tcPr>
          <w:p w:rsidR="00BB1330" w:rsidRPr="00517167" w:rsidRDefault="00BB1330" w:rsidP="00B86E0D">
            <w:pPr>
              <w:jc w:val="both"/>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Radiată din RPP ca rezultat al lichidării. Decizia privind radierea din RSUD din 11.01.2021, în baza Hot. Jud. nr. 2i-1025/18 din 09.12.</w:t>
            </w:r>
            <w:r w:rsidR="002F627C">
              <w:rPr>
                <w:rFonts w:asciiTheme="majorHAnsi" w:eastAsia="Times New Roman" w:hAnsiTheme="majorHAnsi" w:cstheme="majorHAnsi"/>
                <w:color w:val="000000"/>
                <w:sz w:val="20"/>
                <w:szCs w:val="20"/>
              </w:rPr>
              <w:t>20</w:t>
            </w:r>
            <w:r w:rsidRPr="00517167">
              <w:rPr>
                <w:rFonts w:asciiTheme="majorHAnsi" w:eastAsia="Times New Roman" w:hAnsiTheme="majorHAnsi" w:cstheme="majorHAnsi"/>
                <w:color w:val="000000"/>
                <w:sz w:val="20"/>
                <w:szCs w:val="20"/>
              </w:rPr>
              <w:t>20</w:t>
            </w:r>
          </w:p>
        </w:tc>
      </w:tr>
    </w:tbl>
    <w:p w:rsidR="00665C6B" w:rsidRPr="00517167" w:rsidRDefault="000B7E56" w:rsidP="00AE6B2B">
      <w:pPr>
        <w:rPr>
          <w:rFonts w:asciiTheme="majorHAnsi" w:hAnsiTheme="majorHAnsi" w:cstheme="majorHAnsi"/>
          <w:i/>
          <w:sz w:val="20"/>
          <w:szCs w:val="20"/>
        </w:rPr>
      </w:pPr>
      <w:r w:rsidRPr="00517167">
        <w:rPr>
          <w:rFonts w:asciiTheme="majorHAnsi" w:hAnsiTheme="majorHAnsi" w:cstheme="majorHAnsi"/>
          <w:b/>
          <w:i/>
          <w:sz w:val="20"/>
          <w:szCs w:val="20"/>
        </w:rPr>
        <w:t>Surs</w:t>
      </w:r>
      <w:r w:rsidR="00817E21">
        <w:rPr>
          <w:rFonts w:asciiTheme="majorHAnsi" w:hAnsiTheme="majorHAnsi" w:cstheme="majorHAnsi"/>
          <w:b/>
          <w:i/>
          <w:sz w:val="20"/>
          <w:szCs w:val="20"/>
        </w:rPr>
        <w:t>ă</w:t>
      </w:r>
      <w:r w:rsidRPr="00517167">
        <w:rPr>
          <w:rFonts w:asciiTheme="majorHAnsi" w:hAnsiTheme="majorHAnsi" w:cstheme="majorHAnsi"/>
          <w:b/>
          <w:i/>
          <w:sz w:val="20"/>
          <w:szCs w:val="20"/>
        </w:rPr>
        <w:t xml:space="preserve">: </w:t>
      </w:r>
      <w:r w:rsidR="00817E21">
        <w:rPr>
          <w:rFonts w:asciiTheme="majorHAnsi" w:hAnsiTheme="majorHAnsi" w:cstheme="majorHAnsi"/>
          <w:i/>
          <w:sz w:val="20"/>
          <w:szCs w:val="20"/>
        </w:rPr>
        <w:t>T</w:t>
      </w:r>
      <w:r w:rsidRPr="00517167">
        <w:rPr>
          <w:rFonts w:asciiTheme="majorHAnsi" w:hAnsiTheme="majorHAnsi" w:cstheme="majorHAnsi"/>
          <w:i/>
          <w:sz w:val="20"/>
          <w:szCs w:val="20"/>
        </w:rPr>
        <w:t>abel</w:t>
      </w:r>
      <w:r w:rsidRPr="00517167">
        <w:rPr>
          <w:rFonts w:asciiTheme="majorHAnsi" w:hAnsiTheme="majorHAnsi" w:cstheme="majorHAnsi"/>
          <w:b/>
          <w:i/>
          <w:sz w:val="20"/>
          <w:szCs w:val="20"/>
        </w:rPr>
        <w:t xml:space="preserve"> </w:t>
      </w:r>
      <w:r w:rsidRPr="00517167">
        <w:rPr>
          <w:rFonts w:asciiTheme="majorHAnsi" w:hAnsiTheme="majorHAnsi" w:cstheme="majorHAnsi"/>
          <w:i/>
          <w:sz w:val="20"/>
          <w:szCs w:val="20"/>
        </w:rPr>
        <w:t xml:space="preserve">realizat de către echipa de audit în baza următoarelor surse: </w:t>
      </w:r>
      <w:r w:rsidR="00BB1330" w:rsidRPr="00517167">
        <w:rPr>
          <w:rFonts w:asciiTheme="majorHAnsi" w:hAnsiTheme="majorHAnsi" w:cstheme="majorHAnsi"/>
          <w:i/>
          <w:sz w:val="20"/>
          <w:szCs w:val="20"/>
        </w:rPr>
        <w:t xml:space="preserve">Anexa nr.4 </w:t>
      </w:r>
      <w:r w:rsidR="002F627C">
        <w:rPr>
          <w:rFonts w:asciiTheme="majorHAnsi" w:hAnsiTheme="majorHAnsi" w:cstheme="majorHAnsi"/>
          <w:i/>
          <w:sz w:val="20"/>
          <w:szCs w:val="20"/>
        </w:rPr>
        <w:t>la</w:t>
      </w:r>
      <w:r w:rsidR="00BB1330" w:rsidRPr="00517167">
        <w:rPr>
          <w:rFonts w:asciiTheme="majorHAnsi" w:hAnsiTheme="majorHAnsi" w:cstheme="majorHAnsi"/>
          <w:i/>
          <w:sz w:val="20"/>
          <w:szCs w:val="20"/>
        </w:rPr>
        <w:t xml:space="preserve"> HG nr.902/2017; evidența contabilă</w:t>
      </w:r>
      <w:r w:rsidR="002F627C">
        <w:rPr>
          <w:rFonts w:asciiTheme="majorHAnsi" w:hAnsiTheme="majorHAnsi" w:cstheme="majorHAnsi"/>
          <w:i/>
          <w:sz w:val="20"/>
          <w:szCs w:val="20"/>
        </w:rPr>
        <w:t xml:space="preserve">a </w:t>
      </w:r>
      <w:r w:rsidR="00BB1330" w:rsidRPr="00517167">
        <w:rPr>
          <w:rFonts w:asciiTheme="majorHAnsi" w:hAnsiTheme="majorHAnsi" w:cstheme="majorHAnsi"/>
          <w:i/>
          <w:sz w:val="20"/>
          <w:szCs w:val="20"/>
        </w:rPr>
        <w:t xml:space="preserve"> APP conform situației din 31.12.2021; Registrul </w:t>
      </w:r>
      <w:r w:rsidR="002F627C">
        <w:rPr>
          <w:rFonts w:asciiTheme="majorHAnsi" w:hAnsiTheme="majorHAnsi" w:cstheme="majorHAnsi"/>
          <w:i/>
          <w:sz w:val="20"/>
          <w:szCs w:val="20"/>
        </w:rPr>
        <w:t>p</w:t>
      </w:r>
      <w:r w:rsidR="00BB1330" w:rsidRPr="00517167">
        <w:rPr>
          <w:rFonts w:asciiTheme="majorHAnsi" w:hAnsiTheme="majorHAnsi" w:cstheme="majorHAnsi"/>
          <w:i/>
          <w:sz w:val="20"/>
          <w:szCs w:val="20"/>
        </w:rPr>
        <w:t xml:space="preserve">atrimoniului </w:t>
      </w:r>
      <w:r w:rsidR="002F627C">
        <w:rPr>
          <w:rFonts w:asciiTheme="majorHAnsi" w:hAnsiTheme="majorHAnsi" w:cstheme="majorHAnsi"/>
          <w:i/>
          <w:sz w:val="20"/>
          <w:szCs w:val="20"/>
        </w:rPr>
        <w:t>p</w:t>
      </w:r>
      <w:r w:rsidR="00BB1330" w:rsidRPr="00517167">
        <w:rPr>
          <w:rFonts w:asciiTheme="majorHAnsi" w:hAnsiTheme="majorHAnsi" w:cstheme="majorHAnsi"/>
          <w:i/>
          <w:sz w:val="20"/>
          <w:szCs w:val="20"/>
        </w:rPr>
        <w:t xml:space="preserve">ublic, Registrul </w:t>
      </w:r>
      <w:r w:rsidR="002F627C">
        <w:rPr>
          <w:rFonts w:asciiTheme="majorHAnsi" w:hAnsiTheme="majorHAnsi" w:cstheme="majorHAnsi"/>
          <w:i/>
          <w:sz w:val="20"/>
          <w:szCs w:val="20"/>
        </w:rPr>
        <w:t>p</w:t>
      </w:r>
      <w:r w:rsidR="00BB1330" w:rsidRPr="00517167">
        <w:rPr>
          <w:rFonts w:asciiTheme="majorHAnsi" w:hAnsiTheme="majorHAnsi" w:cstheme="majorHAnsi"/>
          <w:i/>
          <w:sz w:val="20"/>
          <w:szCs w:val="20"/>
        </w:rPr>
        <w:t xml:space="preserve">atrimoniului </w:t>
      </w:r>
      <w:r w:rsidR="002F627C">
        <w:rPr>
          <w:rFonts w:asciiTheme="majorHAnsi" w:hAnsiTheme="majorHAnsi" w:cstheme="majorHAnsi"/>
          <w:i/>
          <w:sz w:val="20"/>
          <w:szCs w:val="20"/>
        </w:rPr>
        <w:t>p</w:t>
      </w:r>
      <w:r w:rsidR="00BB1330" w:rsidRPr="00517167">
        <w:rPr>
          <w:rFonts w:asciiTheme="majorHAnsi" w:hAnsiTheme="majorHAnsi" w:cstheme="majorHAnsi"/>
          <w:i/>
          <w:sz w:val="20"/>
          <w:szCs w:val="20"/>
        </w:rPr>
        <w:t>ublic, la situația din 01.01.2022; informații din RSUD.</w:t>
      </w:r>
    </w:p>
    <w:p w:rsidR="00AE6B2B" w:rsidRPr="00817E21" w:rsidRDefault="00F11673" w:rsidP="00AE6B2B">
      <w:pPr>
        <w:pStyle w:val="Heading3"/>
        <w:spacing w:before="0"/>
        <w:jc w:val="right"/>
        <w:rPr>
          <w:rFonts w:cstheme="majorHAnsi"/>
          <w:i/>
          <w:lang w:val="ro-MD"/>
        </w:rPr>
      </w:pPr>
      <w:bookmarkStart w:id="91" w:name="_Toc114044994"/>
      <w:r w:rsidRPr="003B0FC0">
        <w:rPr>
          <w:rFonts w:cstheme="majorHAnsi"/>
          <w:color w:val="auto"/>
          <w:sz w:val="24"/>
          <w:szCs w:val="24"/>
          <w:lang w:val="ro-MD"/>
        </w:rPr>
        <w:t>Tabel</w:t>
      </w:r>
      <w:r w:rsidR="00817E21" w:rsidRPr="003B0FC0">
        <w:rPr>
          <w:rFonts w:cstheme="majorHAnsi"/>
          <w:color w:val="auto"/>
          <w:sz w:val="24"/>
          <w:szCs w:val="24"/>
          <w:lang w:val="ro-MD"/>
        </w:rPr>
        <w:t>ul</w:t>
      </w:r>
      <w:r w:rsidRPr="003B0FC0">
        <w:rPr>
          <w:rFonts w:cstheme="majorHAnsi"/>
          <w:color w:val="auto"/>
          <w:sz w:val="24"/>
          <w:szCs w:val="24"/>
          <w:lang w:val="ro-MD"/>
        </w:rPr>
        <w:t xml:space="preserve"> nr.</w:t>
      </w:r>
      <w:r w:rsidR="00E451FC" w:rsidRPr="003B0FC0">
        <w:rPr>
          <w:rFonts w:cstheme="majorHAnsi"/>
          <w:color w:val="auto"/>
          <w:sz w:val="24"/>
          <w:szCs w:val="24"/>
          <w:lang w:val="ro-MD"/>
        </w:rPr>
        <w:t>1</w:t>
      </w:r>
      <w:r w:rsidR="003B69A6" w:rsidRPr="003B0FC0">
        <w:rPr>
          <w:rFonts w:cstheme="majorHAnsi"/>
          <w:color w:val="auto"/>
          <w:sz w:val="24"/>
          <w:szCs w:val="24"/>
          <w:lang w:val="ro-MD"/>
        </w:rPr>
        <w:t>4</w:t>
      </w:r>
      <w:bookmarkEnd w:id="91"/>
    </w:p>
    <w:p w:rsidR="00665C6B" w:rsidRPr="003B0FC0" w:rsidRDefault="00AE6B2B" w:rsidP="00AE6B2B">
      <w:pPr>
        <w:pStyle w:val="Heading3"/>
        <w:spacing w:before="0"/>
        <w:jc w:val="right"/>
        <w:rPr>
          <w:rFonts w:cstheme="majorHAnsi"/>
          <w:i/>
          <w:color w:val="auto"/>
          <w:sz w:val="24"/>
          <w:szCs w:val="24"/>
          <w:lang w:val="ro-MD"/>
        </w:rPr>
      </w:pPr>
      <w:bookmarkStart w:id="92" w:name="_Toc114044995"/>
      <w:r w:rsidRPr="003B0FC0">
        <w:rPr>
          <w:rFonts w:cstheme="majorHAnsi"/>
          <w:i/>
          <w:color w:val="auto"/>
          <w:sz w:val="24"/>
          <w:szCs w:val="24"/>
          <w:lang w:val="ro-MD"/>
        </w:rPr>
        <w:t xml:space="preserve">Neconformitățile aferente mărimii capitalului social înregistrat în evidența contabilă </w:t>
      </w:r>
      <w:r w:rsidR="00817E21">
        <w:rPr>
          <w:rFonts w:cstheme="majorHAnsi"/>
          <w:i/>
          <w:color w:val="auto"/>
          <w:sz w:val="24"/>
          <w:szCs w:val="24"/>
          <w:lang w:val="ro-MD"/>
        </w:rPr>
        <w:t xml:space="preserve">a </w:t>
      </w:r>
      <w:r w:rsidRPr="003B0FC0">
        <w:rPr>
          <w:rFonts w:cstheme="majorHAnsi"/>
          <w:i/>
          <w:color w:val="auto"/>
          <w:sz w:val="24"/>
          <w:szCs w:val="24"/>
          <w:lang w:val="ro-MD"/>
        </w:rPr>
        <w:t>APP aferent societăților comerciale cu cota</w:t>
      </w:r>
      <w:r w:rsidR="00817E21">
        <w:rPr>
          <w:rFonts w:cstheme="majorHAnsi"/>
          <w:i/>
          <w:color w:val="auto"/>
          <w:sz w:val="24"/>
          <w:szCs w:val="24"/>
          <w:lang w:val="ro-MD"/>
        </w:rPr>
        <w:t>-</w:t>
      </w:r>
      <w:r w:rsidRPr="003B0FC0">
        <w:rPr>
          <w:rFonts w:cstheme="majorHAnsi"/>
          <w:i/>
          <w:color w:val="auto"/>
          <w:sz w:val="24"/>
          <w:szCs w:val="24"/>
          <w:lang w:val="ro-MD"/>
        </w:rPr>
        <w:t xml:space="preserve">parte a statului mai mare de 30% </w:t>
      </w:r>
      <w:r w:rsidR="00817E21">
        <w:rPr>
          <w:rFonts w:cstheme="majorHAnsi"/>
          <w:i/>
          <w:color w:val="auto"/>
          <w:sz w:val="24"/>
          <w:szCs w:val="24"/>
          <w:lang w:val="ro-MD"/>
        </w:rPr>
        <w:t>,</w:t>
      </w:r>
      <w:r w:rsidRPr="003B0FC0">
        <w:rPr>
          <w:rFonts w:cstheme="majorHAnsi"/>
          <w:i/>
          <w:color w:val="auto"/>
          <w:sz w:val="24"/>
          <w:szCs w:val="24"/>
          <w:lang w:val="ro-MD"/>
        </w:rPr>
        <w:t>administrate de APP</w:t>
      </w:r>
      <w:bookmarkEnd w:id="92"/>
    </w:p>
    <w:p w:rsidR="00B01E21" w:rsidRPr="00517167" w:rsidRDefault="00817E21" w:rsidP="00B01E21">
      <w:pPr>
        <w:spacing w:after="0"/>
        <w:jc w:val="right"/>
        <w:rPr>
          <w:rFonts w:asciiTheme="majorHAnsi" w:hAnsiTheme="majorHAnsi" w:cstheme="majorHAnsi"/>
          <w:sz w:val="24"/>
          <w:szCs w:val="24"/>
          <w:lang w:eastAsia="ru-RU"/>
        </w:rPr>
      </w:pPr>
      <w:r>
        <w:rPr>
          <w:rFonts w:asciiTheme="majorHAnsi" w:hAnsiTheme="majorHAnsi" w:cstheme="majorHAnsi"/>
          <w:sz w:val="24"/>
          <w:szCs w:val="24"/>
          <w:lang w:eastAsia="ru-RU"/>
        </w:rPr>
        <w:t>m</w:t>
      </w:r>
      <w:r w:rsidR="00120468" w:rsidRPr="00517167">
        <w:rPr>
          <w:rFonts w:asciiTheme="majorHAnsi" w:hAnsiTheme="majorHAnsi" w:cstheme="majorHAnsi"/>
          <w:sz w:val="24"/>
          <w:szCs w:val="24"/>
          <w:lang w:eastAsia="ru-RU"/>
        </w:rPr>
        <w:t>il</w:t>
      </w:r>
      <w:r w:rsidR="00B01E21" w:rsidRPr="00517167">
        <w:rPr>
          <w:rFonts w:asciiTheme="majorHAnsi" w:hAnsiTheme="majorHAnsi" w:cstheme="majorHAnsi"/>
          <w:sz w:val="24"/>
          <w:szCs w:val="24"/>
          <w:lang w:eastAsia="ru-RU"/>
        </w:rPr>
        <w:t xml:space="preserve">. </w:t>
      </w:r>
      <w:r>
        <w:rPr>
          <w:rFonts w:asciiTheme="majorHAnsi" w:hAnsiTheme="majorHAnsi" w:cstheme="majorHAnsi"/>
          <w:sz w:val="24"/>
          <w:szCs w:val="24"/>
          <w:lang w:eastAsia="ru-RU"/>
        </w:rPr>
        <w:t>l</w:t>
      </w:r>
      <w:r w:rsidR="00B01E21" w:rsidRPr="00517167">
        <w:rPr>
          <w:rFonts w:asciiTheme="majorHAnsi" w:hAnsiTheme="majorHAnsi" w:cstheme="majorHAnsi"/>
          <w:sz w:val="24"/>
          <w:szCs w:val="24"/>
          <w:lang w:eastAsia="ru-RU"/>
        </w:rPr>
        <w:t>ei</w:t>
      </w:r>
    </w:p>
    <w:tbl>
      <w:tblPr>
        <w:tblStyle w:val="TableGrid"/>
        <w:tblW w:w="10774" w:type="dxa"/>
        <w:tblInd w:w="-714" w:type="dxa"/>
        <w:tblLayout w:type="fixed"/>
        <w:tblLook w:val="04A0" w:firstRow="1" w:lastRow="0" w:firstColumn="1" w:lastColumn="0" w:noHBand="0" w:noVBand="1"/>
      </w:tblPr>
      <w:tblGrid>
        <w:gridCol w:w="567"/>
        <w:gridCol w:w="1418"/>
        <w:gridCol w:w="1843"/>
        <w:gridCol w:w="1843"/>
        <w:gridCol w:w="1694"/>
        <w:gridCol w:w="1566"/>
        <w:gridCol w:w="1843"/>
      </w:tblGrid>
      <w:tr w:rsidR="009711C4" w:rsidRPr="00517167" w:rsidTr="009711C4">
        <w:trPr>
          <w:trHeight w:val="1788"/>
        </w:trPr>
        <w:tc>
          <w:tcPr>
            <w:tcW w:w="567" w:type="dxa"/>
            <w:hideMark/>
          </w:tcPr>
          <w:p w:rsidR="00202424" w:rsidRPr="003B0FC0" w:rsidRDefault="00202424" w:rsidP="009711C4">
            <w:pPr>
              <w:jc w:val="center"/>
              <w:rPr>
                <w:rFonts w:asciiTheme="majorHAnsi" w:eastAsia="Times New Roman" w:hAnsiTheme="majorHAnsi" w:cstheme="majorHAnsi"/>
                <w:b/>
                <w:bCs/>
                <w:sz w:val="20"/>
                <w:szCs w:val="24"/>
              </w:rPr>
            </w:pPr>
            <w:r w:rsidRPr="003B0FC0">
              <w:rPr>
                <w:rFonts w:asciiTheme="majorHAnsi" w:eastAsia="Times New Roman" w:hAnsiTheme="majorHAnsi" w:cstheme="majorHAnsi"/>
                <w:b/>
                <w:bCs/>
                <w:sz w:val="20"/>
                <w:szCs w:val="24"/>
              </w:rPr>
              <w:t>Nr.</w:t>
            </w:r>
          </w:p>
          <w:p w:rsidR="00202424" w:rsidRPr="003B0FC0" w:rsidRDefault="00202424" w:rsidP="009711C4">
            <w:pPr>
              <w:jc w:val="center"/>
              <w:rPr>
                <w:rFonts w:asciiTheme="majorHAnsi" w:eastAsia="Times New Roman" w:hAnsiTheme="majorHAnsi" w:cstheme="majorHAnsi"/>
                <w:b/>
                <w:bCs/>
                <w:sz w:val="20"/>
                <w:szCs w:val="24"/>
              </w:rPr>
            </w:pPr>
            <w:r w:rsidRPr="003B0FC0">
              <w:rPr>
                <w:rFonts w:asciiTheme="majorHAnsi" w:eastAsia="Times New Roman" w:hAnsiTheme="majorHAnsi" w:cstheme="majorHAnsi"/>
                <w:b/>
                <w:bCs/>
                <w:sz w:val="20"/>
                <w:szCs w:val="24"/>
              </w:rPr>
              <w:t>d/o</w:t>
            </w:r>
          </w:p>
        </w:tc>
        <w:tc>
          <w:tcPr>
            <w:tcW w:w="1418" w:type="dxa"/>
            <w:shd w:val="clear" w:color="auto" w:fill="auto"/>
            <w:noWrap/>
            <w:hideMark/>
          </w:tcPr>
          <w:p w:rsidR="00202424" w:rsidRPr="003B0FC0" w:rsidRDefault="00202424" w:rsidP="008723AF">
            <w:pPr>
              <w:jc w:val="center"/>
              <w:rPr>
                <w:rFonts w:asciiTheme="majorHAnsi" w:eastAsia="Times New Roman" w:hAnsiTheme="majorHAnsi" w:cstheme="majorHAnsi"/>
                <w:b/>
                <w:bCs/>
                <w:sz w:val="20"/>
                <w:szCs w:val="24"/>
              </w:rPr>
            </w:pPr>
            <w:r w:rsidRPr="003B0FC0">
              <w:rPr>
                <w:rFonts w:asciiTheme="majorHAnsi" w:eastAsia="Times New Roman" w:hAnsiTheme="majorHAnsi" w:cstheme="majorHAnsi"/>
                <w:b/>
                <w:bCs/>
                <w:sz w:val="20"/>
                <w:szCs w:val="24"/>
              </w:rPr>
              <w:t xml:space="preserve">Denumirea societății </w:t>
            </w:r>
          </w:p>
        </w:tc>
        <w:tc>
          <w:tcPr>
            <w:tcW w:w="1843" w:type="dxa"/>
            <w:shd w:val="clear" w:color="auto" w:fill="auto"/>
          </w:tcPr>
          <w:p w:rsidR="00202424" w:rsidRPr="003B0FC0" w:rsidRDefault="00202424" w:rsidP="008723AF">
            <w:pPr>
              <w:jc w:val="center"/>
              <w:rPr>
                <w:rFonts w:asciiTheme="majorHAnsi" w:eastAsia="Times New Roman" w:hAnsiTheme="majorHAnsi" w:cstheme="majorHAnsi"/>
                <w:b/>
                <w:bCs/>
                <w:sz w:val="20"/>
                <w:szCs w:val="24"/>
              </w:rPr>
            </w:pPr>
            <w:r w:rsidRPr="003B0FC0">
              <w:rPr>
                <w:rFonts w:asciiTheme="majorHAnsi" w:eastAsia="Times New Roman" w:hAnsiTheme="majorHAnsi" w:cstheme="majorHAnsi"/>
                <w:b/>
                <w:bCs/>
                <w:sz w:val="20"/>
                <w:szCs w:val="24"/>
              </w:rPr>
              <w:t>Valoarea nominală totală a acțiunilor statului conform actului normativ cu privire la modificarea capitalului social</w:t>
            </w:r>
            <w:r w:rsidRPr="003B0FC0">
              <w:rPr>
                <w:rStyle w:val="FootnoteReference"/>
                <w:rFonts w:asciiTheme="majorHAnsi" w:eastAsia="Times New Roman" w:hAnsiTheme="majorHAnsi" w:cstheme="majorHAnsi"/>
                <w:b/>
                <w:bCs/>
                <w:sz w:val="20"/>
                <w:szCs w:val="24"/>
              </w:rPr>
              <w:footnoteReference w:id="165"/>
            </w:r>
            <w:r w:rsidRPr="003B0FC0">
              <w:rPr>
                <w:rFonts w:asciiTheme="majorHAnsi" w:eastAsia="Times New Roman" w:hAnsiTheme="majorHAnsi" w:cstheme="majorHAnsi"/>
                <w:b/>
                <w:bCs/>
                <w:sz w:val="20"/>
                <w:szCs w:val="24"/>
              </w:rPr>
              <w:t xml:space="preserve"> </w:t>
            </w:r>
          </w:p>
          <w:p w:rsidR="00202424" w:rsidRPr="003B0FC0" w:rsidRDefault="00202424" w:rsidP="008723AF">
            <w:pPr>
              <w:jc w:val="center"/>
              <w:rPr>
                <w:rFonts w:asciiTheme="majorHAnsi" w:eastAsia="Times New Roman" w:hAnsiTheme="majorHAnsi" w:cstheme="majorHAnsi"/>
                <w:b/>
                <w:bCs/>
                <w:i/>
                <w:sz w:val="20"/>
                <w:szCs w:val="24"/>
              </w:rPr>
            </w:pPr>
          </w:p>
        </w:tc>
        <w:tc>
          <w:tcPr>
            <w:tcW w:w="1843" w:type="dxa"/>
            <w:shd w:val="clear" w:color="auto" w:fill="auto"/>
            <w:hideMark/>
          </w:tcPr>
          <w:p w:rsidR="00202424" w:rsidRPr="003B0FC0" w:rsidRDefault="00202424" w:rsidP="008723AF">
            <w:pPr>
              <w:jc w:val="center"/>
              <w:rPr>
                <w:rFonts w:asciiTheme="majorHAnsi" w:eastAsia="Times New Roman" w:hAnsiTheme="majorHAnsi" w:cstheme="majorHAnsi"/>
                <w:b/>
                <w:bCs/>
                <w:sz w:val="20"/>
                <w:szCs w:val="24"/>
              </w:rPr>
            </w:pPr>
            <w:r w:rsidRPr="003B0FC0">
              <w:rPr>
                <w:rFonts w:asciiTheme="majorHAnsi" w:eastAsia="Times New Roman" w:hAnsiTheme="majorHAnsi" w:cstheme="majorHAnsi"/>
                <w:b/>
                <w:bCs/>
                <w:sz w:val="20"/>
                <w:szCs w:val="24"/>
              </w:rPr>
              <w:t>Valoarea nominală totală a acțiunilor statului conform RPP la situația din 31.12.2021, mii lei</w:t>
            </w:r>
          </w:p>
        </w:tc>
        <w:tc>
          <w:tcPr>
            <w:tcW w:w="1694" w:type="dxa"/>
            <w:shd w:val="clear" w:color="auto" w:fill="auto"/>
            <w:hideMark/>
          </w:tcPr>
          <w:p w:rsidR="00202424" w:rsidRPr="003B0FC0" w:rsidRDefault="00202424" w:rsidP="008723AF">
            <w:pPr>
              <w:jc w:val="center"/>
              <w:rPr>
                <w:rFonts w:asciiTheme="majorHAnsi" w:eastAsia="Times New Roman" w:hAnsiTheme="majorHAnsi" w:cstheme="majorHAnsi"/>
                <w:b/>
                <w:bCs/>
                <w:sz w:val="20"/>
                <w:szCs w:val="24"/>
              </w:rPr>
            </w:pPr>
            <w:r w:rsidRPr="003B0FC0">
              <w:rPr>
                <w:rFonts w:asciiTheme="majorHAnsi" w:eastAsia="Times New Roman" w:hAnsiTheme="majorHAnsi" w:cstheme="majorHAnsi"/>
                <w:b/>
                <w:bCs/>
                <w:sz w:val="20"/>
                <w:szCs w:val="24"/>
              </w:rPr>
              <w:t xml:space="preserve"> Valoarea nominală totală a acțiunilor statului conform evidenței contabile </w:t>
            </w:r>
            <w:r w:rsidR="002F627C">
              <w:rPr>
                <w:rFonts w:asciiTheme="majorHAnsi" w:eastAsia="Times New Roman" w:hAnsiTheme="majorHAnsi" w:cstheme="majorHAnsi"/>
                <w:b/>
                <w:bCs/>
                <w:sz w:val="20"/>
                <w:szCs w:val="24"/>
              </w:rPr>
              <w:t xml:space="preserve">a </w:t>
            </w:r>
            <w:r w:rsidRPr="003B0FC0">
              <w:rPr>
                <w:rFonts w:asciiTheme="majorHAnsi" w:eastAsia="Times New Roman" w:hAnsiTheme="majorHAnsi" w:cstheme="majorHAnsi"/>
                <w:b/>
                <w:bCs/>
                <w:sz w:val="20"/>
                <w:szCs w:val="24"/>
              </w:rPr>
              <w:t>APP RPP la situația din 31.12.2021, mii lei</w:t>
            </w:r>
          </w:p>
        </w:tc>
        <w:tc>
          <w:tcPr>
            <w:tcW w:w="1566" w:type="dxa"/>
            <w:shd w:val="clear" w:color="auto" w:fill="auto"/>
            <w:hideMark/>
          </w:tcPr>
          <w:p w:rsidR="00202424" w:rsidRPr="003B0FC0" w:rsidRDefault="00202424" w:rsidP="008723AF">
            <w:pPr>
              <w:jc w:val="center"/>
              <w:rPr>
                <w:rFonts w:asciiTheme="majorHAnsi" w:eastAsia="Times New Roman" w:hAnsiTheme="majorHAnsi" w:cstheme="majorHAnsi"/>
                <w:b/>
                <w:bCs/>
                <w:sz w:val="20"/>
                <w:szCs w:val="24"/>
              </w:rPr>
            </w:pPr>
            <w:r w:rsidRPr="003B0FC0">
              <w:rPr>
                <w:rFonts w:asciiTheme="majorHAnsi" w:eastAsia="Times New Roman" w:hAnsiTheme="majorHAnsi" w:cstheme="majorHAnsi"/>
                <w:b/>
                <w:bCs/>
                <w:sz w:val="20"/>
                <w:szCs w:val="24"/>
              </w:rPr>
              <w:t xml:space="preserve"> Valoarea nominală totală a acțiunilor statului conform extrasului DCU/RSUD, mii lei</w:t>
            </w:r>
          </w:p>
        </w:tc>
        <w:tc>
          <w:tcPr>
            <w:tcW w:w="1843" w:type="dxa"/>
            <w:shd w:val="clear" w:color="auto" w:fill="auto"/>
          </w:tcPr>
          <w:p w:rsidR="00202424" w:rsidRPr="003B0FC0" w:rsidRDefault="00202424" w:rsidP="008723AF">
            <w:pPr>
              <w:jc w:val="center"/>
              <w:rPr>
                <w:rFonts w:asciiTheme="majorHAnsi" w:eastAsia="Times New Roman" w:hAnsiTheme="majorHAnsi" w:cstheme="majorHAnsi"/>
                <w:b/>
                <w:bCs/>
                <w:sz w:val="20"/>
                <w:szCs w:val="24"/>
              </w:rPr>
            </w:pPr>
            <w:r w:rsidRPr="003B0FC0">
              <w:rPr>
                <w:rFonts w:asciiTheme="majorHAnsi" w:eastAsia="Times New Roman" w:hAnsiTheme="majorHAnsi" w:cstheme="majorHAnsi"/>
                <w:b/>
                <w:bCs/>
                <w:sz w:val="20"/>
                <w:szCs w:val="24"/>
              </w:rPr>
              <w:t>Comentarii</w:t>
            </w:r>
          </w:p>
        </w:tc>
      </w:tr>
      <w:tr w:rsidR="009711C4" w:rsidRPr="00517167" w:rsidTr="009711C4">
        <w:trPr>
          <w:trHeight w:val="22"/>
        </w:trPr>
        <w:tc>
          <w:tcPr>
            <w:tcW w:w="567" w:type="dxa"/>
            <w:noWrap/>
          </w:tcPr>
          <w:p w:rsidR="00202424" w:rsidRPr="00517167" w:rsidRDefault="00202424" w:rsidP="00F57C92">
            <w:pPr>
              <w:pStyle w:val="ListParagraph"/>
              <w:numPr>
                <w:ilvl w:val="0"/>
                <w:numId w:val="4"/>
              </w:numPr>
              <w:ind w:left="0" w:firstLine="0"/>
              <w:jc w:val="center"/>
              <w:rPr>
                <w:rFonts w:asciiTheme="majorHAnsi" w:eastAsia="Times New Roman" w:hAnsiTheme="majorHAnsi" w:cstheme="majorHAnsi"/>
                <w:sz w:val="20"/>
                <w:szCs w:val="20"/>
                <w:lang w:val="ro-MD"/>
              </w:rPr>
            </w:pPr>
          </w:p>
        </w:tc>
        <w:tc>
          <w:tcPr>
            <w:tcW w:w="1418" w:type="dxa"/>
            <w:shd w:val="clear" w:color="auto" w:fill="auto"/>
            <w:hideMark/>
          </w:tcPr>
          <w:p w:rsidR="00202424" w:rsidRPr="00517167" w:rsidRDefault="00A115CE" w:rsidP="008723AF">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202424" w:rsidRPr="00517167">
              <w:rPr>
                <w:rFonts w:asciiTheme="majorHAnsi" w:eastAsia="Times New Roman" w:hAnsiTheme="majorHAnsi" w:cstheme="majorHAnsi"/>
                <w:sz w:val="20"/>
                <w:szCs w:val="20"/>
              </w:rPr>
              <w:t xml:space="preserve"> "Furnizarea Energiei Electrice Nord"</w:t>
            </w:r>
          </w:p>
        </w:tc>
        <w:tc>
          <w:tcPr>
            <w:tcW w:w="1843" w:type="dxa"/>
            <w:shd w:val="clear" w:color="auto" w:fill="auto"/>
          </w:tcPr>
          <w:p w:rsidR="00202424" w:rsidRPr="00517167" w:rsidRDefault="00202424" w:rsidP="008723AF">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43" w:type="dxa"/>
            <w:shd w:val="clear" w:color="auto" w:fill="auto"/>
            <w:noWrap/>
            <w:hideMark/>
          </w:tcPr>
          <w:p w:rsidR="00202424" w:rsidRPr="00517167" w:rsidRDefault="00120468" w:rsidP="00120468">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0,60</w:t>
            </w:r>
          </w:p>
        </w:tc>
        <w:tc>
          <w:tcPr>
            <w:tcW w:w="1694" w:type="dxa"/>
            <w:shd w:val="clear" w:color="auto" w:fill="auto"/>
            <w:noWrap/>
            <w:hideMark/>
          </w:tcPr>
          <w:p w:rsidR="00202424" w:rsidRPr="00517167" w:rsidRDefault="00120468" w:rsidP="00120468">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0,0</w:t>
            </w:r>
            <w:r w:rsidR="00202424" w:rsidRPr="00517167">
              <w:rPr>
                <w:rFonts w:asciiTheme="majorHAnsi" w:eastAsia="Times New Roman" w:hAnsiTheme="majorHAnsi" w:cstheme="majorHAnsi"/>
                <w:sz w:val="20"/>
                <w:szCs w:val="20"/>
              </w:rPr>
              <w:t>3</w:t>
            </w:r>
          </w:p>
        </w:tc>
        <w:tc>
          <w:tcPr>
            <w:tcW w:w="1566" w:type="dxa"/>
            <w:shd w:val="clear" w:color="auto" w:fill="auto"/>
            <w:hideMark/>
          </w:tcPr>
          <w:p w:rsidR="00202424" w:rsidRPr="00517167" w:rsidRDefault="00120468" w:rsidP="008723AF">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0,6</w:t>
            </w:r>
          </w:p>
        </w:tc>
        <w:tc>
          <w:tcPr>
            <w:tcW w:w="1843" w:type="dxa"/>
            <w:shd w:val="clear" w:color="auto" w:fill="auto"/>
          </w:tcPr>
          <w:p w:rsidR="00202424" w:rsidRPr="00517167" w:rsidRDefault="00202424" w:rsidP="00120468">
            <w:pP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Hotărârea CNPF nr.49/9 din 25.08.2021 c</w:t>
            </w:r>
            <w:r w:rsidR="002F627C">
              <w:rPr>
                <w:rFonts w:asciiTheme="majorHAnsi" w:eastAsia="Times New Roman" w:hAnsiTheme="majorHAnsi" w:cstheme="majorHAnsi"/>
                <w:sz w:val="20"/>
                <w:szCs w:val="20"/>
              </w:rPr>
              <w:t xml:space="preserve">u </w:t>
            </w:r>
            <w:r w:rsidRPr="00517167">
              <w:rPr>
                <w:rFonts w:asciiTheme="majorHAnsi" w:eastAsia="Times New Roman" w:hAnsiTheme="majorHAnsi" w:cstheme="majorHAnsi"/>
                <w:sz w:val="20"/>
                <w:szCs w:val="20"/>
              </w:rPr>
              <w:t xml:space="preserve"> privire la înregistrări în Registrul emitenților de valori mobiliare cu privire la majorarea capitalului social cu </w:t>
            </w:r>
            <w:r w:rsidR="00120468" w:rsidRPr="00517167">
              <w:rPr>
                <w:rFonts w:asciiTheme="majorHAnsi" w:eastAsia="Times New Roman" w:hAnsiTheme="majorHAnsi" w:cstheme="majorHAnsi"/>
                <w:b/>
                <w:sz w:val="20"/>
                <w:szCs w:val="20"/>
              </w:rPr>
              <w:t>0,</w:t>
            </w:r>
            <w:r w:rsidRPr="00517167">
              <w:rPr>
                <w:rFonts w:asciiTheme="majorHAnsi" w:eastAsia="Times New Roman" w:hAnsiTheme="majorHAnsi" w:cstheme="majorHAnsi"/>
                <w:b/>
                <w:sz w:val="20"/>
                <w:szCs w:val="20"/>
              </w:rPr>
              <w:t>57</w:t>
            </w:r>
            <w:r w:rsidR="00120468" w:rsidRPr="00517167">
              <w:rPr>
                <w:rFonts w:asciiTheme="majorHAnsi" w:eastAsia="Times New Roman" w:hAnsiTheme="majorHAnsi" w:cstheme="majorHAnsi"/>
                <w:b/>
                <w:sz w:val="20"/>
                <w:szCs w:val="20"/>
              </w:rPr>
              <w:t xml:space="preserve"> </w:t>
            </w:r>
            <w:r w:rsidRPr="00517167">
              <w:rPr>
                <w:rFonts w:asciiTheme="majorHAnsi" w:eastAsia="Times New Roman" w:hAnsiTheme="majorHAnsi" w:cstheme="majorHAnsi"/>
                <w:b/>
                <w:sz w:val="20"/>
                <w:szCs w:val="20"/>
              </w:rPr>
              <w:t>mi</w:t>
            </w:r>
            <w:r w:rsidR="00120468" w:rsidRPr="00517167">
              <w:rPr>
                <w:rFonts w:asciiTheme="majorHAnsi" w:eastAsia="Times New Roman" w:hAnsiTheme="majorHAnsi" w:cstheme="majorHAnsi"/>
                <w:b/>
                <w:sz w:val="20"/>
                <w:szCs w:val="20"/>
              </w:rPr>
              <w:t>l</w:t>
            </w:r>
            <w:r w:rsidR="002F627C">
              <w:rPr>
                <w:rFonts w:asciiTheme="majorHAnsi" w:eastAsia="Times New Roman" w:hAnsiTheme="majorHAnsi" w:cstheme="majorHAnsi"/>
                <w:b/>
                <w:sz w:val="20"/>
                <w:szCs w:val="20"/>
              </w:rPr>
              <w:t>.</w:t>
            </w:r>
            <w:r w:rsidRPr="00517167">
              <w:rPr>
                <w:rFonts w:asciiTheme="majorHAnsi" w:eastAsia="Times New Roman" w:hAnsiTheme="majorHAnsi" w:cstheme="majorHAnsi"/>
                <w:b/>
                <w:sz w:val="20"/>
                <w:szCs w:val="20"/>
              </w:rPr>
              <w:t xml:space="preserve"> lei. </w:t>
            </w:r>
          </w:p>
        </w:tc>
      </w:tr>
      <w:tr w:rsidR="009711C4" w:rsidRPr="00517167" w:rsidTr="009711C4">
        <w:trPr>
          <w:trHeight w:val="46"/>
        </w:trPr>
        <w:tc>
          <w:tcPr>
            <w:tcW w:w="567" w:type="dxa"/>
            <w:noWrap/>
          </w:tcPr>
          <w:p w:rsidR="00120468" w:rsidRPr="00517167" w:rsidRDefault="00120468" w:rsidP="00F57C92">
            <w:pPr>
              <w:pStyle w:val="ListParagraph"/>
              <w:numPr>
                <w:ilvl w:val="0"/>
                <w:numId w:val="4"/>
              </w:numPr>
              <w:ind w:left="0" w:firstLine="0"/>
              <w:jc w:val="center"/>
              <w:rPr>
                <w:rFonts w:asciiTheme="majorHAnsi" w:eastAsia="Times New Roman" w:hAnsiTheme="majorHAnsi" w:cstheme="majorHAnsi"/>
                <w:sz w:val="20"/>
                <w:szCs w:val="20"/>
                <w:lang w:val="ro-MD"/>
              </w:rPr>
            </w:pPr>
          </w:p>
        </w:tc>
        <w:tc>
          <w:tcPr>
            <w:tcW w:w="1418" w:type="dxa"/>
            <w:shd w:val="clear" w:color="auto" w:fill="auto"/>
            <w:hideMark/>
          </w:tcPr>
          <w:p w:rsidR="00120468" w:rsidRPr="00517167" w:rsidRDefault="00A115CE" w:rsidP="00120468">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120468" w:rsidRPr="00517167">
              <w:rPr>
                <w:rFonts w:asciiTheme="majorHAnsi" w:eastAsia="Times New Roman" w:hAnsiTheme="majorHAnsi" w:cstheme="majorHAnsi"/>
                <w:sz w:val="20"/>
                <w:szCs w:val="20"/>
              </w:rPr>
              <w:t>"Energocom"</w:t>
            </w:r>
          </w:p>
        </w:tc>
        <w:tc>
          <w:tcPr>
            <w:tcW w:w="1843" w:type="dxa"/>
            <w:shd w:val="clear" w:color="auto" w:fill="auto"/>
          </w:tcPr>
          <w:p w:rsidR="00120468" w:rsidRPr="00517167" w:rsidRDefault="00120468" w:rsidP="00120468">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1 701,0</w:t>
            </w:r>
          </w:p>
        </w:tc>
        <w:tc>
          <w:tcPr>
            <w:tcW w:w="1843" w:type="dxa"/>
            <w:shd w:val="clear" w:color="auto" w:fill="auto"/>
            <w:noWrap/>
            <w:hideMark/>
          </w:tcPr>
          <w:p w:rsidR="00120468" w:rsidRPr="00517167" w:rsidRDefault="00120468" w:rsidP="00120468">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307.22</w:t>
            </w:r>
          </w:p>
        </w:tc>
        <w:tc>
          <w:tcPr>
            <w:tcW w:w="1694" w:type="dxa"/>
            <w:shd w:val="clear" w:color="auto" w:fill="auto"/>
            <w:noWrap/>
            <w:hideMark/>
          </w:tcPr>
          <w:p w:rsidR="00120468" w:rsidRPr="00517167" w:rsidRDefault="00120468" w:rsidP="00120468">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307,22</w:t>
            </w:r>
          </w:p>
          <w:p w:rsidR="00120468" w:rsidRPr="00517167" w:rsidRDefault="00120468" w:rsidP="00120468">
            <w:pPr>
              <w:jc w:val="center"/>
              <w:rPr>
                <w:rFonts w:asciiTheme="majorHAnsi" w:eastAsia="Times New Roman" w:hAnsiTheme="majorHAnsi" w:cstheme="majorHAnsi"/>
                <w:sz w:val="20"/>
                <w:szCs w:val="20"/>
              </w:rPr>
            </w:pPr>
          </w:p>
        </w:tc>
        <w:tc>
          <w:tcPr>
            <w:tcW w:w="1566" w:type="dxa"/>
            <w:shd w:val="clear" w:color="auto" w:fill="auto"/>
            <w:hideMark/>
          </w:tcPr>
          <w:p w:rsidR="00120468" w:rsidRPr="00517167" w:rsidRDefault="00120468" w:rsidP="00120468">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307,22</w:t>
            </w:r>
          </w:p>
          <w:p w:rsidR="00120468" w:rsidRPr="00517167" w:rsidRDefault="00120468" w:rsidP="00120468">
            <w:pPr>
              <w:jc w:val="center"/>
              <w:rPr>
                <w:rFonts w:asciiTheme="majorHAnsi" w:eastAsia="Times New Roman" w:hAnsiTheme="majorHAnsi" w:cstheme="majorHAnsi"/>
                <w:sz w:val="20"/>
                <w:szCs w:val="20"/>
              </w:rPr>
            </w:pPr>
          </w:p>
        </w:tc>
        <w:tc>
          <w:tcPr>
            <w:tcW w:w="1843" w:type="dxa"/>
            <w:shd w:val="clear" w:color="auto" w:fill="auto"/>
          </w:tcPr>
          <w:p w:rsidR="00120468" w:rsidRPr="00517167" w:rsidRDefault="00120468" w:rsidP="00120468">
            <w:pPr>
              <w:rPr>
                <w:rFonts w:asciiTheme="majorHAnsi" w:eastAsia="Times New Roman" w:hAnsiTheme="majorHAnsi" w:cstheme="majorHAnsi"/>
                <w:sz w:val="20"/>
                <w:szCs w:val="20"/>
              </w:rPr>
            </w:pPr>
            <w:r w:rsidRPr="00517167">
              <w:rPr>
                <w:rFonts w:asciiTheme="majorHAnsi" w:eastAsia="Times New Roman" w:hAnsiTheme="majorHAnsi" w:cstheme="majorHAnsi"/>
                <w:b/>
                <w:sz w:val="20"/>
                <w:szCs w:val="20"/>
              </w:rPr>
              <w:t>Situația remediată:</w:t>
            </w:r>
            <w:r w:rsidRPr="00517167">
              <w:rPr>
                <w:rFonts w:asciiTheme="majorHAnsi" w:eastAsia="Times New Roman" w:hAnsiTheme="majorHAnsi" w:cstheme="majorHAnsi"/>
                <w:sz w:val="20"/>
                <w:szCs w:val="20"/>
              </w:rPr>
              <w:t xml:space="preserve"> Majorat capitalul social în evidența contabilă în data de 18.03.2022 până la </w:t>
            </w:r>
            <w:r w:rsidRPr="00517167">
              <w:rPr>
                <w:rFonts w:asciiTheme="majorHAnsi" w:eastAsia="Times New Roman" w:hAnsiTheme="majorHAnsi" w:cstheme="majorHAnsi"/>
                <w:b/>
                <w:sz w:val="20"/>
                <w:szCs w:val="20"/>
              </w:rPr>
              <w:t>1 701,0 mil.lei</w:t>
            </w:r>
            <w:r w:rsidR="002F627C">
              <w:rPr>
                <w:rFonts w:asciiTheme="majorHAnsi" w:eastAsia="Times New Roman" w:hAnsiTheme="majorHAnsi" w:cstheme="majorHAnsi"/>
                <w:b/>
                <w:sz w:val="20"/>
                <w:szCs w:val="20"/>
              </w:rPr>
              <w:t>,</w:t>
            </w:r>
            <w:r w:rsidRPr="00517167">
              <w:rPr>
                <w:rFonts w:asciiTheme="majorHAnsi" w:eastAsia="Times New Roman" w:hAnsiTheme="majorHAnsi" w:cstheme="majorHAnsi"/>
                <w:sz w:val="20"/>
                <w:szCs w:val="20"/>
              </w:rPr>
              <w:t xml:space="preserve"> în baza extrasului din contul DCU cu privire la valorile mobiliare deținute de către APP  în cadrul Societății.</w:t>
            </w:r>
          </w:p>
        </w:tc>
      </w:tr>
      <w:tr w:rsidR="009711C4" w:rsidRPr="00517167" w:rsidTr="009711C4">
        <w:trPr>
          <w:trHeight w:val="46"/>
        </w:trPr>
        <w:tc>
          <w:tcPr>
            <w:tcW w:w="567" w:type="dxa"/>
            <w:noWrap/>
          </w:tcPr>
          <w:p w:rsidR="00202424" w:rsidRPr="00517167" w:rsidRDefault="00202424" w:rsidP="00F57C92">
            <w:pPr>
              <w:pStyle w:val="ListParagraph"/>
              <w:numPr>
                <w:ilvl w:val="0"/>
                <w:numId w:val="4"/>
              </w:numPr>
              <w:ind w:left="0" w:firstLine="0"/>
              <w:jc w:val="center"/>
              <w:rPr>
                <w:rFonts w:asciiTheme="majorHAnsi" w:eastAsia="Times New Roman" w:hAnsiTheme="majorHAnsi" w:cstheme="majorHAnsi"/>
                <w:sz w:val="20"/>
                <w:szCs w:val="20"/>
                <w:lang w:val="ro-MD"/>
              </w:rPr>
            </w:pPr>
          </w:p>
        </w:tc>
        <w:tc>
          <w:tcPr>
            <w:tcW w:w="1418" w:type="dxa"/>
            <w:shd w:val="clear" w:color="auto" w:fill="auto"/>
            <w:hideMark/>
          </w:tcPr>
          <w:p w:rsidR="00202424" w:rsidRPr="00517167" w:rsidRDefault="00A115CE" w:rsidP="008723AF">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202424" w:rsidRPr="00517167">
              <w:rPr>
                <w:rFonts w:asciiTheme="majorHAnsi" w:eastAsia="Times New Roman" w:hAnsiTheme="majorHAnsi" w:cstheme="majorHAnsi"/>
                <w:sz w:val="20"/>
                <w:szCs w:val="20"/>
              </w:rPr>
              <w:t xml:space="preserve"> "Irigator"</w:t>
            </w:r>
          </w:p>
        </w:tc>
        <w:tc>
          <w:tcPr>
            <w:tcW w:w="1843" w:type="dxa"/>
            <w:shd w:val="clear" w:color="auto" w:fill="auto"/>
          </w:tcPr>
          <w:p w:rsidR="00202424" w:rsidRPr="00517167" w:rsidRDefault="00202424" w:rsidP="008723AF">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43" w:type="dxa"/>
            <w:shd w:val="clear" w:color="auto" w:fill="auto"/>
            <w:hideMark/>
          </w:tcPr>
          <w:p w:rsidR="00202424" w:rsidRPr="00517167" w:rsidRDefault="00202424" w:rsidP="008723AF">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694" w:type="dxa"/>
            <w:shd w:val="clear" w:color="auto" w:fill="auto"/>
            <w:noWrap/>
            <w:hideMark/>
          </w:tcPr>
          <w:p w:rsidR="00202424" w:rsidRPr="00517167" w:rsidRDefault="00202424" w:rsidP="008723AF">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1.104,42</w:t>
            </w:r>
          </w:p>
        </w:tc>
        <w:tc>
          <w:tcPr>
            <w:tcW w:w="1566" w:type="dxa"/>
            <w:shd w:val="clear" w:color="auto" w:fill="auto"/>
            <w:noWrap/>
          </w:tcPr>
          <w:p w:rsidR="00202424" w:rsidRPr="00517167" w:rsidRDefault="00A663C7" w:rsidP="008723AF">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43" w:type="dxa"/>
            <w:shd w:val="clear" w:color="auto" w:fill="auto"/>
          </w:tcPr>
          <w:p w:rsidR="00202424" w:rsidRPr="00517167" w:rsidRDefault="00202424" w:rsidP="008723AF">
            <w:pPr>
              <w:jc w:val="both"/>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Radiere</w:t>
            </w:r>
            <w:r w:rsidR="002F627C">
              <w:rPr>
                <w:rFonts w:asciiTheme="majorHAnsi" w:eastAsia="Times New Roman" w:hAnsiTheme="majorHAnsi" w:cstheme="majorHAnsi"/>
                <w:sz w:val="20"/>
                <w:szCs w:val="20"/>
              </w:rPr>
              <w:t>a</w:t>
            </w:r>
            <w:r w:rsidRPr="00517167">
              <w:rPr>
                <w:rFonts w:asciiTheme="majorHAnsi" w:eastAsia="Times New Roman" w:hAnsiTheme="majorHAnsi" w:cstheme="majorHAnsi"/>
                <w:sz w:val="20"/>
                <w:szCs w:val="20"/>
              </w:rPr>
              <w:t xml:space="preserve"> din oficiu a persoanei juridice inactive din Registrul de stat al persoanelor juridice</w:t>
            </w:r>
          </w:p>
        </w:tc>
      </w:tr>
      <w:tr w:rsidR="009711C4" w:rsidRPr="00517167" w:rsidTr="009711C4">
        <w:trPr>
          <w:trHeight w:val="46"/>
        </w:trPr>
        <w:tc>
          <w:tcPr>
            <w:tcW w:w="567" w:type="dxa"/>
            <w:noWrap/>
          </w:tcPr>
          <w:p w:rsidR="00202424" w:rsidRPr="00517167" w:rsidRDefault="00202424" w:rsidP="00F57C92">
            <w:pPr>
              <w:pStyle w:val="ListParagraph"/>
              <w:numPr>
                <w:ilvl w:val="0"/>
                <w:numId w:val="4"/>
              </w:numPr>
              <w:ind w:left="0" w:firstLine="0"/>
              <w:jc w:val="center"/>
              <w:rPr>
                <w:rFonts w:asciiTheme="majorHAnsi" w:eastAsia="Times New Roman" w:hAnsiTheme="majorHAnsi" w:cstheme="majorHAnsi"/>
                <w:sz w:val="20"/>
                <w:szCs w:val="20"/>
                <w:lang w:val="ro-MD"/>
              </w:rPr>
            </w:pPr>
          </w:p>
        </w:tc>
        <w:tc>
          <w:tcPr>
            <w:tcW w:w="1418" w:type="dxa"/>
            <w:shd w:val="clear" w:color="auto" w:fill="auto"/>
            <w:hideMark/>
          </w:tcPr>
          <w:p w:rsidR="00202424" w:rsidRPr="00517167" w:rsidRDefault="00A115CE" w:rsidP="008723AF">
            <w:pPr>
              <w:rPr>
                <w:rFonts w:asciiTheme="majorHAnsi" w:eastAsia="Times New Roman" w:hAnsiTheme="majorHAnsi" w:cstheme="majorHAnsi"/>
                <w:sz w:val="20"/>
                <w:szCs w:val="20"/>
              </w:rPr>
            </w:pPr>
            <w:r>
              <w:rPr>
                <w:rFonts w:asciiTheme="majorHAnsi" w:eastAsia="Times New Roman" w:hAnsiTheme="majorHAnsi" w:cstheme="majorHAnsi"/>
                <w:sz w:val="20"/>
                <w:szCs w:val="20"/>
              </w:rPr>
              <w:t>SA</w:t>
            </w:r>
            <w:r w:rsidR="00202424" w:rsidRPr="00517167">
              <w:rPr>
                <w:rFonts w:asciiTheme="majorHAnsi" w:eastAsia="Times New Roman" w:hAnsiTheme="majorHAnsi" w:cstheme="majorHAnsi"/>
                <w:sz w:val="20"/>
                <w:szCs w:val="20"/>
              </w:rPr>
              <w:t xml:space="preserve"> "Aqua-Prut"</w:t>
            </w:r>
          </w:p>
        </w:tc>
        <w:tc>
          <w:tcPr>
            <w:tcW w:w="1843" w:type="dxa"/>
            <w:shd w:val="clear" w:color="auto" w:fill="auto"/>
          </w:tcPr>
          <w:p w:rsidR="00202424" w:rsidRPr="00517167" w:rsidRDefault="00202424" w:rsidP="008723AF">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43" w:type="dxa"/>
            <w:shd w:val="clear" w:color="auto" w:fill="auto"/>
            <w:hideMark/>
          </w:tcPr>
          <w:p w:rsidR="00202424" w:rsidRPr="00517167" w:rsidRDefault="00202424" w:rsidP="008723AF">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694" w:type="dxa"/>
            <w:shd w:val="clear" w:color="auto" w:fill="auto"/>
            <w:noWrap/>
            <w:hideMark/>
          </w:tcPr>
          <w:p w:rsidR="00202424" w:rsidRPr="00517167" w:rsidRDefault="00202424" w:rsidP="008723AF">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1.475,66</w:t>
            </w:r>
          </w:p>
        </w:tc>
        <w:tc>
          <w:tcPr>
            <w:tcW w:w="1566" w:type="dxa"/>
            <w:shd w:val="clear" w:color="auto" w:fill="auto"/>
            <w:hideMark/>
          </w:tcPr>
          <w:p w:rsidR="00202424" w:rsidRPr="00517167" w:rsidRDefault="00A663C7" w:rsidP="008723AF">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43" w:type="dxa"/>
            <w:shd w:val="clear" w:color="auto" w:fill="auto"/>
          </w:tcPr>
          <w:p w:rsidR="00202424" w:rsidRPr="00517167" w:rsidRDefault="00202424" w:rsidP="008723AF">
            <w:pPr>
              <w:jc w:val="both"/>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Privatizată la licitația „cu strigare” din 19.04.2021</w:t>
            </w:r>
          </w:p>
        </w:tc>
      </w:tr>
      <w:tr w:rsidR="009711C4" w:rsidRPr="00517167" w:rsidTr="009711C4">
        <w:trPr>
          <w:trHeight w:val="22"/>
        </w:trPr>
        <w:tc>
          <w:tcPr>
            <w:tcW w:w="567" w:type="dxa"/>
            <w:noWrap/>
          </w:tcPr>
          <w:p w:rsidR="00202424" w:rsidRPr="00517167" w:rsidRDefault="00202424" w:rsidP="00F57C92">
            <w:pPr>
              <w:pStyle w:val="ListParagraph"/>
              <w:numPr>
                <w:ilvl w:val="0"/>
                <w:numId w:val="4"/>
              </w:numPr>
              <w:ind w:left="0" w:firstLine="0"/>
              <w:jc w:val="center"/>
              <w:rPr>
                <w:rFonts w:asciiTheme="majorHAnsi" w:eastAsia="Times New Roman" w:hAnsiTheme="majorHAnsi" w:cstheme="majorHAnsi"/>
                <w:sz w:val="20"/>
                <w:szCs w:val="20"/>
                <w:lang w:val="ro-MD"/>
              </w:rPr>
            </w:pPr>
          </w:p>
        </w:tc>
        <w:tc>
          <w:tcPr>
            <w:tcW w:w="1418" w:type="dxa"/>
            <w:shd w:val="clear" w:color="auto" w:fill="auto"/>
            <w:hideMark/>
          </w:tcPr>
          <w:p w:rsidR="00202424" w:rsidRPr="00517167" w:rsidRDefault="00A115CE" w:rsidP="008723AF">
            <w:pPr>
              <w:rPr>
                <w:rFonts w:asciiTheme="majorHAnsi" w:eastAsia="Times New Roman" w:hAnsiTheme="majorHAnsi" w:cstheme="majorHAnsi"/>
                <w:sz w:val="20"/>
                <w:szCs w:val="20"/>
              </w:rPr>
            </w:pPr>
            <w:r>
              <w:rPr>
                <w:rFonts w:asciiTheme="majorHAnsi" w:eastAsia="Times New Roman" w:hAnsiTheme="majorHAnsi" w:cstheme="majorHAnsi"/>
                <w:sz w:val="20"/>
                <w:szCs w:val="20"/>
              </w:rPr>
              <w:t>SRL</w:t>
            </w:r>
            <w:r w:rsidR="00202424" w:rsidRPr="00517167">
              <w:rPr>
                <w:rFonts w:asciiTheme="majorHAnsi" w:eastAsia="Times New Roman" w:hAnsiTheme="majorHAnsi" w:cstheme="majorHAnsi"/>
                <w:sz w:val="20"/>
                <w:szCs w:val="20"/>
              </w:rPr>
              <w:t xml:space="preserve"> "Arena Națională"</w:t>
            </w:r>
          </w:p>
        </w:tc>
        <w:tc>
          <w:tcPr>
            <w:tcW w:w="1843" w:type="dxa"/>
            <w:shd w:val="clear" w:color="auto" w:fill="auto"/>
          </w:tcPr>
          <w:p w:rsidR="00202424" w:rsidRPr="00517167" w:rsidRDefault="00202424" w:rsidP="008723AF">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x</w:t>
            </w:r>
          </w:p>
        </w:tc>
        <w:tc>
          <w:tcPr>
            <w:tcW w:w="1843" w:type="dxa"/>
            <w:shd w:val="clear" w:color="auto" w:fill="auto"/>
            <w:noWrap/>
            <w:hideMark/>
          </w:tcPr>
          <w:p w:rsidR="00202424" w:rsidRPr="00517167" w:rsidRDefault="00202424" w:rsidP="008723AF">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692.587,85</w:t>
            </w:r>
          </w:p>
        </w:tc>
        <w:tc>
          <w:tcPr>
            <w:tcW w:w="1694" w:type="dxa"/>
            <w:shd w:val="clear" w:color="auto" w:fill="auto"/>
            <w:noWrap/>
            <w:hideMark/>
          </w:tcPr>
          <w:p w:rsidR="00202424" w:rsidRPr="00517167" w:rsidRDefault="00202424" w:rsidP="008723AF">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692.587,85</w:t>
            </w:r>
          </w:p>
        </w:tc>
        <w:tc>
          <w:tcPr>
            <w:tcW w:w="1566" w:type="dxa"/>
            <w:shd w:val="clear" w:color="auto" w:fill="auto"/>
            <w:hideMark/>
          </w:tcPr>
          <w:p w:rsidR="00202424" w:rsidRPr="00517167" w:rsidRDefault="00202424" w:rsidP="008723AF">
            <w:pPr>
              <w:jc w:val="cente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760.327,35</w:t>
            </w:r>
          </w:p>
        </w:tc>
        <w:tc>
          <w:tcPr>
            <w:tcW w:w="1843" w:type="dxa"/>
            <w:shd w:val="clear" w:color="auto" w:fill="auto"/>
          </w:tcPr>
          <w:p w:rsidR="00202424" w:rsidRPr="00517167" w:rsidRDefault="00202424" w:rsidP="008723AF">
            <w:pPr>
              <w:jc w:val="both"/>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Majorarea capitalului social al societății în baza HG nr.452/22.12.2021. La situația din 01.03.2022</w:t>
            </w:r>
            <w:r w:rsidR="002F627C">
              <w:rPr>
                <w:rFonts w:asciiTheme="majorHAnsi" w:eastAsia="Times New Roman" w:hAnsiTheme="majorHAnsi" w:cstheme="majorHAnsi"/>
                <w:sz w:val="20"/>
                <w:szCs w:val="20"/>
              </w:rPr>
              <w:t>,</w:t>
            </w:r>
            <w:r w:rsidRPr="00517167">
              <w:rPr>
                <w:rFonts w:asciiTheme="majorHAnsi" w:eastAsia="Times New Roman" w:hAnsiTheme="majorHAnsi" w:cstheme="majorHAnsi"/>
                <w:sz w:val="20"/>
                <w:szCs w:val="20"/>
              </w:rPr>
              <w:t xml:space="preserve"> nu au fost operate modificări în evidența contabilă aferentă mărimii capitalului. </w:t>
            </w:r>
          </w:p>
        </w:tc>
      </w:tr>
    </w:tbl>
    <w:p w:rsidR="009711C4" w:rsidRPr="00517167" w:rsidRDefault="009711C4" w:rsidP="00491998">
      <w:pPr>
        <w:spacing w:after="0"/>
        <w:jc w:val="both"/>
        <w:rPr>
          <w:rFonts w:asciiTheme="majorHAnsi" w:hAnsiTheme="majorHAnsi" w:cstheme="majorHAnsi"/>
          <w:i/>
          <w:sz w:val="20"/>
          <w:szCs w:val="20"/>
        </w:rPr>
      </w:pPr>
    </w:p>
    <w:tbl>
      <w:tblPr>
        <w:tblStyle w:val="TableGrid"/>
        <w:tblW w:w="10774" w:type="dxa"/>
        <w:tblInd w:w="-714" w:type="dxa"/>
        <w:tblLayout w:type="fixed"/>
        <w:tblLook w:val="04A0" w:firstRow="1" w:lastRow="0" w:firstColumn="1" w:lastColumn="0" w:noHBand="0" w:noVBand="1"/>
      </w:tblPr>
      <w:tblGrid>
        <w:gridCol w:w="567"/>
        <w:gridCol w:w="1418"/>
        <w:gridCol w:w="1701"/>
        <w:gridCol w:w="1985"/>
        <w:gridCol w:w="1701"/>
        <w:gridCol w:w="3402"/>
      </w:tblGrid>
      <w:tr w:rsidR="009711C4" w:rsidRPr="00517167" w:rsidTr="008723AF">
        <w:trPr>
          <w:trHeight w:val="275"/>
        </w:trPr>
        <w:tc>
          <w:tcPr>
            <w:tcW w:w="567" w:type="dxa"/>
            <w:hideMark/>
          </w:tcPr>
          <w:p w:rsidR="009711C4" w:rsidRPr="003B0FC0" w:rsidRDefault="009711C4" w:rsidP="008723AF">
            <w:pPr>
              <w:jc w:val="center"/>
              <w:rPr>
                <w:rFonts w:asciiTheme="majorHAnsi" w:eastAsia="Times New Roman" w:hAnsiTheme="majorHAnsi" w:cstheme="majorHAnsi"/>
                <w:b/>
                <w:bCs/>
                <w:sz w:val="20"/>
                <w:szCs w:val="24"/>
              </w:rPr>
            </w:pPr>
            <w:r w:rsidRPr="003B0FC0">
              <w:rPr>
                <w:rFonts w:asciiTheme="majorHAnsi" w:eastAsia="Times New Roman" w:hAnsiTheme="majorHAnsi" w:cstheme="majorHAnsi"/>
                <w:b/>
                <w:bCs/>
                <w:sz w:val="20"/>
                <w:szCs w:val="24"/>
              </w:rPr>
              <w:t>Nr.</w:t>
            </w:r>
          </w:p>
          <w:p w:rsidR="009711C4" w:rsidRPr="003B0FC0" w:rsidRDefault="009711C4" w:rsidP="008723AF">
            <w:pPr>
              <w:jc w:val="center"/>
              <w:rPr>
                <w:rFonts w:asciiTheme="majorHAnsi" w:eastAsia="Times New Roman" w:hAnsiTheme="majorHAnsi" w:cstheme="majorHAnsi"/>
                <w:b/>
                <w:bCs/>
                <w:sz w:val="20"/>
                <w:szCs w:val="24"/>
              </w:rPr>
            </w:pPr>
            <w:r w:rsidRPr="003B0FC0">
              <w:rPr>
                <w:rFonts w:asciiTheme="majorHAnsi" w:eastAsia="Times New Roman" w:hAnsiTheme="majorHAnsi" w:cstheme="majorHAnsi"/>
                <w:b/>
                <w:bCs/>
                <w:sz w:val="20"/>
                <w:szCs w:val="24"/>
              </w:rPr>
              <w:t>d/o</w:t>
            </w:r>
          </w:p>
        </w:tc>
        <w:tc>
          <w:tcPr>
            <w:tcW w:w="1418" w:type="dxa"/>
            <w:noWrap/>
            <w:hideMark/>
          </w:tcPr>
          <w:p w:rsidR="009711C4" w:rsidRPr="003B0FC0" w:rsidRDefault="009711C4" w:rsidP="008723AF">
            <w:pPr>
              <w:jc w:val="center"/>
              <w:rPr>
                <w:rFonts w:asciiTheme="majorHAnsi" w:eastAsia="Times New Roman" w:hAnsiTheme="majorHAnsi" w:cstheme="majorHAnsi"/>
                <w:b/>
                <w:bCs/>
                <w:sz w:val="20"/>
                <w:szCs w:val="24"/>
              </w:rPr>
            </w:pPr>
            <w:r w:rsidRPr="003B0FC0">
              <w:rPr>
                <w:rFonts w:asciiTheme="majorHAnsi" w:eastAsia="Times New Roman" w:hAnsiTheme="majorHAnsi" w:cstheme="majorHAnsi"/>
                <w:b/>
                <w:bCs/>
                <w:sz w:val="20"/>
                <w:szCs w:val="24"/>
              </w:rPr>
              <w:t>Denumirea ÎS</w:t>
            </w:r>
          </w:p>
        </w:tc>
        <w:tc>
          <w:tcPr>
            <w:tcW w:w="1701" w:type="dxa"/>
            <w:hideMark/>
          </w:tcPr>
          <w:p w:rsidR="009711C4" w:rsidRPr="003B0FC0" w:rsidRDefault="009711C4" w:rsidP="009711C4">
            <w:pPr>
              <w:ind w:right="174"/>
              <w:jc w:val="center"/>
              <w:rPr>
                <w:rFonts w:asciiTheme="majorHAnsi" w:eastAsia="Times New Roman" w:hAnsiTheme="majorHAnsi" w:cstheme="majorHAnsi"/>
                <w:b/>
                <w:bCs/>
                <w:sz w:val="20"/>
                <w:szCs w:val="24"/>
              </w:rPr>
            </w:pPr>
            <w:r w:rsidRPr="003B0FC0">
              <w:rPr>
                <w:rFonts w:asciiTheme="majorHAnsi" w:eastAsia="Times New Roman" w:hAnsiTheme="majorHAnsi" w:cstheme="majorHAnsi"/>
                <w:b/>
                <w:bCs/>
                <w:sz w:val="20"/>
                <w:szCs w:val="24"/>
              </w:rPr>
              <w:t>Valoarea capitalului social conform RPP la situația din 31.12.2021, mil.lei</w:t>
            </w:r>
          </w:p>
        </w:tc>
        <w:tc>
          <w:tcPr>
            <w:tcW w:w="1985" w:type="dxa"/>
            <w:shd w:val="clear" w:color="auto" w:fill="auto"/>
            <w:hideMark/>
          </w:tcPr>
          <w:p w:rsidR="009711C4" w:rsidRPr="003B0FC0" w:rsidRDefault="009711C4" w:rsidP="008723AF">
            <w:pPr>
              <w:jc w:val="center"/>
              <w:rPr>
                <w:rFonts w:asciiTheme="majorHAnsi" w:eastAsia="Times New Roman" w:hAnsiTheme="majorHAnsi" w:cstheme="majorHAnsi"/>
                <w:b/>
                <w:bCs/>
                <w:sz w:val="20"/>
                <w:szCs w:val="24"/>
              </w:rPr>
            </w:pPr>
            <w:r w:rsidRPr="003B0FC0">
              <w:rPr>
                <w:rFonts w:asciiTheme="majorHAnsi" w:eastAsia="Times New Roman" w:hAnsiTheme="majorHAnsi" w:cstheme="majorHAnsi"/>
                <w:b/>
                <w:bCs/>
                <w:sz w:val="20"/>
                <w:szCs w:val="24"/>
              </w:rPr>
              <w:t xml:space="preserve"> Valoarea capitalului social conform evidenței contabile </w:t>
            </w:r>
            <w:r w:rsidR="002F627C">
              <w:rPr>
                <w:rFonts w:asciiTheme="majorHAnsi" w:eastAsia="Times New Roman" w:hAnsiTheme="majorHAnsi" w:cstheme="majorHAnsi"/>
                <w:b/>
                <w:bCs/>
                <w:sz w:val="20"/>
                <w:szCs w:val="24"/>
              </w:rPr>
              <w:t xml:space="preserve">a </w:t>
            </w:r>
            <w:r w:rsidRPr="003B0FC0">
              <w:rPr>
                <w:rFonts w:asciiTheme="majorHAnsi" w:eastAsia="Times New Roman" w:hAnsiTheme="majorHAnsi" w:cstheme="majorHAnsi"/>
                <w:b/>
                <w:bCs/>
                <w:sz w:val="20"/>
                <w:szCs w:val="24"/>
              </w:rPr>
              <w:t>APP la situația din 31.12.2021, mil.lei</w:t>
            </w:r>
          </w:p>
        </w:tc>
        <w:tc>
          <w:tcPr>
            <w:tcW w:w="1701" w:type="dxa"/>
            <w:shd w:val="clear" w:color="auto" w:fill="auto"/>
            <w:hideMark/>
          </w:tcPr>
          <w:p w:rsidR="009711C4" w:rsidRPr="003B0FC0" w:rsidRDefault="009711C4" w:rsidP="008723AF">
            <w:pPr>
              <w:jc w:val="center"/>
              <w:rPr>
                <w:rFonts w:asciiTheme="majorHAnsi" w:eastAsia="Times New Roman" w:hAnsiTheme="majorHAnsi" w:cstheme="majorHAnsi"/>
                <w:b/>
                <w:bCs/>
                <w:sz w:val="20"/>
                <w:szCs w:val="24"/>
              </w:rPr>
            </w:pPr>
            <w:r w:rsidRPr="003B0FC0">
              <w:rPr>
                <w:rFonts w:asciiTheme="majorHAnsi" w:eastAsia="Times New Roman" w:hAnsiTheme="majorHAnsi" w:cstheme="majorHAnsi"/>
                <w:b/>
                <w:bCs/>
                <w:sz w:val="20"/>
                <w:szCs w:val="24"/>
              </w:rPr>
              <w:t xml:space="preserve"> Valoarea nominală totală a acțiunilor statului conform extrasului RSUD, mil.lei </w:t>
            </w:r>
          </w:p>
        </w:tc>
        <w:tc>
          <w:tcPr>
            <w:tcW w:w="3402" w:type="dxa"/>
          </w:tcPr>
          <w:p w:rsidR="009711C4" w:rsidRPr="003B0FC0" w:rsidRDefault="009711C4" w:rsidP="008723AF">
            <w:pPr>
              <w:jc w:val="center"/>
              <w:rPr>
                <w:rFonts w:asciiTheme="majorHAnsi" w:eastAsia="Times New Roman" w:hAnsiTheme="majorHAnsi" w:cstheme="majorHAnsi"/>
                <w:b/>
                <w:bCs/>
                <w:sz w:val="20"/>
                <w:szCs w:val="24"/>
              </w:rPr>
            </w:pPr>
          </w:p>
          <w:p w:rsidR="009711C4" w:rsidRPr="003B0FC0" w:rsidRDefault="009711C4" w:rsidP="008723AF">
            <w:pPr>
              <w:jc w:val="center"/>
              <w:rPr>
                <w:rFonts w:asciiTheme="majorHAnsi" w:eastAsia="Times New Roman" w:hAnsiTheme="majorHAnsi" w:cstheme="majorHAnsi"/>
                <w:b/>
                <w:bCs/>
                <w:sz w:val="20"/>
                <w:szCs w:val="24"/>
              </w:rPr>
            </w:pPr>
            <w:r w:rsidRPr="003B0FC0">
              <w:rPr>
                <w:rFonts w:asciiTheme="majorHAnsi" w:eastAsia="Times New Roman" w:hAnsiTheme="majorHAnsi" w:cstheme="majorHAnsi"/>
                <w:b/>
                <w:bCs/>
                <w:sz w:val="20"/>
                <w:szCs w:val="24"/>
              </w:rPr>
              <w:t>Comentarii</w:t>
            </w:r>
          </w:p>
        </w:tc>
      </w:tr>
      <w:tr w:rsidR="009711C4" w:rsidRPr="00517167" w:rsidTr="008723AF">
        <w:trPr>
          <w:trHeight w:val="35"/>
        </w:trPr>
        <w:tc>
          <w:tcPr>
            <w:tcW w:w="567" w:type="dxa"/>
            <w:noWrap/>
          </w:tcPr>
          <w:p w:rsidR="009711C4" w:rsidRPr="00517167" w:rsidRDefault="009711C4" w:rsidP="00F57C92">
            <w:pPr>
              <w:pStyle w:val="ListParagraph"/>
              <w:numPr>
                <w:ilvl w:val="0"/>
                <w:numId w:val="4"/>
              </w:numPr>
              <w:ind w:left="0" w:firstLine="0"/>
              <w:jc w:val="center"/>
              <w:rPr>
                <w:rFonts w:asciiTheme="majorHAnsi" w:eastAsia="Times New Roman" w:hAnsiTheme="majorHAnsi" w:cstheme="majorHAnsi"/>
                <w:sz w:val="20"/>
                <w:szCs w:val="20"/>
                <w:lang w:val="ro-MD"/>
              </w:rPr>
            </w:pPr>
          </w:p>
        </w:tc>
        <w:tc>
          <w:tcPr>
            <w:tcW w:w="1418" w:type="dxa"/>
          </w:tcPr>
          <w:p w:rsidR="009711C4" w:rsidRPr="00517167" w:rsidRDefault="009711C4" w:rsidP="008723AF">
            <w:pP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 xml:space="preserve"> </w:t>
            </w:r>
            <w:r w:rsidR="00E5164C">
              <w:rPr>
                <w:rFonts w:asciiTheme="majorHAnsi" w:eastAsia="Times New Roman" w:hAnsiTheme="majorHAnsi" w:cstheme="majorHAnsi"/>
                <w:sz w:val="20"/>
                <w:szCs w:val="20"/>
              </w:rPr>
              <w:t>ÎS</w:t>
            </w:r>
            <w:r w:rsidRPr="00517167">
              <w:rPr>
                <w:rFonts w:asciiTheme="majorHAnsi" w:eastAsia="Times New Roman" w:hAnsiTheme="majorHAnsi" w:cstheme="majorHAnsi"/>
                <w:sz w:val="20"/>
                <w:szCs w:val="20"/>
              </w:rPr>
              <w:t xml:space="preserve"> Expeditia Hidro-Geologic</w:t>
            </w:r>
            <w:r w:rsidR="002F627C">
              <w:rPr>
                <w:rFonts w:asciiTheme="majorHAnsi" w:eastAsia="Times New Roman" w:hAnsiTheme="majorHAnsi" w:cstheme="majorHAnsi"/>
                <w:sz w:val="20"/>
                <w:szCs w:val="20"/>
              </w:rPr>
              <w:t>ă</w:t>
            </w:r>
            <w:r w:rsidRPr="00517167">
              <w:rPr>
                <w:rFonts w:asciiTheme="majorHAnsi" w:eastAsia="Times New Roman" w:hAnsiTheme="majorHAnsi" w:cstheme="majorHAnsi"/>
                <w:sz w:val="20"/>
                <w:szCs w:val="20"/>
              </w:rPr>
              <w:t xml:space="preserve"> din Moldova "EHG</w:t>
            </w:r>
            <w:r w:rsidR="002F627C">
              <w:rPr>
                <w:rFonts w:asciiTheme="majorHAnsi" w:eastAsia="Times New Roman" w:hAnsiTheme="majorHAnsi" w:cstheme="majorHAnsi"/>
                <w:sz w:val="20"/>
                <w:szCs w:val="20"/>
              </w:rPr>
              <w:t>eo</w:t>
            </w:r>
            <w:r w:rsidRPr="00517167">
              <w:rPr>
                <w:rFonts w:asciiTheme="majorHAnsi" w:eastAsia="Times New Roman" w:hAnsiTheme="majorHAnsi" w:cstheme="majorHAnsi"/>
                <w:sz w:val="20"/>
                <w:szCs w:val="20"/>
              </w:rPr>
              <w:t>M"</w:t>
            </w:r>
          </w:p>
        </w:tc>
        <w:tc>
          <w:tcPr>
            <w:tcW w:w="1701" w:type="dxa"/>
            <w:shd w:val="clear" w:color="auto" w:fill="auto"/>
            <w:noWrap/>
          </w:tcPr>
          <w:p w:rsidR="009711C4" w:rsidRPr="00517167" w:rsidRDefault="009711C4" w:rsidP="009711C4">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9 308,32  </w:t>
            </w:r>
          </w:p>
        </w:tc>
        <w:tc>
          <w:tcPr>
            <w:tcW w:w="1985" w:type="dxa"/>
            <w:shd w:val="clear" w:color="auto" w:fill="auto"/>
            <w:noWrap/>
          </w:tcPr>
          <w:p w:rsidR="009711C4" w:rsidRPr="00517167" w:rsidRDefault="009711C4" w:rsidP="009711C4">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19 984,60  </w:t>
            </w:r>
          </w:p>
        </w:tc>
        <w:tc>
          <w:tcPr>
            <w:tcW w:w="1701" w:type="dxa"/>
            <w:shd w:val="clear" w:color="auto" w:fill="auto"/>
          </w:tcPr>
          <w:p w:rsidR="009711C4" w:rsidRPr="00517167" w:rsidRDefault="009711C4" w:rsidP="009711C4">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9 308,32  </w:t>
            </w:r>
          </w:p>
        </w:tc>
        <w:tc>
          <w:tcPr>
            <w:tcW w:w="3402" w:type="dxa"/>
          </w:tcPr>
          <w:p w:rsidR="009711C4" w:rsidRPr="00517167" w:rsidRDefault="009711C4" w:rsidP="009711C4">
            <w:pP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Prin Ordinul APP au fost aproba</w:t>
            </w:r>
            <w:r w:rsidR="00A663C7">
              <w:rPr>
                <w:rFonts w:asciiTheme="majorHAnsi" w:eastAsia="Times New Roman" w:hAnsiTheme="majorHAnsi" w:cstheme="majorHAnsi"/>
                <w:sz w:val="20"/>
                <w:szCs w:val="20"/>
              </w:rPr>
              <w:t>t</w:t>
            </w:r>
            <w:r w:rsidRPr="00517167">
              <w:rPr>
                <w:rFonts w:asciiTheme="majorHAnsi" w:eastAsia="Times New Roman" w:hAnsiTheme="majorHAnsi" w:cstheme="majorHAnsi"/>
                <w:sz w:val="20"/>
                <w:szCs w:val="20"/>
              </w:rPr>
              <w:t xml:space="preserve">e modificări la Statutul </w:t>
            </w:r>
            <w:r w:rsidR="00E5164C">
              <w:rPr>
                <w:rFonts w:asciiTheme="majorHAnsi" w:eastAsia="Times New Roman" w:hAnsiTheme="majorHAnsi" w:cstheme="majorHAnsi"/>
                <w:sz w:val="20"/>
                <w:szCs w:val="20"/>
              </w:rPr>
              <w:t>ÎS</w:t>
            </w:r>
            <w:r w:rsidRPr="00517167">
              <w:rPr>
                <w:rFonts w:asciiTheme="majorHAnsi" w:eastAsia="Times New Roman" w:hAnsiTheme="majorHAnsi" w:cstheme="majorHAnsi"/>
                <w:sz w:val="20"/>
                <w:szCs w:val="20"/>
              </w:rPr>
              <w:t xml:space="preserve"> prin micșorarea Ks de la 19 984,60 mil</w:t>
            </w:r>
            <w:r w:rsidR="002F627C">
              <w:rPr>
                <w:rFonts w:asciiTheme="majorHAnsi" w:eastAsia="Times New Roman" w:hAnsiTheme="majorHAnsi" w:cstheme="majorHAnsi"/>
                <w:sz w:val="20"/>
                <w:szCs w:val="20"/>
              </w:rPr>
              <w:t>.</w:t>
            </w:r>
            <w:r w:rsidRPr="00517167">
              <w:rPr>
                <w:rFonts w:asciiTheme="majorHAnsi" w:eastAsia="Times New Roman" w:hAnsiTheme="majorHAnsi" w:cstheme="majorHAnsi"/>
                <w:sz w:val="20"/>
                <w:szCs w:val="20"/>
              </w:rPr>
              <w:t xml:space="preserve"> lei </w:t>
            </w:r>
            <w:r w:rsidR="002F627C">
              <w:rPr>
                <w:rFonts w:asciiTheme="majorHAnsi" w:eastAsia="Times New Roman" w:hAnsiTheme="majorHAnsi" w:cstheme="majorHAnsi"/>
                <w:sz w:val="20"/>
                <w:szCs w:val="20"/>
              </w:rPr>
              <w:t xml:space="preserve">până </w:t>
            </w:r>
            <w:r w:rsidRPr="00517167">
              <w:rPr>
                <w:rFonts w:asciiTheme="majorHAnsi" w:eastAsia="Times New Roman" w:hAnsiTheme="majorHAnsi" w:cstheme="majorHAnsi"/>
                <w:sz w:val="20"/>
                <w:szCs w:val="20"/>
              </w:rPr>
              <w:t>la valoarea de 9 308,32 mil</w:t>
            </w:r>
            <w:r w:rsidR="002F627C">
              <w:rPr>
                <w:rFonts w:asciiTheme="majorHAnsi" w:eastAsia="Times New Roman" w:hAnsiTheme="majorHAnsi" w:cstheme="majorHAnsi"/>
                <w:sz w:val="20"/>
                <w:szCs w:val="20"/>
              </w:rPr>
              <w:t>.</w:t>
            </w:r>
            <w:r w:rsidRPr="00517167">
              <w:rPr>
                <w:rFonts w:asciiTheme="majorHAnsi" w:eastAsia="Times New Roman" w:hAnsiTheme="majorHAnsi" w:cstheme="majorHAnsi"/>
                <w:sz w:val="20"/>
                <w:szCs w:val="20"/>
              </w:rPr>
              <w:t xml:space="preserve"> lei.</w:t>
            </w:r>
            <w:r w:rsidRPr="00517167">
              <w:rPr>
                <w:rFonts w:asciiTheme="majorHAnsi" w:eastAsia="Times New Roman" w:hAnsiTheme="majorHAnsi" w:cstheme="majorHAnsi"/>
                <w:sz w:val="20"/>
                <w:szCs w:val="20"/>
              </w:rPr>
              <w:br/>
              <w:t>Situație remediată în evidența contabilă la 01.04.2022</w:t>
            </w:r>
          </w:p>
        </w:tc>
      </w:tr>
      <w:tr w:rsidR="009711C4" w:rsidRPr="00517167" w:rsidTr="008723AF">
        <w:trPr>
          <w:trHeight w:val="35"/>
        </w:trPr>
        <w:tc>
          <w:tcPr>
            <w:tcW w:w="567" w:type="dxa"/>
            <w:noWrap/>
          </w:tcPr>
          <w:p w:rsidR="009711C4" w:rsidRPr="00517167" w:rsidRDefault="009711C4" w:rsidP="00F57C92">
            <w:pPr>
              <w:pStyle w:val="ListParagraph"/>
              <w:numPr>
                <w:ilvl w:val="0"/>
                <w:numId w:val="4"/>
              </w:numPr>
              <w:ind w:left="0" w:firstLine="0"/>
              <w:jc w:val="center"/>
              <w:rPr>
                <w:rFonts w:asciiTheme="majorHAnsi" w:eastAsia="Times New Roman" w:hAnsiTheme="majorHAnsi" w:cstheme="majorHAnsi"/>
                <w:sz w:val="20"/>
                <w:szCs w:val="20"/>
                <w:lang w:val="ro-MD"/>
              </w:rPr>
            </w:pPr>
          </w:p>
        </w:tc>
        <w:tc>
          <w:tcPr>
            <w:tcW w:w="1418" w:type="dxa"/>
          </w:tcPr>
          <w:p w:rsidR="009711C4" w:rsidRPr="00517167" w:rsidRDefault="009711C4" w:rsidP="008723AF">
            <w:pP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 xml:space="preserve"> </w:t>
            </w:r>
            <w:r w:rsidR="00E5164C">
              <w:rPr>
                <w:rFonts w:asciiTheme="majorHAnsi" w:eastAsia="Times New Roman" w:hAnsiTheme="majorHAnsi" w:cstheme="majorHAnsi"/>
                <w:sz w:val="20"/>
                <w:szCs w:val="20"/>
              </w:rPr>
              <w:t>ÎS</w:t>
            </w:r>
            <w:r w:rsidR="002F627C">
              <w:rPr>
                <w:rFonts w:asciiTheme="majorHAnsi" w:eastAsia="Times New Roman" w:hAnsiTheme="majorHAnsi" w:cstheme="majorHAnsi"/>
                <w:sz w:val="20"/>
                <w:szCs w:val="20"/>
              </w:rPr>
              <w:t xml:space="preserve"> </w:t>
            </w:r>
            <w:r w:rsidRPr="00517167">
              <w:rPr>
                <w:rFonts w:asciiTheme="majorHAnsi" w:eastAsia="Times New Roman" w:hAnsiTheme="majorHAnsi" w:cstheme="majorHAnsi"/>
                <w:sz w:val="20"/>
                <w:szCs w:val="20"/>
              </w:rPr>
              <w:t>"Calea Ferat</w:t>
            </w:r>
            <w:r w:rsidR="002F627C">
              <w:rPr>
                <w:rFonts w:asciiTheme="majorHAnsi" w:eastAsia="Times New Roman" w:hAnsiTheme="majorHAnsi" w:cstheme="majorHAnsi"/>
                <w:sz w:val="20"/>
                <w:szCs w:val="20"/>
              </w:rPr>
              <w:t>ă</w:t>
            </w:r>
            <w:r w:rsidRPr="00517167">
              <w:rPr>
                <w:rFonts w:asciiTheme="majorHAnsi" w:eastAsia="Times New Roman" w:hAnsiTheme="majorHAnsi" w:cstheme="majorHAnsi"/>
                <w:sz w:val="20"/>
                <w:szCs w:val="20"/>
              </w:rPr>
              <w:t xml:space="preserve"> din Moldova"</w:t>
            </w:r>
          </w:p>
        </w:tc>
        <w:tc>
          <w:tcPr>
            <w:tcW w:w="1701" w:type="dxa"/>
            <w:shd w:val="clear" w:color="auto" w:fill="auto"/>
            <w:noWrap/>
          </w:tcPr>
          <w:p w:rsidR="009711C4" w:rsidRPr="00517167" w:rsidRDefault="009711C4" w:rsidP="007F0B96">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2 475</w:t>
            </w:r>
            <w:r w:rsidR="007F0B96" w:rsidRPr="00517167">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 xml:space="preserve">23  </w:t>
            </w:r>
          </w:p>
        </w:tc>
        <w:tc>
          <w:tcPr>
            <w:tcW w:w="1985" w:type="dxa"/>
            <w:shd w:val="clear" w:color="auto" w:fill="auto"/>
            <w:noWrap/>
          </w:tcPr>
          <w:p w:rsidR="009711C4" w:rsidRPr="00517167" w:rsidRDefault="009711C4" w:rsidP="007F0B96">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2 208</w:t>
            </w:r>
            <w:r w:rsidR="007F0B96" w:rsidRPr="00517167">
              <w:rPr>
                <w:rFonts w:asciiTheme="majorHAnsi" w:eastAsia="Times New Roman" w:hAnsiTheme="majorHAnsi" w:cstheme="majorHAnsi"/>
                <w:color w:val="000000"/>
                <w:sz w:val="20"/>
                <w:szCs w:val="20"/>
              </w:rPr>
              <w:t>,10</w:t>
            </w:r>
            <w:r w:rsidRPr="00517167">
              <w:rPr>
                <w:rFonts w:asciiTheme="majorHAnsi" w:eastAsia="Times New Roman" w:hAnsiTheme="majorHAnsi" w:cstheme="majorHAnsi"/>
                <w:color w:val="000000"/>
                <w:sz w:val="20"/>
                <w:szCs w:val="20"/>
              </w:rPr>
              <w:t xml:space="preserve">  </w:t>
            </w:r>
          </w:p>
        </w:tc>
        <w:tc>
          <w:tcPr>
            <w:tcW w:w="1701" w:type="dxa"/>
            <w:shd w:val="clear" w:color="auto" w:fill="auto"/>
          </w:tcPr>
          <w:p w:rsidR="009711C4" w:rsidRPr="00517167" w:rsidRDefault="009711C4" w:rsidP="007F0B96">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2 475</w:t>
            </w:r>
            <w:r w:rsidR="007F0B96" w:rsidRPr="00517167">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 xml:space="preserve">23 </w:t>
            </w:r>
          </w:p>
        </w:tc>
        <w:tc>
          <w:tcPr>
            <w:tcW w:w="3402" w:type="dxa"/>
          </w:tcPr>
          <w:p w:rsidR="009711C4" w:rsidRPr="00517167" w:rsidRDefault="009711C4" w:rsidP="007F0B96">
            <w:pP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În anul 2021, întreprinderea a înregistrat o creștere de capital de la   2 208</w:t>
            </w:r>
            <w:r w:rsidR="007F0B96" w:rsidRPr="00517167">
              <w:rPr>
                <w:rFonts w:asciiTheme="majorHAnsi" w:eastAsia="Times New Roman" w:hAnsiTheme="majorHAnsi" w:cstheme="majorHAnsi"/>
                <w:sz w:val="20"/>
                <w:szCs w:val="20"/>
              </w:rPr>
              <w:t xml:space="preserve">,10 </w:t>
            </w:r>
            <w:r w:rsidRPr="00517167">
              <w:rPr>
                <w:rFonts w:asciiTheme="majorHAnsi" w:eastAsia="Times New Roman" w:hAnsiTheme="majorHAnsi" w:cstheme="majorHAnsi"/>
                <w:sz w:val="20"/>
                <w:szCs w:val="20"/>
              </w:rPr>
              <w:t>mi</w:t>
            </w:r>
            <w:r w:rsidR="007F0B96" w:rsidRPr="00517167">
              <w:rPr>
                <w:rFonts w:asciiTheme="majorHAnsi" w:eastAsia="Times New Roman" w:hAnsiTheme="majorHAnsi" w:cstheme="majorHAnsi"/>
                <w:sz w:val="20"/>
                <w:szCs w:val="20"/>
              </w:rPr>
              <w:t xml:space="preserve">l. lei până la </w:t>
            </w:r>
            <w:r w:rsidRPr="00517167">
              <w:rPr>
                <w:rFonts w:asciiTheme="majorHAnsi" w:eastAsia="Times New Roman" w:hAnsiTheme="majorHAnsi" w:cstheme="majorHAnsi"/>
                <w:sz w:val="20"/>
                <w:szCs w:val="20"/>
              </w:rPr>
              <w:t>2 475</w:t>
            </w:r>
            <w:r w:rsidR="007F0B96" w:rsidRPr="00517167">
              <w:rPr>
                <w:rFonts w:asciiTheme="majorHAnsi" w:eastAsia="Times New Roman" w:hAnsiTheme="majorHAnsi" w:cstheme="majorHAnsi"/>
                <w:sz w:val="20"/>
                <w:szCs w:val="20"/>
              </w:rPr>
              <w:t>,23 mil.</w:t>
            </w:r>
            <w:r w:rsidRPr="00517167">
              <w:rPr>
                <w:rFonts w:asciiTheme="majorHAnsi" w:eastAsia="Times New Roman" w:hAnsiTheme="majorHAnsi" w:cstheme="majorHAnsi"/>
                <w:sz w:val="20"/>
                <w:szCs w:val="20"/>
              </w:rPr>
              <w:t xml:space="preserve"> lei</w:t>
            </w:r>
            <w:r w:rsidR="00D06748">
              <w:rPr>
                <w:rFonts w:asciiTheme="majorHAnsi" w:eastAsia="Times New Roman" w:hAnsiTheme="majorHAnsi" w:cstheme="majorHAnsi"/>
                <w:sz w:val="20"/>
                <w:szCs w:val="20"/>
              </w:rPr>
              <w:t>,</w:t>
            </w:r>
            <w:r w:rsidRPr="00517167">
              <w:rPr>
                <w:rFonts w:asciiTheme="majorHAnsi" w:eastAsia="Times New Roman" w:hAnsiTheme="majorHAnsi" w:cstheme="majorHAnsi"/>
                <w:sz w:val="20"/>
                <w:szCs w:val="20"/>
              </w:rPr>
              <w:t xml:space="preserve"> sau cu 267</w:t>
            </w:r>
            <w:r w:rsidR="007F0B96" w:rsidRPr="00517167">
              <w:rPr>
                <w:rFonts w:asciiTheme="majorHAnsi" w:eastAsia="Times New Roman" w:hAnsiTheme="majorHAnsi" w:cstheme="majorHAnsi"/>
                <w:sz w:val="20"/>
                <w:szCs w:val="20"/>
              </w:rPr>
              <w:t>,</w:t>
            </w:r>
            <w:r w:rsidRPr="00517167">
              <w:rPr>
                <w:rFonts w:asciiTheme="majorHAnsi" w:eastAsia="Times New Roman" w:hAnsiTheme="majorHAnsi" w:cstheme="majorHAnsi"/>
                <w:sz w:val="20"/>
                <w:szCs w:val="20"/>
              </w:rPr>
              <w:t>13</w:t>
            </w:r>
            <w:r w:rsidR="007F0B96" w:rsidRPr="00517167">
              <w:rPr>
                <w:rFonts w:asciiTheme="majorHAnsi" w:eastAsia="Times New Roman" w:hAnsiTheme="majorHAnsi" w:cstheme="majorHAnsi"/>
                <w:sz w:val="20"/>
                <w:szCs w:val="20"/>
              </w:rPr>
              <w:t xml:space="preserve"> m</w:t>
            </w:r>
            <w:r w:rsidR="00D06748">
              <w:rPr>
                <w:rFonts w:asciiTheme="majorHAnsi" w:eastAsia="Times New Roman" w:hAnsiTheme="majorHAnsi" w:cstheme="majorHAnsi"/>
                <w:sz w:val="20"/>
                <w:szCs w:val="20"/>
              </w:rPr>
              <w:t>il.</w:t>
            </w:r>
            <w:r w:rsidRPr="00517167">
              <w:rPr>
                <w:rFonts w:asciiTheme="majorHAnsi" w:eastAsia="Times New Roman" w:hAnsiTheme="majorHAnsi" w:cstheme="majorHAnsi"/>
                <w:sz w:val="20"/>
                <w:szCs w:val="20"/>
              </w:rPr>
              <w:t xml:space="preserve"> lei</w:t>
            </w:r>
          </w:p>
        </w:tc>
      </w:tr>
      <w:tr w:rsidR="009711C4" w:rsidRPr="00517167" w:rsidTr="008723AF">
        <w:trPr>
          <w:trHeight w:val="35"/>
        </w:trPr>
        <w:tc>
          <w:tcPr>
            <w:tcW w:w="567" w:type="dxa"/>
            <w:noWrap/>
          </w:tcPr>
          <w:p w:rsidR="009711C4" w:rsidRPr="00517167" w:rsidRDefault="009711C4" w:rsidP="00F57C92">
            <w:pPr>
              <w:pStyle w:val="ListParagraph"/>
              <w:numPr>
                <w:ilvl w:val="0"/>
                <w:numId w:val="4"/>
              </w:numPr>
              <w:ind w:left="0" w:firstLine="0"/>
              <w:jc w:val="center"/>
              <w:rPr>
                <w:rFonts w:asciiTheme="majorHAnsi" w:eastAsia="Times New Roman" w:hAnsiTheme="majorHAnsi" w:cstheme="majorHAnsi"/>
                <w:sz w:val="20"/>
                <w:szCs w:val="20"/>
                <w:lang w:val="ro-MD"/>
              </w:rPr>
            </w:pPr>
          </w:p>
        </w:tc>
        <w:tc>
          <w:tcPr>
            <w:tcW w:w="1418" w:type="dxa"/>
          </w:tcPr>
          <w:p w:rsidR="009711C4" w:rsidRPr="00517167" w:rsidRDefault="009711C4" w:rsidP="008723AF">
            <w:pP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 xml:space="preserve"> </w:t>
            </w:r>
            <w:r w:rsidR="00E5164C">
              <w:rPr>
                <w:rFonts w:asciiTheme="majorHAnsi" w:eastAsia="Times New Roman" w:hAnsiTheme="majorHAnsi" w:cstheme="majorHAnsi"/>
                <w:sz w:val="20"/>
                <w:szCs w:val="20"/>
              </w:rPr>
              <w:t>ÎS</w:t>
            </w:r>
            <w:r w:rsidRPr="00517167">
              <w:rPr>
                <w:rFonts w:asciiTheme="majorHAnsi" w:eastAsia="Times New Roman" w:hAnsiTheme="majorHAnsi" w:cstheme="majorHAnsi"/>
                <w:sz w:val="20"/>
                <w:szCs w:val="20"/>
              </w:rPr>
              <w:t xml:space="preserve"> "Secto</w:t>
            </w:r>
            <w:r w:rsidR="002F627C">
              <w:rPr>
                <w:rFonts w:asciiTheme="majorHAnsi" w:eastAsia="Times New Roman" w:hAnsiTheme="majorHAnsi" w:cstheme="majorHAnsi"/>
                <w:sz w:val="20"/>
                <w:szCs w:val="20"/>
              </w:rPr>
              <w:t>r</w:t>
            </w:r>
            <w:r w:rsidRPr="00517167">
              <w:rPr>
                <w:rFonts w:asciiTheme="majorHAnsi" w:eastAsia="Times New Roman" w:hAnsiTheme="majorHAnsi" w:cstheme="majorHAnsi"/>
                <w:sz w:val="20"/>
                <w:szCs w:val="20"/>
              </w:rPr>
              <w:t xml:space="preserve">ul pentru Reparația </w:t>
            </w:r>
            <w:r w:rsidR="002F627C">
              <w:rPr>
                <w:rFonts w:asciiTheme="majorHAnsi" w:eastAsia="Times New Roman" w:hAnsiTheme="majorHAnsi" w:cstheme="majorHAnsi"/>
                <w:sz w:val="20"/>
                <w:szCs w:val="20"/>
              </w:rPr>
              <w:t>F</w:t>
            </w:r>
            <w:r w:rsidRPr="00517167">
              <w:rPr>
                <w:rFonts w:asciiTheme="majorHAnsi" w:eastAsia="Times New Roman" w:hAnsiTheme="majorHAnsi" w:cstheme="majorHAnsi"/>
                <w:sz w:val="20"/>
                <w:szCs w:val="20"/>
              </w:rPr>
              <w:t xml:space="preserve">ântânilor </w:t>
            </w:r>
            <w:r w:rsidR="002F627C">
              <w:rPr>
                <w:rFonts w:asciiTheme="majorHAnsi" w:eastAsia="Times New Roman" w:hAnsiTheme="majorHAnsi" w:cstheme="majorHAnsi"/>
                <w:sz w:val="20"/>
                <w:szCs w:val="20"/>
              </w:rPr>
              <w:t>A</w:t>
            </w:r>
            <w:r w:rsidRPr="00517167">
              <w:rPr>
                <w:rFonts w:asciiTheme="majorHAnsi" w:eastAsia="Times New Roman" w:hAnsiTheme="majorHAnsi" w:cstheme="majorHAnsi"/>
                <w:sz w:val="20"/>
                <w:szCs w:val="20"/>
              </w:rPr>
              <w:t>rteziene"</w:t>
            </w:r>
          </w:p>
        </w:tc>
        <w:tc>
          <w:tcPr>
            <w:tcW w:w="1701" w:type="dxa"/>
            <w:shd w:val="clear" w:color="auto" w:fill="auto"/>
            <w:noWrap/>
          </w:tcPr>
          <w:p w:rsidR="009711C4" w:rsidRPr="00517167" w:rsidRDefault="009711C4" w:rsidP="008723AF">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x</w:t>
            </w:r>
          </w:p>
        </w:tc>
        <w:tc>
          <w:tcPr>
            <w:tcW w:w="1985" w:type="dxa"/>
            <w:shd w:val="clear" w:color="auto" w:fill="auto"/>
            <w:noWrap/>
          </w:tcPr>
          <w:p w:rsidR="009711C4" w:rsidRPr="00517167" w:rsidRDefault="009711C4" w:rsidP="007F0B96">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128</w:t>
            </w:r>
            <w:r w:rsidR="007F0B96" w:rsidRPr="00517167">
              <w:rPr>
                <w:rFonts w:asciiTheme="majorHAnsi" w:eastAsia="Times New Roman" w:hAnsiTheme="majorHAnsi" w:cstheme="majorHAnsi"/>
                <w:color w:val="000000"/>
                <w:sz w:val="20"/>
                <w:szCs w:val="20"/>
              </w:rPr>
              <w:t>,</w:t>
            </w:r>
            <w:r w:rsidRPr="00517167">
              <w:rPr>
                <w:rFonts w:asciiTheme="majorHAnsi" w:eastAsia="Times New Roman" w:hAnsiTheme="majorHAnsi" w:cstheme="majorHAnsi"/>
                <w:color w:val="000000"/>
                <w:sz w:val="20"/>
                <w:szCs w:val="20"/>
              </w:rPr>
              <w:t xml:space="preserve">24  </w:t>
            </w:r>
          </w:p>
        </w:tc>
        <w:tc>
          <w:tcPr>
            <w:tcW w:w="1701" w:type="dxa"/>
            <w:shd w:val="clear" w:color="auto" w:fill="auto"/>
          </w:tcPr>
          <w:p w:rsidR="009711C4" w:rsidRPr="00517167" w:rsidRDefault="00817E21" w:rsidP="008723AF">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X</w:t>
            </w:r>
          </w:p>
        </w:tc>
        <w:tc>
          <w:tcPr>
            <w:tcW w:w="3402" w:type="dxa"/>
          </w:tcPr>
          <w:p w:rsidR="009711C4" w:rsidRPr="00517167" w:rsidRDefault="009711C4" w:rsidP="008723AF">
            <w:pP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Decizia ASP privind radierea persoanei juridice din RSUD din 11.01.2021, în baza hotărârii Judecătoriei Chișinău nr. 2i-1025/18 din 09.12.2020.</w:t>
            </w:r>
            <w:r w:rsidRPr="00517167">
              <w:rPr>
                <w:rFonts w:asciiTheme="majorHAnsi" w:eastAsia="Times New Roman" w:hAnsiTheme="majorHAnsi" w:cstheme="majorHAnsi"/>
                <w:sz w:val="20"/>
                <w:szCs w:val="20"/>
              </w:rPr>
              <w:br/>
              <w:t>Situație remediată: extrasă din evidența contabilă la 01.04.</w:t>
            </w:r>
            <w:r w:rsidR="00D06748">
              <w:rPr>
                <w:rFonts w:asciiTheme="majorHAnsi" w:eastAsia="Times New Roman" w:hAnsiTheme="majorHAnsi" w:cstheme="majorHAnsi"/>
                <w:sz w:val="20"/>
                <w:szCs w:val="20"/>
              </w:rPr>
              <w:t>20</w:t>
            </w:r>
            <w:r w:rsidRPr="00517167">
              <w:rPr>
                <w:rFonts w:asciiTheme="majorHAnsi" w:eastAsia="Times New Roman" w:hAnsiTheme="majorHAnsi" w:cstheme="majorHAnsi"/>
                <w:sz w:val="20"/>
                <w:szCs w:val="20"/>
              </w:rPr>
              <w:t>22</w:t>
            </w:r>
          </w:p>
        </w:tc>
      </w:tr>
      <w:tr w:rsidR="009711C4" w:rsidRPr="00517167" w:rsidTr="008723AF">
        <w:trPr>
          <w:trHeight w:val="35"/>
        </w:trPr>
        <w:tc>
          <w:tcPr>
            <w:tcW w:w="567" w:type="dxa"/>
            <w:noWrap/>
          </w:tcPr>
          <w:p w:rsidR="009711C4" w:rsidRPr="00517167" w:rsidRDefault="009711C4" w:rsidP="00F57C92">
            <w:pPr>
              <w:pStyle w:val="ListParagraph"/>
              <w:numPr>
                <w:ilvl w:val="0"/>
                <w:numId w:val="4"/>
              </w:numPr>
              <w:ind w:left="0" w:firstLine="0"/>
              <w:jc w:val="center"/>
              <w:rPr>
                <w:rFonts w:asciiTheme="majorHAnsi" w:eastAsia="Times New Roman" w:hAnsiTheme="majorHAnsi" w:cstheme="majorHAnsi"/>
                <w:sz w:val="20"/>
                <w:szCs w:val="20"/>
                <w:lang w:val="ro-MD"/>
              </w:rPr>
            </w:pPr>
          </w:p>
        </w:tc>
        <w:tc>
          <w:tcPr>
            <w:tcW w:w="1418" w:type="dxa"/>
          </w:tcPr>
          <w:p w:rsidR="009711C4" w:rsidRPr="00517167" w:rsidRDefault="009711C4" w:rsidP="008723AF">
            <w:pP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 xml:space="preserve"> </w:t>
            </w:r>
            <w:r w:rsidR="00E5164C">
              <w:rPr>
                <w:rFonts w:asciiTheme="majorHAnsi" w:eastAsia="Times New Roman" w:hAnsiTheme="majorHAnsi" w:cstheme="majorHAnsi"/>
                <w:sz w:val="20"/>
                <w:szCs w:val="20"/>
              </w:rPr>
              <w:t>ÎS</w:t>
            </w:r>
            <w:r w:rsidRPr="00517167">
              <w:rPr>
                <w:rFonts w:asciiTheme="majorHAnsi" w:eastAsia="Times New Roman" w:hAnsiTheme="majorHAnsi" w:cstheme="majorHAnsi"/>
                <w:sz w:val="20"/>
                <w:szCs w:val="20"/>
              </w:rPr>
              <w:t xml:space="preserve"> Combinatul vitivinicol </w:t>
            </w:r>
            <w:r w:rsidR="002F627C">
              <w:rPr>
                <w:rFonts w:asciiTheme="majorHAnsi" w:eastAsia="Times New Roman" w:hAnsiTheme="majorHAnsi" w:cstheme="majorHAnsi"/>
                <w:sz w:val="20"/>
                <w:szCs w:val="20"/>
              </w:rPr>
              <w:t>„</w:t>
            </w:r>
            <w:r w:rsidRPr="00517167">
              <w:rPr>
                <w:rFonts w:asciiTheme="majorHAnsi" w:eastAsia="Times New Roman" w:hAnsiTheme="majorHAnsi" w:cstheme="majorHAnsi"/>
                <w:sz w:val="20"/>
                <w:szCs w:val="20"/>
              </w:rPr>
              <w:t>Naționa</w:t>
            </w:r>
            <w:r w:rsidR="002F627C">
              <w:rPr>
                <w:rFonts w:asciiTheme="majorHAnsi" w:eastAsia="Times New Roman" w:hAnsiTheme="majorHAnsi" w:cstheme="majorHAnsi"/>
                <w:sz w:val="20"/>
                <w:szCs w:val="20"/>
              </w:rPr>
              <w:t>l</w:t>
            </w:r>
            <w:r w:rsidRPr="00517167">
              <w:rPr>
                <w:rFonts w:asciiTheme="majorHAnsi" w:eastAsia="Times New Roman" w:hAnsiTheme="majorHAnsi" w:cstheme="majorHAnsi"/>
                <w:sz w:val="20"/>
                <w:szCs w:val="20"/>
              </w:rPr>
              <w:t>-Vin", C</w:t>
            </w:r>
            <w:r w:rsidR="002F627C">
              <w:rPr>
                <w:rFonts w:asciiTheme="majorHAnsi" w:eastAsia="Times New Roman" w:hAnsiTheme="majorHAnsi" w:cstheme="majorHAnsi"/>
                <w:sz w:val="20"/>
                <w:szCs w:val="20"/>
              </w:rPr>
              <w:t>hișinău</w:t>
            </w:r>
          </w:p>
        </w:tc>
        <w:tc>
          <w:tcPr>
            <w:tcW w:w="1701" w:type="dxa"/>
            <w:shd w:val="clear" w:color="auto" w:fill="auto"/>
            <w:noWrap/>
          </w:tcPr>
          <w:p w:rsidR="009711C4" w:rsidRPr="00517167" w:rsidRDefault="009711C4" w:rsidP="008723AF">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x</w:t>
            </w:r>
          </w:p>
        </w:tc>
        <w:tc>
          <w:tcPr>
            <w:tcW w:w="1985" w:type="dxa"/>
            <w:shd w:val="clear" w:color="auto" w:fill="auto"/>
            <w:noWrap/>
          </w:tcPr>
          <w:p w:rsidR="009711C4" w:rsidRPr="00517167" w:rsidRDefault="009711C4" w:rsidP="007F0B96">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 xml:space="preserve">20 </w:t>
            </w:r>
            <w:r w:rsidR="007F0B96" w:rsidRPr="00517167">
              <w:rPr>
                <w:rFonts w:asciiTheme="majorHAnsi" w:eastAsia="Times New Roman" w:hAnsiTheme="majorHAnsi" w:cstheme="majorHAnsi"/>
                <w:color w:val="000000"/>
                <w:sz w:val="20"/>
                <w:szCs w:val="20"/>
              </w:rPr>
              <w:t>480,00</w:t>
            </w:r>
            <w:r w:rsidRPr="00517167">
              <w:rPr>
                <w:rFonts w:asciiTheme="majorHAnsi" w:eastAsia="Times New Roman" w:hAnsiTheme="majorHAnsi" w:cstheme="majorHAnsi"/>
                <w:color w:val="000000"/>
                <w:sz w:val="20"/>
                <w:szCs w:val="20"/>
              </w:rPr>
              <w:t xml:space="preserve">  </w:t>
            </w:r>
          </w:p>
        </w:tc>
        <w:tc>
          <w:tcPr>
            <w:tcW w:w="1701" w:type="dxa"/>
            <w:shd w:val="clear" w:color="auto" w:fill="auto"/>
          </w:tcPr>
          <w:p w:rsidR="009711C4" w:rsidRPr="00517167" w:rsidRDefault="00817E21" w:rsidP="008723AF">
            <w:pPr>
              <w:jc w:val="center"/>
              <w:rPr>
                <w:rFonts w:asciiTheme="majorHAnsi" w:eastAsia="Times New Roman" w:hAnsiTheme="majorHAnsi" w:cstheme="majorHAnsi"/>
                <w:color w:val="000000"/>
                <w:sz w:val="20"/>
                <w:szCs w:val="20"/>
              </w:rPr>
            </w:pPr>
            <w:r w:rsidRPr="00517167">
              <w:rPr>
                <w:rFonts w:asciiTheme="majorHAnsi" w:eastAsia="Times New Roman" w:hAnsiTheme="majorHAnsi" w:cstheme="majorHAnsi"/>
                <w:color w:val="000000"/>
                <w:sz w:val="20"/>
                <w:szCs w:val="20"/>
              </w:rPr>
              <w:t>X</w:t>
            </w:r>
          </w:p>
        </w:tc>
        <w:tc>
          <w:tcPr>
            <w:tcW w:w="3402" w:type="dxa"/>
          </w:tcPr>
          <w:p w:rsidR="009711C4" w:rsidRPr="00517167" w:rsidRDefault="009711C4" w:rsidP="008723AF">
            <w:pPr>
              <w:rPr>
                <w:rFonts w:asciiTheme="majorHAnsi" w:eastAsia="Times New Roman" w:hAnsiTheme="majorHAnsi" w:cstheme="majorHAnsi"/>
                <w:sz w:val="20"/>
                <w:szCs w:val="20"/>
              </w:rPr>
            </w:pPr>
            <w:r w:rsidRPr="00517167">
              <w:rPr>
                <w:rFonts w:asciiTheme="majorHAnsi" w:eastAsia="Times New Roman" w:hAnsiTheme="majorHAnsi" w:cstheme="majorHAnsi"/>
                <w:sz w:val="20"/>
                <w:szCs w:val="20"/>
              </w:rPr>
              <w:t>Situație remediată.</w:t>
            </w:r>
            <w:r w:rsidRPr="00517167">
              <w:rPr>
                <w:rFonts w:asciiTheme="majorHAnsi" w:eastAsia="Times New Roman" w:hAnsiTheme="majorHAnsi" w:cstheme="majorHAnsi"/>
                <w:sz w:val="20"/>
                <w:szCs w:val="20"/>
              </w:rPr>
              <w:br/>
              <w:t>Extrasă din evidența contabilă la 01.03.2022, în baza Deciziei privind radierea persoanei juridice din Registrul de stat din 22.06.2021, în baza Hot. Jud. nr. 2i-487/18 din 22.04.2021</w:t>
            </w:r>
            <w:r w:rsidR="00D06748">
              <w:rPr>
                <w:rFonts w:asciiTheme="majorHAnsi" w:eastAsia="Times New Roman" w:hAnsiTheme="majorHAnsi" w:cstheme="majorHAnsi"/>
                <w:sz w:val="20"/>
                <w:szCs w:val="20"/>
              </w:rPr>
              <w:t>.</w:t>
            </w:r>
          </w:p>
        </w:tc>
      </w:tr>
    </w:tbl>
    <w:p w:rsidR="009711C4" w:rsidRPr="00517167" w:rsidRDefault="009711C4" w:rsidP="009711C4">
      <w:pPr>
        <w:spacing w:after="0"/>
        <w:jc w:val="both"/>
        <w:rPr>
          <w:rFonts w:asciiTheme="majorHAnsi" w:hAnsiTheme="majorHAnsi" w:cstheme="majorHAnsi"/>
          <w:i/>
          <w:sz w:val="20"/>
          <w:szCs w:val="20"/>
        </w:rPr>
      </w:pPr>
      <w:r w:rsidRPr="00517167">
        <w:rPr>
          <w:rFonts w:asciiTheme="majorHAnsi" w:hAnsiTheme="majorHAnsi" w:cstheme="majorHAnsi"/>
          <w:b/>
          <w:i/>
          <w:sz w:val="20"/>
          <w:szCs w:val="20"/>
        </w:rPr>
        <w:t>Surs</w:t>
      </w:r>
      <w:r w:rsidR="00817E21">
        <w:rPr>
          <w:rFonts w:asciiTheme="majorHAnsi" w:hAnsiTheme="majorHAnsi" w:cstheme="majorHAnsi"/>
          <w:b/>
          <w:i/>
          <w:sz w:val="20"/>
          <w:szCs w:val="20"/>
        </w:rPr>
        <w:t>ă</w:t>
      </w:r>
      <w:r w:rsidRPr="00517167">
        <w:rPr>
          <w:rFonts w:asciiTheme="majorHAnsi" w:hAnsiTheme="majorHAnsi" w:cstheme="majorHAnsi"/>
          <w:b/>
          <w:i/>
          <w:sz w:val="20"/>
          <w:szCs w:val="20"/>
        </w:rPr>
        <w:t xml:space="preserve">: </w:t>
      </w:r>
      <w:r w:rsidR="00817E21">
        <w:rPr>
          <w:rFonts w:asciiTheme="majorHAnsi" w:hAnsiTheme="majorHAnsi" w:cstheme="majorHAnsi"/>
          <w:i/>
          <w:sz w:val="20"/>
          <w:szCs w:val="20"/>
        </w:rPr>
        <w:t>T</w:t>
      </w:r>
      <w:r w:rsidRPr="00517167">
        <w:rPr>
          <w:rFonts w:asciiTheme="majorHAnsi" w:hAnsiTheme="majorHAnsi" w:cstheme="majorHAnsi"/>
          <w:i/>
          <w:sz w:val="20"/>
          <w:szCs w:val="20"/>
        </w:rPr>
        <w:t>abel</w:t>
      </w:r>
      <w:r w:rsidRPr="00517167">
        <w:rPr>
          <w:rFonts w:asciiTheme="majorHAnsi" w:hAnsiTheme="majorHAnsi" w:cstheme="majorHAnsi"/>
          <w:b/>
          <w:i/>
          <w:sz w:val="20"/>
          <w:szCs w:val="20"/>
        </w:rPr>
        <w:t xml:space="preserve"> </w:t>
      </w:r>
      <w:r w:rsidRPr="00517167">
        <w:rPr>
          <w:rFonts w:asciiTheme="majorHAnsi" w:hAnsiTheme="majorHAnsi" w:cstheme="majorHAnsi"/>
          <w:i/>
          <w:sz w:val="20"/>
          <w:szCs w:val="20"/>
        </w:rPr>
        <w:t>realizat de către echipa de audit în baza următoarelor surse:</w:t>
      </w:r>
      <w:r w:rsidRPr="00517167">
        <w:rPr>
          <w:rFonts w:asciiTheme="majorHAnsi" w:eastAsia="Times New Roman" w:hAnsiTheme="majorHAnsi" w:cstheme="majorHAnsi"/>
          <w:bCs/>
          <w:i/>
          <w:sz w:val="20"/>
          <w:szCs w:val="20"/>
        </w:rPr>
        <w:t xml:space="preserve"> RPP la situația din 31.12.2021; Evidența contabilă  </w:t>
      </w:r>
      <w:r w:rsidR="004A4E2E">
        <w:rPr>
          <w:rFonts w:asciiTheme="majorHAnsi" w:eastAsia="Times New Roman" w:hAnsiTheme="majorHAnsi" w:cstheme="majorHAnsi"/>
          <w:bCs/>
          <w:i/>
          <w:sz w:val="20"/>
          <w:szCs w:val="20"/>
        </w:rPr>
        <w:t xml:space="preserve">a </w:t>
      </w:r>
      <w:r w:rsidRPr="00517167">
        <w:rPr>
          <w:rFonts w:asciiTheme="majorHAnsi" w:eastAsia="Times New Roman" w:hAnsiTheme="majorHAnsi" w:cstheme="majorHAnsi"/>
          <w:bCs/>
          <w:i/>
          <w:sz w:val="20"/>
          <w:szCs w:val="20"/>
        </w:rPr>
        <w:t xml:space="preserve">APP la situația din 31.12.2021; Evidența contabilă </w:t>
      </w:r>
      <w:r w:rsidR="004A4E2E">
        <w:rPr>
          <w:rFonts w:asciiTheme="majorHAnsi" w:eastAsia="Times New Roman" w:hAnsiTheme="majorHAnsi" w:cstheme="majorHAnsi"/>
          <w:bCs/>
          <w:i/>
          <w:sz w:val="20"/>
          <w:szCs w:val="20"/>
        </w:rPr>
        <w:t xml:space="preserve">a </w:t>
      </w:r>
      <w:r w:rsidRPr="00517167">
        <w:rPr>
          <w:rFonts w:asciiTheme="majorHAnsi" w:eastAsia="Times New Roman" w:hAnsiTheme="majorHAnsi" w:cstheme="majorHAnsi"/>
          <w:bCs/>
          <w:i/>
          <w:sz w:val="20"/>
          <w:szCs w:val="20"/>
        </w:rPr>
        <w:t>APP</w:t>
      </w:r>
      <w:r w:rsidR="007F0B96" w:rsidRPr="00517167">
        <w:rPr>
          <w:rFonts w:asciiTheme="majorHAnsi" w:eastAsia="Times New Roman" w:hAnsiTheme="majorHAnsi" w:cstheme="majorHAnsi"/>
          <w:bCs/>
          <w:i/>
          <w:sz w:val="20"/>
          <w:szCs w:val="20"/>
        </w:rPr>
        <w:t xml:space="preserve"> la situația din 01.04</w:t>
      </w:r>
      <w:r w:rsidRPr="00517167">
        <w:rPr>
          <w:rFonts w:asciiTheme="majorHAnsi" w:eastAsia="Times New Roman" w:hAnsiTheme="majorHAnsi" w:cstheme="majorHAnsi"/>
          <w:bCs/>
          <w:i/>
          <w:sz w:val="20"/>
          <w:szCs w:val="20"/>
        </w:rPr>
        <w:t>.202</w:t>
      </w:r>
      <w:r w:rsidR="007F0B96" w:rsidRPr="00517167">
        <w:rPr>
          <w:rFonts w:asciiTheme="majorHAnsi" w:eastAsia="Times New Roman" w:hAnsiTheme="majorHAnsi" w:cstheme="majorHAnsi"/>
          <w:bCs/>
          <w:i/>
          <w:sz w:val="20"/>
          <w:szCs w:val="20"/>
        </w:rPr>
        <w:t>2</w:t>
      </w:r>
      <w:r w:rsidRPr="00517167">
        <w:rPr>
          <w:rFonts w:asciiTheme="majorHAnsi" w:eastAsia="Times New Roman" w:hAnsiTheme="majorHAnsi" w:cstheme="majorHAnsi"/>
          <w:bCs/>
          <w:i/>
          <w:sz w:val="20"/>
          <w:szCs w:val="20"/>
        </w:rPr>
        <w:t>; informațiile prezentate de Depozitarul Central Unic de Valori Mobiliare; Registrul de stat al persoanelor juridice ASP.</w:t>
      </w:r>
    </w:p>
    <w:p w:rsidR="00665C6B" w:rsidRDefault="00665C6B" w:rsidP="00665C6B">
      <w:pPr>
        <w:rPr>
          <w:lang w:eastAsia="ru-RU"/>
        </w:rPr>
      </w:pPr>
    </w:p>
    <w:p w:rsidR="00C01F91" w:rsidRDefault="00C01F91" w:rsidP="00333005">
      <w:pPr>
        <w:pStyle w:val="Heading3"/>
        <w:spacing w:before="0"/>
        <w:jc w:val="right"/>
        <w:rPr>
          <w:rFonts w:cstheme="majorHAnsi"/>
          <w:b w:val="0"/>
          <w:color w:val="auto"/>
          <w:sz w:val="24"/>
          <w:szCs w:val="24"/>
          <w:lang w:val="ro-MD"/>
        </w:rPr>
      </w:pPr>
      <w:r>
        <w:rPr>
          <w:rFonts w:cstheme="majorHAnsi"/>
          <w:b w:val="0"/>
          <w:color w:val="auto"/>
          <w:sz w:val="24"/>
          <w:szCs w:val="24"/>
          <w:lang w:val="ro-MD"/>
        </w:rPr>
        <w:br w:type="page"/>
      </w:r>
    </w:p>
    <w:p w:rsidR="00C01F91" w:rsidRDefault="00C01F91" w:rsidP="00333005">
      <w:pPr>
        <w:pStyle w:val="Heading3"/>
        <w:spacing w:before="0"/>
        <w:jc w:val="right"/>
        <w:rPr>
          <w:rFonts w:cstheme="majorHAnsi"/>
          <w:b w:val="0"/>
          <w:color w:val="auto"/>
          <w:sz w:val="24"/>
          <w:szCs w:val="24"/>
          <w:lang w:val="ro-MD"/>
        </w:rPr>
        <w:sectPr w:rsidR="00C01F91" w:rsidSect="00B86E0D">
          <w:pgSz w:w="11906" w:h="16838" w:code="9"/>
          <w:pgMar w:top="1622" w:right="1440" w:bottom="1440" w:left="1440" w:header="720" w:footer="720" w:gutter="0"/>
          <w:cols w:space="720"/>
          <w:titlePg/>
          <w:docGrid w:linePitch="360"/>
        </w:sectPr>
      </w:pPr>
    </w:p>
    <w:p w:rsidR="00333005" w:rsidRPr="003B0FC0" w:rsidRDefault="00333005" w:rsidP="00333005">
      <w:pPr>
        <w:pStyle w:val="Heading3"/>
        <w:spacing w:before="0"/>
        <w:jc w:val="right"/>
        <w:rPr>
          <w:rFonts w:cstheme="majorHAnsi"/>
          <w:i/>
          <w:color w:val="auto"/>
          <w:sz w:val="24"/>
          <w:szCs w:val="24"/>
          <w:lang w:val="ro-MD"/>
        </w:rPr>
      </w:pPr>
      <w:bookmarkStart w:id="93" w:name="_Toc114044996"/>
      <w:r w:rsidRPr="003B0FC0">
        <w:rPr>
          <w:rFonts w:cstheme="majorHAnsi"/>
          <w:i/>
          <w:color w:val="auto"/>
          <w:sz w:val="24"/>
          <w:szCs w:val="24"/>
          <w:lang w:val="ro-MD"/>
        </w:rPr>
        <w:t>Tabel</w:t>
      </w:r>
      <w:r w:rsidR="00817E21" w:rsidRPr="003B0FC0">
        <w:rPr>
          <w:rFonts w:cstheme="majorHAnsi"/>
          <w:i/>
          <w:color w:val="auto"/>
          <w:sz w:val="24"/>
          <w:szCs w:val="24"/>
          <w:lang w:val="ro-MD"/>
        </w:rPr>
        <w:t>ul</w:t>
      </w:r>
      <w:r w:rsidRPr="003B0FC0">
        <w:rPr>
          <w:rFonts w:cstheme="majorHAnsi"/>
          <w:i/>
          <w:color w:val="auto"/>
          <w:sz w:val="24"/>
          <w:szCs w:val="24"/>
          <w:lang w:val="ro-MD"/>
        </w:rPr>
        <w:t xml:space="preserve"> nr.1</w:t>
      </w:r>
      <w:r w:rsidR="003F28C4" w:rsidRPr="003B0FC0">
        <w:rPr>
          <w:rFonts w:cstheme="majorHAnsi"/>
          <w:i/>
          <w:color w:val="auto"/>
          <w:sz w:val="24"/>
          <w:szCs w:val="24"/>
          <w:lang w:val="ro-MD"/>
        </w:rPr>
        <w:t>5</w:t>
      </w:r>
      <w:bookmarkEnd w:id="93"/>
    </w:p>
    <w:p w:rsidR="003055C5" w:rsidRPr="003B0FC0" w:rsidRDefault="003055C5" w:rsidP="003055C5">
      <w:pPr>
        <w:pStyle w:val="Heading3"/>
        <w:spacing w:before="0"/>
        <w:jc w:val="right"/>
        <w:rPr>
          <w:color w:val="auto"/>
          <w:sz w:val="24"/>
          <w:szCs w:val="24"/>
          <w:lang w:val="ro-MD"/>
        </w:rPr>
      </w:pPr>
      <w:bookmarkStart w:id="94" w:name="_Toc114044997"/>
      <w:r w:rsidRPr="003B0FC0">
        <w:rPr>
          <w:i/>
          <w:color w:val="auto"/>
          <w:sz w:val="24"/>
          <w:szCs w:val="24"/>
          <w:lang w:val="ro-MD"/>
        </w:rPr>
        <w:t xml:space="preserve">Informațiile cu privire la gradul de implementare a recomandărilor </w:t>
      </w:r>
      <w:r w:rsidR="006B328E" w:rsidRPr="003B0FC0">
        <w:rPr>
          <w:i/>
          <w:color w:val="auto"/>
          <w:sz w:val="24"/>
          <w:szCs w:val="24"/>
          <w:lang w:val="ro-MD"/>
        </w:rPr>
        <w:t>auditurilor</w:t>
      </w:r>
      <w:r w:rsidRPr="003B0FC0">
        <w:rPr>
          <w:i/>
          <w:color w:val="auto"/>
          <w:sz w:val="24"/>
          <w:szCs w:val="24"/>
          <w:lang w:val="ro-MD"/>
        </w:rPr>
        <w:t xml:space="preserve"> anterioare</w:t>
      </w:r>
      <w:r w:rsidRPr="003B0FC0">
        <w:rPr>
          <w:color w:val="auto"/>
          <w:sz w:val="24"/>
          <w:szCs w:val="24"/>
          <w:lang w:val="ro-MD"/>
        </w:rPr>
        <w:t xml:space="preserve"> </w:t>
      </w:r>
      <w:r w:rsidRPr="003B0FC0">
        <w:rPr>
          <w:i/>
          <w:color w:val="auto"/>
          <w:sz w:val="24"/>
          <w:szCs w:val="24"/>
          <w:lang w:val="ro-MD"/>
        </w:rPr>
        <w:t>ale CCRM</w:t>
      </w:r>
      <w:bookmarkEnd w:id="94"/>
    </w:p>
    <w:tbl>
      <w:tblPr>
        <w:tblStyle w:val="TableGrid"/>
        <w:tblW w:w="15735" w:type="dxa"/>
        <w:tblInd w:w="-856" w:type="dxa"/>
        <w:tblLayout w:type="fixed"/>
        <w:tblLook w:val="04A0" w:firstRow="1" w:lastRow="0" w:firstColumn="1" w:lastColumn="0" w:noHBand="0" w:noVBand="1"/>
      </w:tblPr>
      <w:tblGrid>
        <w:gridCol w:w="2407"/>
        <w:gridCol w:w="79"/>
        <w:gridCol w:w="123"/>
        <w:gridCol w:w="1074"/>
        <w:gridCol w:w="37"/>
        <w:gridCol w:w="3365"/>
        <w:gridCol w:w="46"/>
        <w:gridCol w:w="4066"/>
        <w:gridCol w:w="2829"/>
        <w:gridCol w:w="359"/>
        <w:gridCol w:w="55"/>
        <w:gridCol w:w="17"/>
        <w:gridCol w:w="1235"/>
        <w:gridCol w:w="43"/>
      </w:tblGrid>
      <w:tr w:rsidR="00DC0DDA" w:rsidRPr="00817E21" w:rsidTr="00420222">
        <w:trPr>
          <w:gridAfter w:val="1"/>
          <w:wAfter w:w="43" w:type="dxa"/>
          <w:trHeight w:val="1689"/>
        </w:trPr>
        <w:tc>
          <w:tcPr>
            <w:tcW w:w="2486" w:type="dxa"/>
            <w:gridSpan w:val="2"/>
            <w:hideMark/>
          </w:tcPr>
          <w:p w:rsidR="00C01F91" w:rsidRPr="00817E21" w:rsidRDefault="00C01F91" w:rsidP="00C01F91">
            <w:pPr>
              <w:rPr>
                <w:rFonts w:asciiTheme="majorHAnsi" w:eastAsia="Courier New" w:hAnsiTheme="majorHAnsi" w:cstheme="majorHAnsi"/>
                <w:b/>
                <w:bCs/>
                <w:sz w:val="20"/>
                <w:szCs w:val="20"/>
                <w:lang w:eastAsia="ro-RO" w:bidi="ro-RO"/>
              </w:rPr>
            </w:pPr>
            <w:r w:rsidRPr="00817E21">
              <w:rPr>
                <w:rFonts w:asciiTheme="majorHAnsi" w:eastAsia="Courier New" w:hAnsiTheme="majorHAnsi" w:cstheme="majorHAnsi"/>
                <w:b/>
                <w:bCs/>
                <w:sz w:val="20"/>
                <w:szCs w:val="20"/>
                <w:lang w:eastAsia="ro-RO" w:bidi="ro-RO"/>
              </w:rPr>
              <w:t>Recomandări înaintate</w:t>
            </w:r>
          </w:p>
        </w:tc>
        <w:tc>
          <w:tcPr>
            <w:tcW w:w="1234" w:type="dxa"/>
            <w:gridSpan w:val="3"/>
            <w:hideMark/>
          </w:tcPr>
          <w:p w:rsidR="00C01F91" w:rsidRPr="009931AE" w:rsidRDefault="00C01F91" w:rsidP="00C01F91">
            <w:pPr>
              <w:rPr>
                <w:rFonts w:asciiTheme="majorHAnsi" w:eastAsia="Courier New" w:hAnsiTheme="majorHAnsi" w:cstheme="majorHAnsi"/>
                <w:b/>
                <w:bCs/>
                <w:sz w:val="20"/>
                <w:szCs w:val="20"/>
                <w:lang w:eastAsia="ro-RO" w:bidi="ro-RO"/>
              </w:rPr>
            </w:pPr>
            <w:r w:rsidRPr="009931AE">
              <w:rPr>
                <w:rFonts w:asciiTheme="majorHAnsi" w:eastAsia="Courier New" w:hAnsiTheme="majorHAnsi" w:cstheme="majorHAnsi"/>
                <w:b/>
                <w:bCs/>
                <w:sz w:val="20"/>
                <w:szCs w:val="20"/>
                <w:lang w:eastAsia="ro-RO" w:bidi="ro-RO"/>
              </w:rPr>
              <w:t xml:space="preserve"> Statut implemen-tare (evaluat de către echipa de audit) </w:t>
            </w:r>
          </w:p>
        </w:tc>
        <w:tc>
          <w:tcPr>
            <w:tcW w:w="3411" w:type="dxa"/>
            <w:gridSpan w:val="2"/>
            <w:hideMark/>
          </w:tcPr>
          <w:p w:rsidR="00C01F91" w:rsidRPr="007C372D" w:rsidRDefault="00C01F91" w:rsidP="00C01F91">
            <w:pPr>
              <w:rPr>
                <w:rFonts w:asciiTheme="majorHAnsi" w:eastAsia="Courier New" w:hAnsiTheme="majorHAnsi" w:cstheme="majorHAnsi"/>
                <w:b/>
                <w:bCs/>
                <w:sz w:val="20"/>
                <w:szCs w:val="20"/>
                <w:lang w:eastAsia="ro-RO" w:bidi="ro-RO"/>
              </w:rPr>
            </w:pPr>
            <w:r w:rsidRPr="00045442">
              <w:rPr>
                <w:rFonts w:asciiTheme="majorHAnsi" w:eastAsia="Courier New" w:hAnsiTheme="majorHAnsi" w:cstheme="majorHAnsi"/>
                <w:b/>
                <w:bCs/>
                <w:sz w:val="20"/>
                <w:szCs w:val="20"/>
                <w:lang w:eastAsia="ro-RO" w:bidi="ro-RO"/>
              </w:rPr>
              <w:t>Măsurile întreprinse de entitate în conformitate cu scr</w:t>
            </w:r>
            <w:r w:rsidRPr="007C372D">
              <w:rPr>
                <w:rFonts w:asciiTheme="majorHAnsi" w:eastAsia="Courier New" w:hAnsiTheme="majorHAnsi" w:cstheme="majorHAnsi"/>
                <w:b/>
                <w:bCs/>
                <w:sz w:val="20"/>
                <w:szCs w:val="20"/>
                <w:lang w:eastAsia="ro-RO" w:bidi="ro-RO"/>
              </w:rPr>
              <w:t>isorile adresate Curții de Conturi</w:t>
            </w:r>
          </w:p>
        </w:tc>
        <w:tc>
          <w:tcPr>
            <w:tcW w:w="4066" w:type="dxa"/>
            <w:hideMark/>
          </w:tcPr>
          <w:p w:rsidR="00C01F91" w:rsidRPr="006533EC" w:rsidRDefault="00C01F91" w:rsidP="00C01F91">
            <w:pPr>
              <w:rPr>
                <w:rFonts w:asciiTheme="majorHAnsi" w:eastAsia="Courier New" w:hAnsiTheme="majorHAnsi" w:cstheme="majorHAnsi"/>
                <w:b/>
                <w:bCs/>
                <w:sz w:val="20"/>
                <w:szCs w:val="20"/>
                <w:lang w:eastAsia="ro-RO" w:bidi="ro-RO"/>
              </w:rPr>
            </w:pPr>
            <w:r w:rsidRPr="006533EC">
              <w:rPr>
                <w:rFonts w:asciiTheme="majorHAnsi" w:eastAsia="Courier New" w:hAnsiTheme="majorHAnsi" w:cstheme="majorHAnsi"/>
                <w:b/>
                <w:bCs/>
                <w:sz w:val="20"/>
                <w:szCs w:val="20"/>
                <w:lang w:eastAsia="ro-RO" w:bidi="ro-RO"/>
              </w:rPr>
              <w:t xml:space="preserve">Comentariile APP cu privire la progresul înregistrat în implementarea recomandărilor înaintate, situația la zi, </w:t>
            </w:r>
          </w:p>
        </w:tc>
        <w:tc>
          <w:tcPr>
            <w:tcW w:w="3243" w:type="dxa"/>
            <w:gridSpan w:val="3"/>
            <w:hideMark/>
          </w:tcPr>
          <w:p w:rsidR="00C01F91" w:rsidRPr="00745CB8" w:rsidRDefault="00C01F91" w:rsidP="00C01F91">
            <w:pPr>
              <w:rPr>
                <w:rFonts w:asciiTheme="majorHAnsi" w:eastAsia="Courier New" w:hAnsiTheme="majorHAnsi" w:cstheme="majorHAnsi"/>
                <w:b/>
                <w:bCs/>
                <w:sz w:val="20"/>
                <w:szCs w:val="20"/>
                <w:lang w:eastAsia="ro-RO" w:bidi="ro-RO"/>
              </w:rPr>
            </w:pPr>
            <w:r w:rsidRPr="00296C73">
              <w:rPr>
                <w:rFonts w:asciiTheme="majorHAnsi" w:eastAsia="Courier New" w:hAnsiTheme="majorHAnsi" w:cstheme="majorHAnsi"/>
                <w:b/>
                <w:bCs/>
                <w:sz w:val="20"/>
                <w:szCs w:val="20"/>
                <w:lang w:eastAsia="ro-RO" w:bidi="ro-RO"/>
              </w:rPr>
              <w:t>Cauzele de neimplementare/implementare parțială a recomandărilor, co</w:t>
            </w:r>
            <w:r w:rsidRPr="00745CB8">
              <w:rPr>
                <w:rFonts w:asciiTheme="majorHAnsi" w:eastAsia="Courier New" w:hAnsiTheme="majorHAnsi" w:cstheme="majorHAnsi"/>
                <w:b/>
                <w:bCs/>
                <w:sz w:val="20"/>
                <w:szCs w:val="20"/>
                <w:lang w:eastAsia="ro-RO" w:bidi="ro-RO"/>
              </w:rPr>
              <w:t>nsemnate de către APP</w:t>
            </w:r>
          </w:p>
        </w:tc>
        <w:tc>
          <w:tcPr>
            <w:tcW w:w="1252" w:type="dxa"/>
            <w:gridSpan w:val="2"/>
            <w:hideMark/>
          </w:tcPr>
          <w:p w:rsidR="00C01F91" w:rsidRPr="00617CE1" w:rsidRDefault="00C01F91" w:rsidP="00C01F91">
            <w:pPr>
              <w:rPr>
                <w:rFonts w:asciiTheme="majorHAnsi" w:eastAsia="Courier New" w:hAnsiTheme="majorHAnsi" w:cstheme="majorHAnsi"/>
                <w:b/>
                <w:bCs/>
                <w:sz w:val="20"/>
                <w:szCs w:val="20"/>
                <w:lang w:eastAsia="ro-RO" w:bidi="ro-RO"/>
              </w:rPr>
            </w:pPr>
            <w:r w:rsidRPr="00617CE1">
              <w:rPr>
                <w:rFonts w:asciiTheme="majorHAnsi" w:eastAsia="Courier New" w:hAnsiTheme="majorHAnsi" w:cstheme="majorHAnsi"/>
                <w:b/>
                <w:bCs/>
                <w:sz w:val="20"/>
                <w:szCs w:val="20"/>
                <w:lang w:eastAsia="ro-RO" w:bidi="ro-RO"/>
              </w:rPr>
              <w:t>Concluziile auditului</w:t>
            </w:r>
          </w:p>
        </w:tc>
      </w:tr>
      <w:tr w:rsidR="00DC0DDA" w:rsidRPr="008506F7" w:rsidTr="000B7521">
        <w:trPr>
          <w:gridAfter w:val="1"/>
          <w:wAfter w:w="43" w:type="dxa"/>
          <w:trHeight w:val="276"/>
        </w:trPr>
        <w:tc>
          <w:tcPr>
            <w:tcW w:w="2486" w:type="dxa"/>
            <w:gridSpan w:val="2"/>
            <w:hideMark/>
          </w:tcPr>
          <w:p w:rsidR="00C01F91" w:rsidRPr="008506F7" w:rsidRDefault="00C01F91" w:rsidP="00C01F91">
            <w:pPr>
              <w:jc w:val="center"/>
              <w:rPr>
                <w:rFonts w:asciiTheme="majorHAnsi" w:eastAsia="Courier New" w:hAnsiTheme="majorHAnsi" w:cstheme="majorHAnsi"/>
                <w:b/>
                <w:bCs/>
                <w:sz w:val="20"/>
                <w:szCs w:val="20"/>
                <w:lang w:eastAsia="ro-RO" w:bidi="ro-RO"/>
              </w:rPr>
            </w:pPr>
            <w:r w:rsidRPr="008506F7">
              <w:rPr>
                <w:rFonts w:asciiTheme="majorHAnsi" w:eastAsia="Courier New" w:hAnsiTheme="majorHAnsi" w:cstheme="majorHAnsi"/>
                <w:b/>
                <w:bCs/>
                <w:sz w:val="20"/>
                <w:szCs w:val="20"/>
                <w:lang w:eastAsia="ro-RO" w:bidi="ro-RO"/>
              </w:rPr>
              <w:t>1</w:t>
            </w:r>
          </w:p>
        </w:tc>
        <w:tc>
          <w:tcPr>
            <w:tcW w:w="1234" w:type="dxa"/>
            <w:gridSpan w:val="3"/>
            <w:hideMark/>
          </w:tcPr>
          <w:p w:rsidR="00C01F91" w:rsidRPr="008506F7" w:rsidRDefault="00C01F91" w:rsidP="00C01F91">
            <w:pPr>
              <w:jc w:val="center"/>
              <w:rPr>
                <w:rFonts w:asciiTheme="majorHAnsi" w:eastAsia="Courier New" w:hAnsiTheme="majorHAnsi" w:cstheme="majorHAnsi"/>
                <w:b/>
                <w:bCs/>
                <w:sz w:val="20"/>
                <w:szCs w:val="20"/>
                <w:lang w:eastAsia="ro-RO" w:bidi="ro-RO"/>
              </w:rPr>
            </w:pPr>
            <w:r w:rsidRPr="008506F7">
              <w:rPr>
                <w:rFonts w:asciiTheme="majorHAnsi" w:eastAsia="Courier New" w:hAnsiTheme="majorHAnsi" w:cstheme="majorHAnsi"/>
                <w:b/>
                <w:bCs/>
                <w:sz w:val="20"/>
                <w:szCs w:val="20"/>
                <w:lang w:eastAsia="ro-RO" w:bidi="ro-RO"/>
              </w:rPr>
              <w:t>2</w:t>
            </w:r>
          </w:p>
        </w:tc>
        <w:tc>
          <w:tcPr>
            <w:tcW w:w="3411" w:type="dxa"/>
            <w:gridSpan w:val="2"/>
            <w:hideMark/>
          </w:tcPr>
          <w:p w:rsidR="00C01F91" w:rsidRPr="008506F7" w:rsidRDefault="00C01F91" w:rsidP="00C01F91">
            <w:pPr>
              <w:jc w:val="center"/>
              <w:rPr>
                <w:rFonts w:asciiTheme="majorHAnsi" w:eastAsia="Courier New" w:hAnsiTheme="majorHAnsi" w:cstheme="majorHAnsi"/>
                <w:b/>
                <w:bCs/>
                <w:sz w:val="20"/>
                <w:szCs w:val="20"/>
                <w:lang w:eastAsia="ro-RO" w:bidi="ro-RO"/>
              </w:rPr>
            </w:pPr>
            <w:r>
              <w:rPr>
                <w:rFonts w:asciiTheme="majorHAnsi" w:eastAsia="Courier New" w:hAnsiTheme="majorHAnsi" w:cstheme="majorHAnsi"/>
                <w:b/>
                <w:bCs/>
                <w:sz w:val="20"/>
                <w:szCs w:val="20"/>
                <w:lang w:eastAsia="ro-RO" w:bidi="ro-RO"/>
              </w:rPr>
              <w:t>3</w:t>
            </w:r>
          </w:p>
        </w:tc>
        <w:tc>
          <w:tcPr>
            <w:tcW w:w="4066" w:type="dxa"/>
            <w:hideMark/>
          </w:tcPr>
          <w:p w:rsidR="00C01F91" w:rsidRPr="008506F7" w:rsidRDefault="00C01F91" w:rsidP="00C01F91">
            <w:pPr>
              <w:jc w:val="center"/>
              <w:rPr>
                <w:rFonts w:asciiTheme="majorHAnsi" w:eastAsia="Courier New" w:hAnsiTheme="majorHAnsi" w:cstheme="majorHAnsi"/>
                <w:b/>
                <w:bCs/>
                <w:sz w:val="20"/>
                <w:szCs w:val="20"/>
                <w:lang w:eastAsia="ro-RO" w:bidi="ro-RO"/>
              </w:rPr>
            </w:pPr>
            <w:r>
              <w:rPr>
                <w:rFonts w:asciiTheme="majorHAnsi" w:eastAsia="Courier New" w:hAnsiTheme="majorHAnsi" w:cstheme="majorHAnsi"/>
                <w:b/>
                <w:bCs/>
                <w:sz w:val="20"/>
                <w:szCs w:val="20"/>
                <w:lang w:eastAsia="ro-RO" w:bidi="ro-RO"/>
              </w:rPr>
              <w:t>4</w:t>
            </w:r>
          </w:p>
        </w:tc>
        <w:tc>
          <w:tcPr>
            <w:tcW w:w="3243" w:type="dxa"/>
            <w:gridSpan w:val="3"/>
            <w:shd w:val="clear" w:color="auto" w:fill="auto"/>
            <w:hideMark/>
          </w:tcPr>
          <w:p w:rsidR="00C01F91" w:rsidRPr="000B7521" w:rsidRDefault="00C01F91" w:rsidP="00C01F91">
            <w:pPr>
              <w:jc w:val="center"/>
              <w:rPr>
                <w:rFonts w:asciiTheme="majorHAnsi" w:eastAsia="Courier New" w:hAnsiTheme="majorHAnsi" w:cstheme="majorHAnsi"/>
                <w:b/>
                <w:bCs/>
                <w:lang w:eastAsia="ro-RO" w:bidi="ro-RO"/>
              </w:rPr>
            </w:pPr>
            <w:r w:rsidRPr="000B7521">
              <w:rPr>
                <w:rFonts w:asciiTheme="majorHAnsi" w:eastAsia="Courier New" w:hAnsiTheme="majorHAnsi" w:cstheme="majorHAnsi"/>
                <w:b/>
                <w:bCs/>
                <w:lang w:eastAsia="ro-RO" w:bidi="ro-RO"/>
              </w:rPr>
              <w:t>5</w:t>
            </w:r>
          </w:p>
        </w:tc>
        <w:tc>
          <w:tcPr>
            <w:tcW w:w="1252" w:type="dxa"/>
            <w:gridSpan w:val="2"/>
            <w:hideMark/>
          </w:tcPr>
          <w:p w:rsidR="00C01F91" w:rsidRPr="008506F7" w:rsidRDefault="00C01F91" w:rsidP="00C01F91">
            <w:pPr>
              <w:jc w:val="center"/>
              <w:rPr>
                <w:rFonts w:asciiTheme="majorHAnsi" w:eastAsia="Courier New" w:hAnsiTheme="majorHAnsi" w:cstheme="majorHAnsi"/>
                <w:b/>
                <w:bCs/>
                <w:sz w:val="20"/>
                <w:szCs w:val="20"/>
                <w:lang w:eastAsia="ro-RO" w:bidi="ro-RO"/>
              </w:rPr>
            </w:pPr>
            <w:r>
              <w:rPr>
                <w:rFonts w:asciiTheme="majorHAnsi" w:eastAsia="Courier New" w:hAnsiTheme="majorHAnsi" w:cstheme="majorHAnsi"/>
                <w:b/>
                <w:bCs/>
                <w:sz w:val="20"/>
                <w:szCs w:val="20"/>
                <w:lang w:eastAsia="ro-RO" w:bidi="ro-RO"/>
              </w:rPr>
              <w:t>6</w:t>
            </w:r>
          </w:p>
        </w:tc>
      </w:tr>
      <w:tr w:rsidR="009E5D35" w:rsidRPr="008506F7" w:rsidTr="000B7521">
        <w:trPr>
          <w:gridAfter w:val="1"/>
          <w:wAfter w:w="43" w:type="dxa"/>
          <w:trHeight w:val="276"/>
        </w:trPr>
        <w:tc>
          <w:tcPr>
            <w:tcW w:w="15692" w:type="dxa"/>
            <w:gridSpan w:val="13"/>
            <w:shd w:val="clear" w:color="auto" w:fill="E7E6E6" w:themeFill="background2"/>
          </w:tcPr>
          <w:p w:rsidR="009E5D35" w:rsidRPr="000B7521" w:rsidRDefault="00B1590A" w:rsidP="00B1590A">
            <w:pPr>
              <w:jc w:val="center"/>
              <w:rPr>
                <w:b/>
                <w:i/>
              </w:rPr>
            </w:pPr>
            <w:r w:rsidRPr="000B7521">
              <w:rPr>
                <w:rFonts w:asciiTheme="majorHAnsi" w:eastAsia="Courier New" w:hAnsiTheme="majorHAnsi" w:cstheme="majorHAnsi"/>
                <w:b/>
                <w:bCs/>
                <w:lang w:eastAsia="ro-RO" w:bidi="ro-RO"/>
              </w:rPr>
              <w:t>Administrarea terenurilor și bunurilor proprietate publică a statului, delimitarea, consolidarea și evidența proprietății publice</w:t>
            </w:r>
          </w:p>
        </w:tc>
      </w:tr>
      <w:tr w:rsidR="00C01F91" w:rsidRPr="00DC0DDA" w:rsidTr="00B34CB1">
        <w:trPr>
          <w:gridAfter w:val="1"/>
          <w:wAfter w:w="43" w:type="dxa"/>
          <w:trHeight w:val="541"/>
        </w:trPr>
        <w:tc>
          <w:tcPr>
            <w:tcW w:w="15692" w:type="dxa"/>
            <w:gridSpan w:val="1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Hotărârea nr.68 din 26 noiembrie 2019 cu privire la aprobarea Raportului misiunii de follow-up  privind  implementarea cerințelor și recomandărilor aprobate prin Hotărârea Curții de Conturi nr.2 din 13 februarie 2018 „Cu privire la Raportul auditului conformității evidenței, înregistrării și gestionării patrimoniului public, precum și a impozitării bunurilor imobile”</w:t>
            </w:r>
          </w:p>
        </w:tc>
      </w:tr>
      <w:tr w:rsidR="00DC0DDA" w:rsidRPr="00DC0DDA" w:rsidTr="00420222">
        <w:trPr>
          <w:gridAfter w:val="1"/>
          <w:wAfter w:w="43" w:type="dxa"/>
          <w:trHeight w:val="4101"/>
        </w:trPr>
        <w:tc>
          <w:tcPr>
            <w:tcW w:w="2486" w:type="dxa"/>
            <w:gridSpan w:val="2"/>
            <w:hideMark/>
          </w:tcPr>
          <w:p w:rsidR="00C01F91" w:rsidRPr="0005224A" w:rsidRDefault="00C01F91" w:rsidP="00C01F91">
            <w:pPr>
              <w:rPr>
                <w:rFonts w:asciiTheme="majorHAnsi" w:eastAsia="Courier New" w:hAnsiTheme="majorHAnsi" w:cstheme="majorHAnsi"/>
                <w:sz w:val="18"/>
                <w:szCs w:val="18"/>
                <w:lang w:eastAsia="ro-RO" w:bidi="ro-RO"/>
              </w:rPr>
            </w:pPr>
            <w:r w:rsidRPr="0005224A">
              <w:rPr>
                <w:rFonts w:asciiTheme="majorHAnsi" w:eastAsia="Courier New" w:hAnsiTheme="majorHAnsi" w:cstheme="majorHAnsi"/>
                <w:sz w:val="18"/>
                <w:szCs w:val="18"/>
                <w:lang w:eastAsia="ro-RO" w:bidi="ro-RO"/>
              </w:rPr>
              <w:t xml:space="preserve">9.1. asigurarea revizuirii şi completării Listei bunurilor </w:t>
            </w:r>
            <w:r w:rsidR="0054671A" w:rsidRPr="0005224A">
              <w:rPr>
                <w:rFonts w:asciiTheme="majorHAnsi" w:eastAsia="Courier New" w:hAnsiTheme="majorHAnsi" w:cstheme="majorHAnsi"/>
                <w:sz w:val="18"/>
                <w:szCs w:val="18"/>
                <w:lang w:eastAsia="ro-RO" w:bidi="ro-RO"/>
              </w:rPr>
              <w:t>i</w:t>
            </w:r>
            <w:r w:rsidRPr="0005224A">
              <w:rPr>
                <w:rFonts w:asciiTheme="majorHAnsi" w:eastAsia="Courier New" w:hAnsiTheme="majorHAnsi" w:cstheme="majorHAnsi"/>
                <w:sz w:val="18"/>
                <w:szCs w:val="18"/>
                <w:lang w:eastAsia="ro-RO" w:bidi="ro-RO"/>
              </w:rPr>
              <w:t>imobile proprietate de stat, aprobat</w:t>
            </w:r>
            <w:r w:rsidR="0054671A" w:rsidRPr="0005224A">
              <w:rPr>
                <w:rFonts w:asciiTheme="majorHAnsi" w:eastAsia="Courier New" w:hAnsiTheme="majorHAnsi" w:cstheme="majorHAnsi"/>
                <w:sz w:val="18"/>
                <w:szCs w:val="18"/>
                <w:lang w:eastAsia="ro-RO" w:bidi="ro-RO"/>
              </w:rPr>
              <w:t>ă</w:t>
            </w:r>
            <w:r w:rsidRPr="0005224A">
              <w:rPr>
                <w:rFonts w:asciiTheme="majorHAnsi" w:eastAsia="Courier New" w:hAnsiTheme="majorHAnsi" w:cstheme="majorHAnsi"/>
                <w:sz w:val="18"/>
                <w:szCs w:val="18"/>
                <w:lang w:eastAsia="ro-RO" w:bidi="ro-RO"/>
              </w:rPr>
              <w:t xml:space="preserve"> prin Hotărâ</w:t>
            </w:r>
            <w:r w:rsidR="0054671A" w:rsidRPr="0005224A">
              <w:rPr>
                <w:rFonts w:asciiTheme="majorHAnsi" w:eastAsia="Courier New" w:hAnsiTheme="majorHAnsi" w:cstheme="majorHAnsi"/>
                <w:sz w:val="18"/>
                <w:szCs w:val="18"/>
                <w:lang w:eastAsia="ro-RO" w:bidi="ro-RO"/>
              </w:rPr>
              <w:t>ri</w:t>
            </w:r>
            <w:r w:rsidRPr="0005224A">
              <w:rPr>
                <w:rFonts w:asciiTheme="majorHAnsi" w:eastAsia="Courier New" w:hAnsiTheme="majorHAnsi" w:cstheme="majorHAnsi"/>
                <w:sz w:val="18"/>
                <w:szCs w:val="18"/>
                <w:lang w:eastAsia="ro-RO" w:bidi="ro-RO"/>
              </w:rPr>
              <w:t xml:space="preserve"> de Guvern (nr.351 din 23.03.2005, nr.161 din 07.03.2019)</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u w:val="single"/>
                <w:lang w:eastAsia="ro-RO" w:bidi="ro-RO"/>
              </w:rPr>
              <w:t>Scrisoare</w:t>
            </w:r>
            <w:r w:rsidR="0054671A">
              <w:rPr>
                <w:rFonts w:asciiTheme="majorHAnsi" w:eastAsia="Courier New" w:hAnsiTheme="majorHAnsi" w:cstheme="majorHAnsi"/>
                <w:sz w:val="18"/>
                <w:szCs w:val="18"/>
                <w:u w:val="single"/>
                <w:lang w:eastAsia="ro-RO" w:bidi="ro-RO"/>
              </w:rPr>
              <w:t>a</w:t>
            </w:r>
            <w:r w:rsidRPr="00DC0DDA">
              <w:rPr>
                <w:rFonts w:asciiTheme="majorHAnsi" w:eastAsia="Courier New" w:hAnsiTheme="majorHAnsi" w:cstheme="majorHAnsi"/>
                <w:sz w:val="18"/>
                <w:szCs w:val="18"/>
                <w:u w:val="single"/>
                <w:lang w:eastAsia="ro-RO" w:bidi="ro-RO"/>
              </w:rPr>
              <w:t xml:space="preserve"> APP nr.08-02-2836 din 05.05.2021</w:t>
            </w:r>
            <w:r w:rsidR="00673D0B">
              <w:rPr>
                <w:rFonts w:asciiTheme="majorHAnsi" w:eastAsia="Courier New" w:hAnsiTheme="majorHAnsi" w:cstheme="majorHAnsi"/>
                <w:sz w:val="18"/>
                <w:szCs w:val="18"/>
                <w:u w:val="single"/>
                <w:lang w:eastAsia="ro-RO" w:bidi="ro-RO"/>
              </w:rPr>
              <w:t>:</w:t>
            </w:r>
            <w:r w:rsidRPr="00DC0DDA">
              <w:rPr>
                <w:rFonts w:asciiTheme="majorHAnsi" w:eastAsia="Courier New" w:hAnsiTheme="majorHAnsi" w:cstheme="majorHAnsi"/>
                <w:sz w:val="18"/>
                <w:szCs w:val="18"/>
                <w:lang w:eastAsia="ro-RO" w:bidi="ro-RO"/>
              </w:rPr>
              <w:br/>
              <w:t>APP a elaborat și înaintat spre aprobare Guvernului proiectul de hotărâre pentru modificarea unor anexe la HG nr.351/ 2005 cu privire la aprobarea listelor bunurilor imobile proprietate publică a statului și la transmiterea unor bunuri imobile ", aprobat prin Hotărârea Guvernului nr. 6/20.01.2021/ MO22-32/29.01.21 art.35; în vigoare</w:t>
            </w:r>
            <w:r w:rsidR="004A4E2E">
              <w:rPr>
                <w:rFonts w:asciiTheme="majorHAnsi" w:eastAsia="Courier New" w:hAnsiTheme="majorHAnsi" w:cstheme="majorHAnsi"/>
                <w:sz w:val="18"/>
                <w:szCs w:val="18"/>
                <w:lang w:eastAsia="ro-RO" w:bidi="ro-RO"/>
              </w:rPr>
              <w:t xml:space="preserve"> de la</w:t>
            </w:r>
            <w:r w:rsidRPr="00DC0DDA">
              <w:rPr>
                <w:rFonts w:asciiTheme="majorHAnsi" w:eastAsia="Courier New" w:hAnsiTheme="majorHAnsi" w:cstheme="majorHAnsi"/>
                <w:sz w:val="18"/>
                <w:szCs w:val="18"/>
                <w:lang w:eastAsia="ro-RO" w:bidi="ro-RO"/>
              </w:rPr>
              <w:t xml:space="preserve"> 29.01.21. Astfel, au fost operate modificări în </w:t>
            </w:r>
            <w:r w:rsidR="004A4E2E">
              <w:rPr>
                <w:rFonts w:asciiTheme="majorHAnsi" w:eastAsia="Courier New" w:hAnsiTheme="majorHAnsi" w:cstheme="majorHAnsi"/>
                <w:sz w:val="18"/>
                <w:szCs w:val="18"/>
                <w:lang w:eastAsia="ro-RO" w:bidi="ro-RO"/>
              </w:rPr>
              <w:t>A</w:t>
            </w:r>
            <w:r w:rsidRPr="00DC0DDA">
              <w:rPr>
                <w:rFonts w:asciiTheme="majorHAnsi" w:eastAsia="Courier New" w:hAnsiTheme="majorHAnsi" w:cstheme="majorHAnsi"/>
                <w:sz w:val="18"/>
                <w:szCs w:val="18"/>
                <w:lang w:eastAsia="ro-RO" w:bidi="ro-RO"/>
              </w:rPr>
              <w:t>nexele nr.6, nr. 7, nr.9(1), nr. 11, nr. 14, nr.14(1) nr.16, nr. 20, nr. 22(6), 22(9) , 22(10) la Hotărârea Guvernului nr.351/2005.</w:t>
            </w:r>
          </w:p>
        </w:tc>
        <w:tc>
          <w:tcPr>
            <w:tcW w:w="4066" w:type="dxa"/>
            <w:hideMark/>
          </w:tcPr>
          <w:p w:rsidR="00C01F91" w:rsidRPr="0005224A" w:rsidRDefault="00C01F91" w:rsidP="00C01F91">
            <w:pPr>
              <w:rPr>
                <w:rFonts w:asciiTheme="majorHAnsi" w:eastAsia="Courier New" w:hAnsiTheme="majorHAnsi" w:cstheme="majorHAnsi"/>
                <w:sz w:val="18"/>
                <w:szCs w:val="18"/>
                <w:lang w:eastAsia="ro-RO" w:bidi="ro-RO"/>
              </w:rPr>
            </w:pPr>
            <w:r w:rsidRPr="0005224A">
              <w:rPr>
                <w:rFonts w:asciiTheme="majorHAnsi" w:eastAsia="Courier New" w:hAnsiTheme="majorHAnsi" w:cstheme="majorHAnsi"/>
                <w:sz w:val="18"/>
                <w:szCs w:val="18"/>
                <w:lang w:eastAsia="ro-RO" w:bidi="ro-RO"/>
              </w:rPr>
              <w:t>APP a elaborat și</w:t>
            </w:r>
            <w:r w:rsidR="004A4E2E" w:rsidRPr="0005224A">
              <w:rPr>
                <w:rFonts w:asciiTheme="majorHAnsi" w:eastAsia="Courier New" w:hAnsiTheme="majorHAnsi" w:cstheme="majorHAnsi"/>
                <w:sz w:val="18"/>
                <w:szCs w:val="18"/>
                <w:lang w:eastAsia="ro-RO" w:bidi="ro-RO"/>
              </w:rPr>
              <w:t>,</w:t>
            </w:r>
            <w:r w:rsidRPr="0005224A">
              <w:rPr>
                <w:rFonts w:asciiTheme="majorHAnsi" w:eastAsia="Courier New" w:hAnsiTheme="majorHAnsi" w:cstheme="majorHAnsi"/>
                <w:sz w:val="18"/>
                <w:szCs w:val="18"/>
                <w:lang w:eastAsia="ro-RO" w:bidi="ro-RO"/>
              </w:rPr>
              <w:t xml:space="preserve"> prin demersul nr. 06-03-1596 din 14.03.2022</w:t>
            </w:r>
            <w:r w:rsidR="004A4E2E" w:rsidRPr="0005224A">
              <w:rPr>
                <w:rFonts w:asciiTheme="majorHAnsi" w:eastAsia="Courier New" w:hAnsiTheme="majorHAnsi" w:cstheme="majorHAnsi"/>
                <w:sz w:val="18"/>
                <w:szCs w:val="18"/>
                <w:lang w:eastAsia="ro-RO" w:bidi="ro-RO"/>
              </w:rPr>
              <w:t>,</w:t>
            </w:r>
            <w:r w:rsidRPr="0005224A">
              <w:rPr>
                <w:rFonts w:asciiTheme="majorHAnsi" w:eastAsia="Courier New" w:hAnsiTheme="majorHAnsi" w:cstheme="majorHAnsi"/>
                <w:sz w:val="18"/>
                <w:szCs w:val="18"/>
                <w:lang w:eastAsia="ro-RO" w:bidi="ro-RO"/>
              </w:rPr>
              <w:t xml:space="preserve"> a înaintat spre aprobare Guvernului  proiectul de hotărâre pentru modificarea unor anexe la HG nr.351/ 2005 cu privire la aprobarea listelor bunurilor imobile proprietate publică a statului și la transmiterea unor bunuri imobile (număr unic 53/APP/2022). Proiectul a fost elaborat în vederea coroborării datelor aferente bunurilor imobile proprietate de stat la datele din RBI; includerii unor poziții noi ca rezultat al delimitării proprietății publice după apartenență și domeniu;  transferarea unor poziții dintr-o anexă în alta, în legătură cu transmiterea bunurilor imobile de la o autoritate publică centrală la alta, sau schimbării subordonării întreprinderilor de stat administrate/ gestionate de Ministerul Apărării, Agenția Națională pentru Sănătate Publică,  I.Î. ”Școala de Tip Internat pentru Copii Orfani și Copii Rămași fără Îngrijirea Părinților” din mun. Ceadir-Lunga.</w:t>
            </w:r>
            <w:r w:rsidRPr="0005224A">
              <w:rPr>
                <w:rFonts w:asciiTheme="majorHAnsi" w:eastAsia="Courier New" w:hAnsiTheme="majorHAnsi" w:cstheme="majorHAnsi"/>
                <w:sz w:val="18"/>
                <w:szCs w:val="18"/>
                <w:lang w:eastAsia="ro-RO" w:bidi="ro-RO"/>
              </w:rPr>
              <w:br/>
              <w:t xml:space="preserve">Proiectul hotărîrii de Guvern prevede: </w:t>
            </w:r>
            <w:r w:rsidRPr="0005224A">
              <w:rPr>
                <w:rFonts w:asciiTheme="majorHAnsi" w:eastAsia="Courier New" w:hAnsiTheme="majorHAnsi" w:cstheme="majorHAnsi"/>
                <w:sz w:val="18"/>
                <w:szCs w:val="18"/>
                <w:lang w:eastAsia="ro-RO" w:bidi="ro-RO"/>
              </w:rPr>
              <w:br/>
              <w:t xml:space="preserve">- completarea anexei nr. 91  cu 3 bunuri imobile proprietate a statului din administrarea APP, unul aflat în gestiunea economică a </w:t>
            </w:r>
            <w:r w:rsidR="00E5164C" w:rsidRPr="0005224A">
              <w:rPr>
                <w:rFonts w:asciiTheme="majorHAnsi" w:eastAsia="Courier New" w:hAnsiTheme="majorHAnsi" w:cstheme="majorHAnsi"/>
                <w:sz w:val="18"/>
                <w:szCs w:val="18"/>
                <w:lang w:eastAsia="ro-RO" w:bidi="ro-RO"/>
              </w:rPr>
              <w:t>ÎS</w:t>
            </w:r>
            <w:r w:rsidRPr="0005224A">
              <w:rPr>
                <w:rFonts w:asciiTheme="majorHAnsi" w:eastAsia="Courier New" w:hAnsiTheme="majorHAnsi" w:cstheme="majorHAnsi"/>
                <w:sz w:val="18"/>
                <w:szCs w:val="18"/>
                <w:lang w:eastAsia="ro-RO" w:bidi="ro-RO"/>
              </w:rPr>
              <w:t xml:space="preserve"> „Direcția pentru Exploatarea Imobilului” și 2 - în gestiunea </w:t>
            </w:r>
            <w:r w:rsidR="00E5164C" w:rsidRPr="0005224A">
              <w:rPr>
                <w:rFonts w:asciiTheme="majorHAnsi" w:eastAsia="Courier New" w:hAnsiTheme="majorHAnsi" w:cstheme="majorHAnsi"/>
                <w:sz w:val="18"/>
                <w:szCs w:val="18"/>
                <w:lang w:eastAsia="ro-RO" w:bidi="ro-RO"/>
              </w:rPr>
              <w:t>ÎS</w:t>
            </w:r>
            <w:r w:rsidRPr="0005224A">
              <w:rPr>
                <w:rFonts w:asciiTheme="majorHAnsi" w:eastAsia="Courier New" w:hAnsiTheme="majorHAnsi" w:cstheme="majorHAnsi"/>
                <w:sz w:val="18"/>
                <w:szCs w:val="18"/>
                <w:lang w:eastAsia="ro-RO" w:bidi="ro-RO"/>
              </w:rPr>
              <w:t xml:space="preserve"> ”Aeroportul Internațional Mărculești”;</w:t>
            </w:r>
            <w:r w:rsidRPr="0005224A">
              <w:rPr>
                <w:rFonts w:asciiTheme="majorHAnsi" w:eastAsia="Courier New" w:hAnsiTheme="majorHAnsi" w:cstheme="majorHAnsi"/>
                <w:sz w:val="18"/>
                <w:szCs w:val="18"/>
                <w:lang w:eastAsia="ro-RO" w:bidi="ro-RO"/>
              </w:rPr>
              <w:br/>
              <w:t>- modificarea datelor aferente unor bunuri incluse în anexa nr. 17, urmare efectuării măsurărilor cadastrale de către Serviciul cadastral teritorial Chișinău în anul 2019 (23 bunuri imobile)</w:t>
            </w:r>
            <w:r w:rsidR="0054671A" w:rsidRPr="0005224A">
              <w:rPr>
                <w:rFonts w:asciiTheme="majorHAnsi" w:eastAsia="Courier New" w:hAnsiTheme="majorHAnsi" w:cstheme="majorHAnsi"/>
                <w:sz w:val="18"/>
                <w:szCs w:val="18"/>
                <w:lang w:eastAsia="ro-RO" w:bidi="ro-RO"/>
              </w:rPr>
              <w:t>,</w:t>
            </w:r>
            <w:r w:rsidRPr="0005224A">
              <w:rPr>
                <w:rFonts w:asciiTheme="majorHAnsi" w:eastAsia="Courier New" w:hAnsiTheme="majorHAnsi" w:cstheme="majorHAnsi"/>
                <w:sz w:val="18"/>
                <w:szCs w:val="18"/>
                <w:lang w:eastAsia="ro-RO" w:bidi="ro-RO"/>
              </w:rPr>
              <w:t xml:space="preserve"> și </w:t>
            </w:r>
            <w:r w:rsidR="0054671A" w:rsidRPr="0005224A">
              <w:rPr>
                <w:rFonts w:asciiTheme="majorHAnsi" w:eastAsia="Courier New" w:hAnsiTheme="majorHAnsi" w:cstheme="majorHAnsi"/>
                <w:sz w:val="18"/>
                <w:szCs w:val="18"/>
                <w:lang w:eastAsia="ro-RO" w:bidi="ro-RO"/>
              </w:rPr>
              <w:t>schimb</w:t>
            </w:r>
            <w:r w:rsidRPr="0005224A">
              <w:rPr>
                <w:rFonts w:asciiTheme="majorHAnsi" w:eastAsia="Courier New" w:hAnsiTheme="majorHAnsi" w:cstheme="majorHAnsi"/>
                <w:sz w:val="18"/>
                <w:szCs w:val="18"/>
                <w:lang w:eastAsia="ro-RO" w:bidi="ro-RO"/>
              </w:rPr>
              <w:t>area gestionarului la 2 bunuri;</w:t>
            </w:r>
            <w:r w:rsidRPr="0005224A">
              <w:rPr>
                <w:rFonts w:asciiTheme="majorHAnsi" w:eastAsia="Courier New" w:hAnsiTheme="majorHAnsi" w:cstheme="majorHAnsi"/>
                <w:sz w:val="18"/>
                <w:szCs w:val="18"/>
                <w:lang w:eastAsia="ro-RO" w:bidi="ro-RO"/>
              </w:rPr>
              <w:br/>
              <w:t xml:space="preserve">- completarea anexei nr. 2211  cu 548 bunuri (pozițiile 772-1319), care reprezintă apartamente de serviciu, obținute de către Ministerul Apărării urmare realizării parteneriatelor public-private, în scopul asigurării cu spațiu locativ de serviciu a efectivului Armatei Naționale; </w:t>
            </w:r>
            <w:r w:rsidRPr="0005224A">
              <w:rPr>
                <w:rFonts w:asciiTheme="majorHAnsi" w:eastAsia="Courier New" w:hAnsiTheme="majorHAnsi" w:cstheme="majorHAnsi"/>
                <w:sz w:val="18"/>
                <w:szCs w:val="18"/>
                <w:lang w:eastAsia="ro-RO" w:bidi="ro-RO"/>
              </w:rPr>
              <w:br/>
              <w:t>- modificarea anexei nr. 2212, în vederea corectării datelor aferente bunurilor imobile aflate în gestiunea I.Î. ”Școala de Tip Internat pentru Copii Orfani și Copii Rămași fără Îngrijirea Părinților” , urmare finalizării lucrărilor cadastrale de delimitare în mod selectiv a terenului cu nr. cadastral 96022230.431 și bunurilor amplasate pe acesta (10 bunuri imobile). Este</w:t>
            </w:r>
            <w:r w:rsidR="0054671A" w:rsidRPr="0005224A">
              <w:rPr>
                <w:rFonts w:asciiTheme="majorHAnsi" w:eastAsia="Courier New" w:hAnsiTheme="majorHAnsi" w:cstheme="majorHAnsi"/>
                <w:sz w:val="18"/>
                <w:szCs w:val="18"/>
                <w:lang w:eastAsia="ro-RO" w:bidi="ro-RO"/>
              </w:rPr>
              <w:t xml:space="preserve"> necesar </w:t>
            </w:r>
            <w:r w:rsidRPr="0005224A">
              <w:rPr>
                <w:rFonts w:asciiTheme="majorHAnsi" w:eastAsia="Courier New" w:hAnsiTheme="majorHAnsi" w:cstheme="majorHAnsi"/>
                <w:sz w:val="18"/>
                <w:szCs w:val="18"/>
                <w:lang w:eastAsia="ro-RO" w:bidi="ro-RO"/>
              </w:rPr>
              <w:t xml:space="preserve"> de menționat că bunurile propuse pentru a fi incluse în anexa nr. 2212 la HG nr. 351/2005 au fost coordonare cu APL de nivelul I si </w:t>
            </w:r>
            <w:r w:rsidR="0054671A" w:rsidRPr="0005224A">
              <w:rPr>
                <w:rFonts w:asciiTheme="majorHAnsi" w:eastAsia="Courier New" w:hAnsiTheme="majorHAnsi" w:cstheme="majorHAnsi"/>
                <w:sz w:val="18"/>
                <w:szCs w:val="18"/>
                <w:lang w:eastAsia="ro-RO" w:bidi="ro-RO"/>
              </w:rPr>
              <w:t xml:space="preserve">nivelul </w:t>
            </w:r>
            <w:r w:rsidRPr="0005224A">
              <w:rPr>
                <w:rFonts w:asciiTheme="majorHAnsi" w:eastAsia="Courier New" w:hAnsiTheme="majorHAnsi" w:cstheme="majorHAnsi"/>
                <w:sz w:val="18"/>
                <w:szCs w:val="18"/>
                <w:lang w:eastAsia="ro-RO" w:bidi="ro-RO"/>
              </w:rPr>
              <w:t>II al</w:t>
            </w:r>
            <w:r w:rsidR="0054671A" w:rsidRPr="0005224A">
              <w:rPr>
                <w:rFonts w:asciiTheme="majorHAnsi" w:eastAsia="Courier New" w:hAnsiTheme="majorHAnsi" w:cstheme="majorHAnsi"/>
                <w:sz w:val="18"/>
                <w:szCs w:val="18"/>
                <w:lang w:eastAsia="ro-RO" w:bidi="ro-RO"/>
              </w:rPr>
              <w:t xml:space="preserve">e </w:t>
            </w:r>
            <w:r w:rsidRPr="0005224A">
              <w:rPr>
                <w:rFonts w:asciiTheme="majorHAnsi" w:eastAsia="Courier New" w:hAnsiTheme="majorHAnsi" w:cstheme="majorHAnsi"/>
                <w:sz w:val="18"/>
                <w:szCs w:val="18"/>
                <w:lang w:eastAsia="ro-RO" w:bidi="ro-RO"/>
              </w:rPr>
              <w:t xml:space="preserve"> UTA Găgăuzia în procesul de delimitare. De asemenea, a fost inițiată elaborarea proiectului Hotărârii Guvernului cu privire la modificarea unor hotărâri de Guvern (număr unic 508/APP/2021), referitor la modificarea Hotărârii Guvernului nr. 161/2019; Hotărârii Guvernului nr. 351/2005 și Hotărârii Guvernului nr. 91/2019. La pct. 2 din proiectul de hotărîre respectiv, se propune operarea modificărilor în unele Liste ale bunurilor imobile proprietate a statului aflate în administrarea ministerelor și altor autorități ale administrației publice centrale, aprobate prin Hotărârea Guvernului nr.351/2005, în vederea coroborării datelor aferente bunurilor imobile proprietate de stat la datele din Registrul bunurilor imobile, includerii unor poziții noi ca rezultat al finalizării procedurii de delimitare în mod masiv și selectiv a bunurilor imobile după apartenență și domeniu, etc. Astfel, se propun modificări/completări în anexele: nr. 9 (1 bun imobil); nr. 91 (379 construcții, construcții hidrotehnice din gestiunea întreprinderilor de stat din domeniul irigării); nr. 14  (67 construcții);  nr. 16  (1 construcție);  nr. 17 (17 construcții); nr. 18 (10 construcții); nr. 2212 (15 construcții) și excluderea a 40 poziții din anexa nr. 229. </w:t>
            </w:r>
            <w:r w:rsidRPr="0005224A">
              <w:rPr>
                <w:rFonts w:asciiTheme="majorHAnsi" w:eastAsia="Courier New" w:hAnsiTheme="majorHAnsi" w:cstheme="majorHAnsi"/>
                <w:sz w:val="18"/>
                <w:szCs w:val="18"/>
                <w:lang w:eastAsia="ro-RO" w:bidi="ro-RO"/>
              </w:rPr>
              <w:br/>
            </w:r>
            <w:r w:rsidR="00401CE3" w:rsidRPr="0005224A">
              <w:rPr>
                <w:rFonts w:asciiTheme="majorHAnsi" w:eastAsia="Courier New" w:hAnsiTheme="majorHAnsi" w:cstheme="majorHAnsi"/>
                <w:sz w:val="18"/>
                <w:szCs w:val="18"/>
                <w:lang w:eastAsia="ro-RO" w:bidi="ro-RO"/>
              </w:rPr>
              <w:t>D</w:t>
            </w:r>
            <w:r w:rsidRPr="0005224A">
              <w:rPr>
                <w:rFonts w:asciiTheme="majorHAnsi" w:eastAsia="Courier New" w:hAnsiTheme="majorHAnsi" w:cstheme="majorHAnsi"/>
                <w:sz w:val="18"/>
                <w:szCs w:val="18"/>
                <w:lang w:eastAsia="ro-RO" w:bidi="ro-RO"/>
              </w:rPr>
              <w:t>e menționat că bunurile incluse în anexele la Hotăr</w:t>
            </w:r>
            <w:r w:rsidR="00401CE3" w:rsidRPr="0005224A">
              <w:rPr>
                <w:rFonts w:asciiTheme="majorHAnsi" w:eastAsia="Courier New" w:hAnsiTheme="majorHAnsi" w:cstheme="majorHAnsi"/>
                <w:sz w:val="18"/>
                <w:szCs w:val="18"/>
                <w:lang w:eastAsia="ro-RO" w:bidi="ro-RO"/>
              </w:rPr>
              <w:t>â</w:t>
            </w:r>
            <w:r w:rsidRPr="0005224A">
              <w:rPr>
                <w:rFonts w:asciiTheme="majorHAnsi" w:eastAsia="Courier New" w:hAnsiTheme="majorHAnsi" w:cstheme="majorHAnsi"/>
                <w:sz w:val="18"/>
                <w:szCs w:val="18"/>
                <w:lang w:eastAsia="ro-RO" w:bidi="ro-RO"/>
              </w:rPr>
              <w:t xml:space="preserve">rea Guvernului nr. 351/2005 au fost coordonare cu autoritățile administrației publice locale de nivelul I si </w:t>
            </w:r>
            <w:r w:rsidR="00401CE3" w:rsidRPr="0005224A">
              <w:rPr>
                <w:rFonts w:asciiTheme="majorHAnsi" w:eastAsia="Courier New" w:hAnsiTheme="majorHAnsi" w:cstheme="majorHAnsi"/>
                <w:sz w:val="18"/>
                <w:szCs w:val="18"/>
                <w:lang w:eastAsia="ro-RO" w:bidi="ro-RO"/>
              </w:rPr>
              <w:t xml:space="preserve">nivelul </w:t>
            </w:r>
            <w:r w:rsidRPr="0005224A">
              <w:rPr>
                <w:rFonts w:asciiTheme="majorHAnsi" w:eastAsia="Courier New" w:hAnsiTheme="majorHAnsi" w:cstheme="majorHAnsi"/>
                <w:sz w:val="18"/>
                <w:szCs w:val="18"/>
                <w:lang w:eastAsia="ro-RO" w:bidi="ro-RO"/>
              </w:rPr>
              <w:t xml:space="preserve">II </w:t>
            </w:r>
            <w:r w:rsidR="00401CE3" w:rsidRPr="0005224A">
              <w:rPr>
                <w:rFonts w:asciiTheme="majorHAnsi" w:eastAsia="Courier New" w:hAnsiTheme="majorHAnsi" w:cstheme="majorHAnsi"/>
                <w:sz w:val="18"/>
                <w:szCs w:val="18"/>
                <w:lang w:eastAsia="ro-RO" w:bidi="ro-RO"/>
              </w:rPr>
              <w:t>î</w:t>
            </w:r>
            <w:r w:rsidRPr="0005224A">
              <w:rPr>
                <w:rFonts w:asciiTheme="majorHAnsi" w:eastAsia="Courier New" w:hAnsiTheme="majorHAnsi" w:cstheme="majorHAnsi"/>
                <w:sz w:val="18"/>
                <w:szCs w:val="18"/>
                <w:lang w:eastAsia="ro-RO" w:bidi="ro-RO"/>
              </w:rPr>
              <w:t>n procesul de delimitare.</w:t>
            </w:r>
          </w:p>
        </w:tc>
        <w:tc>
          <w:tcPr>
            <w:tcW w:w="3243" w:type="dxa"/>
            <w:gridSpan w:val="3"/>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Congresul Autorităților Locale din Moldova</w:t>
            </w:r>
            <w:r w:rsidR="004A4E2E">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prin demersul nr.24 din 26 februarie 2021</w:t>
            </w:r>
            <w:r w:rsidR="004A4E2E">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s-a adresat Președintelui Republicii Moldova referitor la necesitatea încetării efectuării modificărilor continui a</w:t>
            </w:r>
            <w:r w:rsidR="00401CE3">
              <w:rPr>
                <w:rFonts w:asciiTheme="majorHAnsi" w:eastAsia="Courier New" w:hAnsiTheme="majorHAnsi" w:cstheme="majorHAnsi"/>
                <w:sz w:val="18"/>
                <w:szCs w:val="18"/>
                <w:lang w:eastAsia="ro-RO" w:bidi="ro-RO"/>
              </w:rPr>
              <w:t>le</w:t>
            </w:r>
            <w:r w:rsidRPr="00DC0DDA">
              <w:rPr>
                <w:rFonts w:asciiTheme="majorHAnsi" w:eastAsia="Courier New" w:hAnsiTheme="majorHAnsi" w:cstheme="majorHAnsi"/>
                <w:sz w:val="18"/>
                <w:szCs w:val="18"/>
                <w:lang w:eastAsia="ro-RO" w:bidi="ro-RO"/>
              </w:rPr>
              <w:t xml:space="preserve"> Hotăr</w:t>
            </w:r>
            <w:r w:rsidR="00401CE3">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rii Guvernului nr. 351/2005,  după intrarea în vigoare a Legii nr.29/2018 privind delimitarea proprietății publice și a Regulamentului privind modul de delimitare a bunurilor imobile proprietate publică, aprobat prin H.G. nr.63/2019. Modificările HG nr. 351/2005 fiind considerate ilegale, deoarece prin acest act sunt incluse în lista bunurilor imobile proprietate a statului, în mod unilateral, un sir de bunuri imobile, contrar legislației în vigoare şi evitând procedura legală privind delimitarea bunurilor imobile şi fără participarea APL pe teritoriul cărora aceste bunuri se află.                                                                                                 De asemenea, Agenția Servicii Publice în procesul de avizare a proiectului  de hotărâre pentru modificarea unor anexe la HG.nr.351/ 2005,  consideră că hotăr</w:t>
            </w:r>
            <w:r w:rsidR="00BC7A4E">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rea indicată a fost adoptat</w:t>
            </w:r>
            <w:r w:rsidR="00BC7A4E">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w:t>
            </w:r>
            <w:r w:rsidR="00BC7A4E">
              <w:rPr>
                <w:rFonts w:asciiTheme="majorHAnsi" w:eastAsia="Courier New" w:hAnsiTheme="majorHAnsi" w:cstheme="majorHAnsi"/>
                <w:sz w:val="18"/>
                <w:szCs w:val="18"/>
                <w:lang w:eastAsia="ro-RO" w:bidi="ro-RO"/>
              </w:rPr>
              <w:t>î</w:t>
            </w:r>
            <w:r w:rsidRPr="00DC0DDA">
              <w:rPr>
                <w:rFonts w:asciiTheme="majorHAnsi" w:eastAsia="Courier New" w:hAnsiTheme="majorHAnsi" w:cstheme="majorHAnsi"/>
                <w:sz w:val="18"/>
                <w:szCs w:val="18"/>
                <w:lang w:eastAsia="ro-RO" w:bidi="ro-RO"/>
              </w:rPr>
              <w:t xml:space="preserve">n scopul asigurarii înregistrării în </w:t>
            </w:r>
            <w:r w:rsidR="00BC7A4E">
              <w:rPr>
                <w:rFonts w:asciiTheme="majorHAnsi" w:eastAsia="Courier New" w:hAnsiTheme="majorHAnsi" w:cstheme="majorHAnsi"/>
                <w:sz w:val="18"/>
                <w:szCs w:val="18"/>
                <w:lang w:eastAsia="ro-RO" w:bidi="ro-RO"/>
              </w:rPr>
              <w:t>R</w:t>
            </w:r>
            <w:r w:rsidRPr="00DC0DDA">
              <w:rPr>
                <w:rFonts w:asciiTheme="majorHAnsi" w:eastAsia="Courier New" w:hAnsiTheme="majorHAnsi" w:cstheme="majorHAnsi"/>
                <w:sz w:val="18"/>
                <w:szCs w:val="18"/>
                <w:lang w:eastAsia="ro-RO" w:bidi="ro-RO"/>
              </w:rPr>
              <w:t>egistrul bunurilor imobile a bunurilor imobile proprietate publica în lipsa actelor confirmative și este inoportun</w:t>
            </w:r>
            <w:r w:rsidR="00BC7A4E">
              <w:rPr>
                <w:rFonts w:asciiTheme="majorHAnsi" w:eastAsia="Courier New" w:hAnsiTheme="majorHAnsi" w:cstheme="majorHAnsi"/>
                <w:sz w:val="18"/>
                <w:szCs w:val="18"/>
                <w:lang w:eastAsia="ro-RO" w:bidi="ro-RO"/>
              </w:rPr>
              <w:t xml:space="preserve">ă </w:t>
            </w:r>
            <w:r w:rsidRPr="00DC0DDA">
              <w:rPr>
                <w:rFonts w:asciiTheme="majorHAnsi" w:eastAsia="Courier New" w:hAnsiTheme="majorHAnsi" w:cstheme="majorHAnsi"/>
                <w:sz w:val="18"/>
                <w:szCs w:val="18"/>
                <w:lang w:eastAsia="ro-RO" w:bidi="ro-RO"/>
              </w:rPr>
              <w:t xml:space="preserve"> completarea acesteia cu о lista de bunuri imobile deja inregistrate </w:t>
            </w:r>
            <w:r w:rsidR="00BC7A4E">
              <w:rPr>
                <w:rFonts w:asciiTheme="majorHAnsi" w:eastAsia="Courier New" w:hAnsiTheme="majorHAnsi" w:cstheme="majorHAnsi"/>
                <w:sz w:val="18"/>
                <w:szCs w:val="18"/>
                <w:lang w:eastAsia="ro-RO" w:bidi="ro-RO"/>
              </w:rPr>
              <w:t>î</w:t>
            </w:r>
            <w:r w:rsidRPr="00DC0DDA">
              <w:rPr>
                <w:rFonts w:asciiTheme="majorHAnsi" w:eastAsia="Courier New" w:hAnsiTheme="majorHAnsi" w:cstheme="majorHAnsi"/>
                <w:sz w:val="18"/>
                <w:szCs w:val="18"/>
                <w:lang w:eastAsia="ro-RO" w:bidi="ro-RO"/>
              </w:rPr>
              <w:t xml:space="preserve">n Registrul bunurilor imobile, ori HG nr.351/ 2005 nu substituie Registrul patrimoniului public. Totodată, cu referire la bunurile imobile proprietate publică neînregistrate în </w:t>
            </w:r>
            <w:r w:rsidR="00BC7A4E">
              <w:rPr>
                <w:rFonts w:asciiTheme="majorHAnsi" w:eastAsia="Courier New" w:hAnsiTheme="majorHAnsi" w:cstheme="majorHAnsi"/>
                <w:sz w:val="18"/>
                <w:szCs w:val="18"/>
                <w:lang w:eastAsia="ro-RO" w:bidi="ro-RO"/>
              </w:rPr>
              <w:t>R</w:t>
            </w:r>
            <w:r w:rsidRPr="00DC0DDA">
              <w:rPr>
                <w:rFonts w:asciiTheme="majorHAnsi" w:eastAsia="Courier New" w:hAnsiTheme="majorHAnsi" w:cstheme="majorHAnsi"/>
                <w:sz w:val="18"/>
                <w:szCs w:val="18"/>
                <w:lang w:eastAsia="ro-RO" w:bidi="ro-RO"/>
              </w:rPr>
              <w:t>egistrul bunurilor imobile</w:t>
            </w:r>
            <w:r w:rsidR="00BC7A4E">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s-a menționat că, potrivit prevederilor art. 17 al Legii privind delimitarea proprietății publice nr. 29/2018, acestea se supun delimitării în funcție de apartenență și pe domenii. Conform prevederilor art. 22 al Legii privind delimitarea proprietății publice nr. 29/2018 și pct. 91-92 din Regulamentul privind modul de delimitare a bunurilor imobile proprietate publică, aprobat prin Hotăr</w:t>
            </w:r>
            <w:r w:rsidR="00BC7A4E">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rea Guvernului nr. 63/2019, înregistrarea bunurilor imobile proprietate publică şi a drepturilor asupra lor se efectuează de către organele cadastrale teritoriale în a căror rază de acţiune se află bunul imobil în temeiul materialelor de delimitare a bunurilor imobile proprietate publică.</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8172"/>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9.2. elaborarea unui cadru normativ-metodologic exhaustiv care ar reglementa modul de determinare a suprafeţelor terenurilor aferente şi adiacente obiectivelor private</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Modalitatea de valorificare a suprafeţelor de terenuri din domeniul public şi privat este reglementat</w:t>
            </w:r>
            <w:r w:rsidR="00BC7A4E">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de prevederile </w:t>
            </w:r>
            <w:r w:rsidRPr="00DC0DDA">
              <w:rPr>
                <w:rFonts w:asciiTheme="majorHAnsi" w:eastAsia="Courier New" w:hAnsiTheme="majorHAnsi" w:cstheme="majorHAnsi"/>
                <w:i/>
                <w:iCs/>
                <w:sz w:val="18"/>
                <w:szCs w:val="18"/>
                <w:lang w:eastAsia="ro-RO" w:bidi="ro-RO"/>
              </w:rPr>
              <w:t>Regulamentului cu privire la vânzarea-cumpărarea şi locaţiunea/arenda terenurilor aferente,</w:t>
            </w:r>
            <w:r w:rsidRPr="00DC0DDA">
              <w:rPr>
                <w:rFonts w:asciiTheme="majorHAnsi" w:eastAsia="Courier New" w:hAnsiTheme="majorHAnsi" w:cstheme="majorHAnsi"/>
                <w:sz w:val="18"/>
                <w:szCs w:val="18"/>
                <w:lang w:eastAsia="ro-RO" w:bidi="ro-RO"/>
              </w:rPr>
              <w:t xml:space="preserve"> aprobat prin HG nr. 1428/2008, cu modificările şi completările ulterioare</w:t>
            </w:r>
            <w:r w:rsidR="00BC7A4E">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şi </w:t>
            </w:r>
            <w:r w:rsidRPr="00DC0DDA">
              <w:rPr>
                <w:rFonts w:asciiTheme="majorHAnsi" w:eastAsia="Courier New" w:hAnsiTheme="majorHAnsi" w:cstheme="majorHAnsi"/>
                <w:i/>
                <w:iCs/>
                <w:sz w:val="18"/>
                <w:szCs w:val="18"/>
                <w:lang w:eastAsia="ro-RO" w:bidi="ro-RO"/>
              </w:rPr>
              <w:t>Regulamentul</w:t>
            </w:r>
            <w:r w:rsidR="00193620">
              <w:rPr>
                <w:rFonts w:asciiTheme="majorHAnsi" w:eastAsia="Courier New" w:hAnsiTheme="majorHAnsi" w:cstheme="majorHAnsi"/>
                <w:i/>
                <w:iCs/>
                <w:sz w:val="18"/>
                <w:szCs w:val="18"/>
                <w:lang w:eastAsia="ro-RO" w:bidi="ro-RO"/>
              </w:rPr>
              <w:t>ui</w:t>
            </w:r>
            <w:r w:rsidRPr="00DC0DDA">
              <w:rPr>
                <w:rFonts w:asciiTheme="majorHAnsi" w:eastAsia="Courier New" w:hAnsiTheme="majorHAnsi" w:cstheme="majorHAnsi"/>
                <w:i/>
                <w:iCs/>
                <w:sz w:val="18"/>
                <w:szCs w:val="18"/>
                <w:lang w:eastAsia="ro-RO" w:bidi="ro-RO"/>
              </w:rPr>
              <w:t xml:space="preserve"> cu privire la valorificarea terenurilor proprietate publică a statului</w:t>
            </w:r>
            <w:r w:rsidRPr="00DC0DDA">
              <w:rPr>
                <w:rFonts w:asciiTheme="majorHAnsi" w:eastAsia="Courier New" w:hAnsiTheme="majorHAnsi" w:cstheme="majorHAnsi"/>
                <w:sz w:val="18"/>
                <w:szCs w:val="18"/>
                <w:lang w:eastAsia="ro-RO" w:bidi="ro-RO"/>
              </w:rPr>
              <w:t>, aprobat prin HG nr. 91/2019.</w:t>
            </w:r>
            <w:r w:rsidRPr="00DC0DDA">
              <w:rPr>
                <w:rFonts w:asciiTheme="majorHAnsi" w:eastAsia="Courier New" w:hAnsiTheme="majorHAnsi" w:cstheme="majorHAnsi"/>
                <w:sz w:val="18"/>
                <w:szCs w:val="18"/>
                <w:lang w:eastAsia="ro-RO" w:bidi="ro-RO"/>
              </w:rPr>
              <w:br/>
              <w:t>Competențele privind aprobarea suprafeței terenurilor proprietate publică a statului utilizate în procesul tehnologic, aferente obiectivelor privatizate sau care se privatizează, obiectivelor private, precum şi a terenurilor utilizate în procesul tehnologic, aferente construcțiilor nefinalizate</w:t>
            </w:r>
            <w:r w:rsidR="00193620">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și elaborarea borderourilor de calcul al prețului de vânzare a terenurilor îi revin APP (sursa: Legea nr.1308-XIII din 25.07.1997). Suprafața terenului necesară procesului tehnologic, care se solicită, prin cerere de către persoanele fizice şi juridice, în locaţiune/arendă/superficie, urmează să se stabilească în </w:t>
            </w:r>
            <w:r w:rsidRPr="00DC0DDA">
              <w:rPr>
                <w:rFonts w:asciiTheme="majorHAnsi" w:eastAsia="Courier New" w:hAnsiTheme="majorHAnsi" w:cstheme="majorHAnsi"/>
                <w:sz w:val="18"/>
                <w:szCs w:val="18"/>
                <w:u w:val="single"/>
                <w:lang w:eastAsia="ro-RO" w:bidi="ro-RO"/>
              </w:rPr>
              <w:t>studiul de fezabilitate</w:t>
            </w:r>
            <w:r w:rsidRPr="00DC0DDA">
              <w:rPr>
                <w:rFonts w:asciiTheme="majorHAnsi" w:eastAsia="Courier New" w:hAnsiTheme="majorHAnsi" w:cstheme="majorHAnsi"/>
                <w:sz w:val="18"/>
                <w:szCs w:val="18"/>
                <w:lang w:eastAsia="ro-RO" w:bidi="ro-RO"/>
              </w:rPr>
              <w:t xml:space="preserve">, în conformitate cu prevederile documentelor normative în construcții și ale normelor de urbanism, în baza schemei terenului aferent, elaborate de o întreprindere licențiată în domeniul urbanismului.(sursa: pct.5 și pct.29(5) din HG </w:t>
            </w:r>
            <w:r w:rsidR="004D39BE">
              <w:rPr>
                <w:rFonts w:asciiTheme="majorHAnsi" w:eastAsia="Courier New" w:hAnsiTheme="majorHAnsi" w:cstheme="majorHAnsi"/>
                <w:sz w:val="18"/>
                <w:szCs w:val="18"/>
                <w:lang w:eastAsia="ro-RO" w:bidi="ro-RO"/>
              </w:rPr>
              <w:t>nr.</w:t>
            </w:r>
            <w:r w:rsidRPr="00DC0DDA">
              <w:rPr>
                <w:rFonts w:asciiTheme="majorHAnsi" w:eastAsia="Courier New" w:hAnsiTheme="majorHAnsi" w:cstheme="majorHAnsi"/>
                <w:sz w:val="18"/>
                <w:szCs w:val="18"/>
                <w:lang w:eastAsia="ro-RO" w:bidi="ro-RO"/>
              </w:rPr>
              <w:t>1428/2008).</w:t>
            </w:r>
            <w:r w:rsidRPr="00DC0DDA">
              <w:rPr>
                <w:rFonts w:asciiTheme="majorHAnsi" w:eastAsia="Courier New" w:hAnsiTheme="majorHAnsi" w:cstheme="majorHAnsi"/>
                <w:sz w:val="18"/>
                <w:szCs w:val="18"/>
                <w:lang w:eastAsia="ro-RO" w:bidi="ro-RO"/>
              </w:rPr>
              <w:br/>
              <w:t xml:space="preserve">Deși a fost elaborat și aprobat documentul normativ în construcții aferent domeniului urbanismului și amenajării teritoriului -Ordinul MEI nr.97 din 12.04.2019 „Cu privire la aprobarea documentului normativ în construcții NCM B.01.05:2019 „Urbanism. Sistematizarea și amenajarea localităților urbane și rurale”, acesta prevede norme generale, fapt ce complică aplicarea acestuia la verificarea suprafeței aferente construcției în cazul determinării excesului de suprafață a terenului. </w:t>
            </w:r>
          </w:p>
        </w:tc>
        <w:tc>
          <w:tcPr>
            <w:tcW w:w="4066" w:type="dxa"/>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243" w:type="dxa"/>
            <w:gridSpan w:val="3"/>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8192"/>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9.3. inventarierea integral</w:t>
            </w:r>
            <w:r w:rsidR="00193620">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a terenurilor proprietate publică a statului, inclusiv </w:t>
            </w:r>
            <w:r w:rsidR="00193620">
              <w:rPr>
                <w:rFonts w:asciiTheme="majorHAnsi" w:eastAsia="Courier New" w:hAnsiTheme="majorHAnsi" w:cstheme="majorHAnsi"/>
                <w:sz w:val="18"/>
                <w:szCs w:val="18"/>
                <w:lang w:eastAsia="ro-RO" w:bidi="ro-RO"/>
              </w:rPr>
              <w:t xml:space="preserve">a </w:t>
            </w:r>
            <w:r w:rsidRPr="00DC0DDA">
              <w:rPr>
                <w:rFonts w:asciiTheme="majorHAnsi" w:eastAsia="Courier New" w:hAnsiTheme="majorHAnsi" w:cstheme="majorHAnsi"/>
                <w:sz w:val="18"/>
                <w:szCs w:val="18"/>
                <w:lang w:eastAsia="ro-RO" w:bidi="ro-RO"/>
              </w:rPr>
              <w:t>cel</w:t>
            </w:r>
            <w:r w:rsidR="00193620">
              <w:rPr>
                <w:rFonts w:asciiTheme="majorHAnsi" w:eastAsia="Courier New" w:hAnsiTheme="majorHAnsi" w:cstheme="majorHAnsi"/>
                <w:sz w:val="18"/>
                <w:szCs w:val="18"/>
                <w:lang w:eastAsia="ro-RO" w:bidi="ro-RO"/>
              </w:rPr>
              <w:t xml:space="preserve">or </w:t>
            </w:r>
            <w:r w:rsidRPr="00DC0DDA">
              <w:rPr>
                <w:rFonts w:asciiTheme="majorHAnsi" w:eastAsia="Courier New" w:hAnsiTheme="majorHAnsi" w:cstheme="majorHAnsi"/>
                <w:sz w:val="18"/>
                <w:szCs w:val="18"/>
                <w:lang w:eastAsia="ro-RO" w:bidi="ro-RO"/>
              </w:rPr>
              <w:t xml:space="preserve"> aferente obiectivelor private</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In anul 2019 a fost elaborat Programul de stat pentru delimitarea bunurilor imobile, inclusiv a terenurilor proprietate publică</w:t>
            </w:r>
            <w:r w:rsidR="004D39BE">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pentru anii 2019-2023, aprobat prin Hotărârea Guvernului nr. 80/2019, a</w:t>
            </w:r>
            <w:r w:rsidR="004D39BE">
              <w:rPr>
                <w:rFonts w:asciiTheme="majorHAnsi" w:eastAsia="Courier New" w:hAnsiTheme="majorHAnsi" w:cstheme="majorHAnsi"/>
                <w:sz w:val="18"/>
                <w:szCs w:val="18"/>
                <w:lang w:eastAsia="ro-RO" w:bidi="ro-RO"/>
              </w:rPr>
              <w:t>l</w:t>
            </w:r>
            <w:r w:rsidRPr="00DC0DDA">
              <w:rPr>
                <w:rFonts w:asciiTheme="majorHAnsi" w:eastAsia="Courier New" w:hAnsiTheme="majorHAnsi" w:cstheme="majorHAnsi"/>
                <w:sz w:val="18"/>
                <w:szCs w:val="18"/>
                <w:lang w:eastAsia="ro-RO" w:bidi="ro-RO"/>
              </w:rPr>
              <w:t xml:space="preserve"> cărui obiectiv este delimitarea după apartenenţă şi pe domenii a bunurilor imobile proprietate a statului, a UAT de nivelul I şi </w:t>
            </w:r>
            <w:r w:rsidR="004D39BE">
              <w:rPr>
                <w:rFonts w:asciiTheme="majorHAnsi" w:eastAsia="Courier New" w:hAnsiTheme="majorHAnsi" w:cstheme="majorHAnsi"/>
                <w:sz w:val="18"/>
                <w:szCs w:val="18"/>
                <w:lang w:eastAsia="ro-RO" w:bidi="ro-RO"/>
              </w:rPr>
              <w:t xml:space="preserve">nivelul </w:t>
            </w:r>
            <w:r w:rsidRPr="00DC0DDA">
              <w:rPr>
                <w:rFonts w:asciiTheme="majorHAnsi" w:eastAsia="Courier New" w:hAnsiTheme="majorHAnsi" w:cstheme="majorHAnsi"/>
                <w:sz w:val="18"/>
                <w:szCs w:val="18"/>
                <w:lang w:eastAsia="ro-RO" w:bidi="ro-RO"/>
              </w:rPr>
              <w:t xml:space="preserve">II, inclusiv UTA Gâgăuzia, finanţat de bugetul de stat şi </w:t>
            </w:r>
            <w:r w:rsidR="004D39BE">
              <w:rPr>
                <w:rFonts w:asciiTheme="majorHAnsi" w:eastAsia="Courier New" w:hAnsiTheme="majorHAnsi" w:cstheme="majorHAnsi"/>
                <w:sz w:val="18"/>
                <w:szCs w:val="18"/>
                <w:lang w:eastAsia="ro-RO" w:bidi="ro-RO"/>
              </w:rPr>
              <w:t>P</w:t>
            </w:r>
            <w:r w:rsidRPr="00DC0DDA">
              <w:rPr>
                <w:rFonts w:asciiTheme="majorHAnsi" w:eastAsia="Courier New" w:hAnsiTheme="majorHAnsi" w:cstheme="majorHAnsi"/>
                <w:sz w:val="18"/>
                <w:szCs w:val="18"/>
                <w:lang w:eastAsia="ro-RO" w:bidi="ro-RO"/>
              </w:rPr>
              <w:t xml:space="preserve">roiectul „înregistrarea şi evaluarea funciară 2019-2023”. </w:t>
            </w:r>
            <w:r w:rsidRPr="00DC0DDA">
              <w:rPr>
                <w:rFonts w:asciiTheme="majorHAnsi" w:eastAsia="Courier New" w:hAnsiTheme="majorHAnsi" w:cstheme="majorHAnsi"/>
                <w:sz w:val="18"/>
                <w:szCs w:val="18"/>
                <w:lang w:eastAsia="ro-RO" w:bidi="ro-RO"/>
              </w:rPr>
              <w:br/>
              <w:t xml:space="preserve">Inventarierea bunurilor imobile proprietate publică constituie prima etapă a delimitării bunurilor în funcţie de apartenenţă şi domenii (art.19 din Legea nr.29 din 05.04.2018 privind delimitarea proprietăţii publice). APP este responsabilă de organizarea lucrărilor de delimitare a bunurilor imobile proprietate publică și de monitorizarea acestor lucrări. Deși au fost inițiate și întreprinse unele măsuri de asigurare a inventarierii terenurilor statului, acest proces nu a fost definitivat. Conform datelor din </w:t>
            </w:r>
            <w:r w:rsidR="004D39BE">
              <w:rPr>
                <w:rFonts w:asciiTheme="majorHAnsi" w:eastAsia="Courier New" w:hAnsiTheme="majorHAnsi" w:cstheme="majorHAnsi"/>
                <w:sz w:val="18"/>
                <w:szCs w:val="18"/>
                <w:lang w:eastAsia="ro-RO" w:bidi="ro-RO"/>
              </w:rPr>
              <w:t>C</w:t>
            </w:r>
            <w:r w:rsidRPr="00DC0DDA">
              <w:rPr>
                <w:rFonts w:asciiTheme="majorHAnsi" w:eastAsia="Courier New" w:hAnsiTheme="majorHAnsi" w:cstheme="majorHAnsi"/>
                <w:sz w:val="18"/>
                <w:szCs w:val="18"/>
                <w:lang w:eastAsia="ro-RO" w:bidi="ro-RO"/>
              </w:rPr>
              <w:t xml:space="preserve">adastrul funciar la situația din 01.01.2019, suprafața totală a terenurilor statului (fară terenurile din partea stângă a Nistrului) este de 447 601,41 ha, din acestea în RBI sunt înregistrate 110 719 ha, pe când în lista terenurilor aprobată prin HG nr.161 din 07.03.2019 au fost incluse doar 92 292,57 ha, </w:t>
            </w:r>
            <w:r w:rsidR="004D39BE">
              <w:rPr>
                <w:rFonts w:asciiTheme="majorHAnsi" w:eastAsia="Courier New" w:hAnsiTheme="majorHAnsi" w:cstheme="majorHAnsi"/>
                <w:sz w:val="18"/>
                <w:szCs w:val="18"/>
                <w:lang w:eastAsia="ro-RO" w:bidi="ro-RO"/>
              </w:rPr>
              <w:t>sau</w:t>
            </w:r>
            <w:r w:rsidRPr="00DC0DDA">
              <w:rPr>
                <w:rFonts w:asciiTheme="majorHAnsi" w:eastAsia="Courier New" w:hAnsiTheme="majorHAnsi" w:cstheme="majorHAnsi"/>
                <w:sz w:val="18"/>
                <w:szCs w:val="18"/>
                <w:lang w:eastAsia="ro-RO" w:bidi="ro-RO"/>
              </w:rPr>
              <w:t xml:space="preserve"> cu 18 426,33 ha mai puțin decât terenurile înregistrate în RBI și cu 355 308,74 ha mai puțin decât </w:t>
            </w:r>
            <w:r w:rsidR="004D39BE">
              <w:rPr>
                <w:rFonts w:asciiTheme="majorHAnsi" w:eastAsia="Courier New" w:hAnsiTheme="majorHAnsi" w:cstheme="majorHAnsi"/>
                <w:sz w:val="18"/>
                <w:szCs w:val="18"/>
                <w:lang w:eastAsia="ro-RO" w:bidi="ro-RO"/>
              </w:rPr>
              <w:t xml:space="preserve"> cele di</w:t>
            </w:r>
            <w:r w:rsidRPr="00DC0DDA">
              <w:rPr>
                <w:rFonts w:asciiTheme="majorHAnsi" w:eastAsia="Courier New" w:hAnsiTheme="majorHAnsi" w:cstheme="majorHAnsi"/>
                <w:sz w:val="18"/>
                <w:szCs w:val="18"/>
                <w:lang w:eastAsia="ro-RO" w:bidi="ro-RO"/>
              </w:rPr>
              <w:t xml:space="preserve">n </w:t>
            </w:r>
            <w:r w:rsidR="004D39BE">
              <w:rPr>
                <w:rFonts w:asciiTheme="majorHAnsi" w:eastAsia="Courier New" w:hAnsiTheme="majorHAnsi" w:cstheme="majorHAnsi"/>
                <w:sz w:val="18"/>
                <w:szCs w:val="18"/>
                <w:lang w:eastAsia="ro-RO" w:bidi="ro-RO"/>
              </w:rPr>
              <w:t>C</w:t>
            </w:r>
            <w:r w:rsidRPr="00DC0DDA">
              <w:rPr>
                <w:rFonts w:asciiTheme="majorHAnsi" w:eastAsia="Courier New" w:hAnsiTheme="majorHAnsi" w:cstheme="majorHAnsi"/>
                <w:sz w:val="18"/>
                <w:szCs w:val="18"/>
                <w:lang w:eastAsia="ro-RO" w:bidi="ro-RO"/>
              </w:rPr>
              <w:t>adastrul funciar.</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243" w:type="dxa"/>
            <w:gridSpan w:val="3"/>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3959"/>
        </w:trPr>
        <w:tc>
          <w:tcPr>
            <w:tcW w:w="2486" w:type="dxa"/>
            <w:gridSpan w:val="2"/>
            <w:hideMark/>
          </w:tcPr>
          <w:p w:rsidR="00C01F91" w:rsidRPr="00DC0DDA" w:rsidRDefault="00C01F91" w:rsidP="00C01F91">
            <w:pPr>
              <w:spacing w:after="160"/>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9.4. încasarea plăţilor pentru arenda terenurilor proprietate publică a statului aferente bunurilor imobile</w:t>
            </w:r>
          </w:p>
        </w:tc>
        <w:tc>
          <w:tcPr>
            <w:tcW w:w="1234" w:type="dxa"/>
            <w:gridSpan w:val="3"/>
            <w:hideMark/>
          </w:tcPr>
          <w:p w:rsidR="00C01F91" w:rsidRPr="00DC0DDA" w:rsidRDefault="00C01F91" w:rsidP="00C01F91">
            <w:pPr>
              <w:spacing w:after="160"/>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Potrivit pct.1 din HG nr.1428 din 16.12.2008 „Pentru aprobarea Regulamentului cu privire la vânzarea-cumpărarea şi locaţiunea/ arenda terenurilor aferente”, proprietarii bunurilor imobile (clădiri, edificii, construcţii nefinalizate) erau obligaţi, până la 1 iulie 2016, să legifereze posesia/folosinţa terenului proprietate publică a statului aferent construcţiilor private, prin încheierea contractului de locaţiune/arendă sau de vânzare-cumpărare. În urma aprobării HG nr.161 din 07.03.2019, APP a elaborat baza de date privind terenurile proprietate publică aferente obiectivelor private şi privatizate. Actualmente se efectuează procesul de identificare și completate a registrului cu terenurile identificate.</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243" w:type="dxa"/>
            <w:gridSpan w:val="3"/>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3072"/>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2.4.3. Ministerul Economiei și Infrastructurii, APP: revizuirea și completarea Legii nr.1308-XIII din 25.07.1997 , inclusiv prin interzicerea expresă de dare în arendă a terenurilor proprietate publică pentru efectuarea construcțiilor, stabilirea unei modalități distincte de calculare a plăților de arendă a terenurilor ocupate de ape sau aferente acestora (în funcție de scopul folosirii lor) etc.</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B0F35"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N</w:t>
            </w:r>
            <w:r w:rsidR="00C01F91" w:rsidRPr="00DC0DDA">
              <w:rPr>
                <w:rFonts w:asciiTheme="majorHAnsi" w:eastAsia="Courier New" w:hAnsiTheme="majorHAnsi" w:cstheme="majorHAnsi"/>
                <w:sz w:val="18"/>
                <w:szCs w:val="18"/>
                <w:lang w:eastAsia="ro-RO" w:bidi="ro-RO"/>
              </w:rPr>
              <w:t>u s-a asigurat revizuirea Legii nr.1308-XIII din 25.07.1997</w:t>
            </w:r>
            <w:r w:rsidR="00C01F91" w:rsidRPr="00DC0DDA">
              <w:rPr>
                <w:rFonts w:asciiTheme="majorHAnsi" w:eastAsia="Courier New" w:hAnsiTheme="majorHAnsi" w:cstheme="majorHAnsi"/>
                <w:b/>
                <w:bCs/>
                <w:sz w:val="18"/>
                <w:szCs w:val="18"/>
                <w:lang w:eastAsia="ro-RO" w:bidi="ro-RO"/>
              </w:rPr>
              <w:t xml:space="preserve"> </w:t>
            </w:r>
            <w:r w:rsidR="00C01F91" w:rsidRPr="00DC0DDA">
              <w:rPr>
                <w:rFonts w:asciiTheme="majorHAnsi" w:eastAsia="Courier New" w:hAnsiTheme="majorHAnsi" w:cstheme="majorHAnsi"/>
                <w:sz w:val="18"/>
                <w:szCs w:val="18"/>
                <w:lang w:eastAsia="ro-RO" w:bidi="ro-RO"/>
              </w:rPr>
              <w:t>privind prețul normativ și modul de vânzare-cumpărare a pământului, în vederea interzicerii exprese de dare în arendă a terenurilor proprietate publică pentru efectuarea construcțiilor. De asemenea, nu a fost examinată posibilitatea modului de calculare a plăţilor pentru arenda terenurilor aflate sub ape şi aferente acestora.</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243" w:type="dxa"/>
            <w:gridSpan w:val="3"/>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3288"/>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10.1. implementarea programelor de stat de identificare, delimitare şi înregistrare a bunurilor imobile reieşind din principiul teritorial</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Scrisoare</w:t>
            </w:r>
            <w:r w:rsidR="00CB0F35">
              <w:rPr>
                <w:rFonts w:asciiTheme="majorHAnsi" w:eastAsia="Courier New" w:hAnsiTheme="majorHAnsi" w:cstheme="majorHAnsi"/>
                <w:sz w:val="18"/>
                <w:szCs w:val="18"/>
                <w:lang w:eastAsia="ro-RO" w:bidi="ro-RO"/>
              </w:rPr>
              <w:t>a</w:t>
            </w:r>
            <w:r w:rsidRPr="00DC0DDA">
              <w:rPr>
                <w:rFonts w:asciiTheme="majorHAnsi" w:eastAsia="Courier New" w:hAnsiTheme="majorHAnsi" w:cstheme="majorHAnsi"/>
                <w:sz w:val="18"/>
                <w:szCs w:val="18"/>
                <w:lang w:eastAsia="ro-RO" w:bidi="ro-RO"/>
              </w:rPr>
              <w:t xml:space="preserve"> APP nr.08-02-2836 din 05.05.2021</w:t>
            </w:r>
            <w:r w:rsidR="00673D0B">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Gradul de realizare a acţiunilor întreprinse de către APP pe dimensiunea delimitării şi înregistrării bunurilor imobile în corespundere cu Programul de stat pentru delimitarea bunurilor imobile, aprobat prin Hotă</w:t>
            </w:r>
            <w:r w:rsidR="00CB0F35">
              <w:rPr>
                <w:rFonts w:asciiTheme="majorHAnsi" w:eastAsia="Courier New" w:hAnsiTheme="majorHAnsi" w:cstheme="majorHAnsi"/>
                <w:sz w:val="18"/>
                <w:szCs w:val="18"/>
                <w:lang w:eastAsia="ro-RO" w:bidi="ro-RO"/>
              </w:rPr>
              <w:t>râ</w:t>
            </w:r>
            <w:r w:rsidRPr="00DC0DDA">
              <w:rPr>
                <w:rFonts w:asciiTheme="majorHAnsi" w:eastAsia="Courier New" w:hAnsiTheme="majorHAnsi" w:cstheme="majorHAnsi"/>
                <w:sz w:val="18"/>
                <w:szCs w:val="18"/>
                <w:lang w:eastAsia="ro-RO" w:bidi="ro-RO"/>
              </w:rPr>
              <w:t>rea Guvernului nr. 80/2019</w:t>
            </w:r>
            <w:r w:rsidR="00CB0F35">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pentru anul 2019 şi </w:t>
            </w:r>
            <w:r w:rsidR="00CB0F35">
              <w:rPr>
                <w:rFonts w:asciiTheme="majorHAnsi" w:eastAsia="Courier New" w:hAnsiTheme="majorHAnsi" w:cstheme="majorHAnsi"/>
                <w:sz w:val="18"/>
                <w:szCs w:val="18"/>
                <w:lang w:eastAsia="ro-RO" w:bidi="ro-RO"/>
              </w:rPr>
              <w:t xml:space="preserve">anul </w:t>
            </w:r>
            <w:r w:rsidRPr="00DC0DDA">
              <w:rPr>
                <w:rFonts w:asciiTheme="majorHAnsi" w:eastAsia="Courier New" w:hAnsiTheme="majorHAnsi" w:cstheme="majorHAnsi"/>
                <w:sz w:val="18"/>
                <w:szCs w:val="18"/>
                <w:lang w:eastAsia="ro-RO" w:bidi="ro-RO"/>
              </w:rPr>
              <w:t>2020 este redat în Raportul anual transmis Guvernului referitor la realizarea Programului de stat pentru delimitarea bunurilor imobile</w:t>
            </w:r>
            <w:r w:rsidR="00CB0F35">
              <w:rPr>
                <w:rFonts w:asciiTheme="majorHAnsi" w:eastAsia="Courier New" w:hAnsiTheme="majorHAnsi" w:cstheme="majorHAnsi"/>
                <w:sz w:val="18"/>
                <w:szCs w:val="18"/>
                <w:lang w:eastAsia="ro-RO" w:bidi="ro-RO"/>
              </w:rPr>
              <w:t>.</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Agenția</w:t>
            </w:r>
            <w:r w:rsidR="00CB0F35">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în calitate de entitate responsabilă de organizarea și monitorizarea procesului de delimitare a bunurilor imobile proprietate publică, în conformitate cu pct. 54 din Regulamentul privind modul de delimitare a bunurilor imobile proprietate publică, aprobat prin Hotărârea Guvernului nr. 63/2019, la data de 7 aprilie, a convocat ședința Comsiei de delimitare și a asigurat coordonarea materialelor cadastrale de delimitare în mod masiv pe teritoriul UAT Mereșeuca, UAT Hădărăuți, UAT Gîrbova, UAT Bîrnova și UAT Dîngeni, fiind coordonate inclusiv și de Agenția ”Apele Moldovei”. Respectiv, înregistrarea bunurilor imobile proprietate publică supuse delimitării pe teritoriul localităților invocate va fi asigurată de ASP.</w:t>
            </w:r>
          </w:p>
        </w:tc>
        <w:tc>
          <w:tcPr>
            <w:tcW w:w="3243" w:type="dxa"/>
            <w:gridSpan w:val="3"/>
            <w:hideMark/>
          </w:tcPr>
          <w:p w:rsidR="00C01F91" w:rsidRPr="00DC0DDA" w:rsidRDefault="00CB0F35"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D</w:t>
            </w:r>
            <w:r w:rsidR="00C01F91" w:rsidRPr="00DC0DDA">
              <w:rPr>
                <w:rFonts w:asciiTheme="majorHAnsi" w:eastAsia="Courier New" w:hAnsiTheme="majorHAnsi" w:cstheme="majorHAnsi"/>
                <w:sz w:val="18"/>
                <w:szCs w:val="18"/>
                <w:lang w:eastAsia="ro-RO" w:bidi="ro-RO"/>
              </w:rPr>
              <w:t xml:space="preserve">urata implementării recomandării depinde de etapele de implementare a HG </w:t>
            </w:r>
            <w:r>
              <w:rPr>
                <w:rFonts w:asciiTheme="majorHAnsi" w:eastAsia="Courier New" w:hAnsiTheme="majorHAnsi" w:cstheme="majorHAnsi"/>
                <w:sz w:val="18"/>
                <w:szCs w:val="18"/>
                <w:lang w:eastAsia="ro-RO" w:bidi="ro-RO"/>
              </w:rPr>
              <w:t>nr.</w:t>
            </w:r>
            <w:r w:rsidR="00C01F91" w:rsidRPr="00DC0DDA">
              <w:rPr>
                <w:rFonts w:asciiTheme="majorHAnsi" w:eastAsia="Courier New" w:hAnsiTheme="majorHAnsi" w:cstheme="majorHAnsi"/>
                <w:sz w:val="18"/>
                <w:szCs w:val="18"/>
                <w:lang w:eastAsia="ro-RO" w:bidi="ro-RO"/>
              </w:rPr>
              <w:t>80/2019.</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3168"/>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10.2. asigurarea corectitudinii datelor din RBI, în special a corectitudinii de înregistrare a drepturilor de proprietate de stat, locală şi privată în cadrul înregistrărilor primare masive, cu emiterea deciziilor şi fundamentărilor de rigoare a</w:t>
            </w:r>
            <w:r w:rsidR="00CB0F35">
              <w:rPr>
                <w:rFonts w:asciiTheme="majorHAnsi" w:eastAsia="Courier New" w:hAnsiTheme="majorHAnsi" w:cstheme="majorHAnsi"/>
                <w:sz w:val="18"/>
                <w:szCs w:val="18"/>
                <w:lang w:eastAsia="ro-RO" w:bidi="ro-RO"/>
              </w:rPr>
              <w:t xml:space="preserve">le </w:t>
            </w:r>
            <w:r w:rsidRPr="00DC0DDA">
              <w:rPr>
                <w:rFonts w:asciiTheme="majorHAnsi" w:eastAsia="Courier New" w:hAnsiTheme="majorHAnsi" w:cstheme="majorHAnsi"/>
                <w:sz w:val="18"/>
                <w:szCs w:val="18"/>
                <w:lang w:eastAsia="ro-RO" w:bidi="ro-RO"/>
              </w:rPr>
              <w:t xml:space="preserve"> registratorilor</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E45C25"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S</w:t>
            </w:r>
            <w:r w:rsidR="00C01F91" w:rsidRPr="00DC0DDA">
              <w:rPr>
                <w:rFonts w:asciiTheme="majorHAnsi" w:eastAsia="Courier New" w:hAnsiTheme="majorHAnsi" w:cstheme="majorHAnsi"/>
                <w:sz w:val="18"/>
                <w:szCs w:val="18"/>
                <w:lang w:eastAsia="ro-RO" w:bidi="ro-RO"/>
              </w:rPr>
              <w:t>crisoare</w:t>
            </w:r>
            <w:r w:rsidR="00CB2481">
              <w:rPr>
                <w:rFonts w:asciiTheme="majorHAnsi" w:eastAsia="Courier New" w:hAnsiTheme="majorHAnsi" w:cstheme="majorHAnsi"/>
                <w:sz w:val="18"/>
                <w:szCs w:val="18"/>
                <w:lang w:eastAsia="ro-RO" w:bidi="ro-RO"/>
              </w:rPr>
              <w:t>a</w:t>
            </w:r>
            <w:r w:rsidR="00C01F91" w:rsidRPr="00DC0DDA">
              <w:rPr>
                <w:rFonts w:asciiTheme="majorHAnsi" w:eastAsia="Courier New" w:hAnsiTheme="majorHAnsi" w:cstheme="majorHAnsi"/>
                <w:sz w:val="18"/>
                <w:szCs w:val="18"/>
                <w:lang w:eastAsia="ro-RO" w:bidi="ro-RO"/>
              </w:rPr>
              <w:t xml:space="preserve"> APP nr.08-02-2836 din 05.05.2021</w:t>
            </w:r>
            <w:r w:rsidR="00673D0B">
              <w:rPr>
                <w:rFonts w:asciiTheme="majorHAnsi" w:eastAsia="Courier New" w:hAnsiTheme="majorHAnsi" w:cstheme="majorHAnsi"/>
                <w:sz w:val="18"/>
                <w:szCs w:val="18"/>
                <w:lang w:eastAsia="ro-RO" w:bidi="ro-RO"/>
              </w:rPr>
              <w:t xml:space="preserve">: </w:t>
            </w:r>
            <w:r w:rsidR="00C01F91" w:rsidRPr="00DC0DDA">
              <w:rPr>
                <w:rFonts w:asciiTheme="majorHAnsi" w:eastAsia="Courier New" w:hAnsiTheme="majorHAnsi" w:cstheme="majorHAnsi"/>
                <w:sz w:val="18"/>
                <w:szCs w:val="18"/>
                <w:lang w:eastAsia="ro-RO" w:bidi="ro-RO"/>
              </w:rPr>
              <w:t>Asigurarea corectitudinii datelor din Registrul bunurilor imobile este posibilă pe măsura delimitării bunurilor imobile proprietate de stat şi înregistrării acestora în RBI. Suplimentar, se anexează Rapoartele anuale transmis</w:t>
            </w:r>
            <w:r w:rsidR="00CB2481">
              <w:rPr>
                <w:rFonts w:asciiTheme="majorHAnsi" w:eastAsia="Courier New" w:hAnsiTheme="majorHAnsi" w:cstheme="majorHAnsi"/>
                <w:sz w:val="18"/>
                <w:szCs w:val="18"/>
                <w:lang w:eastAsia="ro-RO" w:bidi="ro-RO"/>
              </w:rPr>
              <w:t>e</w:t>
            </w:r>
            <w:r w:rsidR="00C01F91" w:rsidRPr="00DC0DDA">
              <w:rPr>
                <w:rFonts w:asciiTheme="majorHAnsi" w:eastAsia="Courier New" w:hAnsiTheme="majorHAnsi" w:cstheme="majorHAnsi"/>
                <w:sz w:val="18"/>
                <w:szCs w:val="18"/>
                <w:lang w:eastAsia="ro-RO" w:bidi="ro-RO"/>
              </w:rPr>
              <w:t xml:space="preserve"> Guvernului referitor la realizarea Programului de stat.</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Agenția</w:t>
            </w:r>
            <w:r w:rsidR="00673D0B">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în calitate de entitate responsabilă de organizarea și monitorizarea procesului de delimitare a bunurilor imobile proprietate publică, în conformitate cu pct. 54 din Regulamentul privind modul de delimitare a bunurilor imobile proprietate publică, aprobat prin Hotărârea Guvernului nr. 63/2019, la data de 7 aprilie, a convocat ședința Comsiei de delimitare și a asigurat coordonarea materialelor cadastrale de delimitare în mod masiv pe teritoriul  UAT Mereșeuca, UAT Hădărăuți, UAT Gîrbova, UAT Bîrnova și UAT Dîngeni, fiind coordonate inclusiv și de Agenția ”Apele Moldovei”. Respectiv, înregistrarea bunurilor imobile proprietate publică supuse delimitării pe teritoriul localităților invocate va fi asigurată de ASP.</w:t>
            </w:r>
          </w:p>
        </w:tc>
        <w:tc>
          <w:tcPr>
            <w:tcW w:w="3243" w:type="dxa"/>
            <w:gridSpan w:val="3"/>
            <w:hideMark/>
          </w:tcPr>
          <w:p w:rsidR="00C01F91" w:rsidRPr="00DC0DDA" w:rsidRDefault="00E45C25"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D</w:t>
            </w:r>
            <w:r w:rsidR="00C01F91" w:rsidRPr="00DC0DDA">
              <w:rPr>
                <w:rFonts w:asciiTheme="majorHAnsi" w:eastAsia="Courier New" w:hAnsiTheme="majorHAnsi" w:cstheme="majorHAnsi"/>
                <w:sz w:val="18"/>
                <w:szCs w:val="18"/>
                <w:lang w:eastAsia="ro-RO" w:bidi="ro-RO"/>
              </w:rPr>
              <w:t xml:space="preserve">urata implementării recomandării depinde de etapele de implementare a HG </w:t>
            </w:r>
            <w:r>
              <w:rPr>
                <w:rFonts w:asciiTheme="majorHAnsi" w:eastAsia="Courier New" w:hAnsiTheme="majorHAnsi" w:cstheme="majorHAnsi"/>
                <w:sz w:val="18"/>
                <w:szCs w:val="18"/>
                <w:lang w:eastAsia="ro-RO" w:bidi="ro-RO"/>
              </w:rPr>
              <w:t>nr.</w:t>
            </w:r>
            <w:r w:rsidR="00C01F91" w:rsidRPr="00DC0DDA">
              <w:rPr>
                <w:rFonts w:asciiTheme="majorHAnsi" w:eastAsia="Courier New" w:hAnsiTheme="majorHAnsi" w:cstheme="majorHAnsi"/>
                <w:sz w:val="18"/>
                <w:szCs w:val="18"/>
                <w:lang w:eastAsia="ro-RO" w:bidi="ro-RO"/>
              </w:rPr>
              <w:t>80/2019.</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B34CB1">
        <w:trPr>
          <w:gridAfter w:val="1"/>
          <w:wAfter w:w="43" w:type="dxa"/>
          <w:trHeight w:val="4040"/>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10.3. concordarea termenelor necesare finalizării Programului de stat de creare a cadastrului bunurilor imobile (Hotărârea Guvernului nr.1030 din 12.10.1998), Programului de delimitare a terenurilor proprietate publică (Hotărârea Guvernului nr.1528 din 29.12.2007), Programului de măsuri privind implementarea noului sistem de evaluare a bunurilor imobile în scopul impozitării (Hotărârea Guvernului nr.670 din 09.06.2003) la resursele financiare disponibile în bugetul de stat</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w:t>
            </w:r>
            <w:r w:rsidR="009931AE">
              <w:rPr>
                <w:rFonts w:asciiTheme="majorHAnsi" w:eastAsia="Courier New" w:hAnsiTheme="majorHAnsi" w:cstheme="majorHAnsi"/>
                <w:b/>
                <w:bCs/>
                <w:sz w:val="18"/>
                <w:szCs w:val="18"/>
                <w:lang w:eastAsia="ro-RO" w:bidi="ro-RO"/>
              </w:rPr>
              <w: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Scrisoare</w:t>
            </w:r>
            <w:r w:rsidR="00673D0B">
              <w:rPr>
                <w:rFonts w:asciiTheme="majorHAnsi" w:eastAsia="Courier New" w:hAnsiTheme="majorHAnsi" w:cstheme="majorHAnsi"/>
                <w:sz w:val="18"/>
                <w:szCs w:val="18"/>
                <w:lang w:eastAsia="ro-RO" w:bidi="ro-RO"/>
              </w:rPr>
              <w:t>a</w:t>
            </w:r>
            <w:r w:rsidRPr="00DC0DDA">
              <w:rPr>
                <w:rFonts w:asciiTheme="majorHAnsi" w:eastAsia="Courier New" w:hAnsiTheme="majorHAnsi" w:cstheme="majorHAnsi"/>
                <w:sz w:val="18"/>
                <w:szCs w:val="18"/>
                <w:lang w:eastAsia="ro-RO" w:bidi="ro-RO"/>
              </w:rPr>
              <w:t xml:space="preserve"> APP nr.08-02-2836 din 05.05.2021</w:t>
            </w:r>
            <w:r w:rsidR="001E55F5">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APP informează că realizarea acestei sarcini ține de ARFC (HG nr. 383/2010)</w:t>
            </w:r>
            <w:r w:rsidR="00673D0B">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în comun cu Agenţia Servicii Publice, care</w:t>
            </w:r>
            <w:r w:rsidR="00673D0B">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în conformitate cu pct. 7 din Hotărârea Guvernului nr. 314/2017 privind constituirea Agenţiei Servicii Publice, unul din</w:t>
            </w:r>
            <w:r w:rsidR="00673D0B">
              <w:rPr>
                <w:rFonts w:asciiTheme="majorHAnsi" w:eastAsia="Courier New" w:hAnsiTheme="majorHAnsi" w:cstheme="majorHAnsi"/>
                <w:sz w:val="18"/>
                <w:szCs w:val="18"/>
                <w:lang w:eastAsia="ro-RO" w:bidi="ro-RO"/>
              </w:rPr>
              <w:t>tre</w:t>
            </w:r>
            <w:r w:rsidRPr="00DC0DDA">
              <w:rPr>
                <w:rFonts w:asciiTheme="majorHAnsi" w:eastAsia="Courier New" w:hAnsiTheme="majorHAnsi" w:cstheme="majorHAnsi"/>
                <w:sz w:val="18"/>
                <w:szCs w:val="18"/>
                <w:lang w:eastAsia="ro-RO" w:bidi="ro-RO"/>
              </w:rPr>
              <w:t xml:space="preserve"> domeniile de competenţă a acesteia este crearea şi ţinerea </w:t>
            </w:r>
            <w:r w:rsidR="00673D0B">
              <w:rPr>
                <w:rFonts w:asciiTheme="majorHAnsi" w:eastAsia="Courier New" w:hAnsiTheme="majorHAnsi" w:cstheme="majorHAnsi"/>
                <w:sz w:val="18"/>
                <w:szCs w:val="18"/>
                <w:lang w:eastAsia="ro-RO" w:bidi="ro-RO"/>
              </w:rPr>
              <w:t>C</w:t>
            </w:r>
            <w:r w:rsidRPr="00DC0DDA">
              <w:rPr>
                <w:rFonts w:asciiTheme="majorHAnsi" w:eastAsia="Courier New" w:hAnsiTheme="majorHAnsi" w:cstheme="majorHAnsi"/>
                <w:sz w:val="18"/>
                <w:szCs w:val="18"/>
                <w:lang w:eastAsia="ro-RO" w:bidi="ro-RO"/>
              </w:rPr>
              <w:t xml:space="preserve">adastrului bunurilor imobile, altor sisteme informaţionale şi registre de domeniu, executarea lucrărilor cadastrale şi celor de evaluare a bunurilor imobile, administrarea băncii centrale de date a </w:t>
            </w:r>
            <w:r w:rsidR="00673D0B">
              <w:rPr>
                <w:rFonts w:asciiTheme="majorHAnsi" w:eastAsia="Courier New" w:hAnsiTheme="majorHAnsi" w:cstheme="majorHAnsi"/>
                <w:sz w:val="18"/>
                <w:szCs w:val="18"/>
                <w:lang w:eastAsia="ro-RO" w:bidi="ro-RO"/>
              </w:rPr>
              <w:t>C</w:t>
            </w:r>
            <w:r w:rsidRPr="00DC0DDA">
              <w:rPr>
                <w:rFonts w:asciiTheme="majorHAnsi" w:eastAsia="Courier New" w:hAnsiTheme="majorHAnsi" w:cstheme="majorHAnsi"/>
                <w:sz w:val="18"/>
                <w:szCs w:val="18"/>
                <w:lang w:eastAsia="ro-RO" w:bidi="ro-RO"/>
              </w:rPr>
              <w:t xml:space="preserve">adastrului bunurilor imobile. </w:t>
            </w:r>
          </w:p>
        </w:tc>
        <w:tc>
          <w:tcPr>
            <w:tcW w:w="4066" w:type="dxa"/>
            <w:hideMark/>
          </w:tcPr>
          <w:p w:rsidR="00C01F91" w:rsidRPr="00DC0DDA" w:rsidRDefault="00673D0B"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Ț</w:t>
            </w:r>
            <w:r w:rsidR="00C01F91" w:rsidRPr="00DC0DDA">
              <w:rPr>
                <w:rFonts w:asciiTheme="majorHAnsi" w:eastAsia="Courier New" w:hAnsiTheme="majorHAnsi" w:cstheme="majorHAnsi"/>
                <w:sz w:val="18"/>
                <w:szCs w:val="18"/>
                <w:lang w:eastAsia="ro-RO" w:bidi="ro-RO"/>
              </w:rPr>
              <w:t>ine de competența ARFC</w:t>
            </w:r>
          </w:p>
        </w:tc>
        <w:tc>
          <w:tcPr>
            <w:tcW w:w="3243" w:type="dxa"/>
            <w:gridSpan w:val="3"/>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C01F91" w:rsidRPr="00DC0DDA" w:rsidTr="00DC0DDA">
        <w:trPr>
          <w:gridAfter w:val="1"/>
          <w:wAfter w:w="43" w:type="dxa"/>
          <w:trHeight w:val="672"/>
        </w:trPr>
        <w:tc>
          <w:tcPr>
            <w:tcW w:w="15692" w:type="dxa"/>
            <w:gridSpan w:val="1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Hotărârea nr. 41 din 29 iulie 2020 cu privire la Raportul auditulu</w:t>
            </w:r>
            <w:r w:rsidR="001E55F5">
              <w:rPr>
                <w:rFonts w:asciiTheme="majorHAnsi" w:eastAsia="Courier New" w:hAnsiTheme="majorHAnsi" w:cstheme="majorHAnsi"/>
                <w:b/>
                <w:bCs/>
                <w:sz w:val="18"/>
                <w:szCs w:val="18"/>
                <w:lang w:eastAsia="ro-RO" w:bidi="ro-RO"/>
              </w:rPr>
              <w:t>,</w:t>
            </w:r>
            <w:r w:rsidRPr="00DC0DDA">
              <w:rPr>
                <w:rFonts w:asciiTheme="majorHAnsi" w:eastAsia="Courier New" w:hAnsiTheme="majorHAnsi" w:cstheme="majorHAnsi"/>
                <w:b/>
                <w:bCs/>
                <w:sz w:val="18"/>
                <w:szCs w:val="18"/>
                <w:lang w:eastAsia="ro-RO" w:bidi="ro-RO"/>
              </w:rPr>
              <w:t>i performanței „Mecanismele existente asigură gestionarea eficientă a terenurilor agricole proprietate publică?”</w:t>
            </w:r>
          </w:p>
        </w:tc>
      </w:tr>
      <w:tr w:rsidR="00DC0DDA" w:rsidRPr="00DC0DDA" w:rsidTr="00420222">
        <w:trPr>
          <w:gridAfter w:val="1"/>
          <w:wAfter w:w="43" w:type="dxa"/>
          <w:trHeight w:val="6227"/>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1. Să elaboreze propuneri de expunere a Legii nr. 668/1995 într-o redacție nouă, cu publicarea în format nou a Listei terenurilor agricole proprietate publică (TAPP) (subcapitolele 4.1.1. și 4.1.2.).</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w:t>
            </w:r>
            <w:r w:rsidR="009931AE">
              <w:rPr>
                <w:rFonts w:asciiTheme="majorHAnsi" w:eastAsia="Courier New" w:hAnsiTheme="majorHAnsi" w:cstheme="majorHAnsi"/>
                <w:b/>
                <w:bCs/>
                <w:sz w:val="18"/>
                <w:szCs w:val="18"/>
                <w:lang w:eastAsia="ro-RO" w:bidi="ro-RO"/>
              </w:rPr>
              <w:t>ă</w:t>
            </w:r>
          </w:p>
        </w:tc>
        <w:tc>
          <w:tcPr>
            <w:tcW w:w="3411" w:type="dxa"/>
            <w:gridSpan w:val="2"/>
            <w:hideMark/>
          </w:tcPr>
          <w:p w:rsidR="00C01F91" w:rsidRPr="00DC0DDA" w:rsidRDefault="00673D0B"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 xml:space="preserve">Scrisoarea </w:t>
            </w:r>
            <w:r w:rsidR="00C01F91" w:rsidRPr="00DC0DDA">
              <w:rPr>
                <w:rFonts w:asciiTheme="majorHAnsi" w:eastAsia="Courier New" w:hAnsiTheme="majorHAnsi" w:cstheme="majorHAnsi"/>
                <w:sz w:val="18"/>
                <w:szCs w:val="18"/>
                <w:lang w:eastAsia="ro-RO" w:bidi="ro-RO"/>
              </w:rPr>
              <w:t>APP nr.08-02-2836 din 05.05.2021: APP a inițiat elaborarea unui proiect de lege ce ține de expunerea Legii nr. 668/1995 în redacție nouă. Prin demersul nr. 03-01-2274 din 14.04.2021</w:t>
            </w:r>
            <w:r w:rsidR="001E55F5">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t xml:space="preserve"> a fost transmis proiectul de lege către Direcția generală juridică a Secretariatului Parlamentului și Comisia agricultur</w:t>
            </w:r>
            <w:r w:rsidR="001E55F5">
              <w:rPr>
                <w:rFonts w:asciiTheme="majorHAnsi" w:eastAsia="Courier New" w:hAnsiTheme="majorHAnsi" w:cstheme="majorHAnsi"/>
                <w:sz w:val="18"/>
                <w:szCs w:val="18"/>
                <w:lang w:eastAsia="ro-RO" w:bidi="ro-RO"/>
              </w:rPr>
              <w:t>ă</w:t>
            </w:r>
            <w:r w:rsidR="00C01F91" w:rsidRPr="00DC0DDA">
              <w:rPr>
                <w:rFonts w:asciiTheme="majorHAnsi" w:eastAsia="Courier New" w:hAnsiTheme="majorHAnsi" w:cstheme="majorHAnsi"/>
                <w:sz w:val="18"/>
                <w:szCs w:val="18"/>
                <w:lang w:eastAsia="ro-RO" w:bidi="ro-RO"/>
              </w:rPr>
              <w:t xml:space="preserve"> și industrie alimentar</w:t>
            </w:r>
            <w:r w:rsidR="001E55F5">
              <w:rPr>
                <w:rFonts w:asciiTheme="majorHAnsi" w:eastAsia="Courier New" w:hAnsiTheme="majorHAnsi" w:cstheme="majorHAnsi"/>
                <w:sz w:val="18"/>
                <w:szCs w:val="18"/>
                <w:lang w:eastAsia="ro-RO" w:bidi="ro-RO"/>
              </w:rPr>
              <w:t>ă a</w:t>
            </w:r>
            <w:r w:rsidR="00C01F91" w:rsidRPr="00DC0DDA">
              <w:rPr>
                <w:rFonts w:asciiTheme="majorHAnsi" w:eastAsia="Courier New" w:hAnsiTheme="majorHAnsi" w:cstheme="majorHAnsi"/>
                <w:sz w:val="18"/>
                <w:szCs w:val="18"/>
                <w:lang w:eastAsia="ro-RO" w:bidi="ro-RO"/>
              </w:rPr>
              <w:t xml:space="preserve"> Parlamentul</w:t>
            </w:r>
            <w:r w:rsidR="001E55F5">
              <w:rPr>
                <w:rFonts w:asciiTheme="majorHAnsi" w:eastAsia="Courier New" w:hAnsiTheme="majorHAnsi" w:cstheme="majorHAnsi"/>
                <w:sz w:val="18"/>
                <w:szCs w:val="18"/>
                <w:lang w:eastAsia="ro-RO" w:bidi="ro-RO"/>
              </w:rPr>
              <w:t>ui</w:t>
            </w:r>
            <w:r w:rsidR="00C01F91" w:rsidRPr="00DC0DDA">
              <w:rPr>
                <w:rFonts w:asciiTheme="majorHAnsi" w:eastAsia="Courier New" w:hAnsiTheme="majorHAnsi" w:cstheme="majorHAnsi"/>
                <w:sz w:val="18"/>
                <w:szCs w:val="18"/>
                <w:lang w:eastAsia="ro-RO" w:bidi="ro-RO"/>
              </w:rPr>
              <w:t xml:space="preserve"> Republicii Moldova</w:t>
            </w:r>
            <w:r w:rsidR="001E55F5">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t xml:space="preserve"> spre examinare.</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APP</w:t>
            </w:r>
            <w:r w:rsidR="00673D0B">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prin demersurile nr. 03-01-2274 din 14.04.2021 și nr. 03-01-6140 din 06.10.2021</w:t>
            </w:r>
            <w:r w:rsidR="00673D0B">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a transmis proiectul de lege către Direcția generală juridică a Secretariatului Parlamentului și Comisia agricultur</w:t>
            </w:r>
            <w:r w:rsidR="00673D0B">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și industrie alimentar</w:t>
            </w:r>
            <w:r w:rsidR="00673D0B">
              <w:rPr>
                <w:rFonts w:asciiTheme="majorHAnsi" w:eastAsia="Courier New" w:hAnsiTheme="majorHAnsi" w:cstheme="majorHAnsi"/>
                <w:sz w:val="18"/>
                <w:szCs w:val="18"/>
                <w:lang w:eastAsia="ro-RO" w:bidi="ro-RO"/>
              </w:rPr>
              <w:t>ă a</w:t>
            </w:r>
            <w:r w:rsidRPr="00DC0DDA">
              <w:rPr>
                <w:rFonts w:asciiTheme="majorHAnsi" w:eastAsia="Courier New" w:hAnsiTheme="majorHAnsi" w:cstheme="majorHAnsi"/>
                <w:sz w:val="18"/>
                <w:szCs w:val="18"/>
                <w:lang w:eastAsia="ro-RO" w:bidi="ro-RO"/>
              </w:rPr>
              <w:t xml:space="preserve"> Parlamentul</w:t>
            </w:r>
            <w:r w:rsidR="00673D0B">
              <w:rPr>
                <w:rFonts w:asciiTheme="majorHAnsi" w:eastAsia="Courier New" w:hAnsiTheme="majorHAnsi" w:cstheme="majorHAnsi"/>
                <w:sz w:val="18"/>
                <w:szCs w:val="18"/>
                <w:lang w:eastAsia="ro-RO" w:bidi="ro-RO"/>
              </w:rPr>
              <w:t>ui</w:t>
            </w:r>
            <w:r w:rsidRPr="00DC0DDA">
              <w:rPr>
                <w:rFonts w:asciiTheme="majorHAnsi" w:eastAsia="Courier New" w:hAnsiTheme="majorHAnsi" w:cstheme="majorHAnsi"/>
                <w:sz w:val="18"/>
                <w:szCs w:val="18"/>
                <w:lang w:eastAsia="ro-RO" w:bidi="ro-RO"/>
              </w:rPr>
              <w:t xml:space="preserve"> Republicii Moldova</w:t>
            </w:r>
            <w:r w:rsidR="00673D0B">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spre examinare. Urmare indicației Cancelariei de Stat nr. 20-78-1317-8050 din 21.10.2021, în conformitate cu Obiectivul 1.12</w:t>
            </w:r>
            <w:r w:rsidR="00673D0B">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Coroborarea actelor normative la prevederile Codului civil al Republicii Moldova din Planul de acțiuni al Guvernului pentru anii 2021-2022, aprobat prin Hotărârea Guvernului nr.235/2021, s-a convenit că autoritatea responsabilă de promovarea proiectului </w:t>
            </w:r>
            <w:r w:rsidR="00C65629">
              <w:rPr>
                <w:rFonts w:asciiTheme="majorHAnsi" w:eastAsia="Courier New" w:hAnsiTheme="majorHAnsi" w:cstheme="majorHAnsi"/>
                <w:sz w:val="18"/>
                <w:szCs w:val="18"/>
                <w:lang w:eastAsia="ro-RO" w:bidi="ro-RO"/>
              </w:rPr>
              <w:t>L</w:t>
            </w:r>
            <w:r w:rsidRPr="00DC0DDA">
              <w:rPr>
                <w:rFonts w:asciiTheme="majorHAnsi" w:eastAsia="Courier New" w:hAnsiTheme="majorHAnsi" w:cstheme="majorHAnsi"/>
                <w:sz w:val="18"/>
                <w:szCs w:val="18"/>
                <w:lang w:eastAsia="ro-RO" w:bidi="ro-RO"/>
              </w:rPr>
              <w:t>egii în</w:t>
            </w:r>
            <w:r w:rsidRPr="00DC0DDA">
              <w:rPr>
                <w:rFonts w:asciiTheme="majorHAnsi" w:eastAsia="Courier New" w:hAnsiTheme="majorHAnsi" w:cstheme="majorHAnsi"/>
                <w:sz w:val="18"/>
                <w:szCs w:val="18"/>
                <w:lang w:eastAsia="ro-RO" w:bidi="ro-RO"/>
              </w:rPr>
              <w:br/>
              <w:t xml:space="preserve">redactie nouă nr. 668/1995 pentru aprobarea Listei unităţilor ale căror terenuri destinate agriculturii rămân în proprietatea statului va fi Ministerul Agriculturii și Industriei Alimentare, </w:t>
            </w:r>
            <w:r w:rsidR="00C44F61">
              <w:rPr>
                <w:rFonts w:asciiTheme="majorHAnsi" w:eastAsia="Courier New" w:hAnsiTheme="majorHAnsi" w:cstheme="majorHAnsi"/>
                <w:sz w:val="18"/>
                <w:szCs w:val="18"/>
                <w:lang w:eastAsia="ro-RO" w:bidi="ro-RO"/>
              </w:rPr>
              <w:t xml:space="preserve">căriua i s-a </w:t>
            </w:r>
            <w:r w:rsidRPr="00DC0DDA">
              <w:rPr>
                <w:rFonts w:asciiTheme="majorHAnsi" w:eastAsia="Courier New" w:hAnsiTheme="majorHAnsi" w:cstheme="majorHAnsi"/>
                <w:sz w:val="18"/>
                <w:szCs w:val="18"/>
                <w:lang w:eastAsia="ro-RO" w:bidi="ro-RO"/>
              </w:rPr>
              <w:t>transmis proiectul respectiv</w:t>
            </w:r>
            <w:r w:rsidR="00C44F61">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spre promovare</w:t>
            </w:r>
            <w:r w:rsidR="00C44F61">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cu acordarea suportului necesar. </w:t>
            </w:r>
            <w:r w:rsidRPr="00DC0DDA">
              <w:rPr>
                <w:rFonts w:asciiTheme="majorHAnsi" w:eastAsia="Courier New" w:hAnsiTheme="majorHAnsi" w:cstheme="majorHAnsi"/>
                <w:sz w:val="18"/>
                <w:szCs w:val="18"/>
                <w:lang w:eastAsia="ro-RO" w:bidi="ro-RO"/>
              </w:rPr>
              <w:br/>
              <w:t>Proiectul prevede sistematizarea/introducerea terenurilor agricole proprietate de stat în 5 liste, clasificate în dependență de modul de folosință, regimul juridic al construcțiilor amplasate/edificate pe acestea, amplasamentul terenurilor</w:t>
            </w:r>
            <w:r w:rsidR="004625D5">
              <w:rPr>
                <w:rFonts w:asciiTheme="majorHAnsi" w:eastAsia="Courier New" w:hAnsiTheme="majorHAnsi" w:cstheme="majorHAnsi"/>
                <w:sz w:val="18"/>
                <w:szCs w:val="18"/>
                <w:lang w:eastAsia="ro-RO" w:bidi="ro-RO"/>
              </w:rPr>
              <w:t xml:space="preserve">, </w:t>
            </w:r>
            <w:r w:rsidRPr="00DC0DDA">
              <w:rPr>
                <w:rFonts w:asciiTheme="majorHAnsi" w:eastAsia="Courier New" w:hAnsiTheme="majorHAnsi" w:cstheme="majorHAnsi"/>
                <w:sz w:val="18"/>
                <w:szCs w:val="18"/>
                <w:lang w:eastAsia="ro-RO" w:bidi="ro-RO"/>
              </w:rPr>
              <w:t>cu introducerea informațiilor</w:t>
            </w:r>
            <w:r w:rsidRPr="00DC0DDA">
              <w:rPr>
                <w:rFonts w:asciiTheme="majorHAnsi" w:eastAsia="Courier New" w:hAnsiTheme="majorHAnsi" w:cstheme="majorHAnsi"/>
                <w:sz w:val="18"/>
                <w:szCs w:val="18"/>
                <w:lang w:eastAsia="ro-RO" w:bidi="ro-RO"/>
              </w:rPr>
              <w:br/>
              <w:t>detaliate pentru fiecare sector de teren (nr. cadastral, suprafața, adres</w:t>
            </w:r>
            <w:r w:rsidR="004625D5">
              <w:rPr>
                <w:rFonts w:asciiTheme="majorHAnsi" w:eastAsia="Courier New" w:hAnsiTheme="majorHAnsi" w:cstheme="majorHAnsi"/>
                <w:sz w:val="18"/>
                <w:szCs w:val="18"/>
                <w:lang w:eastAsia="ro-RO" w:bidi="ro-RO"/>
              </w:rPr>
              <w:t>a</w:t>
            </w:r>
            <w:r w:rsidRPr="00DC0DDA">
              <w:rPr>
                <w:rFonts w:asciiTheme="majorHAnsi" w:eastAsia="Courier New" w:hAnsiTheme="majorHAnsi" w:cstheme="majorHAnsi"/>
                <w:sz w:val="18"/>
                <w:szCs w:val="18"/>
                <w:lang w:eastAsia="ro-RO" w:bidi="ro-RO"/>
              </w:rPr>
              <w:t>).</w:t>
            </w:r>
          </w:p>
        </w:tc>
        <w:tc>
          <w:tcPr>
            <w:tcW w:w="3243" w:type="dxa"/>
            <w:gridSpan w:val="3"/>
            <w:hideMark/>
          </w:tcPr>
          <w:p w:rsidR="00C01F91" w:rsidRPr="00DC0DDA" w:rsidRDefault="00673D0B"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Ț</w:t>
            </w:r>
            <w:r w:rsidR="00C01F91" w:rsidRPr="00DC0DDA">
              <w:rPr>
                <w:rFonts w:asciiTheme="majorHAnsi" w:eastAsia="Courier New" w:hAnsiTheme="majorHAnsi" w:cstheme="majorHAnsi"/>
                <w:sz w:val="18"/>
                <w:szCs w:val="18"/>
                <w:lang w:eastAsia="ro-RO" w:bidi="ro-RO"/>
              </w:rPr>
              <w:t>ine de responsabilitatea Ministerului Agriculturii și Industriei Alimentare</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4070"/>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 Să revizuiască, să expună și să prezinte informațiile incluse în Lista terenurilor gestionate de APP, aprobată prin HG nr.161/2019, astfel încât aceasta să conțină rubrici separate, care să indice modul de folosință/destinație a terenurilor (agricolă, construcții, fondul silvic, fondul apelor etc.)  (subcapitolul 4.1.1.).</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w:t>
            </w:r>
            <w:r w:rsidR="009931AE">
              <w:rPr>
                <w:rFonts w:asciiTheme="majorHAnsi" w:eastAsia="Courier New" w:hAnsiTheme="majorHAnsi" w:cstheme="majorHAnsi"/>
                <w:b/>
                <w:bCs/>
                <w:sz w:val="18"/>
                <w:szCs w:val="18"/>
                <w:lang w:eastAsia="ro-RO" w:bidi="ro-RO"/>
              </w:rPr>
              <w: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Prin proiectul Hotărârii Guvernului cu privire la modificarea unor hotărâri ale Guvenrului (nr. unic 508/APP/2021), Agenția</w:t>
            </w:r>
            <w:r w:rsidR="004625D5">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pentru terenurile agricole incluse </w:t>
            </w:r>
            <w:r w:rsidR="004625D5">
              <w:rPr>
                <w:rFonts w:asciiTheme="majorHAnsi" w:eastAsia="Courier New" w:hAnsiTheme="majorHAnsi" w:cstheme="majorHAnsi"/>
                <w:sz w:val="18"/>
                <w:szCs w:val="18"/>
                <w:lang w:eastAsia="ro-RO" w:bidi="ro-RO"/>
              </w:rPr>
              <w:t>î</w:t>
            </w:r>
            <w:r w:rsidRPr="00DC0DDA">
              <w:rPr>
                <w:rFonts w:asciiTheme="majorHAnsi" w:eastAsia="Courier New" w:hAnsiTheme="majorHAnsi" w:cstheme="majorHAnsi"/>
                <w:sz w:val="18"/>
                <w:szCs w:val="18"/>
                <w:lang w:eastAsia="ro-RO" w:bidi="ro-RO"/>
              </w:rPr>
              <w:t>n Anexa nr. 1</w:t>
            </w:r>
            <w:r w:rsidR="004625D5">
              <w:rPr>
                <w:rFonts w:asciiTheme="majorHAnsi" w:eastAsia="Courier New" w:hAnsiTheme="majorHAnsi" w:cstheme="majorHAnsi"/>
                <w:sz w:val="18"/>
                <w:szCs w:val="18"/>
                <w:lang w:eastAsia="ro-RO" w:bidi="ro-RO"/>
              </w:rPr>
              <w:t xml:space="preserve"> </w:t>
            </w:r>
            <w:r w:rsidRPr="00DC0DDA">
              <w:rPr>
                <w:rFonts w:asciiTheme="majorHAnsi" w:eastAsia="Courier New" w:hAnsiTheme="majorHAnsi" w:cstheme="majorHAnsi"/>
                <w:sz w:val="18"/>
                <w:szCs w:val="18"/>
                <w:lang w:eastAsia="ro-RO" w:bidi="ro-RO"/>
              </w:rPr>
              <w:t xml:space="preserve">la HG </w:t>
            </w:r>
            <w:r w:rsidR="004625D5">
              <w:rPr>
                <w:rFonts w:asciiTheme="majorHAnsi" w:eastAsia="Courier New" w:hAnsiTheme="majorHAnsi" w:cstheme="majorHAnsi"/>
                <w:sz w:val="18"/>
                <w:szCs w:val="18"/>
                <w:lang w:eastAsia="ro-RO" w:bidi="ro-RO"/>
              </w:rPr>
              <w:t>nr.</w:t>
            </w:r>
            <w:r w:rsidRPr="00DC0DDA">
              <w:rPr>
                <w:rFonts w:asciiTheme="majorHAnsi" w:eastAsia="Courier New" w:hAnsiTheme="majorHAnsi" w:cstheme="majorHAnsi"/>
                <w:sz w:val="18"/>
                <w:szCs w:val="18"/>
                <w:lang w:eastAsia="ro-RO" w:bidi="ro-RO"/>
              </w:rPr>
              <w:t>161/2019, și anume</w:t>
            </w:r>
            <w:r w:rsidR="004625D5">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pozițiile 23, 24, 27, 28, 29, 33, 34, 35, 72, 73, 74, 75, 76, 77, 78, 79, 83, 85, 86, 92, 93, 94, 95, 96, 123, 153, 154, 193, 194, 195, 197, 227, 228, 229, 493, 494, 756, 757, 799, 803, 812, 827, 831, 895, 947, 948, 949, 950, 952, 953, 959, 960, 969, 970, 974, 975, 1272, 1294, 1302, 1306, 1307, 1308, 1309, 1310, 1562, 1563, 1564, 1565, 1566, 1567, 1568, 1569, 1570, 1593, 1594, 5142</w:t>
            </w:r>
            <w:r w:rsidR="004625D5">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a propus intabularea corectă a categoriei de destinație (în coloana a doua cuvântul ”teren” se substituie cu cuvintele ”teren agricol”). </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La momentul actual proiectul HG a fost transmis repetat la avizare. </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Tergiversare din motivul neimplementarii HG</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2271"/>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2.4. pentru luare de atitudine, și se recomandă, conform competențelor delegate, examinarea rezultatelor auditului, cu aprobarea unui plan de măsuri în vederea întreprinderii acțiunilor de rigoare pentru implementarea recomandărilor expuse în Raportul de audit;</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 APP a aprobat Ordinul nr. 302 din 19.08.2020 </w:t>
            </w:r>
            <w:r w:rsidR="004625D5">
              <w:rPr>
                <w:rFonts w:asciiTheme="majorHAnsi" w:eastAsia="Courier New" w:hAnsiTheme="majorHAnsi" w:cstheme="majorHAnsi"/>
                <w:sz w:val="18"/>
                <w:szCs w:val="18"/>
                <w:lang w:eastAsia="ro-RO" w:bidi="ro-RO"/>
              </w:rPr>
              <w:t>c</w:t>
            </w:r>
            <w:r w:rsidRPr="00DC0DDA">
              <w:rPr>
                <w:rFonts w:asciiTheme="majorHAnsi" w:eastAsia="Courier New" w:hAnsiTheme="majorHAnsi" w:cstheme="majorHAnsi"/>
                <w:sz w:val="18"/>
                <w:szCs w:val="18"/>
                <w:lang w:eastAsia="ro-RO" w:bidi="ro-RO"/>
              </w:rPr>
              <w:t>u privire la aprobarea Planului de acțiuni și măsuri privind implementarea recomandărilor și cerințelor Curții de Conturi.</w:t>
            </w:r>
          </w:p>
        </w:tc>
        <w:tc>
          <w:tcPr>
            <w:tcW w:w="4066" w:type="dxa"/>
            <w:noWrap/>
            <w:hideMark/>
          </w:tcPr>
          <w:p w:rsidR="00C01F91" w:rsidRPr="00DC0DDA" w:rsidRDefault="004625D5"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X</w:t>
            </w:r>
          </w:p>
        </w:tc>
        <w:tc>
          <w:tcPr>
            <w:tcW w:w="3243" w:type="dxa"/>
            <w:gridSpan w:val="3"/>
            <w:noWrap/>
            <w:hideMark/>
          </w:tcPr>
          <w:p w:rsidR="00C01F91" w:rsidRPr="00DC0DDA" w:rsidRDefault="009931AE"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X</w:t>
            </w:r>
          </w:p>
        </w:tc>
        <w:tc>
          <w:tcPr>
            <w:tcW w:w="1252" w:type="dxa"/>
            <w:gridSpan w:val="2"/>
            <w:hideMark/>
          </w:tcPr>
          <w:p w:rsidR="00C01F91" w:rsidRPr="00DC0DDA" w:rsidRDefault="000B7521" w:rsidP="000B7521">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00C01F91"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00C01F91" w:rsidRPr="00DC0DDA">
              <w:rPr>
                <w:rFonts w:asciiTheme="majorHAnsi" w:eastAsia="Courier New" w:hAnsiTheme="majorHAnsi" w:cstheme="majorHAnsi"/>
                <w:b/>
                <w:bCs/>
                <w:sz w:val="18"/>
                <w:szCs w:val="18"/>
                <w:lang w:eastAsia="ro-RO" w:bidi="ro-RO"/>
              </w:rPr>
              <w:t xml:space="preserve"> monitorizare</w:t>
            </w:r>
          </w:p>
        </w:tc>
      </w:tr>
      <w:tr w:rsidR="00DC0DDA" w:rsidRPr="00DC0DDA" w:rsidTr="00420222">
        <w:trPr>
          <w:gridAfter w:val="1"/>
          <w:wAfter w:w="43" w:type="dxa"/>
          <w:trHeight w:val="6227"/>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2.5.  în comun cu Agenția Relații Funciare și Cadastru</w:t>
            </w:r>
            <w:r w:rsidR="004625D5">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pentru luare de atitudine, și se recomandă, conform competențelor delegate, să asigure supravegherea permanentă și monitoringul fondului funciar al terenurilor proprietate publică date în arendă, locațiune sau comodat, dar nu mai rar decât o dată în an, în scopul monitorizării schimbărilor resurselor funciare, analizării şi pronosticării acestora, pentru a exclude cazurile de degradare sporită a fertilității solurilor, ca urmare a utilizării necorespunzătoare a terenurilor arendate;</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executată</w:t>
            </w:r>
          </w:p>
        </w:tc>
        <w:tc>
          <w:tcPr>
            <w:tcW w:w="3411" w:type="dxa"/>
            <w:gridSpan w:val="2"/>
            <w:hideMark/>
          </w:tcPr>
          <w:p w:rsidR="00C01F91" w:rsidRPr="0005224A" w:rsidRDefault="00C01F91" w:rsidP="00C01F91">
            <w:pPr>
              <w:rPr>
                <w:rFonts w:asciiTheme="majorHAnsi" w:eastAsia="Courier New" w:hAnsiTheme="majorHAnsi" w:cstheme="majorHAnsi"/>
                <w:sz w:val="18"/>
                <w:szCs w:val="18"/>
                <w:lang w:eastAsia="ro-RO" w:bidi="ro-RO"/>
              </w:rPr>
            </w:pPr>
            <w:r w:rsidRPr="0005224A">
              <w:rPr>
                <w:rFonts w:asciiTheme="majorHAnsi" w:eastAsia="Courier New" w:hAnsiTheme="majorHAnsi" w:cstheme="majorHAnsi"/>
                <w:sz w:val="18"/>
                <w:szCs w:val="18"/>
                <w:lang w:eastAsia="ro-RO" w:bidi="ro-RO"/>
              </w:rPr>
              <w:t>În scopul formării unei singure surse sistematizate de informație spațial</w:t>
            </w:r>
            <w:r w:rsidR="004625D5" w:rsidRPr="0005224A">
              <w:rPr>
                <w:rFonts w:asciiTheme="majorHAnsi" w:eastAsia="Courier New" w:hAnsiTheme="majorHAnsi" w:cstheme="majorHAnsi"/>
                <w:sz w:val="18"/>
                <w:szCs w:val="18"/>
                <w:lang w:eastAsia="ro-RO" w:bidi="ro-RO"/>
              </w:rPr>
              <w:t>ă</w:t>
            </w:r>
            <w:r w:rsidRPr="0005224A">
              <w:rPr>
                <w:rFonts w:asciiTheme="majorHAnsi" w:eastAsia="Courier New" w:hAnsiTheme="majorHAnsi" w:cstheme="majorHAnsi"/>
                <w:sz w:val="18"/>
                <w:szCs w:val="18"/>
                <w:lang w:eastAsia="ro-RO" w:bidi="ro-RO"/>
              </w:rPr>
              <w:t xml:space="preserve"> cu privire la evaluarea stării de calitate și </w:t>
            </w:r>
            <w:r w:rsidR="0005224A" w:rsidRPr="0005224A">
              <w:rPr>
                <w:rFonts w:asciiTheme="majorHAnsi" w:eastAsia="Courier New" w:hAnsiTheme="majorHAnsi" w:cstheme="majorHAnsi"/>
                <w:sz w:val="18"/>
                <w:szCs w:val="18"/>
                <w:lang w:eastAsia="ro-RO" w:bidi="ro-RO"/>
              </w:rPr>
              <w:t>proprietarili</w:t>
            </w:r>
            <w:r w:rsidRPr="0005224A">
              <w:rPr>
                <w:rFonts w:asciiTheme="majorHAnsi" w:eastAsia="Courier New" w:hAnsiTheme="majorHAnsi" w:cstheme="majorHAnsi"/>
                <w:sz w:val="18"/>
                <w:szCs w:val="18"/>
                <w:lang w:eastAsia="ro-RO" w:bidi="ro-RO"/>
              </w:rPr>
              <w:t xml:space="preserve"> solului</w:t>
            </w:r>
            <w:r w:rsidR="004625D5" w:rsidRPr="0005224A">
              <w:rPr>
                <w:rFonts w:asciiTheme="majorHAnsi" w:eastAsia="Courier New" w:hAnsiTheme="majorHAnsi" w:cstheme="majorHAnsi"/>
                <w:sz w:val="18"/>
                <w:szCs w:val="18"/>
                <w:lang w:eastAsia="ro-RO" w:bidi="ro-RO"/>
              </w:rPr>
              <w:t>,</w:t>
            </w:r>
            <w:r w:rsidRPr="0005224A">
              <w:rPr>
                <w:rFonts w:asciiTheme="majorHAnsi" w:eastAsia="Courier New" w:hAnsiTheme="majorHAnsi" w:cstheme="majorHAnsi"/>
                <w:sz w:val="18"/>
                <w:szCs w:val="18"/>
                <w:lang w:eastAsia="ro-RO" w:bidi="ro-RO"/>
              </w:rPr>
              <w:t xml:space="preserve"> prin Hotărârea Guvernului nr. 835/2020</w:t>
            </w:r>
            <w:r w:rsidR="004625D5" w:rsidRPr="0005224A">
              <w:rPr>
                <w:rFonts w:asciiTheme="majorHAnsi" w:eastAsia="Courier New" w:hAnsiTheme="majorHAnsi" w:cstheme="majorHAnsi"/>
                <w:sz w:val="18"/>
                <w:szCs w:val="18"/>
                <w:lang w:eastAsia="ro-RO" w:bidi="ro-RO"/>
              </w:rPr>
              <w:t>,</w:t>
            </w:r>
            <w:r w:rsidRPr="0005224A">
              <w:rPr>
                <w:rFonts w:asciiTheme="majorHAnsi" w:eastAsia="Courier New" w:hAnsiTheme="majorHAnsi" w:cstheme="majorHAnsi"/>
                <w:sz w:val="18"/>
                <w:szCs w:val="18"/>
                <w:lang w:eastAsia="ro-RO" w:bidi="ro-RO"/>
              </w:rPr>
              <w:t xml:space="preserve"> a fost aprobat Regulamentul privind modul de ținere a Sistemului informațional </w:t>
            </w:r>
            <w:r w:rsidR="00661C4F" w:rsidRPr="0005224A">
              <w:rPr>
                <w:rFonts w:asciiTheme="majorHAnsi" w:eastAsia="Courier New" w:hAnsiTheme="majorHAnsi" w:cstheme="majorHAnsi"/>
                <w:sz w:val="18"/>
                <w:szCs w:val="18"/>
                <w:lang w:eastAsia="ro-RO" w:bidi="ro-RO"/>
              </w:rPr>
              <w:t>„</w:t>
            </w:r>
            <w:r w:rsidRPr="0005224A">
              <w:rPr>
                <w:rFonts w:asciiTheme="majorHAnsi" w:eastAsia="Courier New" w:hAnsiTheme="majorHAnsi" w:cstheme="majorHAnsi"/>
                <w:sz w:val="18"/>
                <w:szCs w:val="18"/>
                <w:lang w:eastAsia="ro-RO" w:bidi="ro-RO"/>
              </w:rPr>
              <w:t>Registrul solurilor Republicii Moldova”, c</w:t>
            </w:r>
            <w:r w:rsidR="00661C4F" w:rsidRPr="0005224A">
              <w:rPr>
                <w:rFonts w:asciiTheme="majorHAnsi" w:eastAsia="Courier New" w:hAnsiTheme="majorHAnsi" w:cstheme="majorHAnsi"/>
                <w:sz w:val="18"/>
                <w:szCs w:val="18"/>
                <w:lang w:eastAsia="ro-RO" w:bidi="ro-RO"/>
              </w:rPr>
              <w:t>ar</w:t>
            </w:r>
            <w:r w:rsidRPr="0005224A">
              <w:rPr>
                <w:rFonts w:asciiTheme="majorHAnsi" w:eastAsia="Courier New" w:hAnsiTheme="majorHAnsi" w:cstheme="majorHAnsi"/>
                <w:sz w:val="18"/>
                <w:szCs w:val="18"/>
                <w:lang w:eastAsia="ro-RO" w:bidi="ro-RO"/>
              </w:rPr>
              <w:t>e stabilește regulile de înregistrare, actualizare și radiere a datelor de descriere a invelișului de sol, inclusiv procedura de furnizare și publicare a informației conținute. Prin Ordinul Directorului general adjunct al Agenției Relații Funciare și Cadastru nr. 17/2021, cu modificările ulterioare, a fost aprobat Clasificatorul terenurilor dupa categoria de destinatie și folosință</w:t>
            </w:r>
            <w:r w:rsidR="00661C4F" w:rsidRPr="0005224A">
              <w:rPr>
                <w:rFonts w:asciiTheme="majorHAnsi" w:eastAsia="Courier New" w:hAnsiTheme="majorHAnsi" w:cstheme="majorHAnsi"/>
                <w:sz w:val="18"/>
                <w:szCs w:val="18"/>
                <w:lang w:eastAsia="ro-RO" w:bidi="ro-RO"/>
              </w:rPr>
              <w:t>,</w:t>
            </w:r>
            <w:r w:rsidRPr="0005224A">
              <w:rPr>
                <w:rFonts w:asciiTheme="majorHAnsi" w:eastAsia="Courier New" w:hAnsiTheme="majorHAnsi" w:cstheme="majorHAnsi"/>
                <w:sz w:val="18"/>
                <w:szCs w:val="18"/>
                <w:lang w:eastAsia="ro-RO" w:bidi="ro-RO"/>
              </w:rPr>
              <w:t xml:space="preserve"> care ulterior va contribui la revizuirea și actualizarea cadastrului funciar. Scris. APP nr.08-02-2836 din 05.05.2021: Act normativ intern aprobat. S-a inițiat ajustarea cadrului normativ intern al Agen</w:t>
            </w:r>
            <w:r w:rsidR="00661C4F" w:rsidRPr="0005224A">
              <w:rPr>
                <w:rFonts w:asciiTheme="majorHAnsi" w:eastAsia="Courier New" w:hAnsiTheme="majorHAnsi" w:cstheme="majorHAnsi"/>
                <w:sz w:val="18"/>
                <w:szCs w:val="18"/>
                <w:lang w:eastAsia="ro-RO" w:bidi="ro-RO"/>
              </w:rPr>
              <w:t>ț</w:t>
            </w:r>
            <w:r w:rsidRPr="0005224A">
              <w:rPr>
                <w:rFonts w:asciiTheme="majorHAnsi" w:eastAsia="Courier New" w:hAnsiTheme="majorHAnsi" w:cstheme="majorHAnsi"/>
                <w:sz w:val="18"/>
                <w:szCs w:val="18"/>
                <w:lang w:eastAsia="ro-RO" w:bidi="ro-RO"/>
              </w:rPr>
              <w:t>iei Propriet</w:t>
            </w:r>
            <w:r w:rsidR="00661C4F" w:rsidRPr="0005224A">
              <w:rPr>
                <w:rFonts w:asciiTheme="majorHAnsi" w:eastAsia="Courier New" w:hAnsiTheme="majorHAnsi" w:cstheme="majorHAnsi"/>
                <w:sz w:val="18"/>
                <w:szCs w:val="18"/>
                <w:lang w:eastAsia="ro-RO" w:bidi="ro-RO"/>
              </w:rPr>
              <w:t>ă</w:t>
            </w:r>
            <w:r w:rsidRPr="0005224A">
              <w:rPr>
                <w:rFonts w:asciiTheme="majorHAnsi" w:eastAsia="Courier New" w:hAnsiTheme="majorHAnsi" w:cstheme="majorHAnsi"/>
                <w:sz w:val="18"/>
                <w:szCs w:val="18"/>
                <w:lang w:eastAsia="ro-RO" w:bidi="ro-RO"/>
              </w:rPr>
              <w:t>ții Publice, inclusiv modificarea actelor normative interne a</w:t>
            </w:r>
            <w:r w:rsidR="00661C4F" w:rsidRPr="0005224A">
              <w:rPr>
                <w:rFonts w:asciiTheme="majorHAnsi" w:eastAsia="Courier New" w:hAnsiTheme="majorHAnsi" w:cstheme="majorHAnsi"/>
                <w:sz w:val="18"/>
                <w:szCs w:val="18"/>
                <w:lang w:eastAsia="ro-RO" w:bidi="ro-RO"/>
              </w:rPr>
              <w:t>le</w:t>
            </w:r>
            <w:r w:rsidRPr="0005224A">
              <w:rPr>
                <w:rFonts w:asciiTheme="majorHAnsi" w:eastAsia="Courier New" w:hAnsiTheme="majorHAnsi" w:cstheme="majorHAnsi"/>
                <w:sz w:val="18"/>
                <w:szCs w:val="18"/>
                <w:lang w:eastAsia="ro-RO" w:bidi="ro-RO"/>
              </w:rPr>
              <w:t xml:space="preserve"> subdiviziunilor APP în aspectul instituirii sarcinilor și atribuțiilor de monitorizare a contractelor de arend</w:t>
            </w:r>
            <w:r w:rsidR="00661C4F" w:rsidRPr="0005224A">
              <w:rPr>
                <w:rFonts w:asciiTheme="majorHAnsi" w:eastAsia="Courier New" w:hAnsiTheme="majorHAnsi" w:cstheme="majorHAnsi"/>
                <w:sz w:val="18"/>
                <w:szCs w:val="18"/>
                <w:lang w:eastAsia="ro-RO" w:bidi="ro-RO"/>
              </w:rPr>
              <w:t>ă</w:t>
            </w:r>
            <w:r w:rsidRPr="0005224A">
              <w:rPr>
                <w:rFonts w:asciiTheme="majorHAnsi" w:eastAsia="Courier New" w:hAnsiTheme="majorHAnsi" w:cstheme="majorHAnsi"/>
                <w:sz w:val="18"/>
                <w:szCs w:val="18"/>
                <w:lang w:eastAsia="ro-RO" w:bidi="ro-RO"/>
              </w:rPr>
              <w:t xml:space="preserve"> </w:t>
            </w:r>
            <w:r w:rsidR="00725F34" w:rsidRPr="0005224A">
              <w:rPr>
                <w:rFonts w:asciiTheme="majorHAnsi" w:eastAsia="Courier New" w:hAnsiTheme="majorHAnsi" w:cstheme="majorHAnsi"/>
                <w:sz w:val="18"/>
                <w:szCs w:val="18"/>
                <w:lang w:eastAsia="ro-RO" w:bidi="ro-RO"/>
              </w:rPr>
              <w:t xml:space="preserve">a </w:t>
            </w:r>
            <w:r w:rsidRPr="0005224A">
              <w:rPr>
                <w:rFonts w:asciiTheme="majorHAnsi" w:eastAsia="Courier New" w:hAnsiTheme="majorHAnsi" w:cstheme="majorHAnsi"/>
                <w:sz w:val="18"/>
                <w:szCs w:val="18"/>
                <w:lang w:eastAsia="ro-RO" w:bidi="ro-RO"/>
              </w:rPr>
              <w:t>TAPP</w:t>
            </w:r>
            <w:r w:rsidR="00661C4F" w:rsidRPr="0005224A">
              <w:rPr>
                <w:rFonts w:asciiTheme="majorHAnsi" w:eastAsia="Courier New" w:hAnsiTheme="majorHAnsi" w:cstheme="majorHAnsi"/>
                <w:sz w:val="18"/>
                <w:szCs w:val="18"/>
                <w:lang w:eastAsia="ro-RO" w:bidi="ro-RO"/>
              </w:rPr>
              <w:t>, pentru</w:t>
            </w:r>
            <w:r w:rsidRPr="0005224A">
              <w:rPr>
                <w:rFonts w:asciiTheme="majorHAnsi" w:eastAsia="Courier New" w:hAnsiTheme="majorHAnsi" w:cstheme="majorHAnsi"/>
                <w:sz w:val="18"/>
                <w:szCs w:val="18"/>
                <w:lang w:eastAsia="ro-RO" w:bidi="ro-RO"/>
              </w:rPr>
              <w:t xml:space="preserve"> prevenir</w:t>
            </w:r>
            <w:r w:rsidR="00661C4F" w:rsidRPr="0005224A">
              <w:rPr>
                <w:rFonts w:asciiTheme="majorHAnsi" w:eastAsia="Courier New" w:hAnsiTheme="majorHAnsi" w:cstheme="majorHAnsi"/>
                <w:sz w:val="18"/>
                <w:szCs w:val="18"/>
                <w:lang w:eastAsia="ro-RO" w:bidi="ro-RO"/>
              </w:rPr>
              <w:t>ea</w:t>
            </w:r>
            <w:r w:rsidRPr="0005224A">
              <w:rPr>
                <w:rFonts w:asciiTheme="majorHAnsi" w:eastAsia="Courier New" w:hAnsiTheme="majorHAnsi" w:cstheme="majorHAnsi"/>
                <w:sz w:val="18"/>
                <w:szCs w:val="18"/>
                <w:lang w:eastAsia="ro-RO" w:bidi="ro-RO"/>
              </w:rPr>
              <w:t xml:space="preserve"> cazurilor de degradare a fertilității solurilor.</w:t>
            </w:r>
          </w:p>
        </w:tc>
        <w:tc>
          <w:tcPr>
            <w:tcW w:w="4066" w:type="dxa"/>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B34CB1">
        <w:trPr>
          <w:gridAfter w:val="1"/>
          <w:wAfter w:w="43" w:type="dxa"/>
          <w:trHeight w:val="7503"/>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2.6. în comun cu Ministerul Agriculturii, Dezvoltării Regionale și Mediului și cu Ministerul Educației, Culturii și Cercetării</w:t>
            </w:r>
            <w:r w:rsidR="00725F3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pentru luare de atitudine, și se recomandă, conform competențelor atribuite, să evalueze necesarul de suprafețe de terenuri agricole proprietate publică pentru utilizare în procesul științifico-didactic, cu întocmirea unui act juridic privind transmiterea acestora în  comodat sau gestiune;</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În scopul implementării HG </w:t>
            </w:r>
            <w:r w:rsidR="00725F34">
              <w:rPr>
                <w:rFonts w:asciiTheme="majorHAnsi" w:eastAsia="Courier New" w:hAnsiTheme="majorHAnsi" w:cstheme="majorHAnsi"/>
                <w:sz w:val="18"/>
                <w:szCs w:val="18"/>
                <w:lang w:eastAsia="ro-RO" w:bidi="ro-RO"/>
              </w:rPr>
              <w:t>nr.</w:t>
            </w:r>
            <w:r w:rsidRPr="00DC0DDA">
              <w:rPr>
                <w:rFonts w:asciiTheme="majorHAnsi" w:eastAsia="Courier New" w:hAnsiTheme="majorHAnsi" w:cstheme="majorHAnsi"/>
                <w:sz w:val="18"/>
                <w:szCs w:val="18"/>
                <w:lang w:eastAsia="ro-RO" w:bidi="ro-RO"/>
              </w:rPr>
              <w:t xml:space="preserve">1283/2018, MADRM a prezentat APP documentele justificative pentru necesarul de terenuri agricole întru asigurarea procesului de formare profesională și a programelor de cercetare pentru efectuarea studiului de fezabilitate în conformitate cu prevederile HG </w:t>
            </w:r>
            <w:r w:rsidR="00725F34">
              <w:rPr>
                <w:rFonts w:asciiTheme="majorHAnsi" w:eastAsia="Courier New" w:hAnsiTheme="majorHAnsi" w:cstheme="majorHAnsi"/>
                <w:sz w:val="18"/>
                <w:szCs w:val="18"/>
                <w:lang w:eastAsia="ro-RO" w:bidi="ro-RO"/>
              </w:rPr>
              <w:t>nr.</w:t>
            </w:r>
            <w:r w:rsidRPr="00DC0DDA">
              <w:rPr>
                <w:rFonts w:asciiTheme="majorHAnsi" w:eastAsia="Courier New" w:hAnsiTheme="majorHAnsi" w:cstheme="majorHAnsi"/>
                <w:sz w:val="18"/>
                <w:szCs w:val="18"/>
                <w:lang w:eastAsia="ro-RO" w:bidi="ro-RO"/>
              </w:rPr>
              <w:t>91/2019. Ulterior</w:t>
            </w:r>
            <w:r w:rsidR="00725F3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reprezentanții MADRM și a</w:t>
            </w:r>
            <w:r w:rsidR="00725F34">
              <w:rPr>
                <w:rFonts w:asciiTheme="majorHAnsi" w:eastAsia="Courier New" w:hAnsiTheme="majorHAnsi" w:cstheme="majorHAnsi"/>
                <w:sz w:val="18"/>
                <w:szCs w:val="18"/>
                <w:lang w:eastAsia="ro-RO" w:bidi="ro-RO"/>
              </w:rPr>
              <w:t>i</w:t>
            </w:r>
            <w:r w:rsidRPr="00DC0DDA">
              <w:rPr>
                <w:rFonts w:asciiTheme="majorHAnsi" w:eastAsia="Courier New" w:hAnsiTheme="majorHAnsi" w:cstheme="majorHAnsi"/>
                <w:sz w:val="18"/>
                <w:szCs w:val="18"/>
                <w:lang w:eastAsia="ro-RO" w:bidi="ro-RO"/>
              </w:rPr>
              <w:t xml:space="preserve"> instituțiilor științifico-didactice au participat la ședințele organizate de APP</w:t>
            </w:r>
            <w:r w:rsidR="00725F3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unde au fost examinate materialele prezentate și </w:t>
            </w:r>
            <w:r w:rsidR="00725F34">
              <w:rPr>
                <w:rFonts w:asciiTheme="majorHAnsi" w:eastAsia="Courier New" w:hAnsiTheme="majorHAnsi" w:cstheme="majorHAnsi"/>
                <w:sz w:val="18"/>
                <w:szCs w:val="18"/>
                <w:lang w:eastAsia="ro-RO" w:bidi="ro-RO"/>
              </w:rPr>
              <w:t xml:space="preserve">s-au </w:t>
            </w:r>
            <w:r w:rsidRPr="00DC0DDA">
              <w:rPr>
                <w:rFonts w:asciiTheme="majorHAnsi" w:eastAsia="Courier New" w:hAnsiTheme="majorHAnsi" w:cstheme="majorHAnsi"/>
                <w:sz w:val="18"/>
                <w:szCs w:val="18"/>
                <w:lang w:eastAsia="ro-RO" w:bidi="ro-RO"/>
              </w:rPr>
              <w:t>analizat în detaliu procesul și problemele legate de teren. La moment</w:t>
            </w:r>
            <w:r w:rsidR="00725F3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APP a prezentat acordul la elaborarea studiului de fezabilitate doar pentru terenurile agricole al</w:t>
            </w:r>
            <w:r w:rsidR="00725F34">
              <w:rPr>
                <w:rFonts w:asciiTheme="majorHAnsi" w:eastAsia="Courier New" w:hAnsiTheme="majorHAnsi" w:cstheme="majorHAnsi"/>
                <w:sz w:val="18"/>
                <w:szCs w:val="18"/>
                <w:lang w:eastAsia="ro-RO" w:bidi="ro-RO"/>
              </w:rPr>
              <w:t>e</w:t>
            </w:r>
            <w:r w:rsidRPr="00DC0DDA">
              <w:rPr>
                <w:rFonts w:asciiTheme="majorHAnsi" w:eastAsia="Courier New" w:hAnsiTheme="majorHAnsi" w:cstheme="majorHAnsi"/>
                <w:sz w:val="18"/>
                <w:szCs w:val="18"/>
                <w:lang w:eastAsia="ro-RO" w:bidi="ro-RO"/>
              </w:rPr>
              <w:t xml:space="preserve"> ICCC ”Selecția”. Scris. APP nr.08-02-2836 din 05.05.2021:  S-a incheiat contract de comodat cu I.P</w:t>
            </w:r>
            <w:r w:rsidR="00725F3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Selec</w:t>
            </w:r>
            <w:r w:rsidR="00725F34">
              <w:rPr>
                <w:rFonts w:asciiTheme="majorHAnsi" w:eastAsia="Courier New" w:hAnsiTheme="majorHAnsi" w:cstheme="majorHAnsi"/>
                <w:sz w:val="18"/>
                <w:szCs w:val="18"/>
                <w:lang w:eastAsia="ro-RO" w:bidi="ro-RO"/>
              </w:rPr>
              <w:t>ț</w:t>
            </w:r>
            <w:r w:rsidRPr="00DC0DDA">
              <w:rPr>
                <w:rFonts w:asciiTheme="majorHAnsi" w:eastAsia="Courier New" w:hAnsiTheme="majorHAnsi" w:cstheme="majorHAnsi"/>
                <w:sz w:val="18"/>
                <w:szCs w:val="18"/>
                <w:lang w:eastAsia="ro-RO" w:bidi="ro-RO"/>
              </w:rPr>
              <w:t>ia</w:t>
            </w:r>
            <w:r w:rsidR="00725F3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 S-a transims draftul Contractelor de comodat către Î.I. „Colegiul Agroindustrial din Ungheni” și I.P. „Colegiul de Zootehnie și Medicină Veterinară din Brătușeni” - S-au elaborat și aprobat planurile geometrice pentru instituțiile din subordinea MADRM/</w:t>
            </w:r>
            <w:r w:rsidRPr="00DC0DDA">
              <w:rPr>
                <w:rFonts w:asciiTheme="majorHAnsi" w:eastAsia="Courier New" w:hAnsiTheme="majorHAnsi" w:cstheme="majorHAnsi"/>
                <w:sz w:val="18"/>
                <w:szCs w:val="18"/>
                <w:lang w:eastAsia="ro-RO" w:bidi="ro-RO"/>
              </w:rPr>
              <w:br/>
              <w:t>prin circulara</w:t>
            </w:r>
            <w:r w:rsidR="00E06FB4">
              <w:rPr>
                <w:rFonts w:asciiTheme="majorHAnsi" w:eastAsia="Courier New" w:hAnsiTheme="majorHAnsi" w:cstheme="majorHAnsi"/>
                <w:sz w:val="18"/>
                <w:szCs w:val="18"/>
                <w:lang w:eastAsia="ro-RO" w:bidi="ro-RO"/>
              </w:rPr>
              <w:t xml:space="preserve"> nr.</w:t>
            </w:r>
            <w:r w:rsidRPr="00DC0DDA">
              <w:rPr>
                <w:rFonts w:asciiTheme="majorHAnsi" w:eastAsia="Courier New" w:hAnsiTheme="majorHAnsi" w:cstheme="majorHAnsi"/>
                <w:sz w:val="18"/>
                <w:szCs w:val="18"/>
                <w:lang w:eastAsia="ro-RO" w:bidi="ro-RO"/>
              </w:rPr>
              <w:t xml:space="preserve"> 03-04-5759 din 10.11.2020, Agenția Proprietății Publice a solicitat Ministerului Educatiei, Culturii și Cercetarii prezentarea informațiilor pe marginea acțiunilor întreprinse pentru identificarea suprafeței de terenuri agricole necesare pentru activitatea școlilor profesionale din subordinea ministerului, solicitare la care ministerul nu a raspuns.</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Referitor la instituțiile publice din subordinea Ministerului Educației și Cercetării, informăm că</w:t>
            </w:r>
            <w:r w:rsidR="00725F3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prin circularele </w:t>
            </w:r>
            <w:r w:rsidR="00725F34">
              <w:rPr>
                <w:rFonts w:asciiTheme="majorHAnsi" w:eastAsia="Courier New" w:hAnsiTheme="majorHAnsi" w:cstheme="majorHAnsi"/>
                <w:sz w:val="18"/>
                <w:szCs w:val="18"/>
                <w:lang w:eastAsia="ro-RO" w:bidi="ro-RO"/>
              </w:rPr>
              <w:t>nr.</w:t>
            </w:r>
            <w:r w:rsidRPr="00DC0DDA">
              <w:rPr>
                <w:rFonts w:asciiTheme="majorHAnsi" w:eastAsia="Courier New" w:hAnsiTheme="majorHAnsi" w:cstheme="majorHAnsi"/>
                <w:sz w:val="18"/>
                <w:szCs w:val="18"/>
                <w:lang w:eastAsia="ro-RO" w:bidi="ro-RO"/>
              </w:rPr>
              <w:t xml:space="preserve">03-04-5759 din 10.11.2020 și nr. 03-04-6110 din 05.10.2022, APP a solicitat ministerului de ramură să prezinte informațiile necesate pentru implementarea prevederilor HG </w:t>
            </w:r>
            <w:r w:rsidR="00725F34">
              <w:rPr>
                <w:rFonts w:asciiTheme="majorHAnsi" w:eastAsia="Courier New" w:hAnsiTheme="majorHAnsi" w:cstheme="majorHAnsi"/>
                <w:sz w:val="18"/>
                <w:szCs w:val="18"/>
                <w:lang w:eastAsia="ro-RO" w:bidi="ro-RO"/>
              </w:rPr>
              <w:t>nr.</w:t>
            </w:r>
            <w:r w:rsidRPr="00DC0DDA">
              <w:rPr>
                <w:rFonts w:asciiTheme="majorHAnsi" w:eastAsia="Courier New" w:hAnsiTheme="majorHAnsi" w:cstheme="majorHAnsi"/>
                <w:sz w:val="18"/>
                <w:szCs w:val="18"/>
                <w:lang w:eastAsia="ro-RO" w:bidi="ro-RO"/>
              </w:rPr>
              <w:t>1283/2018, și anume</w:t>
            </w:r>
            <w:r w:rsidR="00725F3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informații pe marginea acțiunilor întreprinse pentru identificarea suprafeței de terenuri agricole necesare pentru activitatea școlilor profesionale din subordinea ministerului, solicitare la care ministerul nu a raspuns.</w:t>
            </w:r>
          </w:p>
        </w:tc>
        <w:tc>
          <w:tcPr>
            <w:tcW w:w="3243" w:type="dxa"/>
            <w:gridSpan w:val="3"/>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Tergiversarea proceseului de catre Ministerul Educatiei si Cercetarii</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8172"/>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3. Să  înregistreze drepturile patrimoniale asupra TAPP pe măsura finalizării procesului de delimitare a TAPP (subcapitolele 4.1.1. și 4.1.2.).</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u w:val="single"/>
                <w:lang w:eastAsia="ro-RO" w:bidi="ro-RO"/>
              </w:rPr>
              <w:t xml:space="preserve">Prin demersul nr. 03-04-3726 </w:t>
            </w:r>
            <w:r w:rsidRPr="00DC0DDA">
              <w:rPr>
                <w:rFonts w:asciiTheme="majorHAnsi" w:eastAsia="Courier New" w:hAnsiTheme="majorHAnsi" w:cstheme="majorHAnsi"/>
                <w:sz w:val="18"/>
                <w:szCs w:val="18"/>
                <w:lang w:eastAsia="ro-RO" w:bidi="ro-RO"/>
              </w:rPr>
              <w:t>din 09.06.2021</w:t>
            </w:r>
            <w:r w:rsidR="00E06FB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remis către Inspecția pentru Protecția Mediului, Inspectoratul pentru Protecția Mediului, APP</w:t>
            </w:r>
            <w:r w:rsidR="002146C7">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urmare inspectării la fața locului</w:t>
            </w:r>
            <w:r w:rsidR="00E06FB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prin</w:t>
            </w:r>
            <w:r w:rsidR="00725F34">
              <w:rPr>
                <w:rFonts w:asciiTheme="majorHAnsi" w:eastAsia="Courier New" w:hAnsiTheme="majorHAnsi" w:cstheme="majorHAnsi"/>
                <w:sz w:val="18"/>
                <w:szCs w:val="18"/>
                <w:lang w:eastAsia="ro-RO" w:bidi="ro-RO"/>
              </w:rPr>
              <w:t xml:space="preserve"> care</w:t>
            </w:r>
            <w:r w:rsidRPr="00DC0DDA">
              <w:rPr>
                <w:rFonts w:asciiTheme="majorHAnsi" w:eastAsia="Courier New" w:hAnsiTheme="majorHAnsi" w:cstheme="majorHAnsi"/>
                <w:sz w:val="18"/>
                <w:szCs w:val="18"/>
                <w:lang w:eastAsia="ro-RO" w:bidi="ro-RO"/>
              </w:rPr>
              <w:t xml:space="preserve"> s-a constatat că terenul agricol cu nr.cadastral 0131128433, suprafaţa de 12,8451 ha, inclus în Anex</w:t>
            </w:r>
            <w:r w:rsidR="00725F34">
              <w:rPr>
                <w:rFonts w:asciiTheme="majorHAnsi" w:eastAsia="Courier New" w:hAnsiTheme="majorHAnsi" w:cstheme="majorHAnsi"/>
                <w:sz w:val="18"/>
                <w:szCs w:val="18"/>
                <w:lang w:eastAsia="ro-RO" w:bidi="ro-RO"/>
              </w:rPr>
              <w:t>a</w:t>
            </w:r>
            <w:r w:rsidRPr="00DC0DDA">
              <w:rPr>
                <w:rFonts w:asciiTheme="majorHAnsi" w:eastAsia="Courier New" w:hAnsiTheme="majorHAnsi" w:cstheme="majorHAnsi"/>
                <w:sz w:val="18"/>
                <w:szCs w:val="18"/>
                <w:lang w:eastAsia="ro-RO" w:bidi="ro-RO"/>
              </w:rPr>
              <w:t xml:space="preserve"> la Legea nr. 668/1995</w:t>
            </w:r>
            <w:r w:rsidR="00E06FB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este afectat de extinderi ilegale</w:t>
            </w:r>
            <w:r w:rsidR="00E06FB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ocupate de către proprietarii terenurilor adiacente</w:t>
            </w:r>
            <w:r w:rsidR="00E06FB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a solicitat întreprinderea măsuril</w:t>
            </w:r>
            <w:r w:rsidR="00E06FB4">
              <w:rPr>
                <w:rFonts w:asciiTheme="majorHAnsi" w:eastAsia="Courier New" w:hAnsiTheme="majorHAnsi" w:cstheme="majorHAnsi"/>
                <w:sz w:val="18"/>
                <w:szCs w:val="18"/>
                <w:lang w:eastAsia="ro-RO" w:bidi="ro-RO"/>
              </w:rPr>
              <w:t>or</w:t>
            </w:r>
            <w:r w:rsidRPr="00DC0DDA">
              <w:rPr>
                <w:rFonts w:asciiTheme="majorHAnsi" w:eastAsia="Courier New" w:hAnsiTheme="majorHAnsi" w:cstheme="majorHAnsi"/>
                <w:sz w:val="18"/>
                <w:szCs w:val="18"/>
                <w:lang w:eastAsia="ro-RO" w:bidi="ro-RO"/>
              </w:rPr>
              <w:t xml:space="preserve"> prevăzute de lege, în vederea constatării faptelor contravenționale și tragerii la răspundere contravențională a făptuitorilor, precum și înlăturarea consecințelor încălcărilor admise de către aceștia, prin eliberarea terenului agricol de obiectivele amplasate neautorizat și contrar destinației pe acesta.                                                                    </w:t>
            </w:r>
            <w:r w:rsidRPr="00DC0DDA">
              <w:rPr>
                <w:rFonts w:asciiTheme="majorHAnsi" w:eastAsia="Courier New" w:hAnsiTheme="majorHAnsi" w:cstheme="majorHAnsi"/>
                <w:sz w:val="18"/>
                <w:szCs w:val="18"/>
                <w:u w:val="single"/>
                <w:lang w:eastAsia="ro-RO" w:bidi="ro-RO"/>
              </w:rPr>
              <w:t>Prin demersul nr. 03-02-1750 din 21.04.2020</w:t>
            </w:r>
            <w:r w:rsidR="002146C7">
              <w:rPr>
                <w:rFonts w:asciiTheme="majorHAnsi" w:eastAsia="Courier New" w:hAnsiTheme="majorHAnsi" w:cstheme="majorHAnsi"/>
                <w:sz w:val="18"/>
                <w:szCs w:val="18"/>
                <w:u w:val="single"/>
                <w:lang w:eastAsia="ro-RO" w:bidi="ro-RO"/>
              </w:rPr>
              <w:t>,</w:t>
            </w:r>
            <w:r w:rsidRPr="00DC0DDA">
              <w:rPr>
                <w:rFonts w:asciiTheme="majorHAnsi" w:eastAsia="Courier New" w:hAnsiTheme="majorHAnsi" w:cstheme="majorHAnsi"/>
                <w:sz w:val="18"/>
                <w:szCs w:val="18"/>
                <w:lang w:eastAsia="ro-RO" w:bidi="ro-RO"/>
              </w:rPr>
              <w:t xml:space="preserve"> remis către Centrul Național Anticorupție, APP</w:t>
            </w:r>
            <w:r w:rsidR="00E06FB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urmare constatării că terenurile agricole cu nr. cadastrale 0131108001, suprafața de 10,8388 ha</w:t>
            </w:r>
            <w:r w:rsidR="00E06FB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și 0131128433, suprafața de 12,8451 ha</w:t>
            </w:r>
            <w:r w:rsidR="00E06FB4">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sunt repartizate ca grădini și sunt ocupate de plantații perene și construcții private, a solicitat instituției responsabile demararea acțiunilor de rigoare în corespundere cu cadrul legal pe marginea determinării circumstanțelor de transmitere de catre factorii de decizie a</w:t>
            </w:r>
            <w:r w:rsidR="00E06FB4">
              <w:rPr>
                <w:rFonts w:asciiTheme="majorHAnsi" w:eastAsia="Courier New" w:hAnsiTheme="majorHAnsi" w:cstheme="majorHAnsi"/>
                <w:sz w:val="18"/>
                <w:szCs w:val="18"/>
                <w:lang w:eastAsia="ro-RO" w:bidi="ro-RO"/>
              </w:rPr>
              <w:t>i</w:t>
            </w:r>
            <w:r w:rsidRPr="00DC0DDA">
              <w:rPr>
                <w:rFonts w:asciiTheme="majorHAnsi" w:eastAsia="Courier New" w:hAnsiTheme="majorHAnsi" w:cstheme="majorHAnsi"/>
                <w:sz w:val="18"/>
                <w:szCs w:val="18"/>
                <w:lang w:eastAsia="ro-RO" w:bidi="ro-RO"/>
              </w:rPr>
              <w:t xml:space="preserve"> I.P ”Institutul Științifico-Practic de Horticultură și Tehnologii Alimentare” a proprietății statului prin încălcarea cadrului legal invocat, inclusiv în lipsa acordului ministerului de ramură la acel moment sau Agenției Proprietății Publice.                                                                                                                                                                           </w:t>
            </w:r>
            <w:r w:rsidRPr="00DC0DDA">
              <w:rPr>
                <w:rFonts w:asciiTheme="majorHAnsi" w:eastAsia="Courier New" w:hAnsiTheme="majorHAnsi" w:cstheme="majorHAnsi"/>
                <w:sz w:val="18"/>
                <w:szCs w:val="18"/>
                <w:u w:val="single"/>
                <w:lang w:eastAsia="ro-RO" w:bidi="ro-RO"/>
              </w:rPr>
              <w:t>A fost remisă solicitarea nr. 03-05-3380 din 27.05.2021</w:t>
            </w:r>
            <w:r w:rsidRPr="00DC0DDA">
              <w:rPr>
                <w:rFonts w:asciiTheme="majorHAnsi" w:eastAsia="Courier New" w:hAnsiTheme="majorHAnsi" w:cstheme="majorHAnsi"/>
                <w:sz w:val="18"/>
                <w:szCs w:val="18"/>
                <w:lang w:eastAsia="ro-RO" w:bidi="ro-RO"/>
              </w:rPr>
              <w:t xml:space="preserve"> către Î</w:t>
            </w:r>
            <w:r w:rsidR="00E06FB4">
              <w:rPr>
                <w:rFonts w:asciiTheme="majorHAnsi" w:eastAsia="Courier New" w:hAnsiTheme="majorHAnsi" w:cstheme="majorHAnsi"/>
                <w:sz w:val="18"/>
                <w:szCs w:val="18"/>
                <w:lang w:eastAsia="ro-RO" w:bidi="ro-RO"/>
              </w:rPr>
              <w:t>S</w:t>
            </w:r>
            <w:r w:rsidRPr="00DC0DDA">
              <w:rPr>
                <w:rFonts w:asciiTheme="majorHAnsi" w:eastAsia="Courier New" w:hAnsiTheme="majorHAnsi" w:cstheme="majorHAnsi"/>
                <w:sz w:val="18"/>
                <w:szCs w:val="18"/>
                <w:lang w:eastAsia="ro-RO" w:bidi="ro-RO"/>
              </w:rPr>
              <w:t xml:space="preserve"> ”Institutul de Proiectare pentru Organizarea Teritoriului” cu privire la verificarea existenței extinderilor pe terenul agricol cu nr. cadastral 0131203.007 în coraport cu hotarele acestuia stabilite anterior, în special pe segmenul str. Grenoble (Vila Antonescu), cu prezentarea configurațiilor extinderilor ce afectează proprietatea statului. Până la momentul actual în adresa Agenției nu a parvenit răspuns în acest sens.</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Ce ține de sesizarea organelor de drept în privința acapărărilor/extinderilor ilegale</w:t>
            </w:r>
            <w:r w:rsidRPr="00DC0DDA">
              <w:rPr>
                <w:rFonts w:asciiTheme="majorHAnsi" w:eastAsia="Courier New" w:hAnsiTheme="majorHAnsi" w:cstheme="majorHAnsi"/>
                <w:sz w:val="18"/>
                <w:szCs w:val="18"/>
                <w:lang w:eastAsia="ro-RO" w:bidi="ro-RO"/>
              </w:rPr>
              <w:br/>
              <w:t>de către terțe persoane pe terenuri agricole proprietate de stat, precum și a altor ilegalități depistate, comunicăm că asemenea acțiuni sunt întreprinse, iar pe măsura depistării situațiilor litigioase, Agenția va întreprinde măsuri și acțiuni de protejare a proprietății statului</w:t>
            </w:r>
            <w:r w:rsidR="00E06FB4">
              <w:rPr>
                <w:rFonts w:asciiTheme="majorHAnsi" w:eastAsia="Courier New" w:hAnsiTheme="majorHAnsi" w:cstheme="majorHAnsi"/>
                <w:sz w:val="18"/>
                <w:szCs w:val="18"/>
                <w:lang w:eastAsia="ro-RO" w:bidi="ro-RO"/>
              </w:rPr>
              <w:t xml:space="preserve">, </w:t>
            </w:r>
            <w:r w:rsidRPr="00DC0DDA">
              <w:rPr>
                <w:rFonts w:asciiTheme="majorHAnsi" w:eastAsia="Courier New" w:hAnsiTheme="majorHAnsi" w:cstheme="majorHAnsi"/>
                <w:sz w:val="18"/>
                <w:szCs w:val="18"/>
                <w:lang w:eastAsia="ro-RO" w:bidi="ro-RO"/>
              </w:rPr>
              <w:t>cu sesizarea organelor de drept.</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2400"/>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4. Să finalizeze inventarierea stării plantațiilor perene gestionate, cu inițierea, după caz, a procedurilor de casare a plantațiilor care sunt în stare deplorabilă (subcapitolul 4.1.5.).</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Scris</w:t>
            </w:r>
            <w:r w:rsidR="00F25BCF">
              <w:rPr>
                <w:rFonts w:asciiTheme="majorHAnsi" w:eastAsia="Courier New" w:hAnsiTheme="majorHAnsi" w:cstheme="majorHAnsi"/>
                <w:sz w:val="18"/>
                <w:szCs w:val="18"/>
                <w:lang w:eastAsia="ro-RO" w:bidi="ro-RO"/>
              </w:rPr>
              <w:t>oarea</w:t>
            </w:r>
            <w:r w:rsidRPr="00DC0DDA">
              <w:rPr>
                <w:rFonts w:asciiTheme="majorHAnsi" w:eastAsia="Courier New" w:hAnsiTheme="majorHAnsi" w:cstheme="majorHAnsi"/>
                <w:sz w:val="18"/>
                <w:szCs w:val="18"/>
                <w:lang w:eastAsia="ro-RO" w:bidi="ro-RO"/>
              </w:rPr>
              <w:t xml:space="preserve"> APP nr.08-02-2836 din 05.05.2021: Asigurarea intabul</w:t>
            </w:r>
            <w:r w:rsidR="00E06FB4">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rii dreptului de proprietate/administrare a Agenției Proprietații Publice asupra TAPP în Registrul bunurilor imobile se asigură pe măsura delimitarii terenurilor agricole proprietate de stat și înregistrării acestora în RBI.</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APP va solicita Ministerului Agriculturii si Industriei Alimentare initierea procedurii de inventariere a planta</w:t>
            </w:r>
            <w:r w:rsidR="00E06FB4">
              <w:rPr>
                <w:rFonts w:asciiTheme="majorHAnsi" w:eastAsia="Courier New" w:hAnsiTheme="majorHAnsi" w:cstheme="majorHAnsi"/>
                <w:sz w:val="18"/>
                <w:szCs w:val="18"/>
                <w:lang w:eastAsia="ro-RO" w:bidi="ro-RO"/>
              </w:rPr>
              <w:t>ț</w:t>
            </w:r>
            <w:r w:rsidRPr="00DC0DDA">
              <w:rPr>
                <w:rFonts w:asciiTheme="majorHAnsi" w:eastAsia="Courier New" w:hAnsiTheme="majorHAnsi" w:cstheme="majorHAnsi"/>
                <w:sz w:val="18"/>
                <w:szCs w:val="18"/>
                <w:lang w:eastAsia="ro-RO" w:bidi="ro-RO"/>
              </w:rPr>
              <w:t xml:space="preserve">iilor perene </w:t>
            </w:r>
            <w:r w:rsidR="00E06FB4">
              <w:rPr>
                <w:rFonts w:asciiTheme="majorHAnsi" w:eastAsia="Courier New" w:hAnsiTheme="majorHAnsi" w:cstheme="majorHAnsi"/>
                <w:sz w:val="18"/>
                <w:szCs w:val="18"/>
                <w:lang w:eastAsia="ro-RO" w:bidi="ro-RO"/>
              </w:rPr>
              <w:t>î</w:t>
            </w:r>
            <w:r w:rsidRPr="00DC0DDA">
              <w:rPr>
                <w:rFonts w:asciiTheme="majorHAnsi" w:eastAsia="Courier New" w:hAnsiTheme="majorHAnsi" w:cstheme="majorHAnsi"/>
                <w:sz w:val="18"/>
                <w:szCs w:val="18"/>
                <w:lang w:eastAsia="ro-RO" w:bidi="ro-RO"/>
              </w:rPr>
              <w:t>n conformitate cu prevederile cadrului legal si normativ.</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7645"/>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5. Să clarifice situațiile constatate vizavi de construcțiile neautorizate proprietate privată amplasate/edificate pe terenuri agricole (subcapitolul 4.1.4.).</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 fost remisă solicitarea nr. 03-04-2268 din 14.04.2021 către Agenția Servicii Publice (Departamentul Cadastru)</w:t>
            </w:r>
            <w:r w:rsidR="00F25BCF">
              <w:rPr>
                <w:rFonts w:asciiTheme="majorHAnsi" w:eastAsia="Courier New" w:hAnsiTheme="majorHAnsi" w:cstheme="majorHAnsi"/>
                <w:sz w:val="18"/>
                <w:szCs w:val="18"/>
                <w:lang w:eastAsia="ro-RO" w:bidi="ro-RO"/>
              </w:rPr>
              <w:t xml:space="preserve"> privind</w:t>
            </w:r>
            <w:r w:rsidRPr="00DC0DDA">
              <w:rPr>
                <w:rFonts w:asciiTheme="majorHAnsi" w:eastAsia="Courier New" w:hAnsiTheme="majorHAnsi" w:cstheme="majorHAnsi"/>
                <w:sz w:val="18"/>
                <w:szCs w:val="18"/>
                <w:lang w:eastAsia="ro-RO" w:bidi="ro-RO"/>
              </w:rPr>
              <w:t xml:space="preserve"> prezen</w:t>
            </w:r>
            <w:r w:rsidR="00F25BCF">
              <w:rPr>
                <w:rFonts w:asciiTheme="majorHAnsi" w:eastAsia="Courier New" w:hAnsiTheme="majorHAnsi" w:cstheme="majorHAnsi"/>
                <w:sz w:val="18"/>
                <w:szCs w:val="18"/>
                <w:lang w:eastAsia="ro-RO" w:bidi="ro-RO"/>
              </w:rPr>
              <w:t>ta</w:t>
            </w:r>
            <w:r w:rsidRPr="00DC0DDA">
              <w:rPr>
                <w:rFonts w:asciiTheme="majorHAnsi" w:eastAsia="Courier New" w:hAnsiTheme="majorHAnsi" w:cstheme="majorHAnsi"/>
                <w:sz w:val="18"/>
                <w:szCs w:val="18"/>
                <w:lang w:eastAsia="ro-RO" w:bidi="ro-RO"/>
              </w:rPr>
              <w:t>rea actelor c</w:t>
            </w:r>
            <w:r w:rsidR="00F25BCF">
              <w:rPr>
                <w:rFonts w:asciiTheme="majorHAnsi" w:eastAsia="Courier New" w:hAnsiTheme="majorHAnsi" w:cstheme="majorHAnsi"/>
                <w:sz w:val="18"/>
                <w:szCs w:val="18"/>
                <w:lang w:eastAsia="ro-RO" w:bidi="ro-RO"/>
              </w:rPr>
              <w:t>ar</w:t>
            </w:r>
            <w:r w:rsidRPr="00DC0DDA">
              <w:rPr>
                <w:rFonts w:asciiTheme="majorHAnsi" w:eastAsia="Courier New" w:hAnsiTheme="majorHAnsi" w:cstheme="majorHAnsi"/>
                <w:sz w:val="18"/>
                <w:szCs w:val="18"/>
                <w:lang w:eastAsia="ro-RO" w:bidi="ro-RO"/>
              </w:rPr>
              <w:t xml:space="preserve">e au servit </w:t>
            </w:r>
            <w:r w:rsidR="00F25BCF">
              <w:rPr>
                <w:rFonts w:asciiTheme="majorHAnsi" w:eastAsia="Courier New" w:hAnsiTheme="majorHAnsi" w:cstheme="majorHAnsi"/>
                <w:sz w:val="18"/>
                <w:szCs w:val="18"/>
                <w:lang w:eastAsia="ro-RO" w:bidi="ro-RO"/>
              </w:rPr>
              <w:t xml:space="preserve">drept </w:t>
            </w:r>
            <w:r w:rsidRPr="00DC0DDA">
              <w:rPr>
                <w:rFonts w:asciiTheme="majorHAnsi" w:eastAsia="Courier New" w:hAnsiTheme="majorHAnsi" w:cstheme="majorHAnsi"/>
                <w:sz w:val="18"/>
                <w:szCs w:val="18"/>
                <w:lang w:eastAsia="ro-RO" w:bidi="ro-RO"/>
              </w:rPr>
              <w:t>temei pentru intabularea în Registrul bunurilor imobile a construcțiilor proprietate privata, inclusiv prezentarea acordul</w:t>
            </w:r>
            <w:r w:rsidR="00F25BCF">
              <w:rPr>
                <w:rFonts w:asciiTheme="majorHAnsi" w:eastAsia="Courier New" w:hAnsiTheme="majorHAnsi" w:cstheme="majorHAnsi"/>
                <w:sz w:val="18"/>
                <w:szCs w:val="18"/>
                <w:lang w:eastAsia="ro-RO" w:bidi="ro-RO"/>
              </w:rPr>
              <w:t>ui</w:t>
            </w:r>
            <w:r w:rsidRPr="00DC0DDA">
              <w:rPr>
                <w:rFonts w:asciiTheme="majorHAnsi" w:eastAsia="Courier New" w:hAnsiTheme="majorHAnsi" w:cstheme="majorHAnsi"/>
                <w:sz w:val="18"/>
                <w:szCs w:val="18"/>
                <w:lang w:eastAsia="ro-RO" w:bidi="ro-RO"/>
              </w:rPr>
              <w:t xml:space="preserve"> administratorului terenurilor agricole cu nr. cadastrale 0124307005 și 0124307004 proprietate publică de stat la înregistrarea în RBI a construcțiilor. Respectiv, Agenția Servicii Publice</w:t>
            </w:r>
            <w:r w:rsidR="00F25BCF">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prin demersul nr. 01/4574 din 21.05.2021</w:t>
            </w:r>
            <w:r w:rsidR="00F25BCF">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a informat despre faptul că nu a</w:t>
            </w:r>
            <w:r w:rsidR="00F25BCF">
              <w:rPr>
                <w:rFonts w:asciiTheme="majorHAnsi" w:eastAsia="Courier New" w:hAnsiTheme="majorHAnsi" w:cstheme="majorHAnsi"/>
                <w:sz w:val="18"/>
                <w:szCs w:val="18"/>
                <w:lang w:eastAsia="ro-RO" w:bidi="ro-RO"/>
              </w:rPr>
              <w:t>u</w:t>
            </w:r>
            <w:r w:rsidRPr="00DC0DDA">
              <w:rPr>
                <w:rFonts w:asciiTheme="majorHAnsi" w:eastAsia="Courier New" w:hAnsiTheme="majorHAnsi" w:cstheme="majorHAnsi"/>
                <w:sz w:val="18"/>
                <w:szCs w:val="18"/>
                <w:lang w:eastAsia="ro-RO" w:bidi="ro-RO"/>
              </w:rPr>
              <w:t xml:space="preserve"> existat temeiuri pentru respingerea cererii de înregistrare sau pentru a refuza înregistrarea drepturilor, ori prin Contractul de arendă nr. 01 din 03.05.2013, încheiat între ÎS Stațiunea Didactico-Experimentală „Petricani” și SRL „Aurus Prod” se stipula că terenurile arendate vor fi folosite pentru amplasarea unor construcții agricole, de depozite, frigidere destinate păstrării, prelucrării și comercializării produselor agricole,ateliere de reparație și păstrare a mecanismelor (agregatelor agricole).                                                                                     </w:t>
            </w:r>
            <w:r w:rsidRPr="00DC0DDA">
              <w:rPr>
                <w:rFonts w:asciiTheme="majorHAnsi" w:eastAsia="Courier New" w:hAnsiTheme="majorHAnsi" w:cstheme="majorHAnsi"/>
                <w:sz w:val="18"/>
                <w:szCs w:val="18"/>
                <w:u w:val="single"/>
                <w:lang w:eastAsia="ro-RO" w:bidi="ro-RO"/>
              </w:rPr>
              <w:t>A fost remisă solicitarea nr. 03-02-1197 din 09.03.2020 c</w:t>
            </w:r>
            <w:r w:rsidRPr="00DC0DDA">
              <w:rPr>
                <w:rFonts w:asciiTheme="majorHAnsi" w:eastAsia="Courier New" w:hAnsiTheme="majorHAnsi" w:cstheme="majorHAnsi"/>
                <w:sz w:val="18"/>
                <w:szCs w:val="18"/>
                <w:lang w:eastAsia="ro-RO" w:bidi="ro-RO"/>
              </w:rPr>
              <w:t>ătre Centrul Național Anticorupție cu privire la examinarea pericolului de delapidare a proprietății statului întru protejarea patrimoniului statului, și anume terenul cu nr. cadastral 0121111.227, deținut în folosință de către ÎS ”Protecția Plantelor”. Răspunsul nu a fost recepționat.</w:t>
            </w:r>
          </w:p>
        </w:tc>
        <w:tc>
          <w:tcPr>
            <w:tcW w:w="4066" w:type="dxa"/>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243" w:type="dxa"/>
            <w:gridSpan w:val="3"/>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APP urmeaz</w:t>
            </w:r>
            <w:r w:rsidR="00E06FB4">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s</w:t>
            </w:r>
            <w:r w:rsidR="00E06FB4">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remit</w:t>
            </w:r>
            <w:r w:rsidR="00E06FB4">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repetat c</w:t>
            </w:r>
            <w:r w:rsidR="00F25BCF">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tre organele de drept</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5975"/>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6. Să clarifice circumstanțele și statutul terenurilor pe care sunt amplasate construcții proprietate privată cu altă destinație decât cea agricolă (subcapitolul 4.1.4.).</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w:t>
            </w:r>
            <w:r w:rsidR="009931AE">
              <w:rPr>
                <w:rFonts w:asciiTheme="majorHAnsi" w:eastAsia="Courier New" w:hAnsiTheme="majorHAnsi" w:cstheme="majorHAnsi"/>
                <w:b/>
                <w:bCs/>
                <w:sz w:val="18"/>
                <w:szCs w:val="18"/>
                <w:lang w:eastAsia="ro-RO" w:bidi="ro-RO"/>
              </w:rPr>
              <w: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Proiectul de expunere a Legii nr. 668/1995 </w:t>
            </w:r>
            <w:r w:rsidR="00F25BCF">
              <w:rPr>
                <w:rFonts w:asciiTheme="majorHAnsi" w:eastAsia="Courier New" w:hAnsiTheme="majorHAnsi" w:cstheme="majorHAnsi"/>
                <w:sz w:val="18"/>
                <w:szCs w:val="18"/>
                <w:lang w:eastAsia="ro-RO" w:bidi="ro-RO"/>
              </w:rPr>
              <w:t>î</w:t>
            </w:r>
            <w:r w:rsidRPr="00DC0DDA">
              <w:rPr>
                <w:rFonts w:asciiTheme="majorHAnsi" w:eastAsia="Courier New" w:hAnsiTheme="majorHAnsi" w:cstheme="majorHAnsi"/>
                <w:sz w:val="18"/>
                <w:szCs w:val="18"/>
                <w:lang w:eastAsia="ro-RO" w:bidi="ro-RO"/>
              </w:rPr>
              <w:t>n redactie noua prevede sistematizarea/introducerea terenurilor agricole proprietate de stat în 5 liste, clasificate în dependență de modul de folosință, regimul juridic al construcțiilor amplasate/edificate pe acestea, amplasamentul terenurilor</w:t>
            </w:r>
            <w:r w:rsidR="00F25BCF">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cu introducerea informațiilor detaliate pentru fiecare sector de teren (nr. cadastral, suprafața, adresă). Respectiv, terenurile agricole aferente constructiilor proprietate privat</w:t>
            </w:r>
            <w:r w:rsidR="00F25BCF">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au fost incluse </w:t>
            </w:r>
            <w:r w:rsidR="00F25BCF">
              <w:rPr>
                <w:rFonts w:asciiTheme="majorHAnsi" w:eastAsia="Courier New" w:hAnsiTheme="majorHAnsi" w:cstheme="majorHAnsi"/>
                <w:sz w:val="18"/>
                <w:szCs w:val="18"/>
                <w:lang w:eastAsia="ro-RO" w:bidi="ro-RO"/>
              </w:rPr>
              <w:t>î</w:t>
            </w:r>
            <w:r w:rsidRPr="00DC0DDA">
              <w:rPr>
                <w:rFonts w:asciiTheme="majorHAnsi" w:eastAsia="Courier New" w:hAnsiTheme="majorHAnsi" w:cstheme="majorHAnsi"/>
                <w:sz w:val="18"/>
                <w:szCs w:val="18"/>
                <w:lang w:eastAsia="ro-RO" w:bidi="ro-RO"/>
              </w:rPr>
              <w:t>n anexa nr. 3 LISTA</w:t>
            </w:r>
            <w:r w:rsidRPr="00DC0DDA">
              <w:rPr>
                <w:rFonts w:asciiTheme="majorHAnsi" w:eastAsia="Courier New" w:hAnsiTheme="majorHAnsi" w:cstheme="majorHAnsi"/>
                <w:sz w:val="18"/>
                <w:szCs w:val="18"/>
                <w:lang w:eastAsia="ro-RO" w:bidi="ro-RO"/>
              </w:rPr>
              <w:br/>
            </w:r>
            <w:r w:rsidRPr="00DC0DDA">
              <w:rPr>
                <w:rFonts w:asciiTheme="majorHAnsi" w:eastAsia="Courier New" w:hAnsiTheme="majorHAnsi" w:cstheme="majorHAnsi"/>
                <w:i/>
                <w:iCs/>
                <w:sz w:val="18"/>
                <w:szCs w:val="18"/>
                <w:lang w:eastAsia="ro-RO" w:bidi="ro-RO"/>
              </w:rPr>
              <w:t xml:space="preserve">terenurilor destinate agriculturii proprietate publică a statului, domeniul public din administrarea Agenţiei Proprietăţii Publice, afectate de construcții proprietate privată. </w:t>
            </w:r>
            <w:r w:rsidRPr="00DC0DDA">
              <w:rPr>
                <w:rFonts w:asciiTheme="majorHAnsi" w:eastAsia="Courier New" w:hAnsiTheme="majorHAnsi" w:cstheme="majorHAnsi"/>
                <w:sz w:val="18"/>
                <w:szCs w:val="18"/>
                <w:lang w:eastAsia="ro-RO" w:bidi="ro-RO"/>
              </w:rPr>
              <w:t>În acest sens, prin prevederile art. 2 din lege, se propune ca Agenția Prorpietății Publice să demareze procedura de formare a terenurilor agricole aferente bunurilor imobile proprietate publică și privată</w:t>
            </w:r>
            <w:r w:rsidR="00F25BCF">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cu trecerea surplusului de teren în anexa nr.1, iar art. 3 prevede ca Agenția Pro</w:t>
            </w:r>
            <w:r w:rsidR="00F25BCF">
              <w:rPr>
                <w:rFonts w:asciiTheme="majorHAnsi" w:eastAsia="Courier New" w:hAnsiTheme="majorHAnsi" w:cstheme="majorHAnsi"/>
                <w:sz w:val="18"/>
                <w:szCs w:val="18"/>
                <w:lang w:eastAsia="ro-RO" w:bidi="ro-RO"/>
              </w:rPr>
              <w:t>pr</w:t>
            </w:r>
            <w:r w:rsidRPr="00DC0DDA">
              <w:rPr>
                <w:rFonts w:asciiTheme="majorHAnsi" w:eastAsia="Courier New" w:hAnsiTheme="majorHAnsi" w:cstheme="majorHAnsi"/>
                <w:sz w:val="18"/>
                <w:szCs w:val="18"/>
                <w:lang w:eastAsia="ro-RO" w:bidi="ro-RO"/>
              </w:rPr>
              <w:t>ietății Publice să asigure vânzarea-cumpărarea la</w:t>
            </w:r>
            <w:r w:rsidRPr="00DC0DDA">
              <w:rPr>
                <w:rFonts w:asciiTheme="majorHAnsi" w:eastAsia="Courier New" w:hAnsiTheme="majorHAnsi" w:cstheme="majorHAnsi"/>
                <w:sz w:val="18"/>
                <w:szCs w:val="18"/>
                <w:lang w:eastAsia="ro-RO" w:bidi="ro-RO"/>
              </w:rPr>
              <w:br/>
              <w:t xml:space="preserve">preț de piață, dar nu mai mic de prețul normativ. </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Odata cu aprobarea Legii nr. 668/1995 </w:t>
            </w:r>
            <w:r w:rsidR="00F25BCF">
              <w:rPr>
                <w:rFonts w:asciiTheme="majorHAnsi" w:eastAsia="Courier New" w:hAnsiTheme="majorHAnsi" w:cstheme="majorHAnsi"/>
                <w:sz w:val="18"/>
                <w:szCs w:val="18"/>
                <w:lang w:eastAsia="ro-RO" w:bidi="ro-RO"/>
              </w:rPr>
              <w:t>î</w:t>
            </w:r>
            <w:r w:rsidRPr="00DC0DDA">
              <w:rPr>
                <w:rFonts w:asciiTheme="majorHAnsi" w:eastAsia="Courier New" w:hAnsiTheme="majorHAnsi" w:cstheme="majorHAnsi"/>
                <w:sz w:val="18"/>
                <w:szCs w:val="18"/>
                <w:lang w:eastAsia="ro-RO" w:bidi="ro-RO"/>
              </w:rPr>
              <w:t>n redactie noua, APP urmeaz</w:t>
            </w:r>
            <w:r w:rsidR="00F25BCF">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s</w:t>
            </w:r>
            <w:r w:rsidR="00F25BCF">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asigure implementarea recomnd</w:t>
            </w:r>
            <w:r w:rsidR="00F25BCF">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rii respective</w:t>
            </w:r>
          </w:p>
        </w:tc>
        <w:tc>
          <w:tcPr>
            <w:tcW w:w="3243" w:type="dxa"/>
            <w:gridSpan w:val="3"/>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Tergiversarea din motivul aprob</w:t>
            </w:r>
            <w:r w:rsidR="00F25BCF">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rii în redacție nouă a Legii </w:t>
            </w:r>
            <w:r w:rsidR="00F25BCF">
              <w:rPr>
                <w:rFonts w:asciiTheme="majorHAnsi" w:eastAsia="Courier New" w:hAnsiTheme="majorHAnsi" w:cstheme="majorHAnsi"/>
                <w:sz w:val="18"/>
                <w:szCs w:val="18"/>
                <w:lang w:eastAsia="ro-RO" w:bidi="ro-RO"/>
              </w:rPr>
              <w:t>nr.</w:t>
            </w:r>
            <w:r w:rsidRPr="00DC0DDA">
              <w:rPr>
                <w:rFonts w:asciiTheme="majorHAnsi" w:eastAsia="Courier New" w:hAnsiTheme="majorHAnsi" w:cstheme="majorHAnsi"/>
                <w:sz w:val="18"/>
                <w:szCs w:val="18"/>
                <w:lang w:eastAsia="ro-RO" w:bidi="ro-RO"/>
              </w:rPr>
              <w:t>668/1995</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1833"/>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7. Să revizuiască formatul Registrului contractelor de arendă  a TAPP (subcapitolul 4.1.6.).</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Registrul contractelor de arend</w:t>
            </w:r>
            <w:r w:rsidR="00F25BCF">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a terenurilor agricole proprietate public</w:t>
            </w:r>
            <w:r w:rsidR="00F25BCF">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de stat este completat și revizuit pe măsura încheierii acordurilor adiționale.</w:t>
            </w:r>
          </w:p>
        </w:tc>
        <w:tc>
          <w:tcPr>
            <w:tcW w:w="4066" w:type="dxa"/>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8172"/>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8. Să întreprindă măsuri pentru elaborarea unui soft (sistem informațional),  destinat ținerii Registrului terenurilor administrate, care să includă informații privind modul de folosință/destinație a terenurilor, precum și un subregistru, destinat evidenței contractelor de arendă/locațiune/comodat al terenurilor gestionate (subcapitolul 4.1.6.).</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APP a initiat procedura de elaborare a Sistemului Informațional Automatizat ”Registrul </w:t>
            </w:r>
            <w:r w:rsidR="009C619E">
              <w:rPr>
                <w:rFonts w:asciiTheme="majorHAnsi" w:eastAsia="Courier New" w:hAnsiTheme="majorHAnsi" w:cstheme="majorHAnsi"/>
                <w:sz w:val="18"/>
                <w:szCs w:val="18"/>
                <w:lang w:eastAsia="ro-RO" w:bidi="ro-RO"/>
              </w:rPr>
              <w:t>p</w:t>
            </w:r>
            <w:r w:rsidRPr="00DC0DDA">
              <w:rPr>
                <w:rFonts w:asciiTheme="majorHAnsi" w:eastAsia="Courier New" w:hAnsiTheme="majorHAnsi" w:cstheme="majorHAnsi"/>
                <w:sz w:val="18"/>
                <w:szCs w:val="18"/>
                <w:lang w:eastAsia="ro-RO" w:bidi="ro-RO"/>
              </w:rPr>
              <w:t xml:space="preserve">atrimoniului </w:t>
            </w:r>
            <w:r w:rsidR="009C619E">
              <w:rPr>
                <w:rFonts w:asciiTheme="majorHAnsi" w:eastAsia="Courier New" w:hAnsiTheme="majorHAnsi" w:cstheme="majorHAnsi"/>
                <w:sz w:val="18"/>
                <w:szCs w:val="18"/>
                <w:lang w:eastAsia="ro-RO" w:bidi="ro-RO"/>
              </w:rPr>
              <w:t>p</w:t>
            </w:r>
            <w:r w:rsidRPr="00DC0DDA">
              <w:rPr>
                <w:rFonts w:asciiTheme="majorHAnsi" w:eastAsia="Courier New" w:hAnsiTheme="majorHAnsi" w:cstheme="majorHAnsi"/>
                <w:sz w:val="18"/>
                <w:szCs w:val="18"/>
                <w:lang w:eastAsia="ro-RO" w:bidi="ro-RO"/>
              </w:rPr>
              <w:t>ublic”, care include un subregistru destinat evidenței contractelor de arendă/locațiune/comodat al terenurilro administrate de APP. Astfel, în scopul ținerii evidenței conforme a terenurilor proprietate de stat, a  modului de folosință/destinație a terenurilor, precum și a contractelor de arendă/locațiune/comodat al terenurilor administrate de APP, subregistrul nr. 7 al bunurilor imobile proprietate publică a statului  a fost completat cu c</w:t>
            </w:r>
            <w:r w:rsidR="009C619E">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mpuri noi, în particular cu:  codul de valorificare (v</w:t>
            </w:r>
            <w:r w:rsidR="009C619E">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ndut, locatiune, comodat, superfic</w:t>
            </w:r>
            <w:r w:rsidR="009C619E">
              <w:rPr>
                <w:rFonts w:asciiTheme="majorHAnsi" w:eastAsia="Courier New" w:hAnsiTheme="majorHAnsi" w:cstheme="majorHAnsi"/>
                <w:sz w:val="18"/>
                <w:szCs w:val="18"/>
                <w:lang w:eastAsia="ro-RO" w:bidi="ro-RO"/>
              </w:rPr>
              <w:t>i</w:t>
            </w:r>
            <w:r w:rsidRPr="00DC0DDA">
              <w:rPr>
                <w:rFonts w:asciiTheme="majorHAnsi" w:eastAsia="Courier New" w:hAnsiTheme="majorHAnsi" w:cstheme="majorHAnsi"/>
                <w:sz w:val="18"/>
                <w:szCs w:val="18"/>
                <w:lang w:eastAsia="ro-RO" w:bidi="ro-RO"/>
              </w:rPr>
              <w:t>e); Numărul contractului de v</w:t>
            </w:r>
            <w:r w:rsidR="009C619E">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nzare-cumpărare/arend</w:t>
            </w:r>
            <w:r w:rsidR="009C619E">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locațiune/comodat/superfic</w:t>
            </w:r>
            <w:r w:rsidR="009C619E">
              <w:rPr>
                <w:rFonts w:asciiTheme="majorHAnsi" w:eastAsia="Courier New" w:hAnsiTheme="majorHAnsi" w:cstheme="majorHAnsi"/>
                <w:sz w:val="18"/>
                <w:szCs w:val="18"/>
                <w:lang w:eastAsia="ro-RO" w:bidi="ro-RO"/>
              </w:rPr>
              <w:t>i</w:t>
            </w:r>
            <w:r w:rsidRPr="00DC0DDA">
              <w:rPr>
                <w:rFonts w:asciiTheme="majorHAnsi" w:eastAsia="Courier New" w:hAnsiTheme="majorHAnsi" w:cstheme="majorHAnsi"/>
                <w:sz w:val="18"/>
                <w:szCs w:val="18"/>
                <w:lang w:eastAsia="ro-RO" w:bidi="ro-RO"/>
              </w:rPr>
              <w:t>e; Data contractului; Data</w:t>
            </w:r>
            <w:r w:rsidR="009C619E">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limită a contractului de locațiune, comodat, superfic</w:t>
            </w:r>
            <w:r w:rsidR="009C619E">
              <w:rPr>
                <w:rFonts w:asciiTheme="majorHAnsi" w:eastAsia="Courier New" w:hAnsiTheme="majorHAnsi" w:cstheme="majorHAnsi"/>
                <w:sz w:val="18"/>
                <w:szCs w:val="18"/>
                <w:lang w:eastAsia="ro-RO" w:bidi="ro-RO"/>
              </w:rPr>
              <w:t>i</w:t>
            </w:r>
            <w:r w:rsidRPr="00DC0DDA">
              <w:rPr>
                <w:rFonts w:asciiTheme="majorHAnsi" w:eastAsia="Courier New" w:hAnsiTheme="majorHAnsi" w:cstheme="majorHAnsi"/>
                <w:sz w:val="18"/>
                <w:szCs w:val="18"/>
                <w:lang w:eastAsia="ro-RO" w:bidi="ro-RO"/>
              </w:rPr>
              <w:t>e; Denumirea cumpărătorului/locatarului; Adresa cumpărătorului/locatarului; Codul IDNO</w:t>
            </w:r>
            <w:r w:rsidR="009C619E">
              <w:rPr>
                <w:rFonts w:asciiTheme="majorHAnsi" w:eastAsia="Courier New" w:hAnsiTheme="majorHAnsi" w:cstheme="majorHAnsi"/>
                <w:sz w:val="18"/>
                <w:szCs w:val="18"/>
                <w:lang w:eastAsia="ro-RO" w:bidi="ro-RO"/>
              </w:rPr>
              <w:t xml:space="preserve"> al </w:t>
            </w:r>
            <w:r w:rsidRPr="00DC0DDA">
              <w:rPr>
                <w:rFonts w:asciiTheme="majorHAnsi" w:eastAsia="Courier New" w:hAnsiTheme="majorHAnsi" w:cstheme="majorHAnsi"/>
                <w:sz w:val="18"/>
                <w:szCs w:val="18"/>
                <w:lang w:eastAsia="ro-RO" w:bidi="ro-RO"/>
              </w:rPr>
              <w:t xml:space="preserve"> cumpărătorului/locatarului; Datele de contact;  Denumirea reprezentantului cumpărătorului/locatarului ; Adresa reprezentantului; Date</w:t>
            </w:r>
            <w:r w:rsidR="009C619E">
              <w:rPr>
                <w:rFonts w:asciiTheme="majorHAnsi" w:eastAsia="Courier New" w:hAnsiTheme="majorHAnsi" w:cstheme="majorHAnsi"/>
                <w:sz w:val="18"/>
                <w:szCs w:val="18"/>
                <w:lang w:eastAsia="ro-RO" w:bidi="ro-RO"/>
              </w:rPr>
              <w:t>le</w:t>
            </w:r>
            <w:r w:rsidRPr="00DC0DDA">
              <w:rPr>
                <w:rFonts w:asciiTheme="majorHAnsi" w:eastAsia="Courier New" w:hAnsiTheme="majorHAnsi" w:cstheme="majorHAnsi"/>
                <w:sz w:val="18"/>
                <w:szCs w:val="18"/>
                <w:lang w:eastAsia="ro-RO" w:bidi="ro-RO"/>
              </w:rPr>
              <w:t xml:space="preserve"> de contact a</w:t>
            </w:r>
            <w:r w:rsidR="009C619E">
              <w:rPr>
                <w:rFonts w:asciiTheme="majorHAnsi" w:eastAsia="Courier New" w:hAnsiTheme="majorHAnsi" w:cstheme="majorHAnsi"/>
                <w:sz w:val="18"/>
                <w:szCs w:val="18"/>
                <w:lang w:eastAsia="ro-RO" w:bidi="ro-RO"/>
              </w:rPr>
              <w:t>le</w:t>
            </w:r>
            <w:r w:rsidRPr="00DC0DDA">
              <w:rPr>
                <w:rFonts w:asciiTheme="majorHAnsi" w:eastAsia="Courier New" w:hAnsiTheme="majorHAnsi" w:cstheme="majorHAnsi"/>
                <w:sz w:val="18"/>
                <w:szCs w:val="18"/>
                <w:lang w:eastAsia="ro-RO" w:bidi="ro-RO"/>
              </w:rPr>
              <w:t xml:space="preserve"> reprezentantului; Suma indicată in contractul de v</w:t>
            </w:r>
            <w:r w:rsidR="009C619E">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nzare-cumpărare/arend</w:t>
            </w:r>
            <w:r w:rsidR="009C619E">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locatiune/superfic</w:t>
            </w:r>
            <w:r w:rsidR="009C619E">
              <w:rPr>
                <w:rFonts w:asciiTheme="majorHAnsi" w:eastAsia="Courier New" w:hAnsiTheme="majorHAnsi" w:cstheme="majorHAnsi"/>
                <w:sz w:val="18"/>
                <w:szCs w:val="18"/>
                <w:lang w:eastAsia="ro-RO" w:bidi="ro-RO"/>
              </w:rPr>
              <w:t>i</w:t>
            </w:r>
            <w:r w:rsidRPr="00DC0DDA">
              <w:rPr>
                <w:rFonts w:asciiTheme="majorHAnsi" w:eastAsia="Courier New" w:hAnsiTheme="majorHAnsi" w:cstheme="majorHAnsi"/>
                <w:sz w:val="18"/>
                <w:szCs w:val="18"/>
                <w:lang w:eastAsia="ro-RO" w:bidi="ro-RO"/>
              </w:rPr>
              <w:t>e; Data achit</w:t>
            </w:r>
            <w:r w:rsidR="009C619E">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rii sumei din contractul de v</w:t>
            </w:r>
            <w:r w:rsidR="009C619E">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nzare-cumpărare/arend</w:t>
            </w:r>
            <w:r w:rsidR="009C619E">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/loca</w:t>
            </w:r>
            <w:r w:rsidR="009C619E">
              <w:rPr>
                <w:rFonts w:asciiTheme="majorHAnsi" w:eastAsia="Courier New" w:hAnsiTheme="majorHAnsi" w:cstheme="majorHAnsi"/>
                <w:sz w:val="18"/>
                <w:szCs w:val="18"/>
                <w:lang w:eastAsia="ro-RO" w:bidi="ro-RO"/>
              </w:rPr>
              <w:t>ț</w:t>
            </w:r>
            <w:r w:rsidRPr="00DC0DDA">
              <w:rPr>
                <w:rFonts w:asciiTheme="majorHAnsi" w:eastAsia="Courier New" w:hAnsiTheme="majorHAnsi" w:cstheme="majorHAnsi"/>
                <w:sz w:val="18"/>
                <w:szCs w:val="18"/>
                <w:lang w:eastAsia="ro-RO" w:bidi="ro-RO"/>
              </w:rPr>
              <w:t>iune/superfic</w:t>
            </w:r>
            <w:r w:rsidR="009C619E">
              <w:rPr>
                <w:rFonts w:asciiTheme="majorHAnsi" w:eastAsia="Courier New" w:hAnsiTheme="majorHAnsi" w:cstheme="majorHAnsi"/>
                <w:sz w:val="18"/>
                <w:szCs w:val="18"/>
                <w:lang w:eastAsia="ro-RO" w:bidi="ro-RO"/>
              </w:rPr>
              <w:t>i</w:t>
            </w:r>
            <w:r w:rsidRPr="00DC0DDA">
              <w:rPr>
                <w:rFonts w:asciiTheme="majorHAnsi" w:eastAsia="Courier New" w:hAnsiTheme="majorHAnsi" w:cstheme="majorHAnsi"/>
                <w:sz w:val="18"/>
                <w:szCs w:val="18"/>
                <w:lang w:eastAsia="ro-RO" w:bidi="ro-RO"/>
              </w:rPr>
              <w:t>e; Codul achitării: total/în rate; Data</w:t>
            </w:r>
            <w:r w:rsidR="009C619E">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limit</w:t>
            </w:r>
            <w:r w:rsidR="009C619E">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de achitare a sumei în rate indicate </w:t>
            </w:r>
            <w:r w:rsidR="009C619E">
              <w:rPr>
                <w:rFonts w:asciiTheme="majorHAnsi" w:eastAsia="Courier New" w:hAnsiTheme="majorHAnsi" w:cstheme="majorHAnsi"/>
                <w:sz w:val="18"/>
                <w:szCs w:val="18"/>
                <w:lang w:eastAsia="ro-RO" w:bidi="ro-RO"/>
              </w:rPr>
              <w:t>î</w:t>
            </w:r>
            <w:r w:rsidRPr="00DC0DDA">
              <w:rPr>
                <w:rFonts w:asciiTheme="majorHAnsi" w:eastAsia="Courier New" w:hAnsiTheme="majorHAnsi" w:cstheme="majorHAnsi"/>
                <w:sz w:val="18"/>
                <w:szCs w:val="18"/>
                <w:lang w:eastAsia="ro-RO" w:bidi="ro-RO"/>
              </w:rPr>
              <w:t>n contract; Numărul de rate (N = 1 to 10);  Suma stabilită în contract pentru achitarea ratei N; Data stabilită în contract pentru achitarea ratei N ; Suma achitată pentru rata N ; Data achitării pentru rata N; Penalitatea calculat</w:t>
            </w:r>
            <w:r w:rsidR="009C619E">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pentru rata N; Penalitatea achitată pentru rata N; Data achitării penalit</w:t>
            </w:r>
            <w:r w:rsidR="009C619E">
              <w:rPr>
                <w:rFonts w:asciiTheme="majorHAnsi" w:eastAsia="Courier New" w:hAnsiTheme="majorHAnsi" w:cstheme="majorHAnsi"/>
                <w:sz w:val="18"/>
                <w:szCs w:val="18"/>
                <w:lang w:eastAsia="ro-RO" w:bidi="ro-RO"/>
              </w:rPr>
              <w:t>ăț</w:t>
            </w:r>
            <w:r w:rsidRPr="00DC0DDA">
              <w:rPr>
                <w:rFonts w:asciiTheme="majorHAnsi" w:eastAsia="Courier New" w:hAnsiTheme="majorHAnsi" w:cstheme="majorHAnsi"/>
                <w:sz w:val="18"/>
                <w:szCs w:val="18"/>
                <w:lang w:eastAsia="ro-RO" w:bidi="ro-RO"/>
              </w:rPr>
              <w:t>ii pentru rata N;</w:t>
            </w:r>
            <w:r w:rsidRPr="00DC0DDA">
              <w:rPr>
                <w:rFonts w:asciiTheme="majorHAnsi" w:eastAsia="Courier New" w:hAnsiTheme="majorHAnsi" w:cstheme="majorHAnsi"/>
                <w:sz w:val="18"/>
                <w:szCs w:val="18"/>
                <w:lang w:eastAsia="ro-RO" w:bidi="ro-RO"/>
              </w:rPr>
              <w:br/>
              <w:t>Infla</w:t>
            </w:r>
            <w:r w:rsidR="009C619E">
              <w:rPr>
                <w:rFonts w:asciiTheme="majorHAnsi" w:eastAsia="Courier New" w:hAnsiTheme="majorHAnsi" w:cstheme="majorHAnsi"/>
                <w:sz w:val="18"/>
                <w:szCs w:val="18"/>
                <w:lang w:eastAsia="ro-RO" w:bidi="ro-RO"/>
              </w:rPr>
              <w:t>ț</w:t>
            </w:r>
            <w:r w:rsidRPr="00DC0DDA">
              <w:rPr>
                <w:rFonts w:asciiTheme="majorHAnsi" w:eastAsia="Courier New" w:hAnsiTheme="majorHAnsi" w:cstheme="majorHAnsi"/>
                <w:sz w:val="18"/>
                <w:szCs w:val="18"/>
                <w:lang w:eastAsia="ro-RO" w:bidi="ro-RO"/>
              </w:rPr>
              <w:t>ia calculat</w:t>
            </w:r>
            <w:r w:rsidR="009C619E">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pentru rata 1; Inflația achitată pentru rata N; Data achitării inflatiei pentru rata N</w:t>
            </w:r>
            <w:r w:rsidR="009C619E">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indicat</w:t>
            </w:r>
            <w:r w:rsidR="009C619E">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w:t>
            </w:r>
            <w:r w:rsidR="009C619E">
              <w:rPr>
                <w:rFonts w:asciiTheme="majorHAnsi" w:eastAsia="Courier New" w:hAnsiTheme="majorHAnsi" w:cstheme="majorHAnsi"/>
                <w:sz w:val="18"/>
                <w:szCs w:val="18"/>
                <w:lang w:eastAsia="ro-RO" w:bidi="ro-RO"/>
              </w:rPr>
              <w:t>î</w:t>
            </w:r>
            <w:r w:rsidRPr="00DC0DDA">
              <w:rPr>
                <w:rFonts w:asciiTheme="majorHAnsi" w:eastAsia="Courier New" w:hAnsiTheme="majorHAnsi" w:cstheme="majorHAnsi"/>
                <w:sz w:val="18"/>
                <w:szCs w:val="18"/>
                <w:lang w:eastAsia="ro-RO" w:bidi="ro-RO"/>
              </w:rPr>
              <w:t>n contractul de v</w:t>
            </w:r>
            <w:r w:rsidR="009C619E">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 xml:space="preserve">nzare-cumpărare. </w:t>
            </w:r>
            <w:r w:rsidRPr="00DC0DDA">
              <w:rPr>
                <w:rFonts w:asciiTheme="majorHAnsi" w:eastAsia="Courier New" w:hAnsiTheme="majorHAnsi" w:cstheme="majorHAnsi"/>
                <w:sz w:val="18"/>
                <w:szCs w:val="18"/>
                <w:lang w:eastAsia="ro-RO" w:bidi="ro-RO"/>
              </w:rPr>
              <w:br/>
              <w:t xml:space="preserve"> Ulterior, Agenția Proprietății Publice,  la 20.04.2021, a achiziționat serviciul de elaborare a Sistemului Informațional Automatizat ”Registrul patrimoniului public” (SIA RPP)  (contractul nr. 01 din 20.04.2021</w:t>
            </w:r>
            <w:r w:rsidR="009C619E">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încheiat cu GHESAR SRL). La moment, ți</w:t>
            </w:r>
            <w:r w:rsidR="009C619E">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 xml:space="preserve">înd cont </w:t>
            </w:r>
            <w:r w:rsidR="009C619E">
              <w:rPr>
                <w:rFonts w:asciiTheme="majorHAnsi" w:eastAsia="Courier New" w:hAnsiTheme="majorHAnsi" w:cstheme="majorHAnsi"/>
                <w:sz w:val="18"/>
                <w:szCs w:val="18"/>
                <w:lang w:eastAsia="ro-RO" w:bidi="ro-RO"/>
              </w:rPr>
              <w:t xml:space="preserve">de faptul </w:t>
            </w:r>
            <w:r w:rsidRPr="00DC0DDA">
              <w:rPr>
                <w:rFonts w:asciiTheme="majorHAnsi" w:eastAsia="Courier New" w:hAnsiTheme="majorHAnsi" w:cstheme="majorHAnsi"/>
                <w:sz w:val="18"/>
                <w:szCs w:val="18"/>
                <w:lang w:eastAsia="ro-RO" w:bidi="ro-RO"/>
              </w:rPr>
              <w:t>că SIA ”RPP” este un sistem complex, prestatorul dezvoltă softul prin prisma elaborării  unor componente noi, inclusiv ce țin de evidența terenuril</w:t>
            </w:r>
            <w:r w:rsidR="009C619E">
              <w:rPr>
                <w:rFonts w:asciiTheme="majorHAnsi" w:eastAsia="Courier New" w:hAnsiTheme="majorHAnsi" w:cstheme="majorHAnsi"/>
                <w:sz w:val="18"/>
                <w:szCs w:val="18"/>
                <w:lang w:eastAsia="ro-RO" w:bidi="ro-RO"/>
              </w:rPr>
              <w:t>or</w:t>
            </w:r>
            <w:r w:rsidRPr="00DC0DDA">
              <w:rPr>
                <w:rFonts w:asciiTheme="majorHAnsi" w:eastAsia="Courier New" w:hAnsiTheme="majorHAnsi" w:cstheme="majorHAnsi"/>
                <w:sz w:val="18"/>
                <w:szCs w:val="18"/>
                <w:lang w:eastAsia="ro-RO" w:bidi="ro-RO"/>
              </w:rPr>
              <w:t xml:space="preserve"> proprietate de stat, precum și a datelor aferente contractelor de arendă/locațiune/comodat/superficie a terenurilor administrate de APP.   </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Agenția Proprietății Publice,  la 28.10.2020, a achiziționat serviciul de modernizare a Sistemului Informațional Automatizat ”Registrul patrimoniului public” (SIA RPP)  (contractul nr. 12 din 28.10.2020</w:t>
            </w:r>
            <w:r w:rsidR="009C619E">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încheiat cu DAAC System, la preţul de 930,0 mii lei). Țin</w:t>
            </w:r>
            <w:r w:rsidR="009C619E">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nd cont că, din cauza situației epidemiologice din țară,  prestatorul nu a reușit să execute serviciile prevăzute  în contract în termenul stabilit (28.12.2020), s-a purces la rezilierea amiabilă a contractului, dat</w:t>
            </w:r>
            <w:r w:rsidR="009C619E">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fiind imposibil</w:t>
            </w:r>
            <w:r w:rsidR="009C619E">
              <w:rPr>
                <w:rFonts w:asciiTheme="majorHAnsi" w:eastAsia="Courier New" w:hAnsiTheme="majorHAnsi" w:cstheme="majorHAnsi"/>
                <w:sz w:val="18"/>
                <w:szCs w:val="18"/>
                <w:lang w:eastAsia="ro-RO" w:bidi="ro-RO"/>
              </w:rPr>
              <w:t>itatea</w:t>
            </w:r>
            <w:r w:rsidRPr="00DC0DDA">
              <w:rPr>
                <w:rFonts w:asciiTheme="majorHAnsi" w:eastAsia="Courier New" w:hAnsiTheme="majorHAnsi" w:cstheme="majorHAnsi"/>
                <w:sz w:val="18"/>
                <w:szCs w:val="18"/>
                <w:lang w:eastAsia="ro-RO" w:bidi="ro-RO"/>
              </w:rPr>
              <w:t xml:space="preserve"> încheier</w:t>
            </w:r>
            <w:r w:rsidR="009C619E">
              <w:rPr>
                <w:rFonts w:asciiTheme="majorHAnsi" w:eastAsia="Courier New" w:hAnsiTheme="majorHAnsi" w:cstheme="majorHAnsi"/>
                <w:sz w:val="18"/>
                <w:szCs w:val="18"/>
                <w:lang w:eastAsia="ro-RO" w:bidi="ro-RO"/>
              </w:rPr>
              <w:t>ii</w:t>
            </w:r>
            <w:r w:rsidRPr="00DC0DDA">
              <w:rPr>
                <w:rFonts w:asciiTheme="majorHAnsi" w:eastAsia="Courier New" w:hAnsiTheme="majorHAnsi" w:cstheme="majorHAnsi"/>
                <w:sz w:val="18"/>
                <w:szCs w:val="18"/>
                <w:lang w:eastAsia="ro-RO" w:bidi="ro-RO"/>
              </w:rPr>
              <w:t xml:space="preserve"> unor acorduri adiționale de prelungire a acestuia pentru anul bugetar </w:t>
            </w:r>
            <w:r w:rsidRPr="004D13AE">
              <w:rPr>
                <w:rFonts w:asciiTheme="majorHAnsi" w:eastAsia="Courier New" w:hAnsiTheme="majorHAnsi" w:cstheme="majorHAnsi"/>
                <w:sz w:val="18"/>
                <w:szCs w:val="18"/>
                <w:lang w:eastAsia="ro-RO" w:bidi="ro-RO"/>
              </w:rPr>
              <w:t>2021. Astfel</w:t>
            </w:r>
            <w:r w:rsidR="009C619E" w:rsidRPr="004D13AE">
              <w:rPr>
                <w:rFonts w:asciiTheme="majorHAnsi" w:eastAsia="Courier New" w:hAnsiTheme="majorHAnsi" w:cstheme="majorHAnsi"/>
                <w:sz w:val="18"/>
                <w:szCs w:val="18"/>
                <w:lang w:eastAsia="ro-RO" w:bidi="ro-RO"/>
              </w:rPr>
              <w:t>,</w:t>
            </w:r>
            <w:r w:rsidRPr="004D13AE">
              <w:rPr>
                <w:rFonts w:asciiTheme="majorHAnsi" w:eastAsia="Courier New" w:hAnsiTheme="majorHAnsi" w:cstheme="majorHAnsi"/>
                <w:sz w:val="18"/>
                <w:szCs w:val="18"/>
                <w:lang w:eastAsia="ro-RO" w:bidi="ro-RO"/>
              </w:rPr>
              <w:t xml:space="preserve"> nu a fost posibil</w:t>
            </w:r>
            <w:r w:rsidR="009C619E" w:rsidRPr="004D13AE">
              <w:rPr>
                <w:rFonts w:asciiTheme="majorHAnsi" w:eastAsia="Courier New" w:hAnsiTheme="majorHAnsi" w:cstheme="majorHAnsi"/>
                <w:sz w:val="18"/>
                <w:szCs w:val="18"/>
                <w:lang w:eastAsia="ro-RO" w:bidi="ro-RO"/>
              </w:rPr>
              <w:t>ă</w:t>
            </w:r>
            <w:r w:rsidRPr="004D13AE">
              <w:rPr>
                <w:rFonts w:asciiTheme="majorHAnsi" w:eastAsia="Courier New" w:hAnsiTheme="majorHAnsi" w:cstheme="majorHAnsi"/>
                <w:sz w:val="18"/>
                <w:szCs w:val="18"/>
                <w:lang w:eastAsia="ro-RO" w:bidi="ro-RO"/>
              </w:rPr>
              <w:t xml:space="preserve"> elaborarea unui </w:t>
            </w:r>
            <w:r w:rsidR="004D13AE" w:rsidRPr="004D13AE">
              <w:rPr>
                <w:rFonts w:asciiTheme="majorHAnsi" w:eastAsia="Courier New" w:hAnsiTheme="majorHAnsi" w:cstheme="majorHAnsi"/>
                <w:sz w:val="18"/>
                <w:szCs w:val="18"/>
                <w:lang w:eastAsia="ro-RO" w:bidi="ro-RO"/>
              </w:rPr>
              <w:t>modul deși</w:t>
            </w:r>
            <w:r w:rsidR="009C619E" w:rsidRPr="004D13AE">
              <w:rPr>
                <w:rFonts w:asciiTheme="majorHAnsi" w:eastAsia="Courier New" w:hAnsiTheme="majorHAnsi" w:cstheme="majorHAnsi"/>
                <w:sz w:val="18"/>
                <w:szCs w:val="18"/>
                <w:lang w:eastAsia="ro-RO" w:bidi="ro-RO"/>
              </w:rPr>
              <w:t xml:space="preserve"> </w:t>
            </w:r>
            <w:r w:rsidRPr="004D13AE">
              <w:rPr>
                <w:rFonts w:asciiTheme="majorHAnsi" w:eastAsia="Courier New" w:hAnsiTheme="majorHAnsi" w:cstheme="majorHAnsi"/>
                <w:sz w:val="18"/>
                <w:szCs w:val="18"/>
                <w:lang w:eastAsia="ro-RO" w:bidi="ro-RO"/>
              </w:rPr>
              <w:t>se intenționează</w:t>
            </w:r>
            <w:r w:rsidRPr="00DC0DDA">
              <w:rPr>
                <w:rFonts w:asciiTheme="majorHAnsi" w:eastAsia="Courier New" w:hAnsiTheme="majorHAnsi" w:cstheme="majorHAnsi"/>
                <w:sz w:val="18"/>
                <w:szCs w:val="18"/>
                <w:lang w:eastAsia="ro-RO" w:bidi="ro-RO"/>
              </w:rPr>
              <w:t xml:space="preserve"> achiziționarea  serviciilor  de elaborare a Sistemului Informațional Automatizat ”Registrul patrimoniului public” (SIA RPP) </w:t>
            </w:r>
            <w:r w:rsidR="009C619E">
              <w:rPr>
                <w:rFonts w:asciiTheme="majorHAnsi" w:eastAsia="Courier New" w:hAnsiTheme="majorHAnsi" w:cstheme="majorHAnsi"/>
                <w:sz w:val="18"/>
                <w:szCs w:val="18"/>
                <w:lang w:eastAsia="ro-RO" w:bidi="ro-RO"/>
              </w:rPr>
              <w:t>în</w:t>
            </w:r>
            <w:r w:rsidRPr="00DC0DDA">
              <w:rPr>
                <w:rFonts w:asciiTheme="majorHAnsi" w:eastAsia="Courier New" w:hAnsiTheme="majorHAnsi" w:cstheme="majorHAnsi"/>
                <w:sz w:val="18"/>
                <w:szCs w:val="18"/>
                <w:lang w:eastAsia="ro-RO" w:bidi="ro-RO"/>
              </w:rPr>
              <w:t xml:space="preserve"> valoare</w:t>
            </w:r>
            <w:r w:rsidR="009C619E">
              <w:rPr>
                <w:rFonts w:asciiTheme="majorHAnsi" w:eastAsia="Courier New" w:hAnsiTheme="majorHAnsi" w:cstheme="majorHAnsi"/>
                <w:sz w:val="18"/>
                <w:szCs w:val="18"/>
                <w:lang w:eastAsia="ro-RO" w:bidi="ro-RO"/>
              </w:rPr>
              <w:t xml:space="preserve"> de</w:t>
            </w:r>
            <w:r w:rsidRPr="00DC0DDA">
              <w:rPr>
                <w:rFonts w:asciiTheme="majorHAnsi" w:eastAsia="Courier New" w:hAnsiTheme="majorHAnsi" w:cstheme="majorHAnsi"/>
                <w:sz w:val="18"/>
                <w:szCs w:val="18"/>
                <w:lang w:eastAsia="ro-RO" w:bidi="ro-RO"/>
              </w:rPr>
              <w:t xml:space="preserve"> 1 000 000 lei, inclusiv TVA.     </w:t>
            </w:r>
          </w:p>
        </w:tc>
        <w:tc>
          <w:tcPr>
            <w:tcW w:w="3243" w:type="dxa"/>
            <w:gridSpan w:val="3"/>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Pentru anii 2022-2024 au fost solicitate mijloace financiare pentru elaborarea unor module noi, cum ar fi: (i) ținerea evidenței în timp real a informației privind terenurile proprietate de stat, în particular: apartenența la domeniu, modul de folosință/destinație a acestora, precum și datele aferente contractelor de arendă/locațiune/comodat/superficie a terenurilor administrate de APP; (ii) evidența datelor aferente contractelor de v</w:t>
            </w:r>
            <w:r w:rsidR="009C619E">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nzare-cumpărare a bunurilor proprietate publică a statului (complexe de bunuri, pachete de acțiuni ale statului, terenuri) și de monitorizare a clauzelor contractuale (postprivatizare), etc.</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6708"/>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9. Să elaboreze completările  și modificările la Legea insolvabilității nr.149 din 29.06.2012, în scopul armonizării prevederilor acesteia  cu normele actuale, în special a prevederilor ce vizează  excluderea pe viitor a includerii în masa debitoare a dreptului de gestiune asupra terenurilor agricole proprietate publică de stat atribuite domeniului public (subcapitolele 4.1.6. și 4.1.7.).</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Prin proiectul de lege (inițiativa legislativ</w:t>
            </w:r>
            <w:r w:rsidR="007F7397">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nr.96 din 31.03.2021) s-au propus modificări la art. 5 din Legea </w:t>
            </w:r>
            <w:r w:rsidR="007F7397">
              <w:rPr>
                <w:rFonts w:asciiTheme="majorHAnsi" w:eastAsia="Courier New" w:hAnsiTheme="majorHAnsi" w:cstheme="majorHAnsi"/>
                <w:sz w:val="18"/>
                <w:szCs w:val="18"/>
                <w:lang w:eastAsia="ro-RO" w:bidi="ro-RO"/>
              </w:rPr>
              <w:t>nr.</w:t>
            </w:r>
            <w:r w:rsidRPr="00DC0DDA">
              <w:rPr>
                <w:rFonts w:asciiTheme="majorHAnsi" w:eastAsia="Courier New" w:hAnsiTheme="majorHAnsi" w:cstheme="majorHAnsi"/>
                <w:sz w:val="18"/>
                <w:szCs w:val="18"/>
                <w:lang w:eastAsia="ro-RO" w:bidi="ro-RO"/>
              </w:rPr>
              <w:t>29/2018, prin interzicerea pe viitor</w:t>
            </w:r>
            <w:r w:rsidR="007F7397">
              <w:rPr>
                <w:rFonts w:asciiTheme="majorHAnsi" w:eastAsia="Courier New" w:hAnsiTheme="majorHAnsi" w:cstheme="majorHAnsi"/>
                <w:sz w:val="18"/>
                <w:szCs w:val="18"/>
                <w:lang w:eastAsia="ro-RO" w:bidi="ro-RO"/>
              </w:rPr>
              <w:t xml:space="preserve"> a </w:t>
            </w:r>
            <w:r w:rsidRPr="00DC0DDA">
              <w:rPr>
                <w:rFonts w:asciiTheme="majorHAnsi" w:eastAsia="Courier New" w:hAnsiTheme="majorHAnsi" w:cstheme="majorHAnsi"/>
                <w:sz w:val="18"/>
                <w:szCs w:val="18"/>
                <w:lang w:eastAsia="ro-RO" w:bidi="ro-RO"/>
              </w:rPr>
              <w:t xml:space="preserve"> includerii </w:t>
            </w:r>
            <w:r w:rsidR="007F7397">
              <w:rPr>
                <w:rFonts w:asciiTheme="majorHAnsi" w:eastAsia="Courier New" w:hAnsiTheme="majorHAnsi" w:cstheme="majorHAnsi"/>
                <w:sz w:val="18"/>
                <w:szCs w:val="18"/>
                <w:lang w:eastAsia="ro-RO" w:bidi="ro-RO"/>
              </w:rPr>
              <w:t>î</w:t>
            </w:r>
            <w:r w:rsidRPr="00DC0DDA">
              <w:rPr>
                <w:rFonts w:asciiTheme="majorHAnsi" w:eastAsia="Courier New" w:hAnsiTheme="majorHAnsi" w:cstheme="majorHAnsi"/>
                <w:sz w:val="18"/>
                <w:szCs w:val="18"/>
                <w:lang w:eastAsia="ro-RO" w:bidi="ro-RO"/>
              </w:rPr>
              <w:t>n masa debitoare nu doar a bunurilor imobile proprietate public</w:t>
            </w:r>
            <w:r w:rsidR="007F7397">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de stat</w:t>
            </w:r>
            <w:r w:rsidR="007F7397">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dar și </w:t>
            </w:r>
            <w:r w:rsidR="007F7397">
              <w:rPr>
                <w:rFonts w:asciiTheme="majorHAnsi" w:eastAsia="Courier New" w:hAnsiTheme="majorHAnsi" w:cstheme="majorHAnsi"/>
                <w:sz w:val="18"/>
                <w:szCs w:val="18"/>
                <w:lang w:eastAsia="ro-RO" w:bidi="ro-RO"/>
              </w:rPr>
              <w:t xml:space="preserve">a </w:t>
            </w:r>
            <w:r w:rsidRPr="00DC0DDA">
              <w:rPr>
                <w:rFonts w:asciiTheme="majorHAnsi" w:eastAsia="Courier New" w:hAnsiTheme="majorHAnsi" w:cstheme="majorHAnsi"/>
                <w:sz w:val="18"/>
                <w:szCs w:val="18"/>
                <w:lang w:eastAsia="ro-RO" w:bidi="ro-RO"/>
              </w:rPr>
              <w:t>drepturil</w:t>
            </w:r>
            <w:r w:rsidR="007F7397">
              <w:rPr>
                <w:rFonts w:asciiTheme="majorHAnsi" w:eastAsia="Courier New" w:hAnsiTheme="majorHAnsi" w:cstheme="majorHAnsi"/>
                <w:sz w:val="18"/>
                <w:szCs w:val="18"/>
                <w:lang w:eastAsia="ro-RO" w:bidi="ro-RO"/>
              </w:rPr>
              <w:t>or</w:t>
            </w:r>
            <w:r w:rsidRPr="00DC0DDA">
              <w:rPr>
                <w:rFonts w:asciiTheme="majorHAnsi" w:eastAsia="Courier New" w:hAnsiTheme="majorHAnsi" w:cstheme="majorHAnsi"/>
                <w:sz w:val="18"/>
                <w:szCs w:val="18"/>
                <w:lang w:eastAsia="ro-RO" w:bidi="ro-RO"/>
              </w:rPr>
              <w:t xml:space="preserve"> patrimoniale asupra acestor bunuri, ori APP a preluat în administrare 5 IS insolvabile, unde s-a atestat ca</w:t>
            </w:r>
            <w:r w:rsidR="007F7397">
              <w:rPr>
                <w:rFonts w:asciiTheme="majorHAnsi" w:eastAsia="Courier New" w:hAnsiTheme="majorHAnsi" w:cstheme="majorHAnsi"/>
                <w:sz w:val="18"/>
                <w:szCs w:val="18"/>
                <w:lang w:eastAsia="ro-RO" w:bidi="ro-RO"/>
              </w:rPr>
              <w:t xml:space="preserve"> î</w:t>
            </w:r>
            <w:r w:rsidRPr="00DC0DDA">
              <w:rPr>
                <w:rFonts w:asciiTheme="majorHAnsi" w:eastAsia="Courier New" w:hAnsiTheme="majorHAnsi" w:cstheme="majorHAnsi"/>
                <w:sz w:val="18"/>
                <w:szCs w:val="18"/>
                <w:lang w:eastAsia="ro-RO" w:bidi="ro-RO"/>
              </w:rPr>
              <w:t>n procedur</w:t>
            </w:r>
            <w:r w:rsidR="007F7397">
              <w:rPr>
                <w:rFonts w:asciiTheme="majorHAnsi" w:eastAsia="Courier New" w:hAnsiTheme="majorHAnsi" w:cstheme="majorHAnsi"/>
                <w:sz w:val="18"/>
                <w:szCs w:val="18"/>
                <w:lang w:eastAsia="ro-RO" w:bidi="ro-RO"/>
              </w:rPr>
              <w:t>a</w:t>
            </w:r>
            <w:r w:rsidRPr="00DC0DDA">
              <w:rPr>
                <w:rFonts w:asciiTheme="majorHAnsi" w:eastAsia="Courier New" w:hAnsiTheme="majorHAnsi" w:cstheme="majorHAnsi"/>
                <w:sz w:val="18"/>
                <w:szCs w:val="18"/>
                <w:lang w:eastAsia="ro-RO" w:bidi="ro-RO"/>
              </w:rPr>
              <w:t xml:space="preserve"> planului, plan care a fost aprobat de instanța de insolvabilitate, av</w:t>
            </w:r>
            <w:r w:rsidR="007F7397">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 xml:space="preserve">nd efectul unei hotărâri judecatorești, dreptul de gestiune asupra terenurilor agricole incluse în anexa la Legea </w:t>
            </w:r>
            <w:r w:rsidR="007F7397">
              <w:rPr>
                <w:rFonts w:asciiTheme="majorHAnsi" w:eastAsia="Courier New" w:hAnsiTheme="majorHAnsi" w:cstheme="majorHAnsi"/>
                <w:sz w:val="18"/>
                <w:szCs w:val="18"/>
                <w:lang w:eastAsia="ro-RO" w:bidi="ro-RO"/>
              </w:rPr>
              <w:t>nr.</w:t>
            </w:r>
            <w:r w:rsidRPr="00DC0DDA">
              <w:rPr>
                <w:rFonts w:asciiTheme="majorHAnsi" w:eastAsia="Courier New" w:hAnsiTheme="majorHAnsi" w:cstheme="majorHAnsi"/>
                <w:sz w:val="18"/>
                <w:szCs w:val="18"/>
                <w:lang w:eastAsia="ro-RO" w:bidi="ro-RO"/>
              </w:rPr>
              <w:t>668/1995 a fost inclus în masa debitoare. Totodată, APP a remis către Ministerul Economiei propuneri de completare a art. 10 alin.(2) din Legea nr. 121/2007 privind administrarea și deetatizarea proprietății publice cu litera c</w:t>
            </w:r>
            <w:r w:rsidRPr="003B0FC0">
              <w:rPr>
                <w:rFonts w:asciiTheme="majorHAnsi" w:eastAsia="Courier New" w:hAnsiTheme="majorHAnsi" w:cstheme="majorHAnsi"/>
                <w:sz w:val="18"/>
                <w:szCs w:val="18"/>
                <w:vertAlign w:val="superscript"/>
                <w:lang w:eastAsia="ro-RO" w:bidi="ro-RO"/>
              </w:rPr>
              <w:t>1</w:t>
            </w:r>
            <w:r w:rsidRPr="00DC0DDA">
              <w:rPr>
                <w:rFonts w:asciiTheme="majorHAnsi" w:eastAsia="Courier New" w:hAnsiTheme="majorHAnsi" w:cstheme="majorHAnsi"/>
                <w:sz w:val="18"/>
                <w:szCs w:val="18"/>
                <w:lang w:eastAsia="ro-RO" w:bidi="ro-RO"/>
              </w:rPr>
              <w:t>) cu următorul cuprins:</w:t>
            </w:r>
            <w:r w:rsidRPr="00DC0DDA">
              <w:rPr>
                <w:rFonts w:asciiTheme="majorHAnsi" w:eastAsia="Courier New" w:hAnsiTheme="majorHAnsi" w:cstheme="majorHAnsi"/>
                <w:sz w:val="18"/>
                <w:szCs w:val="18"/>
                <w:lang w:eastAsia="ro-RO" w:bidi="ro-RO"/>
              </w:rPr>
              <w:br/>
              <w:t>c</w:t>
            </w:r>
            <w:r w:rsidRPr="003B0FC0">
              <w:rPr>
                <w:rFonts w:asciiTheme="majorHAnsi" w:eastAsia="Courier New" w:hAnsiTheme="majorHAnsi" w:cstheme="majorHAnsi"/>
                <w:sz w:val="18"/>
                <w:szCs w:val="18"/>
                <w:vertAlign w:val="superscript"/>
                <w:lang w:eastAsia="ro-RO" w:bidi="ro-RO"/>
              </w:rPr>
              <w:t>1</w:t>
            </w:r>
            <w:r w:rsidRPr="00DC0DDA">
              <w:rPr>
                <w:rFonts w:asciiTheme="majorHAnsi" w:eastAsia="Courier New" w:hAnsiTheme="majorHAnsi" w:cstheme="majorHAnsi"/>
                <w:sz w:val="18"/>
                <w:szCs w:val="18"/>
                <w:lang w:eastAsia="ro-RO" w:bidi="ro-RO"/>
              </w:rPr>
              <w:t>) nu pot fi incluse în masa debitoare</w:t>
            </w:r>
            <w:r w:rsidR="007F7397">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în cazul insolvabilităţii/falimentului persoanei juridice</w:t>
            </w:r>
            <w:r w:rsidR="007F7397">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nici drepturile ce derivă din dreptul de proprietate (dreptul de folosință, dreptul de gestiune, dreptul de comodat etc);</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Ministerul Economiei este responsabil de asigurarea modific</w:t>
            </w:r>
            <w:r w:rsidR="007F7397">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rii Legii nr. 121/2007 si 149/2012, or APP nu este mandata</w:t>
            </w:r>
            <w:r w:rsidR="007F7397">
              <w:rPr>
                <w:rFonts w:asciiTheme="majorHAnsi" w:eastAsia="Courier New" w:hAnsiTheme="majorHAnsi" w:cstheme="majorHAnsi"/>
                <w:sz w:val="18"/>
                <w:szCs w:val="18"/>
                <w:lang w:eastAsia="ro-RO" w:bidi="ro-RO"/>
              </w:rPr>
              <w:t>tă</w:t>
            </w:r>
            <w:r w:rsidRPr="00DC0DDA">
              <w:rPr>
                <w:rFonts w:asciiTheme="majorHAnsi" w:eastAsia="Courier New" w:hAnsiTheme="majorHAnsi" w:cstheme="majorHAnsi"/>
                <w:sz w:val="18"/>
                <w:szCs w:val="18"/>
                <w:lang w:eastAsia="ro-RO" w:bidi="ro-RO"/>
              </w:rPr>
              <w:t xml:space="preserve"> cu competentele respective.  </w:t>
            </w:r>
          </w:p>
        </w:tc>
        <w:tc>
          <w:tcPr>
            <w:tcW w:w="3243" w:type="dxa"/>
            <w:gridSpan w:val="3"/>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APP va remite în mod repetat propunerile invocate către Ministerul Economiei.</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5268"/>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10. Să finalizeze procedurile de determinare a prețului de piață al TAPP date în arendă, pentru aplicarea în termene utile a cuantumurilor noi de plată pentru arenda TAPP (subcapitolul 4.2.2.).</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APP a asigurat estimarea prețului de piață pentru arenda terenurilor agricole proprietate public</w:t>
            </w:r>
            <w:r w:rsidR="007F7397">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de stat. În acest sens, s-a elaborat Caietul de sarcini, iar in noiembrie 2020  s-a asigurat demararea procedurii de achiziții publice pentru 71 de rapoarte de evaluare, 45 de rapoarte fiind perfectate în anul 2019. Respectiv, la momentul actual, APP are perfectate 73</w:t>
            </w:r>
            <w:r w:rsidR="007F7397">
              <w:rPr>
                <w:rFonts w:asciiTheme="majorHAnsi" w:eastAsia="Courier New" w:hAnsiTheme="majorHAnsi" w:cstheme="majorHAnsi"/>
                <w:sz w:val="18"/>
                <w:szCs w:val="18"/>
                <w:lang w:eastAsia="ro-RO" w:bidi="ro-RO"/>
              </w:rPr>
              <w:t xml:space="preserve"> de </w:t>
            </w:r>
            <w:r w:rsidRPr="00DC0DDA">
              <w:rPr>
                <w:rFonts w:asciiTheme="majorHAnsi" w:eastAsia="Courier New" w:hAnsiTheme="majorHAnsi" w:cstheme="majorHAnsi"/>
                <w:sz w:val="18"/>
                <w:szCs w:val="18"/>
                <w:lang w:eastAsia="ro-RO" w:bidi="ro-RO"/>
              </w:rPr>
              <w:t xml:space="preserve"> rapoarte</w:t>
            </w:r>
            <w:r w:rsidR="007F7397">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care includ 111 contracte de arend</w:t>
            </w:r>
            <w:r w:rsidR="007F7397">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w:t>
            </w:r>
          </w:p>
        </w:tc>
        <w:tc>
          <w:tcPr>
            <w:tcW w:w="4066" w:type="dxa"/>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Pe perioada anului 2021, au fost expediate notificări către arendașii terenurilor agricole proprietate publică de stat</w:t>
            </w:r>
            <w:r w:rsidR="007F7397">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prin care au fost informați despre necesitatea achitării în bugetul de stat a plății pentru folosirea terenurilor agricole proprietate publică de stat, determinată conform Rapoartelor de evaluare, pentru perioada de la 01.03.2019 p</w:t>
            </w:r>
            <w:r w:rsidR="007F7397">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 xml:space="preserve">nă la 31.12.2020, cu prezentarea confirmărilor ce atestă achitarea sumelor. În perioada de referință, arendașii au achitat plata </w:t>
            </w:r>
            <w:r w:rsidR="007F7397">
              <w:rPr>
                <w:rFonts w:asciiTheme="majorHAnsi" w:eastAsia="Courier New" w:hAnsiTheme="majorHAnsi" w:cstheme="majorHAnsi"/>
                <w:sz w:val="18"/>
                <w:szCs w:val="18"/>
                <w:lang w:eastAsia="ro-RO" w:bidi="ro-RO"/>
              </w:rPr>
              <w:t>pentru</w:t>
            </w:r>
            <w:r w:rsidRPr="00DC0DDA">
              <w:rPr>
                <w:rFonts w:asciiTheme="majorHAnsi" w:eastAsia="Courier New" w:hAnsiTheme="majorHAnsi" w:cstheme="majorHAnsi"/>
                <w:sz w:val="18"/>
                <w:szCs w:val="18"/>
                <w:lang w:eastAsia="ro-RO" w:bidi="ro-RO"/>
              </w:rPr>
              <w:t xml:space="preserve"> arend</w:t>
            </w:r>
            <w:r w:rsidR="007F7397">
              <w:rPr>
                <w:rFonts w:asciiTheme="majorHAnsi" w:eastAsia="Courier New" w:hAnsiTheme="majorHAnsi" w:cstheme="majorHAnsi"/>
                <w:sz w:val="18"/>
                <w:szCs w:val="18"/>
                <w:lang w:eastAsia="ro-RO" w:bidi="ro-RO"/>
              </w:rPr>
              <w:t>a</w:t>
            </w:r>
            <w:r w:rsidRPr="00DC0DDA">
              <w:rPr>
                <w:rFonts w:asciiTheme="majorHAnsi" w:eastAsia="Courier New" w:hAnsiTheme="majorHAnsi" w:cstheme="majorHAnsi"/>
                <w:sz w:val="18"/>
                <w:szCs w:val="18"/>
                <w:lang w:eastAsia="ro-RO" w:bidi="ro-RO"/>
              </w:rPr>
              <w:t xml:space="preserve"> terenuril</w:t>
            </w:r>
            <w:r w:rsidR="007F7397">
              <w:rPr>
                <w:rFonts w:asciiTheme="majorHAnsi" w:eastAsia="Courier New" w:hAnsiTheme="majorHAnsi" w:cstheme="majorHAnsi"/>
                <w:sz w:val="18"/>
                <w:szCs w:val="18"/>
                <w:lang w:eastAsia="ro-RO" w:bidi="ro-RO"/>
              </w:rPr>
              <w:t>or</w:t>
            </w:r>
            <w:r w:rsidRPr="00DC0DDA">
              <w:rPr>
                <w:rFonts w:asciiTheme="majorHAnsi" w:eastAsia="Courier New" w:hAnsiTheme="majorHAnsi" w:cstheme="majorHAnsi"/>
                <w:sz w:val="18"/>
                <w:szCs w:val="18"/>
                <w:lang w:eastAsia="ro-RO" w:bidi="ro-RO"/>
              </w:rPr>
              <w:t xml:space="preserve"> respective în bugetul de stat </w:t>
            </w:r>
            <w:r w:rsidR="007F7397">
              <w:rPr>
                <w:rFonts w:asciiTheme="majorHAnsi" w:eastAsia="Courier New" w:hAnsiTheme="majorHAnsi" w:cstheme="majorHAnsi"/>
                <w:sz w:val="18"/>
                <w:szCs w:val="18"/>
                <w:lang w:eastAsia="ro-RO" w:bidi="ro-RO"/>
              </w:rPr>
              <w:t xml:space="preserve">în </w:t>
            </w:r>
            <w:r w:rsidRPr="00DC0DDA">
              <w:rPr>
                <w:rFonts w:asciiTheme="majorHAnsi" w:eastAsia="Courier New" w:hAnsiTheme="majorHAnsi" w:cstheme="majorHAnsi"/>
                <w:sz w:val="18"/>
                <w:szCs w:val="18"/>
                <w:lang w:eastAsia="ro-RO" w:bidi="ro-RO"/>
              </w:rPr>
              <w:t>sum</w:t>
            </w:r>
            <w:r w:rsidR="007F7397">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de 6 484 553,34 lei pentru perioada 01.03.2019 </w:t>
            </w:r>
            <w:r w:rsidR="007F7397">
              <w:rPr>
                <w:rFonts w:asciiTheme="majorHAnsi" w:eastAsia="Courier New" w:hAnsiTheme="majorHAnsi" w:cstheme="majorHAnsi"/>
                <w:sz w:val="18"/>
                <w:szCs w:val="18"/>
                <w:lang w:eastAsia="ro-RO" w:bidi="ro-RO"/>
              </w:rPr>
              <w:t xml:space="preserve">- </w:t>
            </w:r>
            <w:r w:rsidRPr="00DC0DDA">
              <w:rPr>
                <w:rFonts w:asciiTheme="majorHAnsi" w:eastAsia="Courier New" w:hAnsiTheme="majorHAnsi" w:cstheme="majorHAnsi"/>
                <w:sz w:val="18"/>
                <w:szCs w:val="18"/>
                <w:lang w:eastAsia="ro-RO" w:bidi="ro-RO"/>
              </w:rPr>
              <w:t>31.12.2021. Ținând cont că 16 arendași care dețin în arendă 21 terenuri agricole</w:t>
            </w:r>
            <w:r w:rsidR="007F7397">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cu suprafața totală de 158,0359 ha, nu s-au conformat cerințelor prevederilor legislației în vigoare și nu au achitat plata pentru folosirea terenurilor în mărime de 3 961 223,69 lei, determinată conform Raporturilor de evaluare, calculată de APP pentru perioada 01.03.2019-31.12.2020, în contextul somării acestora prin scrisori cu aviz recomandat și acordării termenului de plată de 15 zile din data recepționării scrisorii, a fost perfectată Notă informativă către Directorul general al APP, urmare căreia au fost dispuse către Direcția contencios și control al legalității și Direcția administrarea bunurilor imobile și relații funciare întreprinderea măsurilor legale privind încasarea plăților neexecutate în bugetul de stat și neadmiter</w:t>
            </w:r>
            <w:r w:rsidR="00FB6D28">
              <w:rPr>
                <w:rFonts w:asciiTheme="majorHAnsi" w:eastAsia="Courier New" w:hAnsiTheme="majorHAnsi" w:cstheme="majorHAnsi"/>
                <w:sz w:val="18"/>
                <w:szCs w:val="18"/>
                <w:lang w:eastAsia="ro-RO" w:bidi="ro-RO"/>
              </w:rPr>
              <w:t>ea</w:t>
            </w:r>
            <w:r w:rsidRPr="00DC0DDA">
              <w:rPr>
                <w:rFonts w:asciiTheme="majorHAnsi" w:eastAsia="Courier New" w:hAnsiTheme="majorHAnsi" w:cstheme="majorHAnsi"/>
                <w:sz w:val="18"/>
                <w:szCs w:val="18"/>
                <w:lang w:eastAsia="ro-RO" w:bidi="ro-RO"/>
              </w:rPr>
              <w:t xml:space="preserve"> prejudicierii intereselor statului.</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0B7521" w:rsidP="00C01F91">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DC0DDA" w:rsidRPr="00DC0DDA" w:rsidTr="00420222">
        <w:trPr>
          <w:gridAfter w:val="1"/>
          <w:wAfter w:w="43" w:type="dxa"/>
          <w:trHeight w:val="8184"/>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11. Să revizuiască toate contractele de arendă a TAPP, cu ajustarea acestora la prevederile cadrului  regulator în vigoare (subcapitolul 4.2.).</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Au fost expediate somații privind necesitatea conformarii cadrului normativ de reglementare privind achitarea plăților pentru utilizarea TAPP in bugetul de stat și a legiferării posesiei/folosinței TAPP prin reîncheierea contractelor de arenda făra organizarea licitațiilor. Au fost reincheiate/modificate prin Acorduri aditionale 9 contracte. Însa</w:t>
            </w:r>
            <w:r w:rsidR="00FB6D28">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in majoritatea cazurilor s-a atestat incasarea plății de arenda contrar cadrului legal de catre IP și IS pentru </w:t>
            </w:r>
            <w:r w:rsidR="00FB6D28">
              <w:rPr>
                <w:rFonts w:asciiTheme="majorHAnsi" w:eastAsia="Courier New" w:hAnsiTheme="majorHAnsi" w:cstheme="majorHAnsi"/>
                <w:sz w:val="18"/>
                <w:szCs w:val="18"/>
                <w:lang w:eastAsia="ro-RO" w:bidi="ro-RO"/>
              </w:rPr>
              <w:t>anul</w:t>
            </w:r>
            <w:r w:rsidRPr="00DC0DDA">
              <w:rPr>
                <w:rFonts w:asciiTheme="majorHAnsi" w:eastAsia="Courier New" w:hAnsiTheme="majorHAnsi" w:cstheme="majorHAnsi"/>
                <w:sz w:val="18"/>
                <w:szCs w:val="18"/>
                <w:lang w:eastAsia="ro-RO" w:bidi="ro-RO"/>
              </w:rPr>
              <w:t xml:space="preserve"> 2019</w:t>
            </w:r>
            <w:r w:rsidR="00FB6D28">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inclusiv 2021. În vederea identificării soluțiilor de deblocare a situației create urmare încasării contrar cadrului legal a plații de arenda pent</w:t>
            </w:r>
            <w:r w:rsidR="00FB6D28">
              <w:rPr>
                <w:rFonts w:asciiTheme="majorHAnsi" w:eastAsia="Courier New" w:hAnsiTheme="majorHAnsi" w:cstheme="majorHAnsi"/>
                <w:sz w:val="18"/>
                <w:szCs w:val="18"/>
                <w:lang w:eastAsia="ro-RO" w:bidi="ro-RO"/>
              </w:rPr>
              <w:t>ru</w:t>
            </w:r>
            <w:r w:rsidRPr="00DC0DDA">
              <w:rPr>
                <w:rFonts w:asciiTheme="majorHAnsi" w:eastAsia="Courier New" w:hAnsiTheme="majorHAnsi" w:cstheme="majorHAnsi"/>
                <w:sz w:val="18"/>
                <w:szCs w:val="18"/>
                <w:lang w:eastAsia="ro-RO" w:bidi="ro-RO"/>
              </w:rPr>
              <w:t xml:space="preserve"> utilizarea terenurilor agricole incluse in Legea </w:t>
            </w:r>
            <w:r w:rsidR="00FB6D28">
              <w:rPr>
                <w:rFonts w:asciiTheme="majorHAnsi" w:eastAsia="Courier New" w:hAnsiTheme="majorHAnsi" w:cstheme="majorHAnsi"/>
                <w:sz w:val="18"/>
                <w:szCs w:val="18"/>
                <w:lang w:eastAsia="ro-RO" w:bidi="ro-RO"/>
              </w:rPr>
              <w:t>nr.</w:t>
            </w:r>
            <w:r w:rsidRPr="00DC0DDA">
              <w:rPr>
                <w:rFonts w:asciiTheme="majorHAnsi" w:eastAsia="Courier New" w:hAnsiTheme="majorHAnsi" w:cstheme="majorHAnsi"/>
                <w:sz w:val="18"/>
                <w:szCs w:val="18"/>
                <w:lang w:eastAsia="ro-RO" w:bidi="ro-RO"/>
              </w:rPr>
              <w:t>688/1998 pentru anii 2019-2020 de către instituțiile publice din subordinea MADRM, MEC, APP</w:t>
            </w:r>
            <w:r w:rsidR="00FB6D28">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prin demersul nr. 03-04-2338 din 16.04.2021, a solicitat Min</w:t>
            </w:r>
            <w:r w:rsidR="00FB6D28">
              <w:rPr>
                <w:rFonts w:asciiTheme="majorHAnsi" w:eastAsia="Courier New" w:hAnsiTheme="majorHAnsi" w:cstheme="majorHAnsi"/>
                <w:sz w:val="18"/>
                <w:szCs w:val="18"/>
                <w:lang w:eastAsia="ro-RO" w:bidi="ro-RO"/>
              </w:rPr>
              <w:t>isterului</w:t>
            </w:r>
            <w:r w:rsidRPr="00DC0DDA">
              <w:rPr>
                <w:rFonts w:asciiTheme="majorHAnsi" w:eastAsia="Courier New" w:hAnsiTheme="majorHAnsi" w:cstheme="majorHAnsi"/>
                <w:sz w:val="18"/>
                <w:szCs w:val="18"/>
                <w:lang w:eastAsia="ro-RO" w:bidi="ro-RO"/>
              </w:rPr>
              <w:t xml:space="preserve"> Finanțelor să asigure inițierea modificării cadrului normativ ce reglementeaza modalitățile de </w:t>
            </w:r>
            <w:r w:rsidR="00FB6D28">
              <w:rPr>
                <w:rFonts w:asciiTheme="majorHAnsi" w:eastAsia="Courier New" w:hAnsiTheme="majorHAnsi" w:cstheme="majorHAnsi"/>
                <w:sz w:val="18"/>
                <w:szCs w:val="18"/>
                <w:lang w:eastAsia="ro-RO" w:bidi="ro-RO"/>
              </w:rPr>
              <w:t>î</w:t>
            </w:r>
            <w:r w:rsidRPr="00DC0DDA">
              <w:rPr>
                <w:rFonts w:asciiTheme="majorHAnsi" w:eastAsia="Courier New" w:hAnsiTheme="majorHAnsi" w:cstheme="majorHAnsi"/>
                <w:sz w:val="18"/>
                <w:szCs w:val="18"/>
                <w:lang w:eastAsia="ro-RO" w:bidi="ro-RO"/>
              </w:rPr>
              <w:t>ncasare în bugetul de stat a plăților de arenda, percepute de instituțiile publice în perioada anilor 2019,2020, contrar prevederii pct. 4 al Regulamentului, precum și inițierea rectificărilor corespunzatoare pentru anul 2021. - să inițieze modificări la actele normative sau elaborarea unei proceduri distincte ce ar soluționa problematica eliberarii facturilor fiscale arendașilor, ca rezultat al achitarii în bugetul de stat a plăților de arenda. Pentru ceilalți arendași a</w:t>
            </w:r>
            <w:r w:rsidR="00FB6D28">
              <w:rPr>
                <w:rFonts w:asciiTheme="majorHAnsi" w:eastAsia="Courier New" w:hAnsiTheme="majorHAnsi" w:cstheme="majorHAnsi"/>
                <w:sz w:val="18"/>
                <w:szCs w:val="18"/>
                <w:lang w:eastAsia="ro-RO" w:bidi="ro-RO"/>
              </w:rPr>
              <w:t xml:space="preserve">i </w:t>
            </w:r>
            <w:r w:rsidRPr="00DC0DDA">
              <w:rPr>
                <w:rFonts w:asciiTheme="majorHAnsi" w:eastAsia="Courier New" w:hAnsiTheme="majorHAnsi" w:cstheme="majorHAnsi"/>
                <w:sz w:val="18"/>
                <w:szCs w:val="18"/>
                <w:lang w:eastAsia="ro-RO" w:bidi="ro-RO"/>
              </w:rPr>
              <w:t xml:space="preserve"> terenurilor agricole care refuza să îndeplineasca obligatiunile contractuale, APP este în proces de intocmire</w:t>
            </w:r>
            <w:r w:rsidR="00FB6D28">
              <w:rPr>
                <w:rFonts w:asciiTheme="majorHAnsi" w:eastAsia="Courier New" w:hAnsiTheme="majorHAnsi" w:cstheme="majorHAnsi"/>
                <w:sz w:val="18"/>
                <w:szCs w:val="18"/>
                <w:lang w:eastAsia="ro-RO" w:bidi="ro-RO"/>
              </w:rPr>
              <w:t xml:space="preserve"> </w:t>
            </w:r>
            <w:r w:rsidRPr="00DC0DDA">
              <w:rPr>
                <w:rFonts w:asciiTheme="majorHAnsi" w:eastAsia="Courier New" w:hAnsiTheme="majorHAnsi" w:cstheme="majorHAnsi"/>
                <w:sz w:val="18"/>
                <w:szCs w:val="18"/>
                <w:lang w:eastAsia="ro-RO" w:bidi="ro-RO"/>
              </w:rPr>
              <w:t xml:space="preserve">a acțiunilor civile în instanța de judecată pentru încasarea forțată a plății de arenda în conformitate cu prevederile HG nr. 91/2019. </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APP comunică că asigură revizuirea contractelor de arendă</w:t>
            </w:r>
            <w:r w:rsidR="00FB6D28">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cu ajustarea acestora la prevederile cadrului regulator pe măsura încheierii acordurilor adiționale. In acest sens, inform</w:t>
            </w:r>
            <w:r w:rsidR="00FB6D28">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m c</w:t>
            </w:r>
            <w:r w:rsidR="00FB6D28">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politica conducerii actuale este c</w:t>
            </w:r>
            <w:r w:rsidR="00FB6D28">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niciun contract de arend</w:t>
            </w:r>
            <w:r w:rsidR="00FB6D28">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sau acord aditional nu se incheie pana nu va fi asigurata procedura de luare a terenurilor agricole la evidenta contabila.</w:t>
            </w:r>
          </w:p>
        </w:tc>
        <w:tc>
          <w:tcPr>
            <w:tcW w:w="3243" w:type="dxa"/>
            <w:gridSpan w:val="3"/>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Ține de evolutia prcesului de delimitare</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B34CB1">
        <w:trPr>
          <w:gridAfter w:val="1"/>
          <w:wAfter w:w="43" w:type="dxa"/>
          <w:trHeight w:val="3016"/>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12. Să completeze cadrul regulator intern cu cerințe privitor la monitorizarea periodică (trimestrială) a utilizării conform destinației a TAPP, pentru a exclude practica de utilizare a lor în alte scopuri decât cele aferente domeniului agricol, inclusiv de construire ilicită pe aceste terenuri a edificiilor, care ulterior pot duce la schimbarea destinației TAPP (subcapitolele 4.1. și 4.2.).</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Responsabil de mo</w:t>
            </w:r>
            <w:r w:rsidR="00FB6D28">
              <w:rPr>
                <w:rFonts w:asciiTheme="majorHAnsi" w:eastAsia="Courier New" w:hAnsiTheme="majorHAnsi" w:cstheme="majorHAnsi"/>
                <w:sz w:val="18"/>
                <w:szCs w:val="18"/>
                <w:lang w:eastAsia="ro-RO" w:bidi="ro-RO"/>
              </w:rPr>
              <w:t>nit</w:t>
            </w:r>
            <w:r w:rsidRPr="00DC0DDA">
              <w:rPr>
                <w:rFonts w:asciiTheme="majorHAnsi" w:eastAsia="Courier New" w:hAnsiTheme="majorHAnsi" w:cstheme="majorHAnsi"/>
                <w:sz w:val="18"/>
                <w:szCs w:val="18"/>
                <w:lang w:eastAsia="ro-RO" w:bidi="ro-RO"/>
              </w:rPr>
              <w:t>orizare este Direcța evidență și monitorizare a patrimoniului public din cadrul APP. Ținând cont de volumul de lucru și numărul de personal, se atestă că monitoizarea utilizării terenurilor agricole cu ieșirea la fața locului este imposibilă.</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C01F91" w:rsidRPr="00DC0DDA" w:rsidTr="00DC0DDA">
        <w:trPr>
          <w:gridAfter w:val="1"/>
          <w:wAfter w:w="43" w:type="dxa"/>
          <w:trHeight w:val="672"/>
        </w:trPr>
        <w:tc>
          <w:tcPr>
            <w:tcW w:w="15692" w:type="dxa"/>
            <w:gridSpan w:val="1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Hotărârea nr. 3 din 29 ianuarie 2020 cu privire la Raportul auditului performanței activității întreprinderilor de stat al căror fondator în anii 2015-2018 a fost Agenția „Apele Moldovei”</w:t>
            </w:r>
          </w:p>
        </w:tc>
      </w:tr>
      <w:tr w:rsidR="00DC0DDA" w:rsidRPr="00DC0DDA" w:rsidTr="00420222">
        <w:trPr>
          <w:gridAfter w:val="1"/>
          <w:wAfter w:w="43" w:type="dxa"/>
          <w:trHeight w:val="2967"/>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2.1 de comun cu Ministerul Agriculturii, Dezvoltării Regionale și Mediului  și Agenția „Apele Moldovei”: să evalueze necesitatea de resurse financiare pentru întreținerea și menținerea digurilor în stare funcțională, cu înaintarea propunerilor Ministerului Finanțelor pentru identificarea și alocarea anuală a resurselor financiare necesare (4.2.1.3)</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MADRM nr.03-05-69/2547 din 16.06.2020: La moment surse nu sunt identificate.</w:t>
            </w:r>
          </w:p>
        </w:tc>
        <w:tc>
          <w:tcPr>
            <w:tcW w:w="4066" w:type="dxa"/>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1261"/>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2.1.1. aprobarea unui plan de măsuri concrete de remediere a deficiențelor constatate, în vederea implementării recomandărilor de audit cuprinse în Raportul de audit</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066" w:type="dxa"/>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2295"/>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2.1.2. întreprinderea acțiunilor de rigoare în vederea consolidării politicii statului în domeniul hidroameliorației și gospodăririi apelor, în special crearea Cadastrului de stat al apelor, cu asigurarea  înregistrării drepturilor patrimoniale asupra tuturor terenurilor gestionate</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066" w:type="dxa"/>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8184"/>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2.2 de comun cu Ministerul Agriculturii, Dezvoltării Regionale și Mediului  și Agenția „Apele Moldovei”: să elaboreze și să aprobe în modul stabilit de cadrul regulator modul de dare în arendă a terenurilor fondului apelor (4.2.1.1)</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Scris.MADRM nr.03-05-129/5010 din 02.11.2020: A fost creat un grup de lucru cu scopul elaborării unui Regulament privind darea în arendă a terenurilor fondului apelor. Conform HG nr.445 din 01.07.2020 cu privire la modificarea și abrogarea unor hotărâri ale Guvernului, dreptul de asigurare a administrării terenurilor aparține APP.</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Terenurile fondului apelor se transmit in arenda in coresundere cu prevederile HG nr. 91/2019. Subisidiar,mentionam ca  Direcția administrarea bunurilor imobile și relații funciare a organizat mai multe ședințe de lucru la care au participat reprezentanți din cadrul direcțiilor de profil ale APP și reprezentanți ai administrației din cadrul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„Direcția Bazinieră de Gospodărire a Apelor”. În cadrul ședințelor au fost examinate aspectele ce țin de ajustarea contractelor de arendă/locațiune, conform modificărilor operate în actele normative, în scopul evitării unor neconformități în procesul de dare în arendă/locațiune a iazurilor/lacurilor și construcțiilor hidrotehnice, având în vedere că</w:t>
            </w:r>
            <w:r w:rsidR="00FB6D28">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în corespundere cu prevederile art. 4 din Legea apelor nr. 272/2011, apa face parte din domeniul public al statului, terenul fondului de apă este un bun indivizibil şi este constituit din terenul pe care este situat corpul de apă, fîşia riverană de protecţie a apelor şi construcţiile hidrotehnice. Adițional, menționăm că modul de transmitere în locațiune a activelor neutilizate, inclusiv a mijloacelor fixe (construcții hidrotehnice), aflate în gestiunea întreprinderilor de stat, este reglementat de prevederile Regulamentului cu privire la modul de dare în locațiune a activelor neutilizate, aprobat prin Hotărârea Guvernului nr. 483/2008, iar cuantumul chiriei anuale pentru bunurile agricole se calculează în corespundere cu coeficienții stabiliți în anexa nr. 9 la Legea bugetului pentru anul respectiv.  Suplimentar informăm că prin Hotărârea Guvernului nr. 445 din 01.07.2020 au fost operate unele modificări în Hotărârea Guvernului nr. 91/2019, în speță modificarea pct. 2</w:t>
            </w:r>
            <w:r w:rsidR="00FB6D28">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potrivit căruia terenurile fondului apelor trec în administrarea Agenției Proprietății Publice</w:t>
            </w:r>
            <w:r w:rsidR="00FB6D28">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și completarea cu pct. 51, care prevede că persoanele fizice și juridice care au deținut în locațiune/arendă/superficie</w:t>
            </w:r>
            <w:r w:rsidR="005C7F5A">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în baza actelor juridice</w:t>
            </w:r>
            <w:r w:rsidR="005C7F5A">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terenuri proprietate de stat, valabile până la 1 martie 2019, erau obligați, în termen de 3 luni de la data intrării în vigoare a hotărârii, să legifereze posesia/folosința terenului proprietate a statului prin reîncheierea cu Agenția Proprietății Publice a contractului de locațiune/arendă/superficie, fără organizarea de noi licitații, cu achitarea plății de locațiune/redevenței în bugetul de stat</w:t>
            </w:r>
            <w:r w:rsidR="005C7F5A">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cu suportarea cheltuielilor aferente reîncheierii contractelor de locațiune/arendă/superficie.</w:t>
            </w:r>
          </w:p>
        </w:tc>
        <w:tc>
          <w:tcPr>
            <w:tcW w:w="3243" w:type="dxa"/>
            <w:gridSpan w:val="3"/>
            <w:hideMark/>
          </w:tcPr>
          <w:p w:rsidR="00C01F91" w:rsidRPr="00DC0DDA" w:rsidRDefault="00FB6D28"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S</w:t>
            </w:r>
            <w:r w:rsidR="00C01F91" w:rsidRPr="00DC0DDA">
              <w:rPr>
                <w:rFonts w:asciiTheme="majorHAnsi" w:eastAsia="Courier New" w:hAnsiTheme="majorHAnsi" w:cstheme="majorHAnsi"/>
                <w:sz w:val="18"/>
                <w:szCs w:val="18"/>
                <w:lang w:eastAsia="ro-RO" w:bidi="ro-RO"/>
              </w:rPr>
              <w:t>chimbarea conducerii</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4668"/>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2.3 de comun cu Ministerul Agriculturii, Dezvoltării Regionale și Mediului  și Agenția „Apele Moldovei”: să elaboreze și să înainteze spre aprobare propuneri de completare a Legii 1308 din 25.07.1997 privind prețul normativ şi modul de vânzare-cumpărare a pământului, cu privire la prețul normativ la terenurile fondului apelor (4.2.1.1)</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Scris. APP nr.08-02-2836 din 05.05.2021: Referitor la determinarea unui mecanism de stabilire a unei modalitați distincte de calculare a plaților de arenda a terenurilor ocupate de ape sau aferente acestora (în funcție de scopul folosirii lor), menționăm ca la inițiativa Agenției Proprietății Publice au fost introduse norme în Legea bugetului de stat pentru anul 2020, prin care s-a reglementat modalitatea de percepere a plații de folosința pentru construcțiile hidrotehnice, iar prin Hotărârea Guvemului nr. 445/2020 a fost determinat mecanismul de percepere a plății de folosință pentru terenurile fondului apelor. Respectiv, modificarea Legii nr. 1308/1197 este irelevanta situației în speță, ori în anul 2020</w:t>
            </w:r>
            <w:r w:rsidR="005C7F5A">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prin actele normative menționate</w:t>
            </w:r>
            <w:r w:rsidR="005C7F5A">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a fost determinat mecanismul de încasare a plaților de folosința pentru bunurile respective.</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Legea nr. 1308/1997 a fost modificată prin Legea nr. 220 din 16.12.2021 pentru modificarea unor acte normative</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0B7521" w:rsidP="00C01F91">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DC0DDA" w:rsidRPr="00DC0DDA" w:rsidTr="00420222">
        <w:trPr>
          <w:gridAfter w:val="1"/>
          <w:wAfter w:w="43" w:type="dxa"/>
          <w:trHeight w:val="2680"/>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2.4 de comun cu Ministerul Agriculturii, Dezvoltării Regionale și Mediului  și Agenția „Apele Moldovei”: să întreprindă măsurile ce se impun de cadrul regulator în vederea urgentării soluționării problemei de delimitare a zonelor și fâșiilor de protecție a apelor, râurilor și bazinelor de apă pentru lacurile Costești-Stânca și Ghidighici (4.2.1.1)</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Scris.MADRM nr.03-05-129/5010 din 02.11.2020: Au fost efectuate lucrările de delimitare a zonelor și fâșiilor riverane de protecție a apelor lacurilor de acumulare Costești-Stânca și Ghidighici. La moment există un litigiu privind înregistrarea terenurilor cu primăria Vatra.</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Materialele cadastrale de delimitare trebuie adaptate la prevederile cadrului legal si normativ </w:t>
            </w:r>
            <w:r w:rsidR="005C7F5A">
              <w:rPr>
                <w:rFonts w:asciiTheme="majorHAnsi" w:eastAsia="Courier New" w:hAnsiTheme="majorHAnsi" w:cstheme="majorHAnsi"/>
                <w:sz w:val="18"/>
                <w:szCs w:val="18"/>
                <w:lang w:eastAsia="ro-RO" w:bidi="ro-RO"/>
              </w:rPr>
              <w:t>î</w:t>
            </w:r>
            <w:r w:rsidRPr="00DC0DDA">
              <w:rPr>
                <w:rFonts w:asciiTheme="majorHAnsi" w:eastAsia="Courier New" w:hAnsiTheme="majorHAnsi" w:cstheme="majorHAnsi"/>
                <w:sz w:val="18"/>
                <w:szCs w:val="18"/>
                <w:lang w:eastAsia="ro-RO" w:bidi="ro-RO"/>
              </w:rPr>
              <w:t>n vigoare</w:t>
            </w:r>
          </w:p>
        </w:tc>
        <w:tc>
          <w:tcPr>
            <w:tcW w:w="3243" w:type="dxa"/>
            <w:gridSpan w:val="3"/>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Litigiu cu Primăria or. Vatra</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B34CB1">
        <w:trPr>
          <w:gridAfter w:val="1"/>
          <w:wAfter w:w="43" w:type="dxa"/>
          <w:trHeight w:val="1555"/>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3.1 să revizuiască componența capitalului social al întreprinderilor de stat al căror fondator este, în contextul prevederilor Legii nr. 29 din 05.04.2018 privind delimitarea proprietății publice (4.1.3)</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p>
        </w:tc>
        <w:tc>
          <w:tcPr>
            <w:tcW w:w="4066" w:type="dxa"/>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5661"/>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4.1 să revizuiască contractele de dare în arendă a construcțiilor hidrotehnice cu includerea în plata pentru arendă a terenului fondului apelor, zonelor și fâșiilor de protecție a apelor și a altor elemente ca un complex întreg (4.2.1.1)</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APP nr.08-02-2836 din 05.05.2021: S-a elaborat Registrul terenurilor fondului apelor proprietate publică de stat, care s-a completat pe baza informațiilor obținute de la Agenția „Apele Moldovei” și actualizarea permanent</w:t>
            </w:r>
            <w:r w:rsidR="005C7F5A">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pe parcursul realizării lucrărilor de delimitare. La momentul actual sunt incluse 279 de terenuri cu suprafața totală de 2377,1281 ha</w:t>
            </w:r>
            <w:r w:rsidR="005C7F5A">
              <w:rPr>
                <w:rFonts w:asciiTheme="majorHAnsi" w:eastAsia="Courier New" w:hAnsiTheme="majorHAnsi" w:cstheme="majorHAnsi"/>
                <w:sz w:val="18"/>
                <w:szCs w:val="18"/>
                <w:lang w:eastAsia="ro-RO" w:bidi="ro-RO"/>
              </w:rPr>
              <w:t>.</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Cu referire la acțiunile/măsurile întreprinse pentru valorificarea terenurilor din fondul apelor, APP informează despre următoarele. Direcția administrarea bunurilor imobile și relații funciare a organizat mai multe ședințe de lucru</w:t>
            </w:r>
            <w:r w:rsidR="005C7F5A">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la care au participat reprezentanți din cadrul direcțiilor de profil ale APP și reprezentanți ai administrației din cadrul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„Direcția Bazinieră de Gospodărire a Apelor”. În cadrul ședințelor au fost examinate aspectele ce țin de ajustarea contractelor de arendă/locațiune, conform modificărilor operate în actele normative, în scopul evitării unor neconformități în procesul de dare în arendă/locațiune a iazurilor/lacurilor și construcțiilor hidrotehnice, având în vedere că</w:t>
            </w:r>
            <w:r w:rsidR="005C7F5A">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în corespundere cu prevederile art. 4 din Legea apelor nr. 272/2011, apa face parte din domeniul public al statului, terenul fondului de apă este un bun indivizibil şi este constituit din terenul pe care este situat corpul de apă, fîşia riverană de protecţie a apelor şi construcţiile hidrotehnice.Adițional, menționăm că modul de transmitere în locațiune a activelor neutilizate, inclusiv a mijloacelor fixe (construcții hidrotehnice), aflate în gestiunea întreprinderilor de stat, este reglementat de prevederile Regulamentului cu privire la modul de dare în locațiune a activelor neutilizate, aprobat prin Hotărârea Guvernului nr. 483/2008, iar cuantumul chiriei anuale pentru bunurile agricole se calculează în corespundere cu coeficienții stabiliți în anexa nr. 9 la Legea bugetului pentru anul respectiv. Suplimentar informăm că</w:t>
            </w:r>
            <w:r w:rsidR="005C7F5A">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prin Hotărârea Guvernului nr. 445 din 01.07.2020</w:t>
            </w:r>
            <w:r w:rsidR="005C7F5A">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au fost operate unele modificări în Hotărârea Guvernului nr. 91/2019, în speță modificarea pct. 2</w:t>
            </w:r>
            <w:r w:rsidR="005C7F5A">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potrivit căruia terenurile fondului apelor trec în administrarea Agenției Proprietății Publice</w:t>
            </w:r>
            <w:r w:rsidR="005C7F5A">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și completarea cu pct. 51, care prevede că persoanele fizice și juridice care au deținut în locațiune/arendă/superficie</w:t>
            </w:r>
            <w:r w:rsidR="005C7F5A">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în baza actelor juridice</w:t>
            </w:r>
            <w:r w:rsidR="005C7F5A">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terenuri proprietate de stat, valabile până la 1 martie 2019, erau obligați, în termen de 3 luni de la data intrării în vigoare a hotărârii, să legifereze posesia/folosința terenului proprietate a statului prin reîncheierea cu Agenția Proprietății Publice a contractului de locațiune/arendă/superficie, fără organizarea de noi licitații, cu achitarea plății de locațiune/redevenței în bugetul de stat</w:t>
            </w:r>
            <w:r w:rsidR="005C7F5A">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cu suportarea cheltuielilor aferente reîncheierii contractelor de locațiune/arendă/superficie.</w:t>
            </w:r>
            <w:r w:rsidR="005C7F5A">
              <w:rPr>
                <w:rFonts w:asciiTheme="majorHAnsi" w:eastAsia="Courier New" w:hAnsiTheme="majorHAnsi" w:cstheme="majorHAnsi"/>
                <w:sz w:val="18"/>
                <w:szCs w:val="18"/>
                <w:lang w:eastAsia="ro-RO" w:bidi="ro-RO"/>
              </w:rPr>
              <w:t xml:space="preserve"> </w:t>
            </w:r>
            <w:r w:rsidRPr="00DC0DDA">
              <w:rPr>
                <w:rFonts w:asciiTheme="majorHAnsi" w:eastAsia="Courier New" w:hAnsiTheme="majorHAnsi" w:cstheme="majorHAnsi"/>
                <w:sz w:val="18"/>
                <w:szCs w:val="18"/>
                <w:lang w:eastAsia="ro-RO" w:bidi="ro-RO"/>
              </w:rPr>
              <w:t>Agenția Proprietății Publice, prin demersul nr. 03-04-6316 din 09.12.2020, a solicitat Agenției „Apele Moldovei” prezentarea listei contractelor de arendă a terenurilor fondului apelor și copiile acestora, însă Agenția „Apele Moldovei” a refuzat să prezinte informațiile solicitate, invocând că nu dispune de acestea, iar asemenea informație ar putea fi obținută de la întreprinderile de stat.</w:t>
            </w:r>
            <w:r w:rsidRPr="00DC0DDA">
              <w:rPr>
                <w:rFonts w:asciiTheme="majorHAnsi" w:eastAsia="Courier New" w:hAnsiTheme="majorHAnsi" w:cstheme="majorHAnsi"/>
                <w:sz w:val="18"/>
                <w:szCs w:val="18"/>
                <w:lang w:eastAsia="ro-RO" w:bidi="ro-RO"/>
              </w:rPr>
              <w:br/>
              <w:t>În acest context</w:t>
            </w:r>
            <w:r w:rsidR="005C7F5A">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s-a solicitat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„Direcția Bazinieră de Gospodărire a Apelor” să informeze arendașii obiectivelor acvatice despre modificările operate la Hotărârea Guvernului nr. 91/2019 pentru aprobarea Regulamentului cu privire la valorificarea terenurilor proprietate publică a statului, prin Hotărârea Guvernului nr. 445/2020, prin care, Agenției Proprietății Publice, din data de 14.07.2020, i-au fost atribuite competențe noi privind administrarea terenurilor proprietate publică a statului, inclusiv</w:t>
            </w:r>
            <w:r w:rsidR="005C7F5A">
              <w:rPr>
                <w:rFonts w:asciiTheme="majorHAnsi" w:eastAsia="Courier New" w:hAnsiTheme="majorHAnsi" w:cstheme="majorHAnsi"/>
                <w:sz w:val="18"/>
                <w:szCs w:val="18"/>
                <w:lang w:eastAsia="ro-RO" w:bidi="ro-RO"/>
              </w:rPr>
              <w:t xml:space="preserve"> </w:t>
            </w:r>
            <w:r w:rsidRPr="00DC0DDA">
              <w:rPr>
                <w:rFonts w:asciiTheme="majorHAnsi" w:eastAsia="Courier New" w:hAnsiTheme="majorHAnsi" w:cstheme="majorHAnsi"/>
                <w:sz w:val="18"/>
                <w:szCs w:val="18"/>
                <w:lang w:eastAsia="ro-RO" w:bidi="ro-RO"/>
              </w:rPr>
              <w:t xml:space="preserve"> transmiterea terenurilor din fondul apelor în locațiune/arendă/ comodat/ superficie.</w:t>
            </w:r>
            <w:r w:rsidRPr="00DC0DDA">
              <w:rPr>
                <w:rFonts w:asciiTheme="majorHAnsi" w:eastAsia="Courier New" w:hAnsiTheme="majorHAnsi" w:cstheme="majorHAnsi"/>
                <w:sz w:val="18"/>
                <w:szCs w:val="18"/>
                <w:lang w:eastAsia="ro-RO" w:bidi="ro-RO"/>
              </w:rPr>
              <w:br/>
              <w:t>Având în vedere că cuantumul locaţiunii/arendei se determină în baza raportului de evaluare, perfectat de evaluatori licenţiaţi conform Legii nr.989/2002 cu privire la activitatea de evaluare, dar nu va fi mai mic decât plata pentru arenda/locaţiunea terenurilor proprietate publică, determinată de către Agenţie în temeiul Legii nr.1308/1997 privind preţul normativ şi modul de v</w:t>
            </w:r>
            <w:r w:rsidR="005C7F5A">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nzare-cumpărare a păm</w:t>
            </w:r>
            <w:r w:rsidR="005C7F5A">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ntului, cu excepţia terenurilor expuse la licitaţi</w:t>
            </w:r>
            <w:r w:rsidR="005C7F5A">
              <w:rPr>
                <w:rFonts w:asciiTheme="majorHAnsi" w:eastAsia="Courier New" w:hAnsiTheme="majorHAnsi" w:cstheme="majorHAnsi"/>
                <w:sz w:val="18"/>
                <w:szCs w:val="18"/>
                <w:lang w:eastAsia="ro-RO" w:bidi="ro-RO"/>
              </w:rPr>
              <w:t>a</w:t>
            </w:r>
            <w:r w:rsidRPr="00DC0DDA">
              <w:rPr>
                <w:rFonts w:asciiTheme="majorHAnsi" w:eastAsia="Courier New" w:hAnsiTheme="majorHAnsi" w:cstheme="majorHAnsi"/>
                <w:sz w:val="18"/>
                <w:szCs w:val="18"/>
                <w:lang w:eastAsia="ro-RO" w:bidi="ro-RO"/>
              </w:rPr>
              <w:t xml:space="preserve"> cu strigare, s-a solicitat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„Direcția Bazinieră de Gospodărire a Apelor” conlucrarea cu arendașii în vederea prezentării rapoartelor de evaluare perfectate conform cadrului normativ în vigoare, însă pînă în prezent în adresa Agenției nu au parvenit careva solicitări și rapoarte de evaluare din partea arendașilor terenurilor fondul</w:t>
            </w:r>
            <w:r w:rsidR="005C7F5A">
              <w:rPr>
                <w:rFonts w:asciiTheme="majorHAnsi" w:eastAsia="Courier New" w:hAnsiTheme="majorHAnsi" w:cstheme="majorHAnsi"/>
                <w:sz w:val="18"/>
                <w:szCs w:val="18"/>
                <w:lang w:eastAsia="ro-RO" w:bidi="ro-RO"/>
              </w:rPr>
              <w:t>ui</w:t>
            </w:r>
            <w:r w:rsidRPr="00DC0DDA">
              <w:rPr>
                <w:rFonts w:asciiTheme="majorHAnsi" w:eastAsia="Courier New" w:hAnsiTheme="majorHAnsi" w:cstheme="majorHAnsi"/>
                <w:sz w:val="18"/>
                <w:szCs w:val="18"/>
                <w:lang w:eastAsia="ro-RO" w:bidi="ro-RO"/>
              </w:rPr>
              <w:t xml:space="preserve"> apelor.</w:t>
            </w:r>
            <w:r w:rsidRPr="00DC0DDA">
              <w:rPr>
                <w:rFonts w:asciiTheme="majorHAnsi" w:eastAsia="Courier New" w:hAnsiTheme="majorHAnsi" w:cstheme="majorHAnsi"/>
                <w:sz w:val="18"/>
                <w:szCs w:val="18"/>
                <w:lang w:eastAsia="ro-RO" w:bidi="ro-RO"/>
              </w:rPr>
              <w:br/>
              <w:t xml:space="preserve">          În baza informațiilor prezentate de către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„Direcția Bazinieră de Gospodărire a Apelor”,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„Sistemul de Gospodărire a Apelor Nistru-Centru” și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„Direcția Nodului Hidrotehnic Costești-Stînca”, a fost perfectat Registrul contractelor de arendă a terenurilor din fondul apelor, care include 42 de contracte de arendă.</w:t>
            </w:r>
            <w:r w:rsidRPr="00DC0DDA">
              <w:rPr>
                <w:rFonts w:asciiTheme="majorHAnsi" w:eastAsia="Courier New" w:hAnsiTheme="majorHAnsi" w:cstheme="majorHAnsi"/>
                <w:sz w:val="18"/>
                <w:szCs w:val="18"/>
                <w:lang w:eastAsia="ro-RO" w:bidi="ro-RO"/>
              </w:rPr>
              <w:br/>
              <w:t xml:space="preserve">          Registrul contractelor de arendă conține informații despre lacul de acumulare, locul amplasării, suprafața terenului fondul</w:t>
            </w:r>
            <w:r w:rsidR="003C5ADC">
              <w:rPr>
                <w:rFonts w:asciiTheme="majorHAnsi" w:eastAsia="Courier New" w:hAnsiTheme="majorHAnsi" w:cstheme="majorHAnsi"/>
                <w:sz w:val="18"/>
                <w:szCs w:val="18"/>
                <w:lang w:eastAsia="ro-RO" w:bidi="ro-RO"/>
              </w:rPr>
              <w:t>ui</w:t>
            </w:r>
            <w:r w:rsidRPr="00DC0DDA">
              <w:rPr>
                <w:rFonts w:asciiTheme="majorHAnsi" w:eastAsia="Courier New" w:hAnsiTheme="majorHAnsi" w:cstheme="majorHAnsi"/>
                <w:sz w:val="18"/>
                <w:szCs w:val="18"/>
                <w:lang w:eastAsia="ro-RO" w:bidi="ro-RO"/>
              </w:rPr>
              <w:t xml:space="preserve"> apelor, construcțiile hidrotehnice, denumirea arendașului, nr. și data contractul</w:t>
            </w:r>
            <w:r w:rsidR="003C5ADC">
              <w:rPr>
                <w:rFonts w:asciiTheme="majorHAnsi" w:eastAsia="Courier New" w:hAnsiTheme="majorHAnsi" w:cstheme="majorHAnsi"/>
                <w:sz w:val="18"/>
                <w:szCs w:val="18"/>
                <w:lang w:eastAsia="ro-RO" w:bidi="ro-RO"/>
              </w:rPr>
              <w:t>ui</w:t>
            </w:r>
            <w:r w:rsidRPr="00DC0DDA">
              <w:rPr>
                <w:rFonts w:asciiTheme="majorHAnsi" w:eastAsia="Courier New" w:hAnsiTheme="majorHAnsi" w:cstheme="majorHAnsi"/>
                <w:sz w:val="18"/>
                <w:szCs w:val="18"/>
                <w:lang w:eastAsia="ro-RO" w:bidi="ro-RO"/>
              </w:rPr>
              <w:t>/acordului adițional, bunurile transmise în arendă, plata anuală de arendă conform contractului, datele de contact ale arendașului.</w:t>
            </w:r>
            <w:r w:rsidRPr="00DC0DDA">
              <w:rPr>
                <w:rFonts w:asciiTheme="majorHAnsi" w:eastAsia="Courier New" w:hAnsiTheme="majorHAnsi" w:cstheme="majorHAnsi"/>
                <w:sz w:val="18"/>
                <w:szCs w:val="18"/>
                <w:lang w:eastAsia="ro-RO" w:bidi="ro-RO"/>
              </w:rPr>
              <w:br/>
              <w:t xml:space="preserve"> Conform datelor registrului</w:t>
            </w:r>
            <w:r w:rsidR="003C5ADC">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se atestă că au fost transmise în arendă terenuri din fondul apelor cu suprafața totală de 3469,767 ha, cu plata de arendă anuală în mărime de 1721582,0 lei, care include plata pentru locațiunea construcțiilor hidrotehnice și arenda terenurilor din fondul apelor. </w:t>
            </w:r>
            <w:r w:rsidRPr="00DC0DDA">
              <w:rPr>
                <w:rFonts w:asciiTheme="majorHAnsi" w:eastAsia="Courier New" w:hAnsiTheme="majorHAnsi" w:cstheme="majorHAnsi"/>
                <w:sz w:val="18"/>
                <w:szCs w:val="18"/>
                <w:lang w:eastAsia="ro-RO" w:bidi="ro-RO"/>
              </w:rPr>
              <w:br/>
              <w:t xml:space="preserve">          Actualmente, Direcția perfectează somații către arendașii terenurilor fondul</w:t>
            </w:r>
            <w:r w:rsidR="003C5ADC">
              <w:rPr>
                <w:rFonts w:asciiTheme="majorHAnsi" w:eastAsia="Courier New" w:hAnsiTheme="majorHAnsi" w:cstheme="majorHAnsi"/>
                <w:sz w:val="18"/>
                <w:szCs w:val="18"/>
                <w:lang w:eastAsia="ro-RO" w:bidi="ro-RO"/>
              </w:rPr>
              <w:t xml:space="preserve">ui </w:t>
            </w:r>
            <w:r w:rsidRPr="00DC0DDA">
              <w:rPr>
                <w:rFonts w:asciiTheme="majorHAnsi" w:eastAsia="Courier New" w:hAnsiTheme="majorHAnsi" w:cstheme="majorHAnsi"/>
                <w:sz w:val="18"/>
                <w:szCs w:val="18"/>
                <w:lang w:eastAsia="ro-RO" w:bidi="ro-RO"/>
              </w:rPr>
              <w:t xml:space="preserve"> apelor/construcțiilor hidrotehnice</w:t>
            </w:r>
            <w:r w:rsidR="003C5ADC">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prin care solicită conformarea prevederilor pct.51 din Hotărârea Guvernului nr. 91/2019 și pct. 3 din Regulamentul cu privire la valorificarea terenurilor proprietate publică a statului, aprobat prin hotărârea precitată</w:t>
            </w:r>
            <w:r w:rsidR="003C5ADC">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și  prez</w:t>
            </w:r>
            <w:r w:rsidR="003C5ADC">
              <w:rPr>
                <w:rFonts w:asciiTheme="majorHAnsi" w:eastAsia="Courier New" w:hAnsiTheme="majorHAnsi" w:cstheme="majorHAnsi"/>
                <w:sz w:val="18"/>
                <w:szCs w:val="18"/>
                <w:lang w:eastAsia="ro-RO" w:bidi="ro-RO"/>
              </w:rPr>
              <w:t>entarea</w:t>
            </w:r>
            <w:r w:rsidRPr="00DC0DDA">
              <w:rPr>
                <w:rFonts w:asciiTheme="majorHAnsi" w:eastAsia="Courier New" w:hAnsiTheme="majorHAnsi" w:cstheme="majorHAnsi"/>
                <w:sz w:val="18"/>
                <w:szCs w:val="18"/>
                <w:lang w:eastAsia="ro-RO" w:bidi="ro-RO"/>
              </w:rPr>
              <w:t xml:space="preserve"> raportul</w:t>
            </w:r>
            <w:r w:rsidR="003C5ADC">
              <w:rPr>
                <w:rFonts w:asciiTheme="majorHAnsi" w:eastAsia="Courier New" w:hAnsiTheme="majorHAnsi" w:cstheme="majorHAnsi"/>
                <w:sz w:val="18"/>
                <w:szCs w:val="18"/>
                <w:lang w:eastAsia="ro-RO" w:bidi="ro-RO"/>
              </w:rPr>
              <w:t>ui</w:t>
            </w:r>
            <w:r w:rsidRPr="00DC0DDA">
              <w:rPr>
                <w:rFonts w:asciiTheme="majorHAnsi" w:eastAsia="Courier New" w:hAnsiTheme="majorHAnsi" w:cstheme="majorHAnsi"/>
                <w:sz w:val="18"/>
                <w:szCs w:val="18"/>
                <w:lang w:eastAsia="ro-RO" w:bidi="ro-RO"/>
              </w:rPr>
              <w:t xml:space="preserve"> de evaluare</w:t>
            </w:r>
            <w:r w:rsidR="003C5ADC">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care să determine valoarea de piață a terenului deținut în arendă în baza contractului, iar plata pentru folosirea terenului proprietate publică a statului va fi achitată în bugetul de stat din data de 01.07.2020.</w:t>
            </w:r>
            <w:r w:rsidRPr="00DC0DDA">
              <w:rPr>
                <w:rFonts w:asciiTheme="majorHAnsi" w:eastAsia="Courier New" w:hAnsiTheme="majorHAnsi" w:cstheme="majorHAnsi"/>
                <w:sz w:val="18"/>
                <w:szCs w:val="18"/>
                <w:lang w:eastAsia="ro-RO" w:bidi="ro-RO"/>
              </w:rPr>
              <w:br/>
              <w:t xml:space="preserve">         Pînă în prezent au fost remise 37 </w:t>
            </w:r>
            <w:r w:rsidR="003C5ADC">
              <w:rPr>
                <w:rFonts w:asciiTheme="majorHAnsi" w:eastAsia="Courier New" w:hAnsiTheme="majorHAnsi" w:cstheme="majorHAnsi"/>
                <w:sz w:val="18"/>
                <w:szCs w:val="18"/>
                <w:lang w:eastAsia="ro-RO" w:bidi="ro-RO"/>
              </w:rPr>
              <w:t xml:space="preserve">de </w:t>
            </w:r>
            <w:r w:rsidRPr="00DC0DDA">
              <w:rPr>
                <w:rFonts w:asciiTheme="majorHAnsi" w:eastAsia="Courier New" w:hAnsiTheme="majorHAnsi" w:cstheme="majorHAnsi"/>
                <w:sz w:val="18"/>
                <w:szCs w:val="18"/>
                <w:lang w:eastAsia="ro-RO" w:bidi="ro-RO"/>
              </w:rPr>
              <w:t xml:space="preserve">somații pentru încasarea plăților de folosință. </w:t>
            </w:r>
          </w:p>
        </w:tc>
        <w:tc>
          <w:tcPr>
            <w:tcW w:w="3243" w:type="dxa"/>
            <w:gridSpan w:val="3"/>
            <w:hideMark/>
          </w:tcPr>
          <w:p w:rsidR="00C01F91" w:rsidRPr="00DC0DDA" w:rsidRDefault="00E5164C"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ÎS</w:t>
            </w:r>
            <w:r w:rsidR="00C01F91" w:rsidRPr="00DC0DDA">
              <w:rPr>
                <w:rFonts w:asciiTheme="majorHAnsi" w:eastAsia="Courier New" w:hAnsiTheme="majorHAnsi" w:cstheme="majorHAnsi"/>
                <w:sz w:val="18"/>
                <w:szCs w:val="18"/>
                <w:lang w:eastAsia="ro-RO" w:bidi="ro-RO"/>
              </w:rPr>
              <w:t xml:space="preserve"> „Direcția Bazinieră de Gospodărire a Apelor” trebuie să informeze arendașii despre modificarea legilsației și conlucrarea cu APP în vederea asigurării perfectării raporartelor de evaluare.</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1297"/>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5.1 de comun cu Întreprinderile de Stat: să asigure evaluarea și contabilizarea terenurilor gestionate de către Întreprinderile de Stat (4.2.1)</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APP a inițiat preluarea terenurilor la evidența contabilă, iar procedura va fi finisată până la finele anului 2022</w:t>
            </w:r>
          </w:p>
        </w:tc>
        <w:tc>
          <w:tcPr>
            <w:tcW w:w="3243" w:type="dxa"/>
            <w:gridSpan w:val="3"/>
            <w:noWrap/>
            <w:hideMark/>
          </w:tcPr>
          <w:p w:rsidR="00C01F91" w:rsidRPr="00DC0DDA" w:rsidRDefault="003C5ADC"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V</w:t>
            </w:r>
            <w:r w:rsidR="00C01F91" w:rsidRPr="00DC0DDA">
              <w:rPr>
                <w:rFonts w:asciiTheme="majorHAnsi" w:eastAsia="Courier New" w:hAnsiTheme="majorHAnsi" w:cstheme="majorHAnsi"/>
                <w:sz w:val="18"/>
                <w:szCs w:val="18"/>
                <w:lang w:eastAsia="ro-RO" w:bidi="ro-RO"/>
              </w:rPr>
              <w:t>olum sporit de lucru</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2458"/>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5.2 de comun cu Întreprinderile de Stat: să asigure reevaluarea bunurilor aflate la evidența contabilă a întreprinderilor, inclusiv a celor uzate integral, dar utilizate în procesul tehnologic, în vederea stabilirii unor costuri pentru recuperarea ulterioară a prejudiciului cauzat de lipsuri sau delapidări de bunuri (4.2.1)</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p>
        </w:tc>
        <w:tc>
          <w:tcPr>
            <w:tcW w:w="4066" w:type="dxa"/>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C01F91" w:rsidRPr="00DC0DDA" w:rsidTr="00DC0DDA">
        <w:trPr>
          <w:gridAfter w:val="1"/>
          <w:wAfter w:w="43" w:type="dxa"/>
          <w:trHeight w:val="672"/>
        </w:trPr>
        <w:tc>
          <w:tcPr>
            <w:tcW w:w="15692" w:type="dxa"/>
            <w:gridSpan w:val="1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Hotărârea nr.15 din 29 aprilie 2020 cu privire la Raportul auditului asupra rapoartelor financiare ale Agenției „Moldsilva” încheiate la 31 decembrie 2019</w:t>
            </w:r>
          </w:p>
        </w:tc>
      </w:tr>
      <w:tr w:rsidR="00DC0DDA" w:rsidRPr="00DC0DDA" w:rsidTr="00420222">
        <w:trPr>
          <w:gridAfter w:val="1"/>
          <w:wAfter w:w="43" w:type="dxa"/>
          <w:trHeight w:val="8184"/>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2.7.  Agenției Proprietății Publice, de comun cu Agenția „Moldsilva”, pentru  aducerea în  concordanță a informațiilor privind suprafețele aferente terenurilor fondului forestier incluse în Hotărârea Guvernului nr.161 din 17 martie 2019  și în Bilanțul funciar deținut de Agenția „Moldsilva”;</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APP nr.08-02-2836 din 05.05.2021: Terenurile fondului forestier proprietate publică de stat nu sunt administrate de către APP. Suprafețele aferente terenurilor fondului forestier vor fi determinate urmare asigurării delimitării în cadrul Programului de Stat.</w:t>
            </w:r>
          </w:p>
        </w:tc>
        <w:tc>
          <w:tcPr>
            <w:tcW w:w="4066" w:type="dxa"/>
            <w:hideMark/>
          </w:tcPr>
          <w:p w:rsidR="00C01F91" w:rsidRPr="00DC0DDA" w:rsidRDefault="003C5ADC"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R</w:t>
            </w:r>
            <w:r w:rsidR="00C01F91" w:rsidRPr="00DC0DDA">
              <w:rPr>
                <w:rFonts w:asciiTheme="majorHAnsi" w:eastAsia="Courier New" w:hAnsiTheme="majorHAnsi" w:cstheme="majorHAnsi"/>
                <w:sz w:val="18"/>
                <w:szCs w:val="18"/>
                <w:lang w:eastAsia="ro-RO" w:bidi="ro-RO"/>
              </w:rPr>
              <w:t>esponsabil Agenția ”Moldsilva” pentru înt</w:t>
            </w:r>
            <w:r>
              <w:rPr>
                <w:rFonts w:asciiTheme="majorHAnsi" w:eastAsia="Courier New" w:hAnsiTheme="majorHAnsi" w:cstheme="majorHAnsi"/>
                <w:sz w:val="18"/>
                <w:szCs w:val="18"/>
                <w:lang w:eastAsia="ro-RO" w:bidi="ro-RO"/>
              </w:rPr>
              <w:t>oc</w:t>
            </w:r>
            <w:r w:rsidR="00C01F91" w:rsidRPr="00DC0DDA">
              <w:rPr>
                <w:rFonts w:asciiTheme="majorHAnsi" w:eastAsia="Courier New" w:hAnsiTheme="majorHAnsi" w:cstheme="majorHAnsi"/>
                <w:sz w:val="18"/>
                <w:szCs w:val="18"/>
                <w:lang w:eastAsia="ro-RO" w:bidi="ro-RO"/>
              </w:rPr>
              <w:t>mirea actelor de inventariere si proie</w:t>
            </w:r>
            <w:r>
              <w:rPr>
                <w:rFonts w:asciiTheme="majorHAnsi" w:eastAsia="Courier New" w:hAnsiTheme="majorHAnsi" w:cstheme="majorHAnsi"/>
                <w:sz w:val="18"/>
                <w:szCs w:val="18"/>
                <w:lang w:eastAsia="ro-RO" w:bidi="ro-RO"/>
              </w:rPr>
              <w:t>ct</w:t>
            </w:r>
            <w:r w:rsidR="00C01F91" w:rsidRPr="00DC0DDA">
              <w:rPr>
                <w:rFonts w:asciiTheme="majorHAnsi" w:eastAsia="Courier New" w:hAnsiTheme="majorHAnsi" w:cstheme="majorHAnsi"/>
                <w:sz w:val="18"/>
                <w:szCs w:val="18"/>
                <w:lang w:eastAsia="ro-RO" w:bidi="ro-RO"/>
              </w:rPr>
              <w:t>ul</w:t>
            </w:r>
            <w:r>
              <w:rPr>
                <w:rFonts w:asciiTheme="majorHAnsi" w:eastAsia="Courier New" w:hAnsiTheme="majorHAnsi" w:cstheme="majorHAnsi"/>
                <w:sz w:val="18"/>
                <w:szCs w:val="18"/>
                <w:lang w:eastAsia="ro-RO" w:bidi="ro-RO"/>
              </w:rPr>
              <w:t>ui</w:t>
            </w:r>
            <w:r w:rsidR="00C01F91" w:rsidRPr="00DC0DDA">
              <w:rPr>
                <w:rFonts w:asciiTheme="majorHAnsi" w:eastAsia="Courier New" w:hAnsiTheme="majorHAnsi" w:cstheme="majorHAnsi"/>
                <w:sz w:val="18"/>
                <w:szCs w:val="18"/>
                <w:lang w:eastAsia="ro-RO" w:bidi="ro-RO"/>
              </w:rPr>
              <w:t xml:space="preserve"> listei bunurilor imobile conform HG </w:t>
            </w:r>
            <w:r>
              <w:rPr>
                <w:rFonts w:asciiTheme="majorHAnsi" w:eastAsia="Courier New" w:hAnsiTheme="majorHAnsi" w:cstheme="majorHAnsi"/>
                <w:sz w:val="18"/>
                <w:szCs w:val="18"/>
                <w:lang w:eastAsia="ro-RO" w:bidi="ro-RO"/>
              </w:rPr>
              <w:t>nr.</w:t>
            </w:r>
            <w:r w:rsidR="00C01F91" w:rsidRPr="00DC0DDA">
              <w:rPr>
                <w:rFonts w:asciiTheme="majorHAnsi" w:eastAsia="Courier New" w:hAnsiTheme="majorHAnsi" w:cstheme="majorHAnsi"/>
                <w:sz w:val="18"/>
                <w:szCs w:val="18"/>
                <w:lang w:eastAsia="ro-RO" w:bidi="ro-RO"/>
              </w:rPr>
              <w:t>63/2019</w:t>
            </w:r>
          </w:p>
        </w:tc>
        <w:tc>
          <w:tcPr>
            <w:tcW w:w="3243" w:type="dxa"/>
            <w:gridSpan w:val="3"/>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Urmare recomandărilor la pct. 2.7. din  Hotărârea Curții de Conturi nr.15 din 29.04.2020 cu privire la Raportul auditului asupra rapoartelor financiare ale Agenției ”Moldsilva” încheiate la 31 decembrie 2019, Agenția Proprietății Publice</w:t>
            </w:r>
            <w:r w:rsidR="003C5ADC">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prin demersul nr.06-04-2924 din 29.06.2020</w:t>
            </w:r>
            <w:r w:rsidR="003C5ADC">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a solicitat Agenției ”Moldsilva” prezentarea dării de seamă privind bunurile imobile (terenurile fondului forestier) neraportate în  darea de seamă privind bunurile imobile  proprietate publică a statului (Anexa nr.14), prezentată de Agenția ”Moldsilva” prin demersul nr. AM 03/01-607 din 10.04.2020. </w:t>
            </w:r>
            <w:r w:rsidR="003C5ADC">
              <w:rPr>
                <w:rFonts w:asciiTheme="majorHAnsi" w:eastAsia="Courier New" w:hAnsiTheme="majorHAnsi" w:cstheme="majorHAnsi"/>
                <w:sz w:val="18"/>
                <w:szCs w:val="18"/>
                <w:lang w:eastAsia="ro-RO" w:bidi="ro-RO"/>
              </w:rPr>
              <w:t>Ca u</w:t>
            </w:r>
            <w:r w:rsidRPr="00DC0DDA">
              <w:rPr>
                <w:rFonts w:asciiTheme="majorHAnsi" w:eastAsia="Courier New" w:hAnsiTheme="majorHAnsi" w:cstheme="majorHAnsi"/>
                <w:sz w:val="18"/>
                <w:szCs w:val="18"/>
                <w:lang w:eastAsia="ro-RO" w:bidi="ro-RO"/>
              </w:rPr>
              <w:t>rmare,  Agenția ”Moldsilva”</w:t>
            </w:r>
            <w:r w:rsidR="003C5ADC">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prin demersul nr. AM 02/02-01-1608 din 08.09.2020</w:t>
            </w:r>
            <w:r w:rsidR="003C5ADC">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a prezentat darea de seamă privind bunurile imobile (terenurile fondului forestier)</w:t>
            </w:r>
            <w:r w:rsidR="003C5ADC">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în care au fost incluse 453 terenuri cu suprafața de 35098,8193 ha</w:t>
            </w:r>
            <w:r w:rsidR="003C5ADC">
              <w:rPr>
                <w:rFonts w:asciiTheme="majorHAnsi" w:eastAsia="Courier New" w:hAnsiTheme="majorHAnsi" w:cstheme="majorHAnsi"/>
                <w:sz w:val="18"/>
                <w:szCs w:val="18"/>
                <w:lang w:eastAsia="ro-RO" w:bidi="ro-RO"/>
              </w:rPr>
              <w:t xml:space="preserve">, </w:t>
            </w:r>
            <w:r w:rsidRPr="00DC0DDA">
              <w:rPr>
                <w:rFonts w:asciiTheme="majorHAnsi" w:eastAsia="Courier New" w:hAnsiTheme="majorHAnsi" w:cstheme="majorHAnsi"/>
                <w:sz w:val="18"/>
                <w:szCs w:val="18"/>
                <w:lang w:eastAsia="ro-RO" w:bidi="ro-RO"/>
              </w:rPr>
              <w:t xml:space="preserve">care au fost înregistrate în Registrul </w:t>
            </w:r>
            <w:r w:rsidR="003C5ADC">
              <w:rPr>
                <w:rFonts w:asciiTheme="majorHAnsi" w:eastAsia="Courier New" w:hAnsiTheme="majorHAnsi" w:cstheme="majorHAnsi"/>
                <w:sz w:val="18"/>
                <w:szCs w:val="18"/>
                <w:lang w:eastAsia="ro-RO" w:bidi="ro-RO"/>
              </w:rPr>
              <w:t>p</w:t>
            </w:r>
            <w:r w:rsidRPr="00DC0DDA">
              <w:rPr>
                <w:rFonts w:asciiTheme="majorHAnsi" w:eastAsia="Courier New" w:hAnsiTheme="majorHAnsi" w:cstheme="majorHAnsi"/>
                <w:sz w:val="18"/>
                <w:szCs w:val="18"/>
                <w:lang w:eastAsia="ro-RO" w:bidi="ro-RO"/>
              </w:rPr>
              <w:t xml:space="preserve">atrimoniului </w:t>
            </w:r>
            <w:r w:rsidR="003C5ADC">
              <w:rPr>
                <w:rFonts w:asciiTheme="majorHAnsi" w:eastAsia="Courier New" w:hAnsiTheme="majorHAnsi" w:cstheme="majorHAnsi"/>
                <w:sz w:val="18"/>
                <w:szCs w:val="18"/>
                <w:lang w:eastAsia="ro-RO" w:bidi="ro-RO"/>
              </w:rPr>
              <w:t>p</w:t>
            </w:r>
            <w:r w:rsidRPr="00DC0DDA">
              <w:rPr>
                <w:rFonts w:asciiTheme="majorHAnsi" w:eastAsia="Courier New" w:hAnsiTheme="majorHAnsi" w:cstheme="majorHAnsi"/>
                <w:sz w:val="18"/>
                <w:szCs w:val="18"/>
                <w:lang w:eastAsia="ro-RO" w:bidi="ro-RO"/>
              </w:rPr>
              <w:t xml:space="preserve">ublic. </w:t>
            </w:r>
            <w:r w:rsidRPr="00DC0DDA">
              <w:rPr>
                <w:rFonts w:asciiTheme="majorHAnsi" w:eastAsia="Courier New" w:hAnsiTheme="majorHAnsi" w:cstheme="majorHAnsi"/>
                <w:sz w:val="18"/>
                <w:szCs w:val="18"/>
                <w:lang w:eastAsia="ro-RO" w:bidi="ro-RO"/>
              </w:rPr>
              <w:br/>
              <w:t>Suplimentar, prin demersu</w:t>
            </w:r>
            <w:r w:rsidR="003C5ADC">
              <w:rPr>
                <w:rFonts w:asciiTheme="majorHAnsi" w:eastAsia="Courier New" w:hAnsiTheme="majorHAnsi" w:cstheme="majorHAnsi"/>
                <w:sz w:val="18"/>
                <w:szCs w:val="18"/>
                <w:lang w:eastAsia="ro-RO" w:bidi="ro-RO"/>
              </w:rPr>
              <w:t>rile</w:t>
            </w:r>
            <w:r w:rsidRPr="00DC0DDA">
              <w:rPr>
                <w:rFonts w:asciiTheme="majorHAnsi" w:eastAsia="Courier New" w:hAnsiTheme="majorHAnsi" w:cstheme="majorHAnsi"/>
                <w:sz w:val="18"/>
                <w:szCs w:val="18"/>
                <w:lang w:eastAsia="ro-RO" w:bidi="ro-RO"/>
              </w:rPr>
              <w:t xml:space="preserve"> nr. 06-04-4118 din 20.08.2020 și nr.06-04-4787 din 27.07.2021, Agenția Proprietății Publice a solicitat Agenției ”Moldsilva” completarea dării de seamă cu bunuri imobile care, conform datelor din Cadastru, aparțin  cu drept de proprietate statului (Republica Moldova) și se află în gestiunea întreprinderilor de stat din subordinea Agenției ”Moldsilva”. </w:t>
            </w:r>
            <w:r w:rsidR="003C5ADC">
              <w:rPr>
                <w:rFonts w:asciiTheme="majorHAnsi" w:eastAsia="Courier New" w:hAnsiTheme="majorHAnsi" w:cstheme="majorHAnsi"/>
                <w:sz w:val="18"/>
                <w:szCs w:val="18"/>
                <w:lang w:eastAsia="ro-RO" w:bidi="ro-RO"/>
              </w:rPr>
              <w:t>Ca u</w:t>
            </w:r>
            <w:r w:rsidRPr="00DC0DDA">
              <w:rPr>
                <w:rFonts w:asciiTheme="majorHAnsi" w:eastAsia="Courier New" w:hAnsiTheme="majorHAnsi" w:cstheme="majorHAnsi"/>
                <w:sz w:val="18"/>
                <w:szCs w:val="18"/>
                <w:lang w:eastAsia="ro-RO" w:bidi="ro-RO"/>
              </w:rPr>
              <w:t>rmare, Agenția ”Moldsilva”</w:t>
            </w:r>
            <w:r w:rsidR="003C5ADC">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prin demersul nr. AM 03/02-253 din 12.11.2021</w:t>
            </w:r>
            <w:r w:rsidR="003C5ADC">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a prezentat darea de seamă privind bunurile imobile</w:t>
            </w:r>
            <w:r w:rsidR="003C5ADC">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în care au fost incluse 83 terenuri cu suprafața de 3984,2384 ha și care au fost înregistrate în Registrul </w:t>
            </w:r>
            <w:r w:rsidR="003C5ADC">
              <w:rPr>
                <w:rFonts w:asciiTheme="majorHAnsi" w:eastAsia="Courier New" w:hAnsiTheme="majorHAnsi" w:cstheme="majorHAnsi"/>
                <w:sz w:val="18"/>
                <w:szCs w:val="18"/>
                <w:lang w:eastAsia="ro-RO" w:bidi="ro-RO"/>
              </w:rPr>
              <w:t>p</w:t>
            </w:r>
            <w:r w:rsidRPr="00DC0DDA">
              <w:rPr>
                <w:rFonts w:asciiTheme="majorHAnsi" w:eastAsia="Courier New" w:hAnsiTheme="majorHAnsi" w:cstheme="majorHAnsi"/>
                <w:sz w:val="18"/>
                <w:szCs w:val="18"/>
                <w:lang w:eastAsia="ro-RO" w:bidi="ro-RO"/>
              </w:rPr>
              <w:t xml:space="preserve">atrimoniului </w:t>
            </w:r>
            <w:r w:rsidR="003C5ADC">
              <w:rPr>
                <w:rFonts w:asciiTheme="majorHAnsi" w:eastAsia="Courier New" w:hAnsiTheme="majorHAnsi" w:cstheme="majorHAnsi"/>
                <w:sz w:val="18"/>
                <w:szCs w:val="18"/>
                <w:lang w:eastAsia="ro-RO" w:bidi="ro-RO"/>
              </w:rPr>
              <w:t>p</w:t>
            </w:r>
            <w:r w:rsidRPr="00DC0DDA">
              <w:rPr>
                <w:rFonts w:asciiTheme="majorHAnsi" w:eastAsia="Courier New" w:hAnsiTheme="majorHAnsi" w:cstheme="majorHAnsi"/>
                <w:sz w:val="18"/>
                <w:szCs w:val="18"/>
                <w:lang w:eastAsia="ro-RO" w:bidi="ro-RO"/>
              </w:rPr>
              <w:t>ublic.</w:t>
            </w:r>
            <w:r w:rsidRPr="00DC0DDA">
              <w:rPr>
                <w:rFonts w:asciiTheme="majorHAnsi" w:eastAsia="Courier New" w:hAnsiTheme="majorHAnsi" w:cstheme="majorHAnsi"/>
                <w:sz w:val="18"/>
                <w:szCs w:val="18"/>
                <w:lang w:eastAsia="ro-RO" w:bidi="ro-RO"/>
              </w:rPr>
              <w:br/>
              <w:t xml:space="preserve">Astfel, Registrul </w:t>
            </w:r>
            <w:r w:rsidR="003C5ADC">
              <w:rPr>
                <w:rFonts w:asciiTheme="majorHAnsi" w:eastAsia="Courier New" w:hAnsiTheme="majorHAnsi" w:cstheme="majorHAnsi"/>
                <w:sz w:val="18"/>
                <w:szCs w:val="18"/>
                <w:lang w:eastAsia="ro-RO" w:bidi="ro-RO"/>
              </w:rPr>
              <w:t>p</w:t>
            </w:r>
            <w:r w:rsidRPr="00DC0DDA">
              <w:rPr>
                <w:rFonts w:asciiTheme="majorHAnsi" w:eastAsia="Courier New" w:hAnsiTheme="majorHAnsi" w:cstheme="majorHAnsi"/>
                <w:sz w:val="18"/>
                <w:szCs w:val="18"/>
                <w:lang w:eastAsia="ro-RO" w:bidi="ro-RO"/>
              </w:rPr>
              <w:t xml:space="preserve">atrimoniului </w:t>
            </w:r>
            <w:r w:rsidR="003C5ADC">
              <w:rPr>
                <w:rFonts w:asciiTheme="majorHAnsi" w:eastAsia="Courier New" w:hAnsiTheme="majorHAnsi" w:cstheme="majorHAnsi"/>
                <w:sz w:val="18"/>
                <w:szCs w:val="18"/>
                <w:lang w:eastAsia="ro-RO" w:bidi="ro-RO"/>
              </w:rPr>
              <w:t>p</w:t>
            </w:r>
            <w:r w:rsidRPr="00DC0DDA">
              <w:rPr>
                <w:rFonts w:asciiTheme="majorHAnsi" w:eastAsia="Courier New" w:hAnsiTheme="majorHAnsi" w:cstheme="majorHAnsi"/>
                <w:sz w:val="18"/>
                <w:szCs w:val="18"/>
                <w:lang w:eastAsia="ro-RO" w:bidi="ro-RO"/>
              </w:rPr>
              <w:t>ublic, în perioada anilor 2020-2021, a fost completat cu 536 terenuri din gestiunea întreprinderilor de stat din subordinea Agenției ”Moldsilva”</w:t>
            </w:r>
            <w:r w:rsidR="003C5ADC">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cu suprafața totală de 39083,0577 ha.</w:t>
            </w:r>
            <w:r w:rsidRPr="00DC0DDA">
              <w:rPr>
                <w:rFonts w:asciiTheme="majorHAnsi" w:eastAsia="Courier New" w:hAnsiTheme="majorHAnsi" w:cstheme="majorHAnsi"/>
                <w:sz w:val="18"/>
                <w:szCs w:val="18"/>
                <w:lang w:eastAsia="ro-RO" w:bidi="ro-RO"/>
              </w:rPr>
              <w:br/>
              <w:t>De asemenea, Agenția Proprietății Publice</w:t>
            </w:r>
            <w:r w:rsidR="003C5ADC">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prin demersul nr.06-04-1078 din 22.02.2022</w:t>
            </w:r>
            <w:r w:rsidR="003C5ADC">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a solicitat Agenției ”Moldsilva” prezentarea dării de seamă privind bunurile imobile proprietate publică a statului aflate în administrare/gestiune, la situația din 01.01.2022, conform Anexei nr.14 la Regulamentul cu privire la Registrul patrimoniului public.</w:t>
            </w:r>
          </w:p>
        </w:tc>
        <w:tc>
          <w:tcPr>
            <w:tcW w:w="1252" w:type="dxa"/>
            <w:gridSpan w:val="2"/>
            <w:hideMark/>
          </w:tcPr>
          <w:p w:rsidR="00C01F91" w:rsidRDefault="00C01F91" w:rsidP="00C01F91">
            <w:pPr>
              <w:rPr>
                <w:rFonts w:asciiTheme="majorHAnsi" w:eastAsia="Courier New" w:hAnsiTheme="majorHAnsi" w:cstheme="majorHAnsi"/>
                <w:b/>
                <w:bCs/>
                <w:sz w:val="18"/>
                <w:szCs w:val="18"/>
                <w:lang w:eastAsia="ro-RO" w:bidi="ro-RO"/>
              </w:rPr>
            </w:pPr>
          </w:p>
          <w:p w:rsidR="003C5ADC" w:rsidRPr="00DC0DDA" w:rsidRDefault="003C5ADC" w:rsidP="00C01F91">
            <w:pPr>
              <w:rPr>
                <w:rFonts w:asciiTheme="majorHAnsi" w:eastAsia="Courier New" w:hAnsiTheme="majorHAnsi" w:cstheme="majorHAnsi"/>
                <w:b/>
                <w:bCs/>
                <w:sz w:val="18"/>
                <w:szCs w:val="18"/>
                <w:lang w:eastAsia="ro-RO" w:bidi="ro-RO"/>
              </w:rPr>
            </w:pPr>
          </w:p>
        </w:tc>
      </w:tr>
      <w:tr w:rsidR="00C01F91" w:rsidRPr="00DC0DDA" w:rsidTr="00B34CB1">
        <w:trPr>
          <w:gridAfter w:val="1"/>
          <w:wAfter w:w="43" w:type="dxa"/>
          <w:trHeight w:val="293"/>
        </w:trPr>
        <w:tc>
          <w:tcPr>
            <w:tcW w:w="15692" w:type="dxa"/>
            <w:gridSpan w:val="1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Hotărârea nr. 25 din 17 iunie 2021 cu privire la Raportul auditului asupra rapoartelor financiare ale Academiei de Științe a Moldovei încheiate la 31 decembrie 2020</w:t>
            </w:r>
          </w:p>
        </w:tc>
      </w:tr>
      <w:tr w:rsidR="00DC0DDA" w:rsidRPr="00DC0DDA" w:rsidTr="00420222">
        <w:trPr>
          <w:gridAfter w:val="1"/>
          <w:wAfter w:w="43" w:type="dxa"/>
          <w:trHeight w:val="7284"/>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2.4.1. efectuarea unei inventarieri exhaustive a terenurilor și imobilelor proprietate publică de stat din folosința Academiei de Științe a Moldovei, în vederea identificării gestionarilor efectivi ai acestora și încheierii contractelor de locațiune;</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ED6CFA"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 xml:space="preserve">Scrisoarea </w:t>
            </w:r>
            <w:r w:rsidR="00C01F91" w:rsidRPr="00DC0DDA">
              <w:rPr>
                <w:rFonts w:asciiTheme="majorHAnsi" w:eastAsia="Courier New" w:hAnsiTheme="majorHAnsi" w:cstheme="majorHAnsi"/>
                <w:sz w:val="18"/>
                <w:szCs w:val="18"/>
                <w:lang w:eastAsia="ro-RO" w:bidi="ro-RO"/>
              </w:rPr>
              <w:t>APP nr. 06-03-6200 din 07.10.2021</w:t>
            </w:r>
            <w:r>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t xml:space="preserve"> </w:t>
            </w:r>
            <w:r>
              <w:rPr>
                <w:rFonts w:asciiTheme="majorHAnsi" w:eastAsia="Courier New" w:hAnsiTheme="majorHAnsi" w:cstheme="majorHAnsi"/>
                <w:sz w:val="18"/>
                <w:szCs w:val="18"/>
                <w:lang w:eastAsia="ro-RO" w:bidi="ro-RO"/>
              </w:rPr>
              <w:t>Pe</w:t>
            </w:r>
            <w:r w:rsidR="00C01F91" w:rsidRPr="00DC0DDA">
              <w:rPr>
                <w:rFonts w:asciiTheme="majorHAnsi" w:eastAsia="Courier New" w:hAnsiTheme="majorHAnsi" w:cstheme="majorHAnsi"/>
                <w:sz w:val="18"/>
                <w:szCs w:val="18"/>
                <w:lang w:eastAsia="ro-RO" w:bidi="ro-RO"/>
              </w:rPr>
              <w:t>ntru asigurarea implementării recomandărilor Curţii de Conturi</w:t>
            </w:r>
            <w:r>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t xml:space="preserve"> a fost efectuată inventarierea terenurilor proprietate de stat aflate în folosinţa Academiei de Ştiinţe a Moldovei şi, ţinând cont de prevederile pct. 14 din Regulamentul cu privire la modul de transmitere a bunurilor proprietate publică, aprobat prin Hotărârea Guvernului nr.901/2015, prin Hotărârea Prezidiului Academiei de Ştiinţe a Moldovei nr. 335 din 24 septembrie 2021, a fost instituită comisia de transmitere a terenurilor proprietate de stat din gestiunea Academiei de Ştiinţe a Moldovei în gestiunea Agenţiei Proprietăţii Publice.</w:t>
            </w:r>
            <w:r w:rsidR="00C01F91" w:rsidRPr="00DC0DDA">
              <w:rPr>
                <w:rFonts w:asciiTheme="majorHAnsi" w:eastAsia="Courier New" w:hAnsiTheme="majorHAnsi" w:cstheme="majorHAnsi"/>
                <w:sz w:val="18"/>
                <w:szCs w:val="18"/>
                <w:lang w:eastAsia="ro-RO" w:bidi="ro-RO"/>
              </w:rPr>
              <w:br/>
            </w:r>
            <w:r>
              <w:rPr>
                <w:rFonts w:asciiTheme="majorHAnsi" w:eastAsia="Courier New" w:hAnsiTheme="majorHAnsi" w:cstheme="majorHAnsi"/>
                <w:sz w:val="18"/>
                <w:szCs w:val="18"/>
                <w:lang w:eastAsia="ro-RO" w:bidi="ro-RO"/>
              </w:rPr>
              <w:t xml:space="preserve">Scrisoarea </w:t>
            </w:r>
            <w:r w:rsidR="00C01F91" w:rsidRPr="00DC0DDA">
              <w:rPr>
                <w:rFonts w:asciiTheme="majorHAnsi" w:eastAsia="Courier New" w:hAnsiTheme="majorHAnsi" w:cstheme="majorHAnsi"/>
                <w:sz w:val="18"/>
                <w:szCs w:val="18"/>
                <w:lang w:eastAsia="ro-RO" w:bidi="ro-RO"/>
              </w:rPr>
              <w:t>AȘM nr. 688-10/5 din 17.11.2021</w:t>
            </w:r>
            <w:r>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t xml:space="preserve"> de comun acord cu Agenţia Proprietăţii Publice</w:t>
            </w:r>
            <w:r>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t xml:space="preserve"> a fost nominalizată comisia de transmitere a terenurilor proprietate de stat din gestiunea AŞM în gestiunea APP prin Hot. Prezidiului nr.335 din 24.09.2021. Este în derulare procedura de perfectare a actelor de transmitere, examinarea materialelor anexate şi aprobarea acestora.</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APP a preluat in gestiune terenurile proprietate de stat care au fost în folosința AȘM.  La momentul actual, APP asigură intabularea în RBI a dreptului de gestiune și urmează să valorifice terenurile respective în conformitate cu prevederile HG </w:t>
            </w:r>
            <w:r w:rsidR="00ED6CFA">
              <w:rPr>
                <w:rFonts w:asciiTheme="majorHAnsi" w:eastAsia="Courier New" w:hAnsiTheme="majorHAnsi" w:cstheme="majorHAnsi"/>
                <w:sz w:val="18"/>
                <w:szCs w:val="18"/>
                <w:lang w:eastAsia="ro-RO" w:bidi="ro-RO"/>
              </w:rPr>
              <w:t xml:space="preserve">nr. </w:t>
            </w:r>
            <w:r w:rsidRPr="00DC0DDA">
              <w:rPr>
                <w:rFonts w:asciiTheme="majorHAnsi" w:eastAsia="Courier New" w:hAnsiTheme="majorHAnsi" w:cstheme="majorHAnsi"/>
                <w:sz w:val="18"/>
                <w:szCs w:val="18"/>
                <w:lang w:eastAsia="ro-RO" w:bidi="ro-RO"/>
              </w:rPr>
              <w:t>91/2019.</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3109"/>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2.4.2. examinarea posibilităților de preluare la balanța sa a bunurilor care nu sunt folosite în activitatea Academiei de Științe a Moldovei;</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ED6CFA"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 xml:space="preserve">Scrisoarea </w:t>
            </w:r>
            <w:r w:rsidR="00C01F91" w:rsidRPr="00DC0DDA">
              <w:rPr>
                <w:rFonts w:asciiTheme="majorHAnsi" w:eastAsia="Courier New" w:hAnsiTheme="majorHAnsi" w:cstheme="majorHAnsi"/>
                <w:sz w:val="18"/>
                <w:szCs w:val="18"/>
                <w:lang w:eastAsia="ro-RO" w:bidi="ro-RO"/>
              </w:rPr>
              <w:t>APP nr. 06-03-6200 din 07.10.2021</w:t>
            </w:r>
            <w:r>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t xml:space="preserve"> Referitor la examinarea posibilităţilor de transmitere la balanţa Agenţiei Proprietăţii Publice de la balanţa contabilă a Academiei de Ştiinţe a Moldovei a bunurilor neutilizate în activitatea acesteia (ca ex. Complexul de bunuri imobile din bd. Dacia, 58), comunicăm că</w:t>
            </w:r>
            <w:r>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t xml:space="preserve"> în conformitate cu prevederile art. 6 alin. (1) lit. a1) din Legea nr. 121/2007 privind administrarea şi deetatizarea proprietăţii publice, adoptarea hotărârilor privind trecerea întreprinderilor de stat şi a bunurilor imobile proprietate publică a statului din administrarea unei autorităţi a administraţiei publice centrale în administrarea altei autorităţi a administraţiei publice centrale ţine de competenţa Guvernului. </w:t>
            </w:r>
          </w:p>
        </w:tc>
        <w:tc>
          <w:tcPr>
            <w:tcW w:w="4066" w:type="dxa"/>
            <w:noWrap/>
            <w:hideMark/>
          </w:tcPr>
          <w:p w:rsidR="00C01F91" w:rsidRPr="00DC0DDA" w:rsidRDefault="00ED6CFA"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N</w:t>
            </w:r>
            <w:r w:rsidR="00C01F91" w:rsidRPr="00DC0DDA">
              <w:rPr>
                <w:rFonts w:asciiTheme="majorHAnsi" w:eastAsia="Courier New" w:hAnsiTheme="majorHAnsi" w:cstheme="majorHAnsi"/>
                <w:sz w:val="18"/>
                <w:szCs w:val="18"/>
                <w:lang w:eastAsia="ro-RO" w:bidi="ro-RO"/>
              </w:rPr>
              <w:t>u ține de comtepența APP</w:t>
            </w:r>
          </w:p>
        </w:tc>
        <w:tc>
          <w:tcPr>
            <w:tcW w:w="3243" w:type="dxa"/>
            <w:gridSpan w:val="3"/>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În scopul realizării recomandărilor expuse în punctul 2.4.2 din Hotărârea Curții de Conturi a Republicii Moldova nr. 25/2021 cu privire la Raportul auditului asupra rapoartelor financiare ale Academiei de Științe a Moldovei încheiat la 31.12.2020, în conformitate cu prevederile Regulamentului cu privire la modul de transmitere a bunurilor proprietate publică, aprobat prin Hotărârea Guvernului nr. 901/2015, Academia de Științe a efectuat transmiterea, cu titlu gratuit, din gestiunea sa în gestiunea Agenției Proprietății Publice a terenului amplasat în r-nul Cahul, s. Roșu, extravilan, nr. cadastral 1738101.660, cu suprafața de 38.3499 ha și a terenului amplasat în r-nul Cahul, s. Crihana Veche, str. Garoafelor, 17, nr. cadastral 1720101.433, cu suprafața de 0.3847 ha (actele de transmitere se anexează).</w:t>
            </w:r>
            <w:r w:rsidRPr="00DC0DDA">
              <w:rPr>
                <w:rFonts w:asciiTheme="majorHAnsi" w:eastAsia="Courier New" w:hAnsiTheme="majorHAnsi" w:cstheme="majorHAnsi"/>
                <w:sz w:val="18"/>
                <w:szCs w:val="18"/>
                <w:lang w:eastAsia="ro-RO" w:bidi="ro-RO"/>
              </w:rPr>
              <w:br/>
              <w:t xml:space="preserve">Referitor la bunul imobil ”clădire administrativă”, amplasat în r-nul Cahul, s. Crihana Veche, str. Garoafelor, 17. În conformitate cu prevederile art. 6 alin. (1) lit. a1 din Legea nr. 121/2007 privind administrarea și deetatizarea proprietății publice, adoptarea hotărârilor privind trecerea bunurilor imobile proprietate publică a statului din administrarea unei autorități a administrației publice centrale în administrarea altei autorități a administrației publice centrale ține de competența Guvernului. Totodată, un impediment al promovării hotărîrii de Guvern respective este faptul că, bunul imobil respectiv nu este înregistrat în Registrul bunurilor imobile ținut de I.P. ”Agenția Servicii Publice”. În acest aspect menționăm că, conform art. 510 alin. (2) din Codul civil, dreptul de proprietate asupra bunului imobil (inclusiv de gestiune) se dobândește la data înregistrării acestuia în Registrul bunurilor imobile. </w:t>
            </w:r>
            <w:r w:rsidRPr="00DC0DDA">
              <w:rPr>
                <w:rFonts w:asciiTheme="majorHAnsi" w:eastAsia="Courier New" w:hAnsiTheme="majorHAnsi" w:cstheme="majorHAnsi"/>
                <w:sz w:val="18"/>
                <w:szCs w:val="18"/>
                <w:lang w:eastAsia="ro-RO" w:bidi="ro-RO"/>
              </w:rPr>
              <w:br/>
              <w:t>Astfel,  prin răspunsul nr. 06-04-1667 din 15.03.2022 (copia se anexează), Agenția Proprietății Publice a informat Agenția Națională pentru Cercetare și Dezvoltare că anterior elaborării proiectului hotărîrii de Guvern privind transmiterea unui bun imobil, bunul imobil ”clădire administrativă”, amplasat în r-nul Cahul, s. Crihana Veche, str. Garoafelor, 14,  urmează a fi înregistrat în proprietatea statului, gestiunea Agenției Națională pentru Cercetare și Dezvoltare, în modul corespunzător.</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7188"/>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2.4.3. în cadrul programului delimitării proprietății publice, să asigure înregistrarea conformă în Registrul bunurilor imobile a drepturilor de folosință ale Academiei de Științe a Moldovei și ale instituțiilor din sfera științei și inovării din subordinea Ministerului Educației,  Culturii și Cercetării;</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ED6CFA"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 xml:space="preserve">Scrisoarea </w:t>
            </w:r>
            <w:r w:rsidR="00C01F91" w:rsidRPr="00DC0DDA">
              <w:rPr>
                <w:rFonts w:asciiTheme="majorHAnsi" w:eastAsia="Courier New" w:hAnsiTheme="majorHAnsi" w:cstheme="majorHAnsi"/>
                <w:sz w:val="18"/>
                <w:szCs w:val="18"/>
                <w:lang w:eastAsia="ro-RO" w:bidi="ro-RO"/>
              </w:rPr>
              <w:t>APP nr. 06-03-6200 din 07.10.2021</w:t>
            </w:r>
            <w:r>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t xml:space="preserve"> In cadrul şedinţei Comisiei de transmitere, convocate la 05.10.2021, a fost stabilită lista terenurilor care urmează a fi transmise în gestiunea nemijlocită a Agenţiei şi la etapa actuală se perfectează actele de transmitere a terenurilor proprietate publică în conformitate cu Regulamentul cu privire la modul de transmitere a bunurilor proprietate publică, aprobat prin Hotărârea Guvernului nr. 901/2015. Totodată, în cadrul şedinţei menţionate s-a constatat că pentru majoritatea terenurilor, în anii 2008-2013, Academiei de Ştiinţe a Moldovei i-au fost eliberate titluri de autentificare a dreptului deţinătorului de teren, fapt ce denotă că terenurile respective sunt delimitate în condiţiile Legii nr. 91/2007 privind terenurile proprietate publică şi delimitarea lor şi înregistrate în Registrul bunurilor imobile, conform art. 9 alin. (7) din legea precitată. Ceea ce ţine de construcţiile amplasate pe terenurile respective, s-a constatat că o parte din aceste construcţii nu sunt înregistrate în Registrul bunurilor imobile.</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Înregistrarea construcțiilor urmează a fi asigurată de către AȘM, or prin procedura de delimitare nu se acceptă autorizarea acestora</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3676"/>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2.4.4. determinarea modului de utilizare a terenurilor aflate în folosința Academiei de Științe a Moldovei, aferente blocurilor locative, de către asociațiile de coproprietari în condominiu;</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ED6CFA"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 xml:space="preserve">Scrisoarea </w:t>
            </w:r>
            <w:r w:rsidR="00C01F91" w:rsidRPr="00DC0DDA">
              <w:rPr>
                <w:rFonts w:asciiTheme="majorHAnsi" w:eastAsia="Courier New" w:hAnsiTheme="majorHAnsi" w:cstheme="majorHAnsi"/>
                <w:sz w:val="18"/>
                <w:szCs w:val="18"/>
                <w:lang w:eastAsia="ro-RO" w:bidi="ro-RO"/>
              </w:rPr>
              <w:t>APP nr. 06-03-6200 din 07.10.2021</w:t>
            </w:r>
            <w:r>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t xml:space="preserve"> C</w:t>
            </w:r>
            <w:r>
              <w:rPr>
                <w:rFonts w:asciiTheme="majorHAnsi" w:eastAsia="Courier New" w:hAnsiTheme="majorHAnsi" w:cstheme="majorHAnsi"/>
                <w:sz w:val="18"/>
                <w:szCs w:val="18"/>
                <w:lang w:eastAsia="ro-RO" w:bidi="ro-RO"/>
              </w:rPr>
              <w:t>â</w:t>
            </w:r>
            <w:r w:rsidR="00C01F91" w:rsidRPr="00DC0DDA">
              <w:rPr>
                <w:rFonts w:asciiTheme="majorHAnsi" w:eastAsia="Courier New" w:hAnsiTheme="majorHAnsi" w:cstheme="majorHAnsi"/>
                <w:sz w:val="18"/>
                <w:szCs w:val="18"/>
                <w:lang w:eastAsia="ro-RO" w:bidi="ro-RO"/>
              </w:rPr>
              <w:t>t priveşte infrastructura reţelelor electrice cu staţiile de transformare, situată în mun. Chişinău în perimetrul străzilor Academiei - Gheorghe Asachi - Hînceşti, menţionăm că aceasta este destinată asigurării cu energie electrică a unor instituţii publice din domeniul cercetării şi inovării, transmise în administrarea Ministerului Educaţiei, Culturii şi Cercetării. Astfel, problema transmiterii acestor bunuri din administrarea Academiei de Ştiinţe a Moldovei urmează a fi soluţionată în colaborare cu Ministerul Educaţiei si Cercetării</w:t>
            </w:r>
            <w:r>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t xml:space="preserve"> care exercită funcţia de fondator al instituţiilor publice respective.</w:t>
            </w:r>
          </w:p>
        </w:tc>
        <w:tc>
          <w:tcPr>
            <w:tcW w:w="4066" w:type="dxa"/>
            <w:noWrap/>
            <w:hideMark/>
          </w:tcPr>
          <w:p w:rsidR="00C01F91" w:rsidRPr="00DC0DDA" w:rsidRDefault="00ED6CFA"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R</w:t>
            </w:r>
            <w:r w:rsidR="00C01F91" w:rsidRPr="00DC0DDA">
              <w:rPr>
                <w:rFonts w:asciiTheme="majorHAnsi" w:eastAsia="Courier New" w:hAnsiTheme="majorHAnsi" w:cstheme="majorHAnsi"/>
                <w:sz w:val="18"/>
                <w:szCs w:val="18"/>
                <w:lang w:eastAsia="ro-RO" w:bidi="ro-RO"/>
              </w:rPr>
              <w:t>esponsabil</w:t>
            </w:r>
            <w:r>
              <w:rPr>
                <w:rFonts w:asciiTheme="majorHAnsi" w:eastAsia="Courier New" w:hAnsiTheme="majorHAnsi" w:cstheme="majorHAnsi"/>
                <w:sz w:val="18"/>
                <w:szCs w:val="18"/>
                <w:lang w:eastAsia="ro-RO" w:bidi="ro-RO"/>
              </w:rPr>
              <w:t>i</w:t>
            </w:r>
            <w:r w:rsidR="00C01F91" w:rsidRPr="00DC0DDA">
              <w:rPr>
                <w:rFonts w:asciiTheme="majorHAnsi" w:eastAsia="Courier New" w:hAnsiTheme="majorHAnsi" w:cstheme="majorHAnsi"/>
                <w:sz w:val="18"/>
                <w:szCs w:val="18"/>
                <w:lang w:eastAsia="ro-RO" w:bidi="ro-RO"/>
              </w:rPr>
              <w:t xml:space="preserve"> APP și Ministerul Educației și Cercetării</w:t>
            </w:r>
          </w:p>
        </w:tc>
        <w:tc>
          <w:tcPr>
            <w:tcW w:w="3243" w:type="dxa"/>
            <w:gridSpan w:val="3"/>
            <w:hideMark/>
          </w:tcPr>
          <w:p w:rsidR="00C01F91" w:rsidRPr="00DC0DDA" w:rsidRDefault="00ED6CFA"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C</w:t>
            </w:r>
            <w:r w:rsidR="00C01F91" w:rsidRPr="00DC0DDA">
              <w:rPr>
                <w:rFonts w:asciiTheme="majorHAnsi" w:eastAsia="Courier New" w:hAnsiTheme="majorHAnsi" w:cstheme="majorHAnsi"/>
                <w:sz w:val="18"/>
                <w:szCs w:val="18"/>
                <w:lang w:eastAsia="ro-RO" w:bidi="ro-RO"/>
              </w:rPr>
              <w:t>olaborare ineficientă și volum sporit de lucru</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6825"/>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2.4.5. în comun cu Ministerul Economiei și Infrastructurii, să determine modul de gestiune a rețelelor edilitare din cartierul str. Academiei, aflate la balanța Academiei de Științe a Moldovei,  și să examineze posibilitățile de transmitere a acestora furnizorilor de servicii comunale sau către una dintre instituțiile de cercetări științifice amplasate în cartierul respectiv;</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ED6CFA"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 xml:space="preserve">Scrisoarea </w:t>
            </w:r>
            <w:r w:rsidR="00C01F91" w:rsidRPr="00DC0DDA">
              <w:rPr>
                <w:rFonts w:asciiTheme="majorHAnsi" w:eastAsia="Courier New" w:hAnsiTheme="majorHAnsi" w:cstheme="majorHAnsi"/>
                <w:sz w:val="18"/>
                <w:szCs w:val="18"/>
                <w:lang w:eastAsia="ro-RO" w:bidi="ro-RO"/>
              </w:rPr>
              <w:t>APP nr. 06-03-6200 din 07.10.2021</w:t>
            </w:r>
            <w:r>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br/>
              <w:t>C</w:t>
            </w:r>
            <w:r>
              <w:rPr>
                <w:rFonts w:asciiTheme="majorHAnsi" w:eastAsia="Courier New" w:hAnsiTheme="majorHAnsi" w:cstheme="majorHAnsi"/>
                <w:sz w:val="18"/>
                <w:szCs w:val="18"/>
                <w:lang w:eastAsia="ro-RO" w:bidi="ro-RO"/>
              </w:rPr>
              <w:t>â</w:t>
            </w:r>
            <w:r w:rsidR="00C01F91" w:rsidRPr="00DC0DDA">
              <w:rPr>
                <w:rFonts w:asciiTheme="majorHAnsi" w:eastAsia="Courier New" w:hAnsiTheme="majorHAnsi" w:cstheme="majorHAnsi"/>
                <w:sz w:val="18"/>
                <w:szCs w:val="18"/>
                <w:lang w:eastAsia="ro-RO" w:bidi="ro-RO"/>
              </w:rPr>
              <w:t>t priveşte infrastructura reţelelor electrice cu staţiile de transformare, situată în mun. Chişinău în perimetrul străzilor Academiei - Gheorghe Asachi - Hînceşti, menţionăm că aceasta este destinată asigurării cu energie electrică a unor instituţii publice din domeniul cercetării şi inovării, transmise în administrarea Ministerului Educaţiei, Culturii şi Cercetării. Astfel, problema transmiterii acestor bunuri din administrarea Academiei de Ştiinţe a Moldovei urmează a fi soluţionată în colaborare cu Ministerul Educaţiei si Cercetării</w:t>
            </w:r>
            <w:r>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t xml:space="preserve"> care exercită funcţia de fondator al instituţiilor publice respective.</w:t>
            </w:r>
            <w:r w:rsidR="00C01F91" w:rsidRPr="00DC0DDA">
              <w:rPr>
                <w:rFonts w:asciiTheme="majorHAnsi" w:eastAsia="Courier New" w:hAnsiTheme="majorHAnsi" w:cstheme="majorHAnsi"/>
                <w:sz w:val="18"/>
                <w:szCs w:val="18"/>
                <w:lang w:eastAsia="ro-RO" w:bidi="ro-RO"/>
              </w:rPr>
              <w:br/>
            </w:r>
            <w:r>
              <w:rPr>
                <w:rFonts w:asciiTheme="majorHAnsi" w:eastAsia="Courier New" w:hAnsiTheme="majorHAnsi" w:cstheme="majorHAnsi"/>
                <w:sz w:val="18"/>
                <w:szCs w:val="18"/>
                <w:lang w:eastAsia="ro-RO" w:bidi="ro-RO"/>
              </w:rPr>
              <w:t xml:space="preserve">Scrisoarea </w:t>
            </w:r>
            <w:r w:rsidR="00C01F91" w:rsidRPr="00DC0DDA">
              <w:rPr>
                <w:rFonts w:asciiTheme="majorHAnsi" w:eastAsia="Courier New" w:hAnsiTheme="majorHAnsi" w:cstheme="majorHAnsi"/>
                <w:sz w:val="18"/>
                <w:szCs w:val="18"/>
                <w:lang w:eastAsia="ro-RO" w:bidi="ro-RO"/>
              </w:rPr>
              <w:t>AȘM nr. 688-10/5 din 17.11.2021</w:t>
            </w:r>
            <w:r>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br/>
            </w:r>
            <w:r>
              <w:rPr>
                <w:rFonts w:asciiTheme="majorHAnsi" w:eastAsia="Courier New" w:hAnsiTheme="majorHAnsi" w:cstheme="majorHAnsi"/>
                <w:sz w:val="18"/>
                <w:szCs w:val="18"/>
                <w:lang w:eastAsia="ro-RO" w:bidi="ro-RO"/>
              </w:rPr>
              <w:t>D</w:t>
            </w:r>
            <w:r w:rsidR="00C01F91" w:rsidRPr="00DC0DDA">
              <w:rPr>
                <w:rFonts w:asciiTheme="majorHAnsi" w:eastAsia="Courier New" w:hAnsiTheme="majorHAnsi" w:cstheme="majorHAnsi"/>
                <w:sz w:val="18"/>
                <w:szCs w:val="18"/>
                <w:lang w:eastAsia="ro-RO" w:bidi="ro-RO"/>
              </w:rPr>
              <w:t>e comun acord cu Agenţia Proprietăţii Publice</w:t>
            </w:r>
            <w:r>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t xml:space="preserve"> a fost nominalizată comisia de transmitere a terenurilor proprietate de stat din gestiunea AŞM în gestiunea APP prin Hot. Prezidiului nr.335 din 24.09.2021. Este în derulare procedura de perfectare a actelor de transmitere, examinarea materialelor anexate şi aprobarea acestora.</w:t>
            </w:r>
            <w:r w:rsidR="00C01F91" w:rsidRPr="00DC0DDA">
              <w:rPr>
                <w:rFonts w:asciiTheme="majorHAnsi" w:eastAsia="Courier New" w:hAnsiTheme="majorHAnsi" w:cstheme="majorHAnsi"/>
                <w:sz w:val="18"/>
                <w:szCs w:val="18"/>
                <w:lang w:eastAsia="ro-RO" w:bidi="ro-RO"/>
              </w:rPr>
              <w:br/>
            </w:r>
            <w:r w:rsidR="00F066EE">
              <w:rPr>
                <w:rFonts w:asciiTheme="majorHAnsi" w:eastAsia="Courier New" w:hAnsiTheme="majorHAnsi" w:cstheme="majorHAnsi"/>
                <w:sz w:val="18"/>
                <w:szCs w:val="18"/>
                <w:lang w:eastAsia="ro-RO" w:bidi="ro-RO"/>
              </w:rPr>
              <w:t>S</w:t>
            </w:r>
            <w:r w:rsidR="00C01F91" w:rsidRPr="00DC0DDA">
              <w:rPr>
                <w:rFonts w:asciiTheme="majorHAnsi" w:eastAsia="Courier New" w:hAnsiTheme="majorHAnsi" w:cstheme="majorHAnsi"/>
                <w:sz w:val="18"/>
                <w:szCs w:val="18"/>
                <w:lang w:eastAsia="ro-RO" w:bidi="ro-RO"/>
              </w:rPr>
              <w:t>crisoare</w:t>
            </w:r>
            <w:r w:rsidR="00F066EE">
              <w:rPr>
                <w:rFonts w:asciiTheme="majorHAnsi" w:eastAsia="Courier New" w:hAnsiTheme="majorHAnsi" w:cstheme="majorHAnsi"/>
                <w:sz w:val="18"/>
                <w:szCs w:val="18"/>
                <w:lang w:eastAsia="ro-RO" w:bidi="ro-RO"/>
              </w:rPr>
              <w:t>a</w:t>
            </w:r>
            <w:r w:rsidR="00C01F91" w:rsidRPr="00DC0DDA">
              <w:rPr>
                <w:rFonts w:asciiTheme="majorHAnsi" w:eastAsia="Courier New" w:hAnsiTheme="majorHAnsi" w:cstheme="majorHAnsi"/>
                <w:sz w:val="18"/>
                <w:szCs w:val="18"/>
                <w:lang w:eastAsia="ro-RO" w:bidi="ro-RO"/>
              </w:rPr>
              <w:t xml:space="preserve"> AȘM nr. 29-10/5 din 24.01.2022</w:t>
            </w:r>
            <w:r w:rsidR="00F066EE">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br/>
              <w:t>Definitivarea acestui punct ţine de mai multe instituţii publice şi private cu care corespondăm intens, însă pentru soluţionarea pozitivă a chestiunii abordate se solicită susţinerea Guvernului.</w:t>
            </w:r>
          </w:p>
        </w:tc>
        <w:tc>
          <w:tcPr>
            <w:tcW w:w="4066" w:type="dxa"/>
            <w:noWrap/>
            <w:hideMark/>
          </w:tcPr>
          <w:p w:rsidR="00C01F91" w:rsidRPr="00DC0DDA" w:rsidRDefault="00ED6CFA"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R</w:t>
            </w:r>
            <w:r w:rsidR="00C01F91" w:rsidRPr="00DC0DDA">
              <w:rPr>
                <w:rFonts w:asciiTheme="majorHAnsi" w:eastAsia="Courier New" w:hAnsiTheme="majorHAnsi" w:cstheme="majorHAnsi"/>
                <w:sz w:val="18"/>
                <w:szCs w:val="18"/>
                <w:lang w:eastAsia="ro-RO" w:bidi="ro-RO"/>
              </w:rPr>
              <w:t>esponsabil</w:t>
            </w:r>
            <w:r>
              <w:rPr>
                <w:rFonts w:asciiTheme="majorHAnsi" w:eastAsia="Courier New" w:hAnsiTheme="majorHAnsi" w:cstheme="majorHAnsi"/>
                <w:sz w:val="18"/>
                <w:szCs w:val="18"/>
                <w:lang w:eastAsia="ro-RO" w:bidi="ro-RO"/>
              </w:rPr>
              <w:t>i</w:t>
            </w:r>
            <w:r w:rsidR="00C01F91" w:rsidRPr="00DC0DDA">
              <w:rPr>
                <w:rFonts w:asciiTheme="majorHAnsi" w:eastAsia="Courier New" w:hAnsiTheme="majorHAnsi" w:cstheme="majorHAnsi"/>
                <w:sz w:val="18"/>
                <w:szCs w:val="18"/>
                <w:lang w:eastAsia="ro-RO" w:bidi="ro-RO"/>
              </w:rPr>
              <w:t xml:space="preserve"> APP și Ministerul Educației și Cercetării</w:t>
            </w:r>
          </w:p>
        </w:tc>
        <w:tc>
          <w:tcPr>
            <w:tcW w:w="3243" w:type="dxa"/>
            <w:gridSpan w:val="3"/>
            <w:hideMark/>
          </w:tcPr>
          <w:p w:rsidR="00C01F91" w:rsidRPr="00DC0DDA" w:rsidRDefault="00ED6CFA"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C</w:t>
            </w:r>
            <w:r w:rsidR="00C01F91" w:rsidRPr="00DC0DDA">
              <w:rPr>
                <w:rFonts w:asciiTheme="majorHAnsi" w:eastAsia="Courier New" w:hAnsiTheme="majorHAnsi" w:cstheme="majorHAnsi"/>
                <w:sz w:val="18"/>
                <w:szCs w:val="18"/>
                <w:lang w:eastAsia="ro-RO" w:bidi="ro-RO"/>
              </w:rPr>
              <w:t>olaborare ineficientă și volum sporit de lucru</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C01F91" w:rsidRPr="00DC0DDA" w:rsidTr="00B34CB1">
        <w:trPr>
          <w:gridAfter w:val="1"/>
          <w:wAfter w:w="43" w:type="dxa"/>
          <w:trHeight w:val="317"/>
        </w:trPr>
        <w:tc>
          <w:tcPr>
            <w:tcW w:w="15692" w:type="dxa"/>
            <w:gridSpan w:val="1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Hotărârea nr. 29 din 25 iunie 2021 cu privire la Raportul auditului  asupra rapoartelor financiare consolidate ale Ministerului Agriculturii, Dezvoltării Regionale și Mediului încheiate la 31 decembrie 2020</w:t>
            </w:r>
          </w:p>
        </w:tc>
      </w:tr>
      <w:tr w:rsidR="00DC0DDA" w:rsidRPr="00DC0DDA" w:rsidTr="00B34CB1">
        <w:trPr>
          <w:gridAfter w:val="1"/>
          <w:wAfter w:w="43" w:type="dxa"/>
          <w:trHeight w:val="3964"/>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2.5. Ministerului Agriculturii, Dezvoltării Regionale și Mediului, în comun cu Agenția Proprietății Publice, pentru luare de atitudine, și se recomandă desfășurarea inventarierii totale a terenurilor gestionate de către instituțiile din sistemul ministerial, în scopul asigurării plenitudinii și exhaustivității datelor incluse în Anexele la Hotărârea Guvernului nr.161/2019 cu privire la aprobarea listei terenurilor proprietate publică a statului din administrarea Agenției Proprietății Publice;</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Scrisoarea MAIA nr.01/6-06-01/126 din 18.01.2022: Potrivit HG </w:t>
            </w:r>
            <w:r w:rsidR="00F066EE">
              <w:rPr>
                <w:rFonts w:asciiTheme="majorHAnsi" w:eastAsia="Courier New" w:hAnsiTheme="majorHAnsi" w:cstheme="majorHAnsi"/>
                <w:sz w:val="18"/>
                <w:szCs w:val="18"/>
                <w:lang w:eastAsia="ro-RO" w:bidi="ro-RO"/>
              </w:rPr>
              <w:t>nr.</w:t>
            </w:r>
            <w:r w:rsidRPr="00DC0DDA">
              <w:rPr>
                <w:rFonts w:asciiTheme="majorHAnsi" w:eastAsia="Courier New" w:hAnsiTheme="majorHAnsi" w:cstheme="majorHAnsi"/>
                <w:sz w:val="18"/>
                <w:szCs w:val="18"/>
                <w:lang w:eastAsia="ro-RO" w:bidi="ro-RO"/>
              </w:rPr>
              <w:t>608/2018, toate întreprinderile de stat au fost transmise la APP, fără întocmirea actului de primire</w:t>
            </w:r>
            <w:r w:rsidR="00F066EE">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predare, în conformitate cu prevederile pct.23 </w:t>
            </w:r>
            <w:r w:rsidR="00F066EE">
              <w:rPr>
                <w:rFonts w:asciiTheme="majorHAnsi" w:eastAsia="Courier New" w:hAnsiTheme="majorHAnsi" w:cstheme="majorHAnsi"/>
                <w:sz w:val="18"/>
                <w:szCs w:val="18"/>
                <w:lang w:eastAsia="ro-RO" w:bidi="ro-RO"/>
              </w:rPr>
              <w:t xml:space="preserve">din </w:t>
            </w:r>
            <w:r w:rsidRPr="00DC0DDA">
              <w:rPr>
                <w:rFonts w:asciiTheme="majorHAnsi" w:eastAsia="Courier New" w:hAnsiTheme="majorHAnsi" w:cstheme="majorHAnsi"/>
                <w:sz w:val="18"/>
                <w:szCs w:val="18"/>
                <w:lang w:eastAsia="ro-RO" w:bidi="ro-RO"/>
              </w:rPr>
              <w:t xml:space="preserve">HG </w:t>
            </w:r>
            <w:r w:rsidR="00F066EE">
              <w:rPr>
                <w:rFonts w:asciiTheme="majorHAnsi" w:eastAsia="Courier New" w:hAnsiTheme="majorHAnsi" w:cstheme="majorHAnsi"/>
                <w:sz w:val="18"/>
                <w:szCs w:val="18"/>
                <w:lang w:eastAsia="ro-RO" w:bidi="ro-RO"/>
              </w:rPr>
              <w:t>nr.</w:t>
            </w:r>
            <w:r w:rsidRPr="00DC0DDA">
              <w:rPr>
                <w:rFonts w:asciiTheme="majorHAnsi" w:eastAsia="Courier New" w:hAnsiTheme="majorHAnsi" w:cstheme="majorHAnsi"/>
                <w:sz w:val="18"/>
                <w:szCs w:val="18"/>
                <w:lang w:eastAsia="ro-RO" w:bidi="ro-RO"/>
              </w:rPr>
              <w:t>901/2015. Observația dată nu este de competența MAIA.</w:t>
            </w:r>
            <w:r w:rsidRPr="00DC0DDA">
              <w:rPr>
                <w:rFonts w:asciiTheme="majorHAnsi" w:eastAsia="Courier New" w:hAnsiTheme="majorHAnsi" w:cstheme="majorHAnsi"/>
                <w:sz w:val="18"/>
                <w:szCs w:val="18"/>
                <w:lang w:eastAsia="ro-RO" w:bidi="ro-RO"/>
              </w:rPr>
              <w:br/>
              <w:t>S</w:t>
            </w:r>
            <w:r w:rsidR="00F066EE">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a instituit comisa de inventariere</w:t>
            </w:r>
            <w:r w:rsidR="00F066EE">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prin ordin (vezi Anexa nr. 19)</w:t>
            </w:r>
          </w:p>
        </w:tc>
        <w:tc>
          <w:tcPr>
            <w:tcW w:w="4066" w:type="dxa"/>
            <w:hideMark/>
          </w:tcPr>
          <w:p w:rsidR="00C01F91" w:rsidRPr="00DC0DDA" w:rsidRDefault="00F066EE"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R</w:t>
            </w:r>
            <w:r w:rsidR="00C01F91" w:rsidRPr="00DC0DDA">
              <w:rPr>
                <w:rFonts w:asciiTheme="majorHAnsi" w:eastAsia="Courier New" w:hAnsiTheme="majorHAnsi" w:cstheme="majorHAnsi"/>
                <w:sz w:val="18"/>
                <w:szCs w:val="18"/>
                <w:lang w:eastAsia="ro-RO" w:bidi="ro-RO"/>
              </w:rPr>
              <w:t xml:space="preserve">esponsabil Ministerul Agriculturii și Industriei Alimentare. APP va acorda suportul necesar conform competențelor. </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4290"/>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2.6. Ministerului Finanțelor, în comun cu Ministerul Agriculturii, Dezvoltării Regionale și Mediului, Agenția „Apele Moldovei” și Agenția Proprietății Publice, pentru luare de atitudine, și se recomandă  respectarea regulilor generale de finanțare bugetară și instituirea unui mecanism lucrativ de subvenționare a întreprinderilor de stat  al căror fondator este Agenția Proprietății Publice, pentru asigurarea echilibrată a implementării politicilor în domenii, altele decât administrarea patrimoniului;</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Neexecutata</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066" w:type="dxa"/>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4630"/>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2.9.  Agenției Proprietății Publice, în comun cu Ministerul Finanțelor și Agenția Servicii Publice, și se recomandă să elaboreze un mecanism lucrativ de transmitere a terenurilor din administrarea autorităților publice centrale în administrarea Agenției Proprietății Publice, cu înregistrarea drepturilor patrimoniale în baza actelor de primire-predare întocmite între părți conform prevederilor Hotărârii Guvernului nr. 901/2015  și ale Ordinului ministrului finanțelor nr.216/2015, în ce privește evaluarea și reevaluarea activelor;</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Semnate acte de primire - predare cu Academia de Științe a Moldovei, Inspectoratul Național de Probațiune.La moment sunt în proces de lucru actele din administrarea Ministerului Educației si Cercetării,</w:t>
            </w:r>
            <w:r w:rsidR="00F066EE">
              <w:rPr>
                <w:rFonts w:asciiTheme="majorHAnsi" w:eastAsia="Courier New" w:hAnsiTheme="majorHAnsi" w:cstheme="majorHAnsi"/>
                <w:sz w:val="18"/>
                <w:szCs w:val="18"/>
                <w:lang w:eastAsia="ro-RO" w:bidi="ro-RO"/>
              </w:rPr>
              <w:t>din</w:t>
            </w:r>
            <w:r w:rsidRPr="00DC0DDA">
              <w:rPr>
                <w:rFonts w:asciiTheme="majorHAnsi" w:eastAsia="Courier New" w:hAnsiTheme="majorHAnsi" w:cstheme="majorHAnsi"/>
                <w:sz w:val="18"/>
                <w:szCs w:val="18"/>
                <w:lang w:eastAsia="ro-RO" w:bidi="ro-RO"/>
              </w:rPr>
              <w:t xml:space="preserve"> gestiunea Șco</w:t>
            </w:r>
            <w:r w:rsidR="00F066EE">
              <w:rPr>
                <w:rFonts w:asciiTheme="majorHAnsi" w:eastAsia="Courier New" w:hAnsiTheme="majorHAnsi" w:cstheme="majorHAnsi"/>
                <w:sz w:val="18"/>
                <w:szCs w:val="18"/>
                <w:lang w:eastAsia="ro-RO" w:bidi="ro-RO"/>
              </w:rPr>
              <w:t>lii</w:t>
            </w:r>
            <w:r w:rsidRPr="00DC0DDA">
              <w:rPr>
                <w:rFonts w:asciiTheme="majorHAnsi" w:eastAsia="Courier New" w:hAnsiTheme="majorHAnsi" w:cstheme="majorHAnsi"/>
                <w:sz w:val="18"/>
                <w:szCs w:val="18"/>
                <w:lang w:eastAsia="ro-RO" w:bidi="ro-RO"/>
              </w:rPr>
              <w:t xml:space="preserve"> Profesional</w:t>
            </w:r>
            <w:r w:rsidR="00F066EE">
              <w:rPr>
                <w:rFonts w:asciiTheme="majorHAnsi" w:eastAsia="Courier New" w:hAnsiTheme="majorHAnsi" w:cstheme="majorHAnsi"/>
                <w:sz w:val="18"/>
                <w:szCs w:val="18"/>
                <w:lang w:eastAsia="ro-RO" w:bidi="ro-RO"/>
              </w:rPr>
              <w:t>e</w:t>
            </w:r>
            <w:r w:rsidRPr="00DC0DDA">
              <w:rPr>
                <w:rFonts w:asciiTheme="majorHAnsi" w:eastAsia="Courier New" w:hAnsiTheme="majorHAnsi" w:cstheme="majorHAnsi"/>
                <w:sz w:val="18"/>
                <w:szCs w:val="18"/>
                <w:lang w:eastAsia="ro-RO" w:bidi="ro-RO"/>
              </w:rPr>
              <w:t xml:space="preserve"> or. Cimișlia,din administrarea Administrați</w:t>
            </w:r>
            <w:r w:rsidR="00F066EE">
              <w:rPr>
                <w:rFonts w:asciiTheme="majorHAnsi" w:eastAsia="Courier New" w:hAnsiTheme="majorHAnsi" w:cstheme="majorHAnsi"/>
                <w:sz w:val="18"/>
                <w:szCs w:val="18"/>
                <w:lang w:eastAsia="ro-RO" w:bidi="ro-RO"/>
              </w:rPr>
              <w:t>ei</w:t>
            </w:r>
            <w:r w:rsidRPr="00DC0DDA">
              <w:rPr>
                <w:rFonts w:asciiTheme="majorHAnsi" w:eastAsia="Courier New" w:hAnsiTheme="majorHAnsi" w:cstheme="majorHAnsi"/>
                <w:sz w:val="18"/>
                <w:szCs w:val="18"/>
                <w:lang w:eastAsia="ro-RO" w:bidi="ro-RO"/>
              </w:rPr>
              <w:t xml:space="preserve"> Național</w:t>
            </w:r>
            <w:r w:rsidR="00F066EE">
              <w:rPr>
                <w:rFonts w:asciiTheme="majorHAnsi" w:eastAsia="Courier New" w:hAnsiTheme="majorHAnsi" w:cstheme="majorHAnsi"/>
                <w:sz w:val="18"/>
                <w:szCs w:val="18"/>
                <w:lang w:eastAsia="ro-RO" w:bidi="ro-RO"/>
              </w:rPr>
              <w:t>e</w:t>
            </w:r>
            <w:r w:rsidRPr="00DC0DDA">
              <w:rPr>
                <w:rFonts w:asciiTheme="majorHAnsi" w:eastAsia="Courier New" w:hAnsiTheme="majorHAnsi" w:cstheme="majorHAnsi"/>
                <w:sz w:val="18"/>
                <w:szCs w:val="18"/>
                <w:lang w:eastAsia="ro-RO" w:bidi="ro-RO"/>
              </w:rPr>
              <w:t xml:space="preserve"> a Penetenciartelor, din administrarea  Ministerului Agriculturii și Industriei Alimentare, </w:t>
            </w:r>
            <w:r w:rsidR="00F066EE">
              <w:rPr>
                <w:rFonts w:asciiTheme="majorHAnsi" w:eastAsia="Courier New" w:hAnsiTheme="majorHAnsi" w:cstheme="majorHAnsi"/>
                <w:sz w:val="18"/>
                <w:szCs w:val="18"/>
                <w:lang w:eastAsia="ro-RO" w:bidi="ro-RO"/>
              </w:rPr>
              <w:t xml:space="preserve">din </w:t>
            </w:r>
            <w:r w:rsidRPr="00DC0DDA">
              <w:rPr>
                <w:rFonts w:asciiTheme="majorHAnsi" w:eastAsia="Courier New" w:hAnsiTheme="majorHAnsi" w:cstheme="majorHAnsi"/>
                <w:sz w:val="18"/>
                <w:szCs w:val="18"/>
                <w:lang w:eastAsia="ro-RO" w:bidi="ro-RO"/>
              </w:rPr>
              <w:t>gestiunea I.P. „Colegiul de Medicină Veterinară și Economie Agrară din Brătușeni”</w:t>
            </w:r>
            <w:r w:rsidR="00F066EE">
              <w:rPr>
                <w:rFonts w:asciiTheme="majorHAnsi" w:eastAsia="Courier New" w:hAnsiTheme="majorHAnsi" w:cstheme="majorHAnsi"/>
                <w:sz w:val="18"/>
                <w:szCs w:val="18"/>
                <w:lang w:eastAsia="ro-RO" w:bidi="ro-RO"/>
              </w:rPr>
              <w:t xml:space="preserve">, </w:t>
            </w:r>
            <w:r w:rsidRPr="00DC0DDA">
              <w:rPr>
                <w:rFonts w:asciiTheme="majorHAnsi" w:eastAsia="Courier New" w:hAnsiTheme="majorHAnsi" w:cstheme="majorHAnsi"/>
                <w:sz w:val="18"/>
                <w:szCs w:val="18"/>
                <w:lang w:eastAsia="ro-RO" w:bidi="ro-RO"/>
              </w:rPr>
              <w:t xml:space="preserve">din administrarea Ministerului Educației si Cercetării, </w:t>
            </w:r>
            <w:r w:rsidR="00F066EE">
              <w:rPr>
                <w:rFonts w:asciiTheme="majorHAnsi" w:eastAsia="Courier New" w:hAnsiTheme="majorHAnsi" w:cstheme="majorHAnsi"/>
                <w:sz w:val="18"/>
                <w:szCs w:val="18"/>
                <w:lang w:eastAsia="ro-RO" w:bidi="ro-RO"/>
              </w:rPr>
              <w:t xml:space="preserve">din </w:t>
            </w:r>
            <w:r w:rsidRPr="00DC0DDA">
              <w:rPr>
                <w:rFonts w:asciiTheme="majorHAnsi" w:eastAsia="Courier New" w:hAnsiTheme="majorHAnsi" w:cstheme="majorHAnsi"/>
                <w:sz w:val="18"/>
                <w:szCs w:val="18"/>
                <w:lang w:eastAsia="ro-RO" w:bidi="ro-RO"/>
              </w:rPr>
              <w:t>gestiunea Universității de Stat  ,,Bogdan Petriceicu  Hașdeu” din Cahul .</w:t>
            </w:r>
          </w:p>
        </w:tc>
        <w:tc>
          <w:tcPr>
            <w:tcW w:w="3243" w:type="dxa"/>
            <w:gridSpan w:val="3"/>
            <w:noWrap/>
            <w:hideMark/>
          </w:tcPr>
          <w:p w:rsidR="00C01F91" w:rsidRPr="00DC0DDA" w:rsidRDefault="00F066EE"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V</w:t>
            </w:r>
            <w:r w:rsidR="00C01F91" w:rsidRPr="00DC0DDA">
              <w:rPr>
                <w:rFonts w:asciiTheme="majorHAnsi" w:eastAsia="Courier New" w:hAnsiTheme="majorHAnsi" w:cstheme="majorHAnsi"/>
                <w:sz w:val="18"/>
                <w:szCs w:val="18"/>
                <w:lang w:eastAsia="ro-RO" w:bidi="ro-RO"/>
              </w:rPr>
              <w:t>olum sporit de lucru</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3959"/>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2.10. Agenției Proprietății Publice, în comun cu Agenția Servicii Publice, și se recomandă să înregistreze drepturile patrimoniale asupra terenurilor incluse în Hotărârea Guvernului nr.161/2019  doar în baza actelor de primire-predare încheiate între autoritățile publice centrale sau instituțiile bugetare /instituțiile publice la autogestiune, întreprinderile de stat etc. și Agenția Proprietății Publice, în conformitate cu prevederile Hotărârii Guvernului nr. 901/2015;</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066" w:type="dxa"/>
            <w:hideMark/>
          </w:tcPr>
          <w:p w:rsidR="00C01F91" w:rsidRPr="00DC0DDA" w:rsidRDefault="00F066EE"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C</w:t>
            </w:r>
            <w:r w:rsidR="00C01F91" w:rsidRPr="00DC0DDA">
              <w:rPr>
                <w:rFonts w:asciiTheme="majorHAnsi" w:eastAsia="Courier New" w:hAnsiTheme="majorHAnsi" w:cstheme="majorHAnsi"/>
                <w:sz w:val="18"/>
                <w:szCs w:val="18"/>
                <w:lang w:eastAsia="ro-RO" w:bidi="ro-RO"/>
              </w:rPr>
              <w:t>olaborarea eficientă cu toate autoritățile publice centrale în subordinea cărora se află instituții publice/societăți pe acțiu</w:t>
            </w:r>
            <w:r>
              <w:rPr>
                <w:rFonts w:asciiTheme="majorHAnsi" w:eastAsia="Courier New" w:hAnsiTheme="majorHAnsi" w:cstheme="majorHAnsi"/>
                <w:sz w:val="18"/>
                <w:szCs w:val="18"/>
                <w:lang w:eastAsia="ro-RO" w:bidi="ro-RO"/>
              </w:rPr>
              <w:t>n</w:t>
            </w:r>
            <w:r w:rsidR="00C01F91" w:rsidRPr="00DC0DDA">
              <w:rPr>
                <w:rFonts w:asciiTheme="majorHAnsi" w:eastAsia="Courier New" w:hAnsiTheme="majorHAnsi" w:cstheme="majorHAnsi"/>
                <w:sz w:val="18"/>
                <w:szCs w:val="18"/>
                <w:lang w:eastAsia="ro-RO" w:bidi="ro-RO"/>
              </w:rPr>
              <w:t>i/întreprinderi de stat</w:t>
            </w:r>
          </w:p>
        </w:tc>
        <w:tc>
          <w:tcPr>
            <w:tcW w:w="3243" w:type="dxa"/>
            <w:gridSpan w:val="3"/>
            <w:noWrap/>
            <w:hideMark/>
          </w:tcPr>
          <w:p w:rsidR="00C01F91" w:rsidRPr="00DC0DDA" w:rsidRDefault="00F066EE"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V</w:t>
            </w:r>
            <w:r w:rsidR="00C01F91" w:rsidRPr="00DC0DDA">
              <w:rPr>
                <w:rFonts w:asciiTheme="majorHAnsi" w:eastAsia="Courier New" w:hAnsiTheme="majorHAnsi" w:cstheme="majorHAnsi"/>
                <w:sz w:val="18"/>
                <w:szCs w:val="18"/>
                <w:lang w:eastAsia="ro-RO" w:bidi="ro-RO"/>
              </w:rPr>
              <w:t>olum sporit de lucru</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983"/>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2.11. Agenției Proprietății Publice, și se recomandă să elaboreze și să prezinte Guvernului, spre aprobare, completări exhaustive la Hotărârea Guvernului nr.161/2019 în privința modului de transmitere a terenurilor proprietate publică din administrarea autorităților publice centrale în administrarea Agenției Proprietății Publice, în baza prevederilor Hotărârii Guvernului nr.  901/2015;</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Hotărârea Guvernului nr. 161/2019 cu privire la aprobarea listei terenurilor proprietate publică a statului din administrarea Agenției Proprietății Publice (Monitorul Oficial al Republicii Moldova, 2019, nr. 108-110, art. 215) se modifică după cum urmează:   1) hotărârea Guvernului se completează cu punctul 71 cu următorul cuprins:</w:t>
            </w:r>
            <w:r w:rsidRPr="00DC0DDA">
              <w:rPr>
                <w:rFonts w:asciiTheme="majorHAnsi" w:eastAsia="Courier New" w:hAnsiTheme="majorHAnsi" w:cstheme="majorHAnsi"/>
                <w:sz w:val="18"/>
                <w:szCs w:val="18"/>
                <w:lang w:eastAsia="ro-RO" w:bidi="ro-RO"/>
              </w:rPr>
              <w:br/>
              <w:t>„Autorităţile publice centrale, autorităţile de stat şi instituţiile publice care administrează/gestionează terenurile proprietate publică a statului, inclusiv terenurile incluse în anexa la Legea nr. 668/1995 pentru aprobarea Listei unităţilor ale căror terenuri destinate agriculturii rămîn în proprietatea statului, cu excepţia terenurilor libere de construcţii din domeniul silviculturii și din administrarea Serviciului Vamal, în comun cu Agenţia Proprietăţii Publice vor institui comisiile de transmitere şi vor asigura transmiterea către Agenţie, până la 1 iulie 2022, a terenurilor din administrare/gestiune, conform Regulamentului cu privire la modul de transmitere a bunurilor proprietate publică, aprobat prin Hotărîrea Guvernului nr. 901/2015”.</w:t>
            </w:r>
          </w:p>
        </w:tc>
        <w:tc>
          <w:tcPr>
            <w:tcW w:w="3243" w:type="dxa"/>
            <w:gridSpan w:val="3"/>
            <w:hideMark/>
          </w:tcPr>
          <w:p w:rsidR="00C01F91" w:rsidRPr="00DC0DDA" w:rsidRDefault="00F066EE"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A</w:t>
            </w:r>
            <w:r w:rsidR="00C01F91" w:rsidRPr="00DC0DDA">
              <w:rPr>
                <w:rFonts w:asciiTheme="majorHAnsi" w:eastAsia="Courier New" w:hAnsiTheme="majorHAnsi" w:cstheme="majorHAnsi"/>
                <w:sz w:val="18"/>
                <w:szCs w:val="18"/>
                <w:lang w:eastAsia="ro-RO" w:bidi="ro-RO"/>
              </w:rPr>
              <w:t xml:space="preserve">probarea de </w:t>
            </w:r>
            <w:r>
              <w:rPr>
                <w:rFonts w:asciiTheme="majorHAnsi" w:eastAsia="Courier New" w:hAnsiTheme="majorHAnsi" w:cstheme="majorHAnsi"/>
                <w:sz w:val="18"/>
                <w:szCs w:val="18"/>
                <w:lang w:eastAsia="ro-RO" w:bidi="ro-RO"/>
              </w:rPr>
              <w:t xml:space="preserve">către </w:t>
            </w:r>
            <w:r w:rsidR="00C01F91" w:rsidRPr="00DC0DDA">
              <w:rPr>
                <w:rFonts w:asciiTheme="majorHAnsi" w:eastAsia="Courier New" w:hAnsiTheme="majorHAnsi" w:cstheme="majorHAnsi"/>
                <w:sz w:val="18"/>
                <w:szCs w:val="18"/>
                <w:lang w:eastAsia="ro-RO" w:bidi="ro-RO"/>
              </w:rPr>
              <w:t>Guvern a proiectului HG</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2950"/>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2.12. Ministerului Finanțelor,  în comun cu Agenția Proprietății Publice, și se recomandă să elaboreze o circulară comună privitor la modul de transmitere, precum și de contabilizare a terenurilor atât de către Agenția Proprietății Publice, cât și de autoritățile publice centrale, inclusiv de contabilizare a terenurilor transmise/primite în comodat.</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066" w:type="dxa"/>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C01F91" w:rsidRPr="00DC0DDA" w:rsidTr="00DC0DDA">
        <w:trPr>
          <w:gridAfter w:val="1"/>
          <w:wAfter w:w="43" w:type="dxa"/>
          <w:trHeight w:val="672"/>
        </w:trPr>
        <w:tc>
          <w:tcPr>
            <w:tcW w:w="15692" w:type="dxa"/>
            <w:gridSpan w:val="1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Hotararea  nr.33 din 30 iunie 2021 cu privire la auditul asupra rapoartelor financiare consolidate ale  Ministerului Apărării încheiate la 31 decembrie 2020</w:t>
            </w:r>
          </w:p>
        </w:tc>
      </w:tr>
      <w:tr w:rsidR="00DC0DDA" w:rsidRPr="00DC0DDA" w:rsidTr="00B34CB1">
        <w:trPr>
          <w:gridAfter w:val="1"/>
          <w:wAfter w:w="43" w:type="dxa"/>
          <w:trHeight w:val="4243"/>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2.6.1. în comun cu Ministerul Apărării să desfășoare inventarierea totală a terenurilor gestionate, în scopul asigurării plenitudinii și exhaustivității datelor incluse în Anexele la Hotărârea Guvernului nr.161 din 07.03.2019 cu privire la aprobarea listei terenurilor proprietate publică a statului din administrarea Agenției Proprietății Publice, precum și stabilirii corespunzătoare a destinației terenurilor, cu completarea, după caz, a Listei unităților ale căror terenuri destinate agriculturii rămân în proprietatea statului</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Scrisorea MA nr.11/130 din 28.01.2022: A fost expediată о solicitare către Agenția Proprietății Publice privind operarea modificărilor la HG </w:t>
            </w:r>
            <w:r w:rsidR="00F066EE">
              <w:rPr>
                <w:rFonts w:asciiTheme="majorHAnsi" w:eastAsia="Courier New" w:hAnsiTheme="majorHAnsi" w:cstheme="majorHAnsi"/>
                <w:sz w:val="18"/>
                <w:szCs w:val="18"/>
                <w:lang w:eastAsia="ro-RO" w:bidi="ro-RO"/>
              </w:rPr>
              <w:t>nr.</w:t>
            </w:r>
            <w:r w:rsidRPr="00DC0DDA">
              <w:rPr>
                <w:rFonts w:asciiTheme="majorHAnsi" w:eastAsia="Courier New" w:hAnsiTheme="majorHAnsi" w:cstheme="majorHAnsi"/>
                <w:sz w:val="18"/>
                <w:szCs w:val="18"/>
                <w:lang w:eastAsia="ro-RO" w:bidi="ro-RO"/>
              </w:rPr>
              <w:t>161/2019 cu privire la aprobarea listei terenurilor proprietate publică a statului din administrarea Agenției Proprietății Publice, cu scopul reexaminării hotărârii în speță și reflectarea corectă a terenurilor gestionate de Ministerul Aparării în anexele corespunzătoare, conform destinației și apartenenței.</w:t>
            </w:r>
            <w:r w:rsidRPr="00DC0DDA">
              <w:rPr>
                <w:rFonts w:asciiTheme="majorHAnsi" w:eastAsia="Courier New" w:hAnsiTheme="majorHAnsi" w:cstheme="majorHAnsi"/>
                <w:sz w:val="18"/>
                <w:szCs w:val="18"/>
                <w:lang w:eastAsia="ro-RO" w:bidi="ro-RO"/>
              </w:rPr>
              <w:br/>
              <w:t>A fost finalizată inventarierea totală a terenurilor gestionate de Ministerul Aparării, iar actele intocmite în acest sens au fost expediate în adresa APP.</w:t>
            </w:r>
          </w:p>
        </w:tc>
        <w:tc>
          <w:tcPr>
            <w:tcW w:w="4066" w:type="dxa"/>
            <w:hideMark/>
          </w:tcPr>
          <w:p w:rsidR="00C01F91" w:rsidRPr="00DC0DDA" w:rsidRDefault="00F066EE"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R</w:t>
            </w:r>
            <w:r w:rsidR="00C01F91" w:rsidRPr="00DC0DDA">
              <w:rPr>
                <w:rFonts w:asciiTheme="majorHAnsi" w:eastAsia="Courier New" w:hAnsiTheme="majorHAnsi" w:cstheme="majorHAnsi"/>
                <w:sz w:val="18"/>
                <w:szCs w:val="18"/>
                <w:lang w:eastAsia="ro-RO" w:bidi="ro-RO"/>
              </w:rPr>
              <w:t xml:space="preserve">esponsabil este Ministerul Apărării. APP poate acorda suport </w:t>
            </w:r>
            <w:r>
              <w:rPr>
                <w:rFonts w:asciiTheme="majorHAnsi" w:eastAsia="Courier New" w:hAnsiTheme="majorHAnsi" w:cstheme="majorHAnsi"/>
                <w:sz w:val="18"/>
                <w:szCs w:val="18"/>
                <w:lang w:eastAsia="ro-RO" w:bidi="ro-RO"/>
              </w:rPr>
              <w:t>î</w:t>
            </w:r>
            <w:r w:rsidR="00C01F91" w:rsidRPr="00DC0DDA">
              <w:rPr>
                <w:rFonts w:asciiTheme="majorHAnsi" w:eastAsia="Courier New" w:hAnsiTheme="majorHAnsi" w:cstheme="majorHAnsi"/>
                <w:sz w:val="18"/>
                <w:szCs w:val="18"/>
                <w:lang w:eastAsia="ro-RO" w:bidi="ro-RO"/>
              </w:rPr>
              <w:t>n caz de necesitate</w:t>
            </w:r>
          </w:p>
        </w:tc>
        <w:tc>
          <w:tcPr>
            <w:tcW w:w="3243" w:type="dxa"/>
            <w:gridSpan w:val="3"/>
            <w:hideMark/>
          </w:tcPr>
          <w:p w:rsidR="00C01F91" w:rsidRPr="00DC0DDA" w:rsidRDefault="00F066EE"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V</w:t>
            </w:r>
            <w:r w:rsidR="00C01F91" w:rsidRPr="00DC0DDA">
              <w:rPr>
                <w:rFonts w:asciiTheme="majorHAnsi" w:eastAsia="Courier New" w:hAnsiTheme="majorHAnsi" w:cstheme="majorHAnsi"/>
                <w:sz w:val="18"/>
                <w:szCs w:val="18"/>
                <w:lang w:eastAsia="ro-RO" w:bidi="ro-RO"/>
              </w:rPr>
              <w:t>olumul sporit de lucru</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5880"/>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2.6.2. în comun cu Ministerul Apărării să revizuiască legalitatea contractelor de dare în comodat/arendă/subarendă a terenurilor cu destinație specială, încheiate de către structurile subordonate ministerului, inclusiv a celor  încheiate cu întreprinderile de stat al căror fondator este ministerul</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A fost elaborat si aprobat Ordinul ministrului apararii nr.502 din 21 octombrie 2021 „Cu privire la modificarea Regulamentului cu privire la serviciul financiar (contabilitate) în marile unități, unitățile militare ale Armatei Naționale și instituțiile Ministerului Aparării al Republicii Moldova, aprobat prin Ordinul ministrului apararii nr.282/2004”, prin care au fost stabilite noi reguli de dare în locațiune a activelor neutilizate și valorificarea terenurilor, în strictă conformitate cu HG nr.483/2008 ). Prin scrisoarea nr.342 din 16.12.2021, Întreprinderea de Stat „Centrul de pregatire a specialistilor pentru Armata Natională” a informat despre rezilierea contractelor de dare în comodat/arenda/subarenda a terenurilor cu destinație specială, încheiate între structurile subordonate MA, încheiate de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cu agenții economici SKL "CirnCazac"; SA "Avicola", SRL "NSV Cereal"), inclusiv si a contractului de locațiune încheiat cu SRL "AutoPlusGrup" pentru bunurile imobile amplasate pe adresa mun. Chisinau, str. Vasile Lupu, 37/1</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Ministerul Apărării urmează să prezinte toate contractele care vizează terenurile proprietate de stat deținute în folosința ministerului.  Cu privire la terenurile proprietate publică de stat deținute în folpsința/gestiunea Ministerului Apărării, Agenția s-a expus că terenurile care se regăsesc în anexa nr.1 din HG 161/2019 nu pot fi incluse în anexa nr.3, or aceasta este completată în baza materialelor de delimitare după apartenență și domeniu. În acest sens, informăm că anexa nr. 1 și anexa nr. 3 sunt completate cu bunuri proprietate de stat din domeniul public.</w:t>
            </w:r>
          </w:p>
        </w:tc>
        <w:tc>
          <w:tcPr>
            <w:tcW w:w="3243" w:type="dxa"/>
            <w:gridSpan w:val="3"/>
            <w:hideMark/>
          </w:tcPr>
          <w:p w:rsidR="00C01F91" w:rsidRPr="00DC0DDA" w:rsidRDefault="00F066EE"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V</w:t>
            </w:r>
            <w:r w:rsidR="00C01F91" w:rsidRPr="00DC0DDA">
              <w:rPr>
                <w:rFonts w:asciiTheme="majorHAnsi" w:eastAsia="Courier New" w:hAnsiTheme="majorHAnsi" w:cstheme="majorHAnsi"/>
                <w:sz w:val="18"/>
                <w:szCs w:val="18"/>
                <w:lang w:eastAsia="ro-RO" w:bidi="ro-RO"/>
              </w:rPr>
              <w:t>olumul sporit de lucru</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C01F91" w:rsidRPr="00DC0DDA" w:rsidTr="00B34CB1">
        <w:trPr>
          <w:gridAfter w:val="1"/>
          <w:wAfter w:w="43" w:type="dxa"/>
          <w:trHeight w:val="333"/>
        </w:trPr>
        <w:tc>
          <w:tcPr>
            <w:tcW w:w="15692" w:type="dxa"/>
            <w:gridSpan w:val="1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Hotărârea nr. 43 din 27 iulie 2021 cu privire la Raportul auditului asupra rapoartelor financiare consolidate ale Ministerului Educației, Culturii și Cercetării încheiate la 31 decembrie 2020</w:t>
            </w:r>
          </w:p>
        </w:tc>
      </w:tr>
      <w:tr w:rsidR="00DC0DDA" w:rsidRPr="00DC0DDA" w:rsidTr="00420222">
        <w:trPr>
          <w:gridAfter w:val="1"/>
          <w:wAfter w:w="43" w:type="dxa"/>
          <w:trHeight w:val="3444"/>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2.6.1. actualizarea prevederilor Hotărârilor Guvernului nr.351 din 23.03.2005 „Cu privire la aprobarea listelor bunurilor proprietate publică a statului și la transmiterea unor bunuri imobile” și nr.161 din 07.03.2019 „Cu privire la aprobarea listei terenurilor proprietate publică a statului din administrarea Agenției Proprietății Publice”, aferente Ministerului Educației, Culturii și Cercetării;</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Scrisorea MA nr.11/130 din 28.01.2022: A fost expediată о solicitare către Agenția Proprietății Publice privind operarea modificărilor la HG 161/2019 cu privire la aprobarea listei terenurilor proprietate publică a statului din administrarea Agenției Proprietății Publice, cu scopul reexaminării hotărârii în speță și reflectarea corectă a terenurilor gestionate de Ministerul Aparării în anexele corespunzătoare, conform destinației și apartenenței.</w:t>
            </w:r>
            <w:r w:rsidRPr="00DC0DDA">
              <w:rPr>
                <w:rFonts w:asciiTheme="majorHAnsi" w:eastAsia="Courier New" w:hAnsiTheme="majorHAnsi" w:cstheme="majorHAnsi"/>
                <w:sz w:val="18"/>
                <w:szCs w:val="18"/>
                <w:lang w:eastAsia="ro-RO" w:bidi="ro-RO"/>
              </w:rPr>
              <w:br/>
              <w:t>A fost finalizată inventarierea totală a terenurilor gestionate de Ministerul Aparării, iar actele intocmite în acest sens au fost expediate în adresa APP.</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APP va asigura actualizarea prevederilor Hotărârilor Guvernului nr.351 din 23.03.2005 „Cu privire la aprobarea listelor bunurilor proprietate publică a statului și la transmiterea unor bunuri imobile” și nr.161 din 07.03.2019 „Cu privire la aprobarea listei terenurilor proprietate publică a statului din administrarea Agenției Proprietății Publice”, aferente Ministerului Educației, Culturii și Cercetării pe parcursul implementării Programului de </w:t>
            </w:r>
            <w:r w:rsidR="00F066EE">
              <w:rPr>
                <w:rFonts w:asciiTheme="majorHAnsi" w:eastAsia="Courier New" w:hAnsiTheme="majorHAnsi" w:cstheme="majorHAnsi"/>
                <w:sz w:val="18"/>
                <w:szCs w:val="18"/>
                <w:lang w:eastAsia="ro-RO" w:bidi="ro-RO"/>
              </w:rPr>
              <w:t>s</w:t>
            </w:r>
            <w:r w:rsidRPr="00DC0DDA">
              <w:rPr>
                <w:rFonts w:asciiTheme="majorHAnsi" w:eastAsia="Courier New" w:hAnsiTheme="majorHAnsi" w:cstheme="majorHAnsi"/>
                <w:sz w:val="18"/>
                <w:szCs w:val="18"/>
                <w:lang w:eastAsia="ro-RO" w:bidi="ro-RO"/>
              </w:rPr>
              <w:t xml:space="preserve">tat de delimitare în mod masiv, aprobat prin HG </w:t>
            </w:r>
            <w:r w:rsidR="007344F7" w:rsidRPr="007344F7">
              <w:rPr>
                <w:rFonts w:asciiTheme="majorHAnsi" w:eastAsia="Courier New" w:hAnsiTheme="majorHAnsi" w:cstheme="majorHAnsi"/>
                <w:sz w:val="18"/>
                <w:szCs w:val="18"/>
                <w:lang w:eastAsia="ro-RO" w:bidi="ro-RO"/>
              </w:rPr>
              <w:t>8</w:t>
            </w:r>
            <w:r w:rsidRPr="007344F7">
              <w:rPr>
                <w:rFonts w:asciiTheme="majorHAnsi" w:eastAsia="Courier New" w:hAnsiTheme="majorHAnsi" w:cstheme="majorHAnsi"/>
                <w:sz w:val="18"/>
                <w:szCs w:val="18"/>
                <w:lang w:eastAsia="ro-RO" w:bidi="ro-RO"/>
              </w:rPr>
              <w:t>0/2019</w:t>
            </w:r>
          </w:p>
        </w:tc>
        <w:tc>
          <w:tcPr>
            <w:tcW w:w="3243" w:type="dxa"/>
            <w:gridSpan w:val="3"/>
            <w:hideMark/>
          </w:tcPr>
          <w:p w:rsidR="00C01F91" w:rsidRPr="00DC0DDA" w:rsidRDefault="00F066EE"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T</w:t>
            </w:r>
            <w:r w:rsidR="00C01F91" w:rsidRPr="00DC0DDA">
              <w:rPr>
                <w:rFonts w:asciiTheme="majorHAnsi" w:eastAsia="Courier New" w:hAnsiTheme="majorHAnsi" w:cstheme="majorHAnsi"/>
                <w:sz w:val="18"/>
                <w:szCs w:val="18"/>
                <w:lang w:eastAsia="ro-RO" w:bidi="ro-RO"/>
              </w:rPr>
              <w:t>ergiversarea procedurii de delimitare în mod masiv</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2313"/>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2.6.2. asigurarea, în cadrul programului delimitării proprietății publice, a înregistrării  conforme în Registrul bunurilor imobile a drepturilor de folosință ale Ministerului Educației,  Culturii și Cercetării și ale instituțiilor din subordine asupra clădirilor și terenurilor aferente;</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APP va asigura înregistrărea conform</w:t>
            </w:r>
            <w:r w:rsidR="00F066EE">
              <w:rPr>
                <w:rFonts w:asciiTheme="majorHAnsi" w:eastAsia="Courier New" w:hAnsiTheme="majorHAnsi" w:cstheme="majorHAnsi"/>
                <w:sz w:val="18"/>
                <w:szCs w:val="18"/>
                <w:lang w:eastAsia="ro-RO" w:bidi="ro-RO"/>
              </w:rPr>
              <w:t>ă</w:t>
            </w:r>
            <w:r w:rsidRPr="00DC0DDA">
              <w:rPr>
                <w:rFonts w:asciiTheme="majorHAnsi" w:eastAsia="Courier New" w:hAnsiTheme="majorHAnsi" w:cstheme="majorHAnsi"/>
                <w:sz w:val="18"/>
                <w:szCs w:val="18"/>
                <w:lang w:eastAsia="ro-RO" w:bidi="ro-RO"/>
              </w:rPr>
              <w:t xml:space="preserve"> în Registrul bunurilor imobile a drepturilor de folosință ale Ministerului Educației,  Culturii și Cercetării și ale instituțiilor din subordine asupra clădirilor și terenurilor aferente după coordonarea materialelor cadastrale de delimitare in mod masiv în cadrul Programului de Stat</w:t>
            </w:r>
          </w:p>
        </w:tc>
        <w:tc>
          <w:tcPr>
            <w:tcW w:w="3243" w:type="dxa"/>
            <w:gridSpan w:val="3"/>
            <w:hideMark/>
          </w:tcPr>
          <w:p w:rsidR="00C01F91" w:rsidRPr="00DC0DDA" w:rsidRDefault="00F066EE"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T</w:t>
            </w:r>
            <w:r w:rsidR="00C01F91" w:rsidRPr="00DC0DDA">
              <w:rPr>
                <w:rFonts w:asciiTheme="majorHAnsi" w:eastAsia="Courier New" w:hAnsiTheme="majorHAnsi" w:cstheme="majorHAnsi"/>
                <w:sz w:val="18"/>
                <w:szCs w:val="18"/>
                <w:lang w:eastAsia="ro-RO" w:bidi="ro-RO"/>
              </w:rPr>
              <w:t>ergiversarea procedurii de delimitare în mod masiv</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DC0DDA" w:rsidTr="00420222">
        <w:trPr>
          <w:gridAfter w:val="1"/>
          <w:wAfter w:w="43" w:type="dxa"/>
          <w:trHeight w:val="2026"/>
        </w:trPr>
        <w:tc>
          <w:tcPr>
            <w:tcW w:w="2486"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2.6.3. determinarea modului de utilizare a terenurilor aflate în folosința Ministerului Educației,  Culturii și Cercetării și instituțiilor din subordine, aferente blocurilor locative și caselor de locuit privatizate, de către asociațiile de coproprietari în condominiu;</w:t>
            </w:r>
          </w:p>
        </w:tc>
        <w:tc>
          <w:tcPr>
            <w:tcW w:w="1234"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11"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066"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Ministerul Educației și Cercetării este responsabil, APP va acorda suportul necesar</w:t>
            </w:r>
          </w:p>
        </w:tc>
        <w:tc>
          <w:tcPr>
            <w:tcW w:w="3243" w:type="dxa"/>
            <w:gridSpan w:val="3"/>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252"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885432" w:rsidRPr="005A1929" w:rsidTr="00885432">
        <w:trPr>
          <w:trHeight w:val="395"/>
        </w:trPr>
        <w:tc>
          <w:tcPr>
            <w:tcW w:w="15735" w:type="dxa"/>
            <w:gridSpan w:val="14"/>
            <w:shd w:val="clear" w:color="auto" w:fill="E7E6E6" w:themeFill="background2"/>
          </w:tcPr>
          <w:p w:rsidR="00885432" w:rsidRPr="00885432" w:rsidRDefault="00885432" w:rsidP="00885432">
            <w:pPr>
              <w:jc w:val="center"/>
              <w:rPr>
                <w:rFonts w:asciiTheme="majorHAnsi" w:eastAsia="Courier New" w:hAnsiTheme="majorHAnsi" w:cstheme="majorHAnsi"/>
                <w:b/>
                <w:bCs/>
                <w:sz w:val="20"/>
                <w:szCs w:val="20"/>
                <w:lang w:eastAsia="ro-RO" w:bidi="ro-RO"/>
              </w:rPr>
            </w:pPr>
            <w:r w:rsidRPr="00885432">
              <w:rPr>
                <w:rFonts w:asciiTheme="majorHAnsi" w:eastAsia="Courier New" w:hAnsiTheme="majorHAnsi" w:cstheme="majorHAnsi"/>
                <w:b/>
                <w:bCs/>
                <w:sz w:val="20"/>
                <w:szCs w:val="20"/>
                <w:lang w:eastAsia="ro-RO" w:bidi="ro-RO"/>
              </w:rPr>
              <w:t>Realizarea parteneriatelor public-private și a concesiunilor</w:t>
            </w:r>
          </w:p>
        </w:tc>
      </w:tr>
      <w:tr w:rsidR="00C01F91" w:rsidRPr="005A1929" w:rsidTr="00DC0DDA">
        <w:trPr>
          <w:trHeight w:val="552"/>
        </w:trPr>
        <w:tc>
          <w:tcPr>
            <w:tcW w:w="15735" w:type="dxa"/>
            <w:gridSpan w:val="14"/>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 xml:space="preserve">Hotărârea nr. 69 din 27 noiembrie 2019 cu privire la Raportul auditului conformității realizării parteneriatului public-privat aferent modernizării și eficientizării activității filialelor </w:t>
            </w:r>
            <w:r w:rsidR="00E5164C">
              <w:rPr>
                <w:rFonts w:asciiTheme="majorHAnsi" w:eastAsia="Courier New" w:hAnsiTheme="majorHAnsi" w:cstheme="majorHAnsi"/>
                <w:b/>
                <w:bCs/>
                <w:sz w:val="18"/>
                <w:szCs w:val="18"/>
                <w:lang w:eastAsia="ro-RO" w:bidi="ro-RO"/>
              </w:rPr>
              <w:t>ÎS</w:t>
            </w:r>
            <w:r w:rsidRPr="00DC0DDA">
              <w:rPr>
                <w:rFonts w:asciiTheme="majorHAnsi" w:eastAsia="Courier New" w:hAnsiTheme="majorHAnsi" w:cstheme="majorHAnsi"/>
                <w:b/>
                <w:bCs/>
                <w:sz w:val="18"/>
                <w:szCs w:val="18"/>
                <w:lang w:eastAsia="ro-RO" w:bidi="ro-RO"/>
              </w:rPr>
              <w:t xml:space="preserve"> „Gările și </w:t>
            </w:r>
            <w:r w:rsidR="000736B3">
              <w:rPr>
                <w:rFonts w:asciiTheme="majorHAnsi" w:eastAsia="Courier New" w:hAnsiTheme="majorHAnsi" w:cstheme="majorHAnsi"/>
                <w:b/>
                <w:bCs/>
                <w:sz w:val="18"/>
                <w:szCs w:val="18"/>
                <w:lang w:eastAsia="ro-RO" w:bidi="ro-RO"/>
              </w:rPr>
              <w:t>S</w:t>
            </w:r>
            <w:r w:rsidRPr="00DC0DDA">
              <w:rPr>
                <w:rFonts w:asciiTheme="majorHAnsi" w:eastAsia="Courier New" w:hAnsiTheme="majorHAnsi" w:cstheme="majorHAnsi"/>
                <w:b/>
                <w:bCs/>
                <w:sz w:val="18"/>
                <w:szCs w:val="18"/>
                <w:lang w:eastAsia="ro-RO" w:bidi="ro-RO"/>
              </w:rPr>
              <w:t xml:space="preserve">tațiile </w:t>
            </w:r>
            <w:r w:rsidR="000736B3">
              <w:rPr>
                <w:rFonts w:asciiTheme="majorHAnsi" w:eastAsia="Courier New" w:hAnsiTheme="majorHAnsi" w:cstheme="majorHAnsi"/>
                <w:b/>
                <w:bCs/>
                <w:sz w:val="18"/>
                <w:szCs w:val="18"/>
                <w:lang w:eastAsia="ro-RO" w:bidi="ro-RO"/>
              </w:rPr>
              <w:t>A</w:t>
            </w:r>
            <w:r w:rsidRPr="00DC0DDA">
              <w:rPr>
                <w:rFonts w:asciiTheme="majorHAnsi" w:eastAsia="Courier New" w:hAnsiTheme="majorHAnsi" w:cstheme="majorHAnsi"/>
                <w:b/>
                <w:bCs/>
                <w:sz w:val="18"/>
                <w:szCs w:val="18"/>
                <w:lang w:eastAsia="ro-RO" w:bidi="ro-RO"/>
              </w:rPr>
              <w:t>uto</w:t>
            </w:r>
            <w:r w:rsidR="000736B3">
              <w:rPr>
                <w:rFonts w:asciiTheme="majorHAnsi" w:eastAsia="Courier New" w:hAnsiTheme="majorHAnsi" w:cstheme="majorHAnsi"/>
                <w:b/>
                <w:bCs/>
                <w:sz w:val="18"/>
                <w:szCs w:val="18"/>
                <w:lang w:eastAsia="ro-RO" w:bidi="ro-RO"/>
              </w:rPr>
              <w:t>”</w:t>
            </w:r>
          </w:p>
        </w:tc>
      </w:tr>
      <w:tr w:rsidR="00DC0DDA" w:rsidRPr="005A1929" w:rsidTr="00420222">
        <w:trPr>
          <w:trHeight w:val="5944"/>
        </w:trPr>
        <w:tc>
          <w:tcPr>
            <w:tcW w:w="2407"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2.1. să dispună evaluarea volumului fizic real de bunuri/lucrări/servicii necesare pentru atingerea obiectivelor scontate ale PPP, precum și estimarea costurilor aferente, în scopul de a determina suficiența valorii obligațiilor investiționale contractate și sustenabilitatea proiectului per ansamblu, cu realizarea ulterioară a măsurilor de rigoare (pct.4.3.);</w:t>
            </w:r>
          </w:p>
        </w:tc>
        <w:tc>
          <w:tcPr>
            <w:tcW w:w="1276"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02" w:type="dxa"/>
            <w:gridSpan w:val="2"/>
            <w:hideMark/>
          </w:tcPr>
          <w:p w:rsidR="00C01F91" w:rsidRPr="00DC0DDA" w:rsidRDefault="00FF5380"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P</w:t>
            </w:r>
            <w:r w:rsidR="00C01F91" w:rsidRPr="00DC0DDA">
              <w:rPr>
                <w:rFonts w:asciiTheme="majorHAnsi" w:eastAsia="Courier New" w:hAnsiTheme="majorHAnsi" w:cstheme="majorHAnsi"/>
                <w:sz w:val="18"/>
                <w:szCs w:val="18"/>
                <w:lang w:eastAsia="ro-RO" w:bidi="ro-RO"/>
              </w:rPr>
              <w:t xml:space="preserve">rin </w:t>
            </w:r>
            <w:r>
              <w:rPr>
                <w:rFonts w:asciiTheme="majorHAnsi" w:eastAsia="Courier New" w:hAnsiTheme="majorHAnsi" w:cstheme="majorHAnsi"/>
                <w:sz w:val="18"/>
                <w:szCs w:val="18"/>
                <w:lang w:eastAsia="ro-RO" w:bidi="ro-RO"/>
              </w:rPr>
              <w:t>O</w:t>
            </w:r>
            <w:r w:rsidR="00C01F91" w:rsidRPr="00DC0DDA">
              <w:rPr>
                <w:rFonts w:asciiTheme="majorHAnsi" w:eastAsia="Courier New" w:hAnsiTheme="majorHAnsi" w:cstheme="majorHAnsi"/>
                <w:sz w:val="18"/>
                <w:szCs w:val="18"/>
                <w:lang w:eastAsia="ro-RO" w:bidi="ro-RO"/>
              </w:rPr>
              <w:t>rdinul APP nr. 171 din 12.06.2019, a fost instituita Comisia de monitorizare a contractului de parteneriat public-privat (componen</w:t>
            </w:r>
            <w:r>
              <w:rPr>
                <w:rFonts w:asciiTheme="majorHAnsi" w:eastAsia="Courier New" w:hAnsiTheme="majorHAnsi" w:cstheme="majorHAnsi"/>
                <w:sz w:val="18"/>
                <w:szCs w:val="18"/>
                <w:lang w:eastAsia="ro-RO" w:bidi="ro-RO"/>
              </w:rPr>
              <w:t>ț</w:t>
            </w:r>
            <w:r w:rsidR="00C01F91" w:rsidRPr="00DC0DDA">
              <w:rPr>
                <w:rFonts w:asciiTheme="majorHAnsi" w:eastAsia="Courier New" w:hAnsiTheme="majorHAnsi" w:cstheme="majorHAnsi"/>
                <w:sz w:val="18"/>
                <w:szCs w:val="18"/>
                <w:lang w:eastAsia="ro-RO" w:bidi="ro-RO"/>
              </w:rPr>
              <w:t xml:space="preserve">a căreia se actualizează periodic). Comisia de monitorizare activează în baza Regulamentului Comisiilor de monitorizare a contractelor </w:t>
            </w:r>
            <w:r>
              <w:rPr>
                <w:rFonts w:asciiTheme="majorHAnsi" w:eastAsia="Courier New" w:hAnsiTheme="majorHAnsi" w:cstheme="majorHAnsi"/>
                <w:sz w:val="18"/>
                <w:szCs w:val="18"/>
                <w:lang w:eastAsia="ro-RO" w:bidi="ro-RO"/>
              </w:rPr>
              <w:t xml:space="preserve">de </w:t>
            </w:r>
            <w:r w:rsidR="00C01F91" w:rsidRPr="00DC0DDA">
              <w:rPr>
                <w:rFonts w:asciiTheme="majorHAnsi" w:eastAsia="Courier New" w:hAnsiTheme="majorHAnsi" w:cstheme="majorHAnsi"/>
                <w:sz w:val="18"/>
                <w:szCs w:val="18"/>
                <w:lang w:eastAsia="ro-RO" w:bidi="ro-RO"/>
              </w:rPr>
              <w:t>parteneriat public-privat și concesiuni</w:t>
            </w:r>
            <w:r>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t xml:space="preserve"> aprobat  </w:t>
            </w:r>
            <w:r>
              <w:rPr>
                <w:rFonts w:asciiTheme="majorHAnsi" w:eastAsia="Courier New" w:hAnsiTheme="majorHAnsi" w:cstheme="majorHAnsi"/>
                <w:sz w:val="18"/>
                <w:szCs w:val="18"/>
                <w:lang w:eastAsia="ro-RO" w:bidi="ro-RO"/>
              </w:rPr>
              <w:t>la</w:t>
            </w:r>
            <w:r w:rsidR="00C01F91" w:rsidRPr="00DC0DDA">
              <w:rPr>
                <w:rFonts w:asciiTheme="majorHAnsi" w:eastAsia="Courier New" w:hAnsiTheme="majorHAnsi" w:cstheme="majorHAnsi"/>
                <w:sz w:val="18"/>
                <w:szCs w:val="18"/>
                <w:lang w:eastAsia="ro-RO" w:bidi="ro-RO"/>
              </w:rPr>
              <w:t xml:space="preserve"> 25 februarie 2020</w:t>
            </w:r>
            <w:r>
              <w:rPr>
                <w:rFonts w:asciiTheme="majorHAnsi" w:eastAsia="Courier New" w:hAnsiTheme="majorHAnsi" w:cstheme="majorHAnsi"/>
                <w:sz w:val="18"/>
                <w:szCs w:val="18"/>
                <w:lang w:eastAsia="ro-RO" w:bidi="ro-RO"/>
              </w:rPr>
              <w:t>,</w:t>
            </w:r>
            <w:r w:rsidR="00C01F91" w:rsidRPr="00DC0DDA">
              <w:rPr>
                <w:rFonts w:asciiTheme="majorHAnsi" w:eastAsia="Courier New" w:hAnsiTheme="majorHAnsi" w:cstheme="majorHAnsi"/>
                <w:sz w:val="18"/>
                <w:szCs w:val="18"/>
                <w:lang w:eastAsia="ro-RO" w:bidi="ro-RO"/>
              </w:rPr>
              <w:t xml:space="preserve"> prin </w:t>
            </w:r>
            <w:r>
              <w:rPr>
                <w:rFonts w:asciiTheme="majorHAnsi" w:eastAsia="Courier New" w:hAnsiTheme="majorHAnsi" w:cstheme="majorHAnsi"/>
                <w:sz w:val="18"/>
                <w:szCs w:val="18"/>
                <w:lang w:eastAsia="ro-RO" w:bidi="ro-RO"/>
              </w:rPr>
              <w:t>O</w:t>
            </w:r>
            <w:r w:rsidR="00C01F91" w:rsidRPr="00DC0DDA">
              <w:rPr>
                <w:rFonts w:asciiTheme="majorHAnsi" w:eastAsia="Courier New" w:hAnsiTheme="majorHAnsi" w:cstheme="majorHAnsi"/>
                <w:sz w:val="18"/>
                <w:szCs w:val="18"/>
                <w:lang w:eastAsia="ro-RO" w:bidi="ro-RO"/>
              </w:rPr>
              <w:t>rdinul Directorului APP nr. 82. Pct. 7 din același act stabilește c</w:t>
            </w:r>
            <w:r>
              <w:rPr>
                <w:rFonts w:asciiTheme="majorHAnsi" w:eastAsia="Courier New" w:hAnsiTheme="majorHAnsi" w:cstheme="majorHAnsi"/>
                <w:sz w:val="18"/>
                <w:szCs w:val="18"/>
                <w:lang w:eastAsia="ro-RO" w:bidi="ro-RO"/>
              </w:rPr>
              <w:t>ă</w:t>
            </w:r>
            <w:r w:rsidR="00C01F91" w:rsidRPr="00DC0DDA">
              <w:rPr>
                <w:rFonts w:asciiTheme="majorHAnsi" w:eastAsia="Courier New" w:hAnsiTheme="majorHAnsi" w:cstheme="majorHAnsi"/>
                <w:sz w:val="18"/>
                <w:szCs w:val="18"/>
                <w:lang w:eastAsia="ro-RO" w:bidi="ro-RO"/>
              </w:rPr>
              <w:t>, la solicitarea APP, partenerul privat va prezenta anual Comisiei de monitorizare situații financiare auditate, analiza activității economic</w:t>
            </w:r>
            <w:r>
              <w:rPr>
                <w:rFonts w:asciiTheme="majorHAnsi" w:eastAsia="Courier New" w:hAnsiTheme="majorHAnsi" w:cstheme="majorHAnsi"/>
                <w:sz w:val="18"/>
                <w:szCs w:val="18"/>
                <w:lang w:eastAsia="ro-RO" w:bidi="ro-RO"/>
              </w:rPr>
              <w:t>o</w:t>
            </w:r>
            <w:r w:rsidR="00C01F91" w:rsidRPr="00DC0DDA">
              <w:rPr>
                <w:rFonts w:asciiTheme="majorHAnsi" w:eastAsia="Courier New" w:hAnsiTheme="majorHAnsi" w:cstheme="majorHAnsi"/>
                <w:sz w:val="18"/>
                <w:szCs w:val="18"/>
                <w:lang w:eastAsia="ro-RO" w:bidi="ro-RO"/>
              </w:rPr>
              <w:t>-financiar</w:t>
            </w:r>
            <w:r>
              <w:rPr>
                <w:rFonts w:asciiTheme="majorHAnsi" w:eastAsia="Courier New" w:hAnsiTheme="majorHAnsi" w:cstheme="majorHAnsi"/>
                <w:sz w:val="18"/>
                <w:szCs w:val="18"/>
                <w:lang w:eastAsia="ro-RO" w:bidi="ro-RO"/>
              </w:rPr>
              <w:t>e</w:t>
            </w:r>
            <w:r w:rsidR="00C01F91" w:rsidRPr="00DC0DDA">
              <w:rPr>
                <w:rFonts w:asciiTheme="majorHAnsi" w:eastAsia="Courier New" w:hAnsiTheme="majorHAnsi" w:cstheme="majorHAnsi"/>
                <w:sz w:val="18"/>
                <w:szCs w:val="18"/>
                <w:lang w:eastAsia="ro-RO" w:bidi="ro-RO"/>
              </w:rPr>
              <w:t xml:space="preserve"> și raportul tematic privind investițiile efectuate/raportul privind executarea angajamentelor investiționale pe parcursul perioadei de raportare.</w:t>
            </w:r>
          </w:p>
        </w:tc>
        <w:tc>
          <w:tcPr>
            <w:tcW w:w="411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Conform pct. 5.1 al Contractului PPP și Anexei nr. 3, investițiile în sumă de 200 471 511 lei urmau a fi efectuate după cum urmează:   Cheltuieli pentru renovare/modernizare - 148 560 170 lei; Cheltuieli neprevăzute (15%) - 22 284 029 lei; Modernizarea sistemului informațional - 20 829 292 lei; Softuri - 8 798 020 lei.                </w:t>
            </w:r>
            <w:r w:rsidRPr="00DC0DDA">
              <w:rPr>
                <w:rFonts w:asciiTheme="majorHAnsi" w:eastAsia="Courier New" w:hAnsiTheme="majorHAnsi" w:cstheme="majorHAnsi"/>
                <w:sz w:val="18"/>
                <w:szCs w:val="18"/>
                <w:lang w:eastAsia="ro-RO" w:bidi="ro-RO"/>
              </w:rPr>
              <w:br/>
              <w:t>Prin demersul nr. 94/1 din 17.03.2022, Partenerul privat a comunicat că în perioada 01.01.2019 – până în prezent, a realizat următoarele investiții: Reconstrucția și modernizarea filialelor -</w:t>
            </w:r>
            <w:r w:rsidRPr="00DC0DDA">
              <w:rPr>
                <w:rFonts w:asciiTheme="majorHAnsi" w:eastAsia="Courier New" w:hAnsiTheme="majorHAnsi" w:cstheme="majorHAnsi"/>
                <w:sz w:val="18"/>
                <w:szCs w:val="18"/>
                <w:lang w:eastAsia="ro-RO" w:bidi="ro-RO"/>
              </w:rPr>
              <w:br/>
              <w:t xml:space="preserve">90 537 781  lei; Modernizarea </w:t>
            </w:r>
            <w:r w:rsidRPr="00DC0DDA">
              <w:rPr>
                <w:rFonts w:asciiTheme="majorHAnsi" w:eastAsia="Courier New" w:hAnsiTheme="majorHAnsi" w:cstheme="majorHAnsi"/>
                <w:b/>
                <w:bCs/>
                <w:sz w:val="18"/>
                <w:szCs w:val="18"/>
                <w:lang w:eastAsia="ro-RO" w:bidi="ro-RO"/>
              </w:rPr>
              <w:t>sistemului informațional/soft -</w:t>
            </w:r>
            <w:r w:rsidRPr="00DC0DDA">
              <w:rPr>
                <w:rFonts w:asciiTheme="majorHAnsi" w:eastAsia="Courier New" w:hAnsiTheme="majorHAnsi" w:cstheme="majorHAnsi"/>
                <w:sz w:val="18"/>
                <w:szCs w:val="18"/>
                <w:lang w:eastAsia="ro-RO" w:bidi="ro-RO"/>
              </w:rPr>
              <w:t xml:space="preserve"> 8 608 859 lei.                                                                                                                                                                                                              De asemenea, Agenția Proprietății Publice, în calitate de Partener public, a solicitat Inspecției financiare demararea unui control la ”Gările Auto Moderne” </w:t>
            </w:r>
            <w:r w:rsidR="00A115CE">
              <w:rPr>
                <w:rFonts w:asciiTheme="majorHAnsi" w:eastAsia="Courier New" w:hAnsiTheme="majorHAnsi" w:cstheme="majorHAnsi"/>
                <w:sz w:val="18"/>
                <w:szCs w:val="18"/>
                <w:lang w:eastAsia="ro-RO" w:bidi="ro-RO"/>
              </w:rPr>
              <w:t>SRL</w:t>
            </w:r>
            <w:r w:rsidRPr="00DC0DDA">
              <w:rPr>
                <w:rFonts w:asciiTheme="majorHAnsi" w:eastAsia="Courier New" w:hAnsiTheme="majorHAnsi" w:cstheme="majorHAnsi"/>
                <w:sz w:val="18"/>
                <w:szCs w:val="18"/>
                <w:lang w:eastAsia="ro-RO" w:bidi="ro-RO"/>
              </w:rPr>
              <w:t xml:space="preserve"> privind implementarea parteneriatului public-privat, pentru perioada 01.01.2019 – până în prezent.</w:t>
            </w:r>
            <w:r w:rsidRPr="00DC0DDA">
              <w:rPr>
                <w:rFonts w:asciiTheme="majorHAnsi" w:eastAsia="Courier New" w:hAnsiTheme="majorHAnsi" w:cstheme="majorHAnsi"/>
                <w:sz w:val="18"/>
                <w:szCs w:val="18"/>
                <w:lang w:eastAsia="ro-RO" w:bidi="ro-RO"/>
              </w:rPr>
              <w:br/>
            </w:r>
            <w:r w:rsidR="00FF5380">
              <w:rPr>
                <w:rFonts w:asciiTheme="majorHAnsi" w:eastAsia="Courier New" w:hAnsiTheme="majorHAnsi" w:cstheme="majorHAnsi"/>
                <w:sz w:val="18"/>
                <w:szCs w:val="18"/>
                <w:lang w:eastAsia="ro-RO" w:bidi="ro-RO"/>
              </w:rPr>
              <w:t>Pe</w:t>
            </w:r>
            <w:r w:rsidRPr="00DC0DDA">
              <w:rPr>
                <w:rFonts w:asciiTheme="majorHAnsi" w:eastAsia="Courier New" w:hAnsiTheme="majorHAnsi" w:cstheme="majorHAnsi"/>
                <w:sz w:val="18"/>
                <w:szCs w:val="18"/>
                <w:lang w:eastAsia="ro-RO" w:bidi="ro-RO"/>
              </w:rPr>
              <w:t xml:space="preserve">ntru evaluarea obiectivă a cauzelor care au stat la baza imposibilității realizării în termen al programului investițional/ în volume, dar și în termene de către Partenerului privat, dar și a efectelor unor astfel de încălcări, în cadrul controlului financiar, s-a solicitat să fie examinate/reflectate un sir aspecte. În cadrul ședinței de monitorizare a Contractulu PPP, s-a decis solicitarea unui astfel de control si din partea Agenției pentru Suprevegherea Tehnică.        </w:t>
            </w:r>
          </w:p>
        </w:tc>
        <w:tc>
          <w:tcPr>
            <w:tcW w:w="3260" w:type="dxa"/>
            <w:gridSpan w:val="4"/>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Prin demersurile nr. 09-04-1777 din 18.03.2022 și nr. 09-03-1880 din 23.03.2022, APP a solicitat prin intermediul Prim-ministrului urgentarea efectuării de către Inspecția Fiananciare a unui control la </w:t>
            </w:r>
            <w:r w:rsidR="00A115CE">
              <w:rPr>
                <w:rFonts w:asciiTheme="majorHAnsi" w:eastAsia="Courier New" w:hAnsiTheme="majorHAnsi" w:cstheme="majorHAnsi"/>
                <w:sz w:val="18"/>
                <w:szCs w:val="18"/>
                <w:lang w:eastAsia="ro-RO" w:bidi="ro-RO"/>
              </w:rPr>
              <w:t>SRL</w:t>
            </w:r>
            <w:r w:rsidRPr="00DC0DDA">
              <w:rPr>
                <w:rFonts w:asciiTheme="majorHAnsi" w:eastAsia="Courier New" w:hAnsiTheme="majorHAnsi" w:cstheme="majorHAnsi"/>
                <w:sz w:val="18"/>
                <w:szCs w:val="18"/>
                <w:lang w:eastAsia="ro-RO" w:bidi="ro-RO"/>
              </w:rPr>
              <w:t xml:space="preserve"> ,,Gările Auto Moderne" pentru verificarea realizării programului investițional în cadrul Contractului de parteneriat public-privat nr. 3/09 din 17.12.2018. Prin demersurilr nr. 09-04-2835 din 29.04.2022 și nr. 09-04-2260 din 05.04.2022 Agenția Proprietății Publice, inclusiv prin intermediul MIDR, a solicitat efectuarea unui control privind evaluarea obiectivă a volumelor și lucrărilor investiționale executate, inclusiv calitatea acestora.  De asemenea, prin demersul nr. 09-04-2268 din 05.04.2022 APP a solicitat Agenției de Guvernare Electronică efectuarea unui control la </w:t>
            </w:r>
            <w:r w:rsidR="00A115CE">
              <w:rPr>
                <w:rFonts w:asciiTheme="majorHAnsi" w:eastAsia="Courier New" w:hAnsiTheme="majorHAnsi" w:cstheme="majorHAnsi"/>
                <w:sz w:val="18"/>
                <w:szCs w:val="18"/>
                <w:lang w:eastAsia="ro-RO" w:bidi="ro-RO"/>
              </w:rPr>
              <w:t>SRL</w:t>
            </w:r>
            <w:r w:rsidRPr="00DC0DDA">
              <w:rPr>
                <w:rFonts w:asciiTheme="majorHAnsi" w:eastAsia="Courier New" w:hAnsiTheme="majorHAnsi" w:cstheme="majorHAnsi"/>
                <w:sz w:val="18"/>
                <w:szCs w:val="18"/>
                <w:lang w:eastAsia="ro-RO" w:bidi="ro-RO"/>
              </w:rPr>
              <w:t xml:space="preserve"> ,, Gările Auto Moderne" privind evaluarea executării lucrărilor de modernizare a sistemului informațional/soft-uri, inclusiv valorificarea acestora.</w:t>
            </w:r>
          </w:p>
        </w:tc>
        <w:tc>
          <w:tcPr>
            <w:tcW w:w="1278"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420222" w:rsidRPr="005A1929" w:rsidTr="00420222">
        <w:trPr>
          <w:trHeight w:val="7176"/>
        </w:trPr>
        <w:tc>
          <w:tcPr>
            <w:tcW w:w="2407"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2.2. să asigure realizarea măsurilor punctuale în vederea remedierii situației de impas financiar înregistrate în cadrul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„Gările și stațiile auto” pe parcursul realizării PPP supus auditului (pct.4.1.6.).</w:t>
            </w:r>
          </w:p>
        </w:tc>
        <w:tc>
          <w:tcPr>
            <w:tcW w:w="1276"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0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 In contextul obligativității Partenerului Privat, de a asigura anual efectuarea din contul sau și sa prezinte Partenerului Public situațiile financiare auditate și raportul tematic de audit privind investițiile efectuate in anul de raportare, elaborat in conformitate cu SNC precum si Raportul de constatare tehnica-economica in termen de 120 de zile după sfârșitul fiecărui an financiar,  la data de 01.04.2020 SRL „Gările Auto Moderne", a contractat compania de audit „Audit-Complex”.  In consecință efectelor stării de urgenta, compania de audit nu s-a încadrat in termenii stabiliți.</w:t>
            </w:r>
          </w:p>
        </w:tc>
        <w:tc>
          <w:tcPr>
            <w:tcW w:w="411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Prin scrisoarea nr. 27 din 21 ianuarie 2022</w:t>
            </w:r>
            <w:r w:rsidR="00FF5380">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parvenită de la </w:t>
            </w:r>
            <w:r w:rsidR="00A115CE">
              <w:rPr>
                <w:rFonts w:asciiTheme="majorHAnsi" w:eastAsia="Courier New" w:hAnsiTheme="majorHAnsi" w:cstheme="majorHAnsi"/>
                <w:sz w:val="18"/>
                <w:szCs w:val="18"/>
                <w:lang w:eastAsia="ro-RO" w:bidi="ro-RO"/>
              </w:rPr>
              <w:t>SRL</w:t>
            </w:r>
            <w:r w:rsidRPr="00DC0DDA">
              <w:rPr>
                <w:rFonts w:asciiTheme="majorHAnsi" w:eastAsia="Courier New" w:hAnsiTheme="majorHAnsi" w:cstheme="majorHAnsi"/>
                <w:sz w:val="18"/>
                <w:szCs w:val="18"/>
                <w:lang w:eastAsia="ro-RO" w:bidi="ro-RO"/>
              </w:rPr>
              <w:t xml:space="preserve"> ,,Gările Auto Moderne”, a fost prezentată următoarea informație:   Datoriile ÎS ,,Gările și Stațiile Auto” față de operatorii de transport la situația de 31.12.2018 au constituit 7 102 170 MDL.  </w:t>
            </w:r>
            <w:r w:rsidRPr="00DC0DDA">
              <w:rPr>
                <w:rFonts w:asciiTheme="majorHAnsi" w:eastAsia="Courier New" w:hAnsiTheme="majorHAnsi" w:cstheme="majorHAnsi"/>
                <w:sz w:val="18"/>
                <w:szCs w:val="18"/>
                <w:lang w:eastAsia="ro-RO" w:bidi="ro-RO"/>
              </w:rPr>
              <w:br/>
              <w:t xml:space="preserve">  La data de 20.11.2020 de către instanța de judecată cererea introductivă a fost admisă cu alăturarea creditorilor, fiind intentat procesul de insolvabilitate față de debitorul ÎS ,,Gările și Stațiile Auto”.</w:t>
            </w:r>
            <w:r w:rsidRPr="00DC0DDA">
              <w:rPr>
                <w:rFonts w:asciiTheme="majorHAnsi" w:eastAsia="Courier New" w:hAnsiTheme="majorHAnsi" w:cstheme="majorHAnsi"/>
                <w:sz w:val="18"/>
                <w:szCs w:val="18"/>
                <w:lang w:eastAsia="ro-RO" w:bidi="ro-RO"/>
              </w:rPr>
              <w:br/>
              <w:t xml:space="preserve">    Pe parcursul anului 2021 , SRL ,,Gările Auto Moderne” a dispus inițiativa către operatorii de transport (creditori validați) privind asumarea responsabilității de acoperire a datoriilor înregistrate ( de bază, fără penalități calculate la suma datorată). </w:t>
            </w:r>
            <w:r w:rsidRPr="00DC0DDA">
              <w:rPr>
                <w:rFonts w:asciiTheme="majorHAnsi" w:eastAsia="Courier New" w:hAnsiTheme="majorHAnsi" w:cstheme="majorHAnsi"/>
                <w:sz w:val="18"/>
                <w:szCs w:val="18"/>
                <w:lang w:eastAsia="ro-RO" w:bidi="ro-RO"/>
              </w:rPr>
              <w:br/>
              <w:t xml:space="preserve">    În acest sens, au fost recepționate solicitări de la 66 de operatori de transport din totalul de 170 cu creanțe validate, fiind semnate contracte de cesiune a creanțelor în sumă de 2 776 796 MDL.</w:t>
            </w:r>
            <w:r w:rsidRPr="00DC0DDA">
              <w:rPr>
                <w:rFonts w:asciiTheme="majorHAnsi" w:eastAsia="Courier New" w:hAnsiTheme="majorHAnsi" w:cstheme="majorHAnsi"/>
                <w:sz w:val="18"/>
                <w:szCs w:val="18"/>
                <w:lang w:eastAsia="ro-RO" w:bidi="ro-RO"/>
              </w:rPr>
              <w:br/>
              <w:t xml:space="preserve">    Menționăm faptul că, sumele aferente contractelor de cesiune, de către SRL ,,Gările Auto Moderne” au fost acoperite integral, inclusiv  și datoriile debitorului ÎS ,,Gările și Stațiile Auto” față de Serviciul Fiscal de Stat în sumă de 693 000 MDL.</w:t>
            </w:r>
            <w:r w:rsidRPr="00DC0DDA">
              <w:rPr>
                <w:rFonts w:asciiTheme="majorHAnsi" w:eastAsia="Courier New" w:hAnsiTheme="majorHAnsi" w:cstheme="majorHAnsi"/>
                <w:sz w:val="18"/>
                <w:szCs w:val="18"/>
                <w:lang w:eastAsia="ro-RO" w:bidi="ro-RO"/>
              </w:rPr>
              <w:br/>
              <w:t xml:space="preserve">    De asemenea, SRL ,,Gările Auto Moderne” și-a asumat și datoriile debitorului  ÎS ,,Gările și Stațiile Auto” față de angajați în sumă de încă 489 000 MDL.                                                          Totodată, în cadrul ședinței Comisiei de monitorizare a Contractului PPP nr. 3/09 din 17.12.2018, Partenerul privat</w:t>
            </w:r>
            <w:r w:rsidRPr="00DC0DDA">
              <w:rPr>
                <w:rFonts w:asciiTheme="majorHAnsi" w:eastAsia="Courier New" w:hAnsiTheme="majorHAnsi" w:cstheme="majorHAnsi"/>
                <w:sz w:val="18"/>
                <w:szCs w:val="18"/>
                <w:u w:val="single"/>
                <w:lang w:eastAsia="ro-RO" w:bidi="ro-RO"/>
              </w:rPr>
              <w:t xml:space="preserve"> a acceptat ca,</w:t>
            </w:r>
            <w:r w:rsidRPr="00DC0DDA">
              <w:rPr>
                <w:rFonts w:asciiTheme="majorHAnsi" w:eastAsia="Courier New" w:hAnsiTheme="majorHAnsi" w:cstheme="majorHAnsi"/>
                <w:sz w:val="18"/>
                <w:szCs w:val="18"/>
                <w:lang w:eastAsia="ro-RO" w:bidi="ro-RO"/>
              </w:rPr>
              <w:t xml:space="preserve"> pînă la data de 08 aprilie 2022, să prezinte Agenției Proprietății Publice situațiile financiare auditate pentru anii 2019-2021, inclusiv tabloul financiar al anului 2022 pîna la data de 31 martie 2022.            </w:t>
            </w:r>
          </w:p>
        </w:tc>
        <w:tc>
          <w:tcPr>
            <w:tcW w:w="3260" w:type="dxa"/>
            <w:gridSpan w:val="4"/>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Prin hotărârea </w:t>
            </w:r>
            <w:r w:rsidR="00FF5380">
              <w:rPr>
                <w:rFonts w:asciiTheme="majorHAnsi" w:eastAsia="Courier New" w:hAnsiTheme="majorHAnsi" w:cstheme="majorHAnsi"/>
                <w:sz w:val="18"/>
                <w:szCs w:val="18"/>
                <w:lang w:eastAsia="ro-RO" w:bidi="ro-RO"/>
              </w:rPr>
              <w:t>J</w:t>
            </w:r>
            <w:r w:rsidRPr="00DC0DDA">
              <w:rPr>
                <w:rFonts w:asciiTheme="majorHAnsi" w:eastAsia="Courier New" w:hAnsiTheme="majorHAnsi" w:cstheme="majorHAnsi"/>
                <w:sz w:val="18"/>
                <w:szCs w:val="18"/>
                <w:lang w:eastAsia="ro-RO" w:bidi="ro-RO"/>
              </w:rPr>
              <w:t>udecătoriei Chișinău, sediul Central, din 20.11.2020, în privința ÎS „Gările și Stațiile Auto a fost intentat procesul de insolvabilitate, în calitate de administrator al procesului fiind desemnat administratorul autorizat Stejar Veaceslav. Creanțele debitorului, în conformitate cu art. 39 alin. 1 din Legea insolvabilității, se introduc în masa debitoare, urmează a fi valorificate de administratorul insolvabilității, în vederea acoperirii pasivului patrimonial.</w:t>
            </w:r>
          </w:p>
        </w:tc>
        <w:tc>
          <w:tcPr>
            <w:tcW w:w="1278"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C01F91" w:rsidRPr="005A1929" w:rsidTr="00DC0DDA">
        <w:trPr>
          <w:trHeight w:val="612"/>
        </w:trPr>
        <w:tc>
          <w:tcPr>
            <w:tcW w:w="15735" w:type="dxa"/>
            <w:gridSpan w:val="14"/>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 xml:space="preserve">Hotărârea nr.1 din 24 ianuarie 2020 cu privire la aprobarea Raportului auditului conformității încheierii și executării prevederilor Contractului de parteneriat public-privat pentru concesionarea activelor </w:t>
            </w:r>
            <w:r w:rsidR="00E5164C">
              <w:rPr>
                <w:rFonts w:asciiTheme="majorHAnsi" w:eastAsia="Courier New" w:hAnsiTheme="majorHAnsi" w:cstheme="majorHAnsi"/>
                <w:b/>
                <w:bCs/>
                <w:sz w:val="18"/>
                <w:szCs w:val="18"/>
                <w:lang w:eastAsia="ro-RO" w:bidi="ro-RO"/>
              </w:rPr>
              <w:t>ÎS</w:t>
            </w:r>
            <w:r w:rsidRPr="00DC0DDA">
              <w:rPr>
                <w:rFonts w:asciiTheme="majorHAnsi" w:eastAsia="Courier New" w:hAnsiTheme="majorHAnsi" w:cstheme="majorHAnsi"/>
                <w:b/>
                <w:bCs/>
                <w:sz w:val="18"/>
                <w:szCs w:val="18"/>
                <w:lang w:eastAsia="ro-RO" w:bidi="ro-RO"/>
              </w:rPr>
              <w:t xml:space="preserve"> „Aeroportul Internațional Chișinău”</w:t>
            </w:r>
          </w:p>
        </w:tc>
      </w:tr>
      <w:tr w:rsidR="00420222" w:rsidRPr="005A1929" w:rsidTr="00420222">
        <w:trPr>
          <w:trHeight w:val="4692"/>
        </w:trPr>
        <w:tc>
          <w:tcPr>
            <w:tcW w:w="2407"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1) determinarea scopului activității ulterioare a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 și modului de utilizare a mijloacelor financiare existente la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 acumulate anterior, inclusiv din taxa de modernizare a aeroportului;</w:t>
            </w:r>
          </w:p>
        </w:tc>
        <w:tc>
          <w:tcPr>
            <w:tcW w:w="1276"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Executată</w:t>
            </w:r>
          </w:p>
        </w:tc>
        <w:tc>
          <w:tcPr>
            <w:tcW w:w="340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Activitatea de bază a I.S. „Aeroportul Internațional Chișinău” rămâne a fi gestionarea creanțelor și datoriilor acumulate de către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„Aeroportul Internațional Chișinau”, or prin contractul de concesiune nu au fost transmise creanțele și datoriile întreprinderii. Totodată, intreprinderea desfășoară inclusiv activitatea prevăzută de statutul întreprinderii, și anume: servicii de arendare a clădirilor, încăperilor, utilajului, mijloacelor de autotransport. Estimăm că,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„Aeroportul Internațional Chișinau”, urmează a fi menținută inclusiv și pentru situația declarării rezoluțiunii contractului de concesiune, deoarece în eventualitatea cîștigului de cauza de către Guvernul RM a litigiului privind contestarea declarației derezoluțiune a contractului de concesiune, inițiat de către </w:t>
            </w:r>
            <w:r w:rsidR="00A115CE">
              <w:rPr>
                <w:rFonts w:asciiTheme="majorHAnsi" w:eastAsia="Courier New" w:hAnsiTheme="majorHAnsi" w:cstheme="majorHAnsi"/>
                <w:sz w:val="18"/>
                <w:szCs w:val="18"/>
                <w:lang w:eastAsia="ro-RO" w:bidi="ro-RO"/>
              </w:rPr>
              <w:t>SRL</w:t>
            </w:r>
            <w:r w:rsidRPr="00DC0DDA">
              <w:rPr>
                <w:rFonts w:asciiTheme="majorHAnsi" w:eastAsia="Courier New" w:hAnsiTheme="majorHAnsi" w:cstheme="majorHAnsi"/>
                <w:sz w:val="18"/>
                <w:szCs w:val="18"/>
                <w:lang w:eastAsia="ro-RO" w:bidi="ro-RO"/>
              </w:rPr>
              <w:t xml:space="preserve">„Avia Invest”, bunurile transmise în concesiune urmează a fi preluate imediat de către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„Aeroportul Internațional Chisinau”.</w:t>
            </w:r>
          </w:p>
        </w:tc>
        <w:tc>
          <w:tcPr>
            <w:tcW w:w="411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Scopul activității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„Aeroportul Internațional Chișinău”, constă prioritar în recuperarea creanțelor și datoriilor și  valorificarea și transmiterea în locațiune a activelor neutilizate – bunul imobil situat în mun. Chișinău, str. Aeroport, nr. 16, cu numărul cadastral 01001120.175.01 (terminalul vechi), cu suprafața totală interioară de 1 183 m</w:t>
            </w:r>
            <w:r w:rsidRPr="003B0FC0">
              <w:rPr>
                <w:rFonts w:asciiTheme="majorHAnsi" w:eastAsia="Courier New" w:hAnsiTheme="majorHAnsi" w:cstheme="majorHAnsi"/>
                <w:sz w:val="18"/>
                <w:szCs w:val="18"/>
                <w:vertAlign w:val="superscript"/>
                <w:lang w:eastAsia="ro-RO" w:bidi="ro-RO"/>
              </w:rPr>
              <w:t>2</w:t>
            </w:r>
            <w:r w:rsidRPr="00DC0DDA">
              <w:rPr>
                <w:rFonts w:asciiTheme="majorHAnsi" w:eastAsia="Courier New" w:hAnsiTheme="majorHAnsi" w:cstheme="majorHAnsi"/>
                <w:sz w:val="18"/>
                <w:szCs w:val="18"/>
                <w:lang w:eastAsia="ro-RO" w:bidi="ro-RO"/>
              </w:rPr>
              <w:t xml:space="preserve">. Cu privire la modul de utilizare a mijloacelor financiare existente la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 acumulate anterior, inclusiv din taxa de modernizare a aeroportului, este de menționat următoarele: În prezent la conturile bancare ale Întreprinderii sunt disponibile mijloace financiare în mărime de circa 53,1 mln lei. Mărimea totală a pretențiilor înaintate de către Întreprindere în dosarele civile și penale constituie 101 mln. lei (dintre care 29,8 mln penalitate). Mărimea totală a pretențiilor înaintat</w:t>
            </w:r>
            <w:r w:rsidR="00FF5380">
              <w:rPr>
                <w:rFonts w:asciiTheme="majorHAnsi" w:eastAsia="Courier New" w:hAnsiTheme="majorHAnsi" w:cstheme="majorHAnsi"/>
                <w:sz w:val="18"/>
                <w:szCs w:val="18"/>
                <w:lang w:eastAsia="ro-RO" w:bidi="ro-RO"/>
              </w:rPr>
              <w:t>e</w:t>
            </w:r>
            <w:r w:rsidRPr="00DC0DDA">
              <w:rPr>
                <w:rFonts w:asciiTheme="majorHAnsi" w:eastAsia="Courier New" w:hAnsiTheme="majorHAnsi" w:cstheme="majorHAnsi"/>
                <w:sz w:val="18"/>
                <w:szCs w:val="18"/>
                <w:lang w:eastAsia="ro-RO" w:bidi="ro-RO"/>
              </w:rPr>
              <w:t xml:space="preserve"> de către Autoritatea Aeronautică Civilă constituie suma de circa 60,2 m</w:t>
            </w:r>
            <w:r w:rsidR="00FF5380">
              <w:rPr>
                <w:rFonts w:asciiTheme="majorHAnsi" w:eastAsia="Courier New" w:hAnsiTheme="majorHAnsi" w:cstheme="majorHAnsi"/>
                <w:sz w:val="18"/>
                <w:szCs w:val="18"/>
                <w:lang w:eastAsia="ro-RO" w:bidi="ro-RO"/>
              </w:rPr>
              <w:t>il.</w:t>
            </w:r>
            <w:r w:rsidRPr="00DC0DDA">
              <w:rPr>
                <w:rFonts w:asciiTheme="majorHAnsi" w:eastAsia="Courier New" w:hAnsiTheme="majorHAnsi" w:cstheme="majorHAnsi"/>
                <w:sz w:val="18"/>
                <w:szCs w:val="18"/>
                <w:lang w:eastAsia="ro-RO" w:bidi="ro-RO"/>
              </w:rPr>
              <w:t xml:space="preserve"> lei.</w:t>
            </w:r>
          </w:p>
        </w:tc>
        <w:tc>
          <w:tcPr>
            <w:tcW w:w="3260" w:type="dxa"/>
            <w:gridSpan w:val="4"/>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Urmare acțiunilor întreprinse,  prezentării informațiilor detaliate tuturor autorităților interesate, precum și monitorizarea trimestrială de către APP a situației economico-financiare a întreprinderii prin analiza rapoartelor financiare trimestriale, recomandarea respectivă este executată integral. </w:t>
            </w:r>
          </w:p>
        </w:tc>
        <w:tc>
          <w:tcPr>
            <w:tcW w:w="1278" w:type="dxa"/>
            <w:gridSpan w:val="2"/>
            <w:hideMark/>
          </w:tcPr>
          <w:p w:rsidR="00C01F91" w:rsidRPr="00DC0DDA" w:rsidRDefault="000B7521" w:rsidP="00C01F91">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DC0DDA" w:rsidRPr="005A1929" w:rsidTr="00420222">
        <w:trPr>
          <w:trHeight w:val="4527"/>
        </w:trPr>
        <w:tc>
          <w:tcPr>
            <w:tcW w:w="2407"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2). întreprinderea măsurilor necesare pentru returnarea de către SRL „Air Moldova” a ajutorului de stat acordat și a altor datorii față de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w:t>
            </w:r>
          </w:p>
        </w:tc>
        <w:tc>
          <w:tcPr>
            <w:tcW w:w="1276"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executată</w:t>
            </w:r>
          </w:p>
        </w:tc>
        <w:tc>
          <w:tcPr>
            <w:tcW w:w="3402" w:type="dxa"/>
            <w:gridSpan w:val="2"/>
            <w:hideMark/>
          </w:tcPr>
          <w:p w:rsidR="00C01F91" w:rsidRPr="00DC0DDA" w:rsidRDefault="00FF5380" w:rsidP="005C3E82">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D</w:t>
            </w:r>
            <w:r w:rsidR="00C01F91" w:rsidRPr="00DC0DDA">
              <w:rPr>
                <w:rFonts w:asciiTheme="majorHAnsi" w:eastAsia="Courier New" w:hAnsiTheme="majorHAnsi" w:cstheme="majorHAnsi"/>
                <w:sz w:val="18"/>
                <w:szCs w:val="18"/>
                <w:lang w:eastAsia="ro-RO" w:bidi="ro-RO"/>
              </w:rPr>
              <w:t xml:space="preserve">eoarece </w:t>
            </w:r>
            <w:r w:rsidR="00A115CE">
              <w:rPr>
                <w:rFonts w:asciiTheme="majorHAnsi" w:eastAsia="Courier New" w:hAnsiTheme="majorHAnsi" w:cstheme="majorHAnsi"/>
                <w:sz w:val="18"/>
                <w:szCs w:val="18"/>
                <w:lang w:eastAsia="ro-RO" w:bidi="ro-RO"/>
              </w:rPr>
              <w:t>SRL</w:t>
            </w:r>
            <w:r w:rsidR="00C01F91" w:rsidRPr="00DC0DDA">
              <w:rPr>
                <w:rFonts w:asciiTheme="majorHAnsi" w:eastAsia="Courier New" w:hAnsiTheme="majorHAnsi" w:cstheme="majorHAnsi"/>
                <w:sz w:val="18"/>
                <w:szCs w:val="18"/>
                <w:lang w:eastAsia="ro-RO" w:bidi="ro-RO"/>
              </w:rPr>
              <w:t xml:space="preserve"> „Air Moldova” C.A. nu a prezentat acte confirmative privind stingerea datoriilor faţă de </w:t>
            </w:r>
            <w:r w:rsidR="00E5164C">
              <w:rPr>
                <w:rFonts w:asciiTheme="majorHAnsi" w:eastAsia="Courier New" w:hAnsiTheme="majorHAnsi" w:cstheme="majorHAnsi"/>
                <w:sz w:val="18"/>
                <w:szCs w:val="18"/>
                <w:lang w:eastAsia="ro-RO" w:bidi="ro-RO"/>
              </w:rPr>
              <w:t>ÎS</w:t>
            </w:r>
            <w:r w:rsidR="00C01F91" w:rsidRPr="00DC0DDA">
              <w:rPr>
                <w:rFonts w:asciiTheme="majorHAnsi" w:eastAsia="Courier New" w:hAnsiTheme="majorHAnsi" w:cstheme="majorHAnsi"/>
                <w:sz w:val="18"/>
                <w:szCs w:val="18"/>
                <w:lang w:eastAsia="ro-RO" w:bidi="ro-RO"/>
              </w:rPr>
              <w:t xml:space="preserve"> „Aeroportul Intemaţional Chişinău”, întreprinderea urmează să se adreseze în instanţele judecătoreşti competente pent</w:t>
            </w:r>
            <w:r w:rsidR="004939D8">
              <w:rPr>
                <w:rFonts w:asciiTheme="majorHAnsi" w:eastAsia="Courier New" w:hAnsiTheme="majorHAnsi" w:cstheme="majorHAnsi"/>
                <w:sz w:val="18"/>
                <w:szCs w:val="18"/>
                <w:lang w:eastAsia="ro-RO" w:bidi="ro-RO"/>
              </w:rPr>
              <w:t>ru</w:t>
            </w:r>
            <w:r w:rsidR="00C01F91" w:rsidRPr="00DC0DDA">
              <w:rPr>
                <w:rFonts w:asciiTheme="majorHAnsi" w:eastAsia="Courier New" w:hAnsiTheme="majorHAnsi" w:cstheme="majorHAnsi"/>
                <w:sz w:val="18"/>
                <w:szCs w:val="18"/>
                <w:lang w:eastAsia="ro-RO" w:bidi="ro-RO"/>
              </w:rPr>
              <w:t xml:space="preserve"> a- şi apăra drepturile încălcate, printr-o acţiune privind încasarea forţată a cheltuielilor de judecată, penalităţilor de întârziere, dobânzilor de împ</w:t>
            </w:r>
            <w:r w:rsidR="005C3E82">
              <w:rPr>
                <w:rFonts w:asciiTheme="majorHAnsi" w:eastAsia="Courier New" w:hAnsiTheme="majorHAnsi" w:cstheme="majorHAnsi"/>
                <w:sz w:val="18"/>
                <w:szCs w:val="18"/>
                <w:lang w:eastAsia="ro-RO" w:bidi="ro-RO"/>
              </w:rPr>
              <w:t>ru</w:t>
            </w:r>
            <w:r w:rsidR="00C01F91" w:rsidRPr="00DC0DDA">
              <w:rPr>
                <w:rFonts w:asciiTheme="majorHAnsi" w:eastAsia="Courier New" w:hAnsiTheme="majorHAnsi" w:cstheme="majorHAnsi"/>
                <w:sz w:val="18"/>
                <w:szCs w:val="18"/>
                <w:lang w:eastAsia="ro-RO" w:bidi="ro-RO"/>
              </w:rPr>
              <w:t>mut şi împ</w:t>
            </w:r>
            <w:r w:rsidR="004939D8">
              <w:rPr>
                <w:rFonts w:asciiTheme="majorHAnsi" w:eastAsia="Courier New" w:hAnsiTheme="majorHAnsi" w:cstheme="majorHAnsi"/>
                <w:sz w:val="18"/>
                <w:szCs w:val="18"/>
                <w:lang w:eastAsia="ro-RO" w:bidi="ro-RO"/>
              </w:rPr>
              <w:t>ru</w:t>
            </w:r>
            <w:r w:rsidR="00C01F91" w:rsidRPr="00DC0DDA">
              <w:rPr>
                <w:rFonts w:asciiTheme="majorHAnsi" w:eastAsia="Courier New" w:hAnsiTheme="majorHAnsi" w:cstheme="majorHAnsi"/>
                <w:sz w:val="18"/>
                <w:szCs w:val="18"/>
                <w:lang w:eastAsia="ro-RO" w:bidi="ro-RO"/>
              </w:rPr>
              <w:t>mutului, inclusiv cu solicitarea de aplicare a măsurilor de asigurare a acţiunii în limitele valorii revendicărilor din acțiune.</w:t>
            </w:r>
          </w:p>
        </w:tc>
        <w:tc>
          <w:tcPr>
            <w:tcW w:w="411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Potrivit datelor prezentate de administrația CA Air Moldova, suma datoriilor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Companie Aeriană  Air Moldova  se regăsesc datorii față de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Aeroportul Internațional Chișinău constituie suma de 72 639 374,03 lei.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Aeroportul Internațional Chișinău la data de 16 iunie 2020 a inaintat Judecătoriei Chișinău, sediul Centru, Cererea de chemate în judecată</w:t>
            </w:r>
            <w:r w:rsidR="00FF5380">
              <w:rPr>
                <w:rFonts w:asciiTheme="majorHAnsi" w:eastAsia="Courier New" w:hAnsiTheme="majorHAnsi" w:cstheme="majorHAnsi"/>
                <w:sz w:val="18"/>
                <w:szCs w:val="18"/>
                <w:lang w:eastAsia="ro-RO" w:bidi="ro-RO"/>
              </w:rPr>
              <w:t xml:space="preserve"> </w:t>
            </w:r>
            <w:r w:rsidRPr="00DC0DDA">
              <w:rPr>
                <w:rFonts w:asciiTheme="majorHAnsi" w:eastAsia="Courier New" w:hAnsiTheme="majorHAnsi" w:cstheme="majorHAnsi"/>
                <w:sz w:val="18"/>
                <w:szCs w:val="18"/>
                <w:lang w:eastAsia="ro-RO" w:bidi="ro-RO"/>
              </w:rPr>
              <w:t xml:space="preserve">nr.01/124 privind incasarea sumei restante și </w:t>
            </w:r>
            <w:r w:rsidR="00FF5380">
              <w:rPr>
                <w:rFonts w:asciiTheme="majorHAnsi" w:eastAsia="Courier New" w:hAnsiTheme="majorHAnsi" w:cstheme="majorHAnsi"/>
                <w:sz w:val="18"/>
                <w:szCs w:val="18"/>
                <w:lang w:eastAsia="ro-RO" w:bidi="ro-RO"/>
              </w:rPr>
              <w:t xml:space="preserve">a </w:t>
            </w:r>
            <w:r w:rsidRPr="00DC0DDA">
              <w:rPr>
                <w:rFonts w:asciiTheme="majorHAnsi" w:eastAsia="Courier New" w:hAnsiTheme="majorHAnsi" w:cstheme="majorHAnsi"/>
                <w:sz w:val="18"/>
                <w:szCs w:val="18"/>
                <w:lang w:eastAsia="ro-RO" w:bidi="ro-RO"/>
              </w:rPr>
              <w:t>p</w:t>
            </w:r>
            <w:r w:rsidR="00FF5380">
              <w:rPr>
                <w:rFonts w:asciiTheme="majorHAnsi" w:eastAsia="Courier New" w:hAnsiTheme="majorHAnsi" w:cstheme="majorHAnsi"/>
                <w:sz w:val="18"/>
                <w:szCs w:val="18"/>
                <w:lang w:eastAsia="ro-RO" w:bidi="ro-RO"/>
              </w:rPr>
              <w:t>ena</w:t>
            </w:r>
            <w:r w:rsidRPr="00DC0DDA">
              <w:rPr>
                <w:rFonts w:asciiTheme="majorHAnsi" w:eastAsia="Courier New" w:hAnsiTheme="majorHAnsi" w:cstheme="majorHAnsi"/>
                <w:sz w:val="18"/>
                <w:szCs w:val="18"/>
                <w:lang w:eastAsia="ro-RO" w:bidi="ro-RO"/>
              </w:rPr>
              <w:t>litățil</w:t>
            </w:r>
            <w:r w:rsidR="00FF5380">
              <w:rPr>
                <w:rFonts w:asciiTheme="majorHAnsi" w:eastAsia="Courier New" w:hAnsiTheme="majorHAnsi" w:cstheme="majorHAnsi"/>
                <w:sz w:val="18"/>
                <w:szCs w:val="18"/>
                <w:lang w:eastAsia="ro-RO" w:bidi="ro-RO"/>
              </w:rPr>
              <w:t>or</w:t>
            </w:r>
            <w:r w:rsidRPr="00DC0DDA">
              <w:rPr>
                <w:rFonts w:asciiTheme="majorHAnsi" w:eastAsia="Courier New" w:hAnsiTheme="majorHAnsi" w:cstheme="majorHAnsi"/>
                <w:sz w:val="18"/>
                <w:szCs w:val="18"/>
                <w:lang w:eastAsia="ro-RO" w:bidi="ro-RO"/>
              </w:rPr>
              <w:t xml:space="preserve"> de înt</w:t>
            </w:r>
            <w:r w:rsidR="00FF5380">
              <w:rPr>
                <w:rFonts w:asciiTheme="majorHAnsi" w:eastAsia="Courier New" w:hAnsiTheme="majorHAnsi" w:cstheme="majorHAnsi"/>
                <w:sz w:val="18"/>
                <w:szCs w:val="18"/>
                <w:lang w:eastAsia="ro-RO" w:bidi="ro-RO"/>
              </w:rPr>
              <w:t>â</w:t>
            </w:r>
            <w:r w:rsidRPr="00DC0DDA">
              <w:rPr>
                <w:rFonts w:asciiTheme="majorHAnsi" w:eastAsia="Courier New" w:hAnsiTheme="majorHAnsi" w:cstheme="majorHAnsi"/>
                <w:sz w:val="18"/>
                <w:szCs w:val="18"/>
                <w:lang w:eastAsia="ro-RO" w:bidi="ro-RO"/>
              </w:rPr>
              <w:t>rziere.</w:t>
            </w:r>
          </w:p>
        </w:tc>
        <w:tc>
          <w:tcPr>
            <w:tcW w:w="3260" w:type="dxa"/>
            <w:gridSpan w:val="4"/>
            <w:hideMark/>
          </w:tcPr>
          <w:p w:rsidR="00C01F91" w:rsidRPr="00DC0DDA" w:rsidRDefault="00E5164C"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ÎS</w:t>
            </w:r>
            <w:r w:rsidR="00C01F91" w:rsidRPr="00DC0DDA">
              <w:rPr>
                <w:rFonts w:asciiTheme="majorHAnsi" w:eastAsia="Courier New" w:hAnsiTheme="majorHAnsi" w:cstheme="majorHAnsi"/>
                <w:sz w:val="18"/>
                <w:szCs w:val="18"/>
                <w:lang w:eastAsia="ro-RO" w:bidi="ro-RO"/>
              </w:rPr>
              <w:t xml:space="preserve"> „Aeroportul International Chișinău”, a înaintat în data de 16.06.2020 cerere privind încasarea sumei restante a împrumutului de la </w:t>
            </w:r>
            <w:r w:rsidR="00A115CE">
              <w:rPr>
                <w:rFonts w:asciiTheme="majorHAnsi" w:eastAsia="Courier New" w:hAnsiTheme="majorHAnsi" w:cstheme="majorHAnsi"/>
                <w:sz w:val="18"/>
                <w:szCs w:val="18"/>
                <w:lang w:eastAsia="ro-RO" w:bidi="ro-RO"/>
              </w:rPr>
              <w:t>SRL</w:t>
            </w:r>
            <w:r w:rsidR="00C01F91" w:rsidRPr="00DC0DDA">
              <w:rPr>
                <w:rFonts w:asciiTheme="majorHAnsi" w:eastAsia="Courier New" w:hAnsiTheme="majorHAnsi" w:cstheme="majorHAnsi"/>
                <w:sz w:val="18"/>
                <w:szCs w:val="18"/>
                <w:lang w:eastAsia="ro-RO" w:bidi="ro-RO"/>
              </w:rPr>
              <w:t xml:space="preserve"> „Air Moldova” C.A., penalității de întârziere, dobânzii de împrumut, și taxei de stat (actualmente dosarul se află pe rolul Judecătoriei Chișinău, sediul </w:t>
            </w:r>
            <w:r w:rsidR="004939D8">
              <w:rPr>
                <w:rFonts w:asciiTheme="majorHAnsi" w:eastAsia="Courier New" w:hAnsiTheme="majorHAnsi" w:cstheme="majorHAnsi"/>
                <w:sz w:val="18"/>
                <w:szCs w:val="18"/>
                <w:lang w:eastAsia="ro-RO" w:bidi="ro-RO"/>
              </w:rPr>
              <w:t>C</w:t>
            </w:r>
            <w:r w:rsidR="00C01F91" w:rsidRPr="00DC0DDA">
              <w:rPr>
                <w:rFonts w:asciiTheme="majorHAnsi" w:eastAsia="Courier New" w:hAnsiTheme="majorHAnsi" w:cstheme="majorHAnsi"/>
                <w:sz w:val="18"/>
                <w:szCs w:val="18"/>
                <w:lang w:eastAsia="ro-RO" w:bidi="ro-RO"/>
              </w:rPr>
              <w:t>entru).</w:t>
            </w:r>
            <w:r w:rsidR="00C01F91" w:rsidRPr="00DC0DDA">
              <w:rPr>
                <w:rFonts w:asciiTheme="majorHAnsi" w:eastAsia="Courier New" w:hAnsiTheme="majorHAnsi" w:cstheme="majorHAnsi"/>
                <w:sz w:val="18"/>
                <w:szCs w:val="18"/>
                <w:lang w:eastAsia="ro-RO" w:bidi="ro-RO"/>
              </w:rPr>
              <w:br/>
              <w:t>Ședințele de judecată stabilite pentru data de 15.10.2020, 17.12.2020  au fost amânate.</w:t>
            </w:r>
            <w:r w:rsidR="00C01F91" w:rsidRPr="00DC0DDA">
              <w:rPr>
                <w:rFonts w:asciiTheme="majorHAnsi" w:eastAsia="Courier New" w:hAnsiTheme="majorHAnsi" w:cstheme="majorHAnsi"/>
                <w:sz w:val="18"/>
                <w:szCs w:val="18"/>
                <w:lang w:eastAsia="ro-RO" w:bidi="ro-RO"/>
              </w:rPr>
              <w:br/>
              <w:t>Ședința de judecată din data de 19.05.2021 nu a avut loc în legătură cu expirarea împuternicirilor judecătorului.</w:t>
            </w:r>
            <w:r w:rsidR="00C01F91" w:rsidRPr="00DC0DDA">
              <w:rPr>
                <w:rFonts w:asciiTheme="majorHAnsi" w:eastAsia="Courier New" w:hAnsiTheme="majorHAnsi" w:cstheme="majorHAnsi"/>
                <w:sz w:val="18"/>
                <w:szCs w:val="18"/>
                <w:lang w:eastAsia="ro-RO" w:bidi="ro-RO"/>
              </w:rPr>
              <w:br/>
              <w:t>Ulterior înlocuirii Judecătorului pe cauza nominalizată, a fost stabilită o nouă ședință de judecată pentru data de 19.05.2022, care iar a fost amânată, fiind stabilită o nouă ședință de judecată pentru data de 05.07.2022.</w:t>
            </w:r>
          </w:p>
        </w:tc>
        <w:tc>
          <w:tcPr>
            <w:tcW w:w="1278"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420222" w:rsidRPr="005A1929" w:rsidTr="00420222">
        <w:trPr>
          <w:trHeight w:val="2208"/>
        </w:trPr>
        <w:tc>
          <w:tcPr>
            <w:tcW w:w="2407"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3). revizuirea componenței Comisiei de monitorizare și includerea în aceasta a unor persoane competente în domeniile tehnic și financiar;</w:t>
            </w:r>
          </w:p>
        </w:tc>
        <w:tc>
          <w:tcPr>
            <w:tcW w:w="1276"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Executată</w:t>
            </w:r>
          </w:p>
        </w:tc>
        <w:tc>
          <w:tcPr>
            <w:tcW w:w="3402" w:type="dxa"/>
            <w:gridSpan w:val="2"/>
            <w:hideMark/>
          </w:tcPr>
          <w:p w:rsidR="00C01F91" w:rsidRPr="00DC0DDA" w:rsidRDefault="00FF5380"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P</w:t>
            </w:r>
            <w:r w:rsidR="00C01F91" w:rsidRPr="00DC0DDA">
              <w:rPr>
                <w:rFonts w:asciiTheme="majorHAnsi" w:eastAsia="Courier New" w:hAnsiTheme="majorHAnsi" w:cstheme="majorHAnsi"/>
                <w:sz w:val="18"/>
                <w:szCs w:val="18"/>
                <w:lang w:eastAsia="ro-RO" w:bidi="ro-RO"/>
              </w:rPr>
              <w:t>rin ordinul Directorului APP nr. 186 din 3 iunie 2020 a fost modificată component nominal a Comisiei de monitorizare fiind excluse persoanele care au făcut parte din componenta anterioară a Comisiei. Astfel, a fost instituită о nouă componenta a Comisiei de monitorizare din care fac parte persoane desemnate din cadrul Ministerului Finanțelor și Agenței pentru Supravegherea Tehnică, dar și personal specializat în administrarea și deetatizarea proprietații publice din cadrul Agenpei Proprietapi Publice.</w:t>
            </w:r>
          </w:p>
        </w:tc>
        <w:tc>
          <w:tcPr>
            <w:tcW w:w="411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În scopul asigurării monitorizării clauzelor contractului de concesiune a activelor aflate în gestiunea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Aeroportul Internațional Chișinău și a terenului aferent acestora nr. 4/03 din 30 august 2013, În conformitate cu Obiectivul 6.3 ,, Dezvoltarea transportului aerian" Acțiunea 6.3.3. din Planul de acțiuni al Guvernului pentru anii 2021-2022, aprobat prin Hotărîrea Guvernului nr. 235 din 13.10.2021, a fost instituită comisia de monitorizare în companență nouă.</w:t>
            </w:r>
          </w:p>
        </w:tc>
        <w:tc>
          <w:tcPr>
            <w:tcW w:w="3260" w:type="dxa"/>
            <w:gridSpan w:val="4"/>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La recomandarea Curții de Conturi, Agenția Proprietății Publice a instituit și modificat Comisia de monitorizare a Contractului de concesiune a activelor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"Aeroport Internațional Chișinău" prin aprobarea Ordinelor APP nr.02 din 02.01.2020; nr. 85 din 25.02.2020; nr. 167 din 18.05.2020; nr. 27 din 08.02.2022 ;i nr.128 din 28.03.2022 </w:t>
            </w:r>
          </w:p>
        </w:tc>
        <w:tc>
          <w:tcPr>
            <w:tcW w:w="1278" w:type="dxa"/>
            <w:gridSpan w:val="2"/>
            <w:hideMark/>
          </w:tcPr>
          <w:p w:rsidR="00C01F91" w:rsidRPr="00DC0DDA" w:rsidRDefault="0073594C" w:rsidP="00C01F91">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DC0DDA" w:rsidRPr="005A1929" w:rsidTr="00420222">
        <w:trPr>
          <w:trHeight w:val="6459"/>
        </w:trPr>
        <w:tc>
          <w:tcPr>
            <w:tcW w:w="2407"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4). examinarea deficiențelor constatate de audit la încheierea contractului de concesiune în scopul întreprinderii măsurilor de rigoare pentru respectarea intereselor statului și majorării veniturilor bugetului de stat din gestiunea patrimoniului de stat transmis în concesiune SRL„Avia Invest”;</w:t>
            </w:r>
          </w:p>
        </w:tc>
        <w:tc>
          <w:tcPr>
            <w:tcW w:w="1276"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0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Scris. APP nr.09-01-2667 din 16.06.2020: La 10.09.2019 Agenţia Proprietăţii Publice a înaintat la Judecătoria Chişinău (sediul Centru) cerere de chemare în judecată în contradictoriu cu </w:t>
            </w:r>
            <w:r w:rsidR="00A115CE">
              <w:rPr>
                <w:rFonts w:asciiTheme="majorHAnsi" w:eastAsia="Courier New" w:hAnsiTheme="majorHAnsi" w:cstheme="majorHAnsi"/>
                <w:sz w:val="18"/>
                <w:szCs w:val="18"/>
                <w:lang w:eastAsia="ro-RO" w:bidi="ro-RO"/>
              </w:rPr>
              <w:t>SRL</w:t>
            </w:r>
            <w:r w:rsidRPr="00DC0DDA">
              <w:rPr>
                <w:rFonts w:asciiTheme="majorHAnsi" w:eastAsia="Courier New" w:hAnsiTheme="majorHAnsi" w:cstheme="majorHAnsi"/>
                <w:sz w:val="18"/>
                <w:szCs w:val="18"/>
                <w:lang w:eastAsia="ro-RO" w:bidi="ro-RO"/>
              </w:rPr>
              <w:t xml:space="preserve"> „Avia Invest”, intervenienţi accesorii Guvemul Republicii Moldova, Ministerul Justiţiei şi Ministerul Economiei şi Infrastructurii, solicitând recunoaşterea nulităţii Contractului nr. 4/03 din 30.08.2013 de concesiune a activelor aflate în gestiunea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"Aeroportul Intemaţional Chişinău” şi a terenului aferent acestora, restituirea activelor şi terenului aferent.</w:t>
            </w:r>
          </w:p>
        </w:tc>
        <w:tc>
          <w:tcPr>
            <w:tcW w:w="4112" w:type="dxa"/>
            <w:gridSpan w:val="2"/>
            <w:hideMark/>
          </w:tcPr>
          <w:p w:rsidR="00C01F91" w:rsidRPr="00DC0DDA" w:rsidRDefault="00C01F91" w:rsidP="00C01F91">
            <w:pPr>
              <w:spacing w:after="160"/>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b/>
                <w:bCs/>
                <w:sz w:val="18"/>
                <w:szCs w:val="18"/>
                <w:lang w:eastAsia="ro-RO" w:bidi="ro-RO"/>
              </w:rPr>
              <w:t>1. Litigiul privind constatarea nulității contractului de concesiune.</w:t>
            </w:r>
            <w:r w:rsidRPr="00DC0DDA">
              <w:rPr>
                <w:rFonts w:asciiTheme="majorHAnsi" w:eastAsia="Courier New" w:hAnsiTheme="majorHAnsi" w:cstheme="majorHAnsi"/>
                <w:sz w:val="18"/>
                <w:szCs w:val="18"/>
                <w:lang w:eastAsia="ro-RO" w:bidi="ro-RO"/>
              </w:rPr>
              <w:t xml:space="preserve"> La 21.02.2020, Judecătoria Chișinău (sediul Râșcani) a emis încheierea nr. 3-4804/19 prin care a dispus respingerea cererii de aplicare a măsurilor de asigurare solicitate de Agenția Proprietății Publice pe cauza respectivă. </w:t>
            </w:r>
            <w:r w:rsidRPr="00DC0DDA">
              <w:rPr>
                <w:rFonts w:asciiTheme="majorHAnsi" w:eastAsia="Courier New" w:hAnsiTheme="majorHAnsi" w:cstheme="majorHAnsi"/>
                <w:b/>
                <w:bCs/>
                <w:sz w:val="18"/>
                <w:szCs w:val="18"/>
                <w:lang w:eastAsia="ro-RO" w:bidi="ro-RO"/>
              </w:rPr>
              <w:t xml:space="preserve"> 2. Litigiul privind încasarea daunelor și penalităților . </w:t>
            </w:r>
            <w:r w:rsidRPr="00DC0DDA">
              <w:rPr>
                <w:rFonts w:asciiTheme="majorHAnsi" w:eastAsia="Courier New" w:hAnsiTheme="majorHAnsi" w:cstheme="majorHAnsi"/>
                <w:sz w:val="18"/>
                <w:szCs w:val="18"/>
                <w:lang w:eastAsia="ro-RO" w:bidi="ro-RO"/>
              </w:rPr>
              <w:t xml:space="preserve">La 19 martie 2020, Agenția Proprietății Publice a acționat în judecată SC „Avia – Invest” SRL, solicitând încasarea din contul ultimei, în baza Contractului de concesiune nr. 4/03 din 30.08.2013, a penalității în mărime de 568.100 EUR la care a obținut dreptul de efectuare a investițiilor asumate prin contractul de concesiune nominalizat. Concomitent, ca urmare a neexecutării de către pârât a obligațiilor. S-a solicitat aplicarea măsurilor de asigurare a acțiunii cu aplicarea sechestrului pe bunurile, inclusiv mijloacele bănești ale SC „Avia Invest” SRL, în sumă de 514 200 EUR.  La 25.01.2021 Agenția Proprietății Publice a depus o cerere de majorare a pretențiilor din acțiune, suma totală a acestora constituind 477.400 EUR. Prin hotărârea Judecătoriei Chișinău, sediul Centru din 26.07.2021, cererea de chemare în judecată a fost admisă integral, fiind dispusă încasarea din contul SRL „Avia Invest” în folosul Agenției Proprietății Publice a sumei de 477.400 EUR. Hotărârea a fost contestată cu apel de către SRL „Avia Invest”. Actualmente dosarul se află spre examinare în Curtea de Apel Chișinău, judecător raportor A. Pahopol. </w:t>
            </w:r>
          </w:p>
        </w:tc>
        <w:tc>
          <w:tcPr>
            <w:tcW w:w="3260" w:type="dxa"/>
            <w:gridSpan w:val="4"/>
            <w:hideMark/>
          </w:tcPr>
          <w:p w:rsidR="00C01F91" w:rsidRPr="00DC0DDA" w:rsidRDefault="00C01F91" w:rsidP="00C01F91">
            <w:pPr>
              <w:spacing w:after="160"/>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Litigiul privind constatarea nulității contractului de concesiune până în prezent se află spre examinare în primă instanță. În acest context trebuie de menționat că judecătorul Marcel Gandrabur, ce examinează dosarul, nu a fost confirmat în funcția de judecător de către Președintele Republicii Moldova. Acest fapt va genera schimbarea judecătorului, care va determina reluarea examinării dosarului, în virtutea principiului nemijlocirii examinării probelor de către instanța de judecată. În litigiul privind încasarea penalităților de la SRL „Avia Invest” APP a avut câștig de cauză în primă instanță, însă prin decizia Curții de Apel Chișinău din 31.05.2022 hotărârea primei instanțe a fost casată, și cauza restituită la rejudecare. Cureferire la desființarea contractului de concesiune trebuie să menționăm că APP, la 08.07.2020, a declarat rezoluțiunea contractului de concesiune. SRL „Avia Invest a contestat declarația de rezolițiune, prin hotărârea Judecătoriei Chișinău, sediul Râșcani, din 21.02.2022, acțiunea concesionarului a fost respinsă, în prezent cauza se examinează în apel </w:t>
            </w:r>
          </w:p>
        </w:tc>
        <w:tc>
          <w:tcPr>
            <w:tcW w:w="1278"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5A1929" w:rsidTr="00420222">
        <w:trPr>
          <w:trHeight w:val="699"/>
        </w:trPr>
        <w:tc>
          <w:tcPr>
            <w:tcW w:w="2407"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5). asigurarea revizuirii și fundamentării statelor de personal ale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w:t>
            </w:r>
          </w:p>
        </w:tc>
        <w:tc>
          <w:tcPr>
            <w:tcW w:w="1276"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Executată</w:t>
            </w:r>
          </w:p>
        </w:tc>
        <w:tc>
          <w:tcPr>
            <w:tcW w:w="3402" w:type="dxa"/>
            <w:gridSpan w:val="2"/>
            <w:hideMark/>
          </w:tcPr>
          <w:p w:rsidR="00C01F91" w:rsidRPr="00DC0DDA" w:rsidRDefault="004939D8"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P</w:t>
            </w:r>
            <w:r w:rsidR="00C01F91" w:rsidRPr="00DC0DDA">
              <w:rPr>
                <w:rFonts w:asciiTheme="majorHAnsi" w:eastAsia="Courier New" w:hAnsiTheme="majorHAnsi" w:cstheme="majorHAnsi"/>
                <w:sz w:val="18"/>
                <w:szCs w:val="18"/>
                <w:lang w:eastAsia="ro-RO" w:bidi="ro-RO"/>
              </w:rPr>
              <w:t xml:space="preserve">e parcursul anului 2020, activitatea întreprinderii a fost asigurata de catre angajații din urmatoarele funcții: 1. Administrator interimar; 2. Șef serviciu juridic, resurse umane și secretariat; 3. Jurisconsult coordonator; 4. Contabil-șef; 5. Contabil șef-adjunct; 6. Intendent cladire, 7. Economist cat. 1: 8. Specialist achiziții; Menționam că toți angajații întreprinderii (cu excepția administratorului interimar) prestează muncă prin cumul,  muncă de baza fiind în cadrul </w:t>
            </w:r>
            <w:r w:rsidR="00A115CE">
              <w:rPr>
                <w:rFonts w:asciiTheme="majorHAnsi" w:eastAsia="Courier New" w:hAnsiTheme="majorHAnsi" w:cstheme="majorHAnsi"/>
                <w:sz w:val="18"/>
                <w:szCs w:val="18"/>
                <w:lang w:eastAsia="ro-RO" w:bidi="ro-RO"/>
              </w:rPr>
              <w:t>SRL</w:t>
            </w:r>
            <w:r w:rsidR="00C01F91" w:rsidRPr="00DC0DDA">
              <w:rPr>
                <w:rFonts w:asciiTheme="majorHAnsi" w:eastAsia="Courier New" w:hAnsiTheme="majorHAnsi" w:cstheme="majorHAnsi"/>
                <w:sz w:val="18"/>
                <w:szCs w:val="18"/>
                <w:lang w:eastAsia="ro-RO" w:bidi="ro-RO"/>
              </w:rPr>
              <w:t xml:space="preserve"> ”Avia Invest”.</w:t>
            </w:r>
          </w:p>
        </w:tc>
        <w:tc>
          <w:tcPr>
            <w:tcW w:w="411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Statele de personal ale Î.S Aeroportul Internațional Chișinău pentru anul 2022 a fost aprobat reieșind din necesitățile întreprinderii, 10 funcții din patru servicii. Numărul de unități de personal în mărime de 4, reprezintă limita minimă necesară asigurării funcționării normativ/eficiente ale întreprinderii, în scopul respectării prevederilor art. 1 alin.(1) și art.9 alin.(1) lit. a) din Legea 246/2017 cu privire la întreprinderea de stat și întreprinderea municipală. În acest context, constatăm că importanța menținerii angajațiilor nominalizați în cadrul Întreprinderii este foarte mare, asigurîndu-se pe deplin memoria instituțională și îndeosebi obligativitatea intreprinderii de a furniza pe deplin informații relevante/probe solicitate de către organele de urmărire penală.</w:t>
            </w:r>
          </w:p>
        </w:tc>
        <w:tc>
          <w:tcPr>
            <w:tcW w:w="3260" w:type="dxa"/>
            <w:gridSpan w:val="4"/>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Statele de personal al ÎS ,,Aeroport Internațional Chișinău" a fost modifcate și aprobate în cadrul ședințelor Consiliului de admnistrație a întreprinderii, după cum urmează: Prin Procesul-verbal nr.1 din 10.02.2020; prin procesul-verbal nr. 1 din 29.01.2021; prin procesul-verbal nr.4 din 21.03.2022</w:t>
            </w:r>
          </w:p>
        </w:tc>
        <w:tc>
          <w:tcPr>
            <w:tcW w:w="1278" w:type="dxa"/>
            <w:gridSpan w:val="2"/>
            <w:hideMark/>
          </w:tcPr>
          <w:p w:rsidR="00C01F91" w:rsidRPr="00DC0DDA" w:rsidRDefault="0073594C" w:rsidP="00C01F91">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420222" w:rsidRPr="005A1929" w:rsidTr="00420222">
        <w:trPr>
          <w:trHeight w:val="8172"/>
        </w:trPr>
        <w:tc>
          <w:tcPr>
            <w:tcW w:w="2407"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6). examinarea conformității cheltuielilor suportate de către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 după data de 01.11.2013, cu elaborarea și aprobarea acțiunilor concrete de remediere;</w:t>
            </w:r>
          </w:p>
        </w:tc>
        <w:tc>
          <w:tcPr>
            <w:tcW w:w="1276"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executată</w:t>
            </w:r>
          </w:p>
        </w:tc>
        <w:tc>
          <w:tcPr>
            <w:tcW w:w="340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 </w:t>
            </w:r>
            <w:r w:rsidR="004939D8">
              <w:rPr>
                <w:rFonts w:asciiTheme="majorHAnsi" w:eastAsia="Courier New" w:hAnsiTheme="majorHAnsi" w:cstheme="majorHAnsi"/>
                <w:sz w:val="18"/>
                <w:szCs w:val="18"/>
                <w:lang w:eastAsia="ro-RO" w:bidi="ro-RO"/>
              </w:rPr>
              <w:t>Î</w:t>
            </w:r>
            <w:r w:rsidRPr="00DC0DDA">
              <w:rPr>
                <w:rFonts w:asciiTheme="majorHAnsi" w:eastAsia="Courier New" w:hAnsiTheme="majorHAnsi" w:cstheme="majorHAnsi"/>
                <w:sz w:val="18"/>
                <w:szCs w:val="18"/>
                <w:lang w:eastAsia="ro-RO" w:bidi="ro-RO"/>
              </w:rPr>
              <w:t xml:space="preserve">n vederea examinării conformităţii cheltuielilor suportate de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„Aeroportul Intemaţional Chişinău”, la fnele anului 2019</w:t>
            </w:r>
            <w:r w:rsidR="004939D8">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la întreprindere a fost efectuată inspectarea financiară tematică. Prin Raportul inspectării fînanciare din 07.02.2020 şi prescripţia din 02.03.2020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„Aeroportul Intemaţional Chişinău” au fost înainte recomandări cu privire la lichidarea iregularităţilor constatate în rezultatul inspectării financiare. Ca urmare, Consiliul de administraţie al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„Aeroportul Intemational Chişinău” în şedinţa din 20.03.2020, a aprobat Planul de acţiuni privind înlăturarea încălcărilor identificate şi prescrise în raport (proces-verbal nr. 2 din 20.03.2020). Astfel, pentm executarea pct. 2 din prescripţie: de întreprins măsuri privind recuperarea premiilor achitate contrar prevederilor legale membrilor consiliului de administraţie în sumă de 133,5 mii lei, </w:t>
            </w:r>
          </w:p>
        </w:tc>
        <w:tc>
          <w:tcPr>
            <w:tcW w:w="4112" w:type="dxa"/>
            <w:gridSpan w:val="2"/>
            <w:hideMark/>
          </w:tcPr>
          <w:p w:rsidR="00C01F91" w:rsidRPr="00DC0DDA" w:rsidRDefault="00C01F91" w:rsidP="00C01F91">
            <w:pPr>
              <w:spacing w:after="160"/>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Astfel, pentru executarea pct. 2 din prescripție eliberată de Inspecția Financiară : de întreprins măsuri privind recuperarea premiilor achitate contrar prevederilor legale membrilor consiliului de administrație în sumă de 133,5 mii lei, prin demersul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 nr. 01/90 din 19 martie 2020, contrar prevederilor art.24 din Legea salarizării nr. 847 din 14.02.2002, in perioada anilor 2015-2017, suplimentar la indemnizația lunară achitată, mernbrilor Consiliului de administație, neintemeiat le-au fost calculate rernunerații sub formă de premii in sumă totală de 133,5 mii lei, Întreprinderea a înaintat 3 cereri de chemare în judecată, după cum urmează: 1.  La Judecătoria Chișinău, sediul Centru, sediul Centru (09.12.2020), examinarea cererii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 către Maria Șendilă privind privind obligarea doamnei Maria Șendilă, ex-Președinte al Consiliului de administrație al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 de returnare pe contul de decontare al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 a mijloacelor financiare acordate sub formă de premii în perioada anilor 2015 - 2017, în sumă totală de – 45 500.00 lei, și a taxei de stat. 2.  La Judecătoria Chișinău, sediul Centru, sediul Centru (12.11.2020), examinarea cererii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 I C” către Viorel Pană privind obligarea domnului Viorel Pană, membru al Consiliului de administrație al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 de returnare pe contul de decontare al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 a mijloacelor financiare acordate sub formă de premii în perioada anilor 2015 - 2017, în sumă totală de – 44 000.00 lei, și a taxei de stat.  Ședința de judecată se află pre rol. 3. La Judecătoria Chișinău, sediul Centru (08.12.2020),  examinarea cererii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 către Sergiu Chicu privind obligarea domnului S. Chicu, ex-membru al Consiliului de administrație al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 de returnare pe contul de decontare al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 a mijloacelor financiare acordate sub formă de premii în perioada anilor 2015 - 2017, în sumă totală de – 44 000.00 lei, și a taxei de stat. Astfel, reieșind din faptul că, ex-administratorul Alexandru Ciutac necoordonând cu fondatorul și nerespectând prevederile contractuale, neregulamentar s-a acordat spor pentru eficacitatea muncii, care a variat de la 137% până la 150% din salariul de funcție,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 a înaintat în adresa Centrului Național Anticorupție demersuri în acest sens, motiv pentru care, a fost pornită cauza penală, iar Întreprinderea a fost recunoscută ca parte civilă în dosarul penal pe subiectul nominalizat.</w:t>
            </w:r>
          </w:p>
        </w:tc>
        <w:tc>
          <w:tcPr>
            <w:tcW w:w="3260" w:type="dxa"/>
            <w:gridSpan w:val="4"/>
            <w:hideMark/>
          </w:tcPr>
          <w:p w:rsidR="00C01F91" w:rsidRPr="00DC0DDA" w:rsidRDefault="00C01F91" w:rsidP="007344F7">
            <w:pPr>
              <w:spacing w:after="160"/>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Prin hotărârea din 06.05.2021</w:t>
            </w:r>
            <w:r w:rsidR="004939D8">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de la Pană Viorel a fost </w:t>
            </w:r>
            <w:r w:rsidRPr="007344F7">
              <w:rPr>
                <w:rFonts w:asciiTheme="majorHAnsi" w:eastAsia="Courier New" w:hAnsiTheme="majorHAnsi" w:cstheme="majorHAnsi"/>
                <w:sz w:val="18"/>
                <w:szCs w:val="18"/>
                <w:lang w:eastAsia="ro-RO" w:bidi="ro-RO"/>
              </w:rPr>
              <w:t xml:space="preserve">încasat în folosul </w:t>
            </w:r>
            <w:r w:rsidR="004939D8" w:rsidRPr="007344F7">
              <w:rPr>
                <w:rFonts w:asciiTheme="majorHAnsi" w:eastAsia="Courier New" w:hAnsiTheme="majorHAnsi" w:cstheme="majorHAnsi"/>
                <w:sz w:val="18"/>
                <w:szCs w:val="18"/>
                <w:lang w:eastAsia="ro-RO" w:bidi="ro-RO"/>
              </w:rPr>
              <w:t>ÎS „</w:t>
            </w:r>
            <w:r w:rsidR="007344F7" w:rsidRPr="007344F7">
              <w:rPr>
                <w:rFonts w:asciiTheme="majorHAnsi" w:eastAsia="Courier New" w:hAnsiTheme="majorHAnsi" w:cstheme="majorHAnsi"/>
                <w:sz w:val="18"/>
                <w:szCs w:val="18"/>
                <w:lang w:eastAsia="ro-RO" w:bidi="ro-RO"/>
              </w:rPr>
              <w:t>Aeroportul Intemaţional Chişinău”</w:t>
            </w:r>
            <w:r w:rsidR="007344F7">
              <w:rPr>
                <w:rFonts w:asciiTheme="majorHAnsi" w:eastAsia="Courier New" w:hAnsiTheme="majorHAnsi" w:cstheme="majorHAnsi"/>
                <w:sz w:val="18"/>
                <w:szCs w:val="18"/>
                <w:lang w:eastAsia="ro-RO" w:bidi="ro-RO"/>
              </w:rPr>
              <w:t xml:space="preserve"> </w:t>
            </w:r>
            <w:r w:rsidRPr="007344F7">
              <w:rPr>
                <w:rFonts w:asciiTheme="majorHAnsi" w:eastAsia="Courier New" w:hAnsiTheme="majorHAnsi" w:cstheme="majorHAnsi"/>
                <w:sz w:val="18"/>
                <w:szCs w:val="18"/>
                <w:lang w:eastAsia="ro-RO" w:bidi="ro-RO"/>
              </w:rPr>
              <w:t>suma de 44.000, premiu acordat în anii</w:t>
            </w:r>
            <w:r w:rsidRPr="00DC0DDA">
              <w:rPr>
                <w:rFonts w:asciiTheme="majorHAnsi" w:eastAsia="Courier New" w:hAnsiTheme="majorHAnsi" w:cstheme="majorHAnsi"/>
                <w:sz w:val="18"/>
                <w:szCs w:val="18"/>
                <w:lang w:eastAsia="ro-RO" w:bidi="ro-RO"/>
              </w:rPr>
              <w:t xml:space="preserve"> 2015-2017. Prin hotărârea din 14.02.2022</w:t>
            </w:r>
            <w:r w:rsidR="004939D8">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de la Șendilă Maria a fost încasată suma de 45.000 lei, achitate sub formă de premii în anii 2015-2017. Dosarul privind încasarea sumei de la Chicu Sergiu a fost suspendat</w:t>
            </w:r>
            <w:r w:rsidR="004939D8">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în legătură cu contestarea de către acesta a hotărârii </w:t>
            </w:r>
            <w:r w:rsidR="004939D8">
              <w:rPr>
                <w:rFonts w:asciiTheme="majorHAnsi" w:eastAsia="Courier New" w:hAnsiTheme="majorHAnsi" w:cstheme="majorHAnsi"/>
                <w:sz w:val="18"/>
                <w:szCs w:val="18"/>
                <w:lang w:eastAsia="ro-RO" w:bidi="ro-RO"/>
              </w:rPr>
              <w:t>I</w:t>
            </w:r>
            <w:r w:rsidRPr="00DC0DDA">
              <w:rPr>
                <w:rFonts w:asciiTheme="majorHAnsi" w:eastAsia="Courier New" w:hAnsiTheme="majorHAnsi" w:cstheme="majorHAnsi"/>
                <w:sz w:val="18"/>
                <w:szCs w:val="18"/>
                <w:lang w:eastAsia="ro-RO" w:bidi="ro-RO"/>
              </w:rPr>
              <w:t>nspecției financiare</w:t>
            </w:r>
            <w:r w:rsidR="004939D8">
              <w:rPr>
                <w:rFonts w:asciiTheme="majorHAnsi" w:eastAsia="Courier New" w:hAnsiTheme="majorHAnsi" w:cstheme="majorHAnsi"/>
                <w:sz w:val="18"/>
                <w:szCs w:val="18"/>
                <w:lang w:eastAsia="ro-RO" w:bidi="ro-RO"/>
              </w:rPr>
              <w:t>, care</w:t>
            </w:r>
            <w:r w:rsidRPr="00DC0DDA">
              <w:rPr>
                <w:rFonts w:asciiTheme="majorHAnsi" w:eastAsia="Courier New" w:hAnsiTheme="majorHAnsi" w:cstheme="majorHAnsi"/>
                <w:sz w:val="18"/>
                <w:szCs w:val="18"/>
                <w:lang w:eastAsia="ro-RO" w:bidi="ro-RO"/>
              </w:rPr>
              <w:t xml:space="preserve"> a constatat neregularitatea</w:t>
            </w:r>
          </w:p>
        </w:tc>
        <w:tc>
          <w:tcPr>
            <w:tcW w:w="1278"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420222" w:rsidRPr="005A1929" w:rsidTr="00420222">
        <w:trPr>
          <w:trHeight w:val="4716"/>
        </w:trPr>
        <w:tc>
          <w:tcPr>
            <w:tcW w:w="2407"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7). asigurarea reevaluării de către Comisia de monitorizare a contractului de concesiune a activelor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„AIC”, a volumului, valorii și calității lucrărilor real executate conform contractului de concesiune, asigurând revizuirea deciziilor anterioare ale Comisiei privind recunoașterea valorii investițiilor efectuate.</w:t>
            </w:r>
          </w:p>
        </w:tc>
        <w:tc>
          <w:tcPr>
            <w:tcW w:w="1276"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0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Cu privire la nivelul de executare a contractului de concesiune de către </w:t>
            </w:r>
            <w:r w:rsidR="00A115CE">
              <w:rPr>
                <w:rFonts w:asciiTheme="majorHAnsi" w:eastAsia="Courier New" w:hAnsiTheme="majorHAnsi" w:cstheme="majorHAnsi"/>
                <w:sz w:val="18"/>
                <w:szCs w:val="18"/>
                <w:lang w:eastAsia="ro-RO" w:bidi="ro-RO"/>
              </w:rPr>
              <w:t>SRL</w:t>
            </w:r>
            <w:r w:rsidRPr="00DC0DDA">
              <w:rPr>
                <w:rFonts w:asciiTheme="majorHAnsi" w:eastAsia="Courier New" w:hAnsiTheme="majorHAnsi" w:cstheme="majorHAnsi"/>
                <w:sz w:val="18"/>
                <w:szCs w:val="18"/>
                <w:lang w:eastAsia="ro-RO" w:bidi="ro-RO"/>
              </w:rPr>
              <w:t xml:space="preserve"> „Avia Invest”, s-a constatat că, până în prezent, concesionaml nu-şi execută cu diligenţă obligativitatea de edificare a obiectivelor concesionale stabilite în Programul investiţional atât pentru Etapa I investiţională, cât şi pentru Etapa II, de asemenea, acesta are restanţe la capitolul investiţii de aproximativ 66.2 mln. EUR.</w:t>
            </w:r>
          </w:p>
        </w:tc>
        <w:tc>
          <w:tcPr>
            <w:tcW w:w="411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Agenția Proprietății Publice urmare recomandărilor Comisiei de monitorizare a contractului de concesiune a activelor aflate în gestiunea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 I C”, expuse în ședințele de lucru ale acesteia, în cadrul cărora s-au examinat multilateral aspectele ce țin de executarea contractului de concesiune, a solicitat de la Agenția pentru Supravegherea Tehnică dispunerea efectuării unor verificări a volumelor de lucrări investiționale executate de către SRL ,,Avia Invest” în perioada de după I etapă investițională și până la finele anului 2018. Urmare adresărilor Agenției Proprietății Publice (nr.09-04-3690 din 09.09.2019, nr.09-04-3744 din 13.09.2019, nr.09-04-4602 din 31.10.2019, nr.09-04-4694 din 08.11.2019, nr.09-04-5350 din 23.12.2019 și 09-04-892 din 24.02.2020), Agenția pentru Supravegherea Tehnică la 03.03.2020 prin demersul nr. 08/826/AST și nr.08/2-1170/21 din 12.05.2021 repetat  a informat Comisia de monitorizare a cocesiunii despre imposibilitatea executării controlului de specialitate din motivul neprezentării de către SRL ,,Avia Invest” a documentelor solicitate de către Agenția pentru Supravegherea Tehnică.</w:t>
            </w:r>
            <w:r w:rsidRPr="00DC0DDA">
              <w:rPr>
                <w:rFonts w:asciiTheme="majorHAnsi" w:eastAsia="Courier New" w:hAnsiTheme="majorHAnsi" w:cstheme="majorHAnsi"/>
                <w:sz w:val="18"/>
                <w:szCs w:val="18"/>
                <w:lang w:eastAsia="ro-RO" w:bidi="ro-RO"/>
              </w:rPr>
              <w:br/>
              <w:t xml:space="preserve"> </w:t>
            </w:r>
          </w:p>
        </w:tc>
        <w:tc>
          <w:tcPr>
            <w:tcW w:w="3260" w:type="dxa"/>
            <w:gridSpan w:val="4"/>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Subiectul privind verificarea volumelor de investiții urmează a fi inclus în Ordinea de zi a ședinței Comisiei de monitorizare a Contractului de concesiune nr. 4/03 din 31.08.2013</w:t>
            </w:r>
          </w:p>
        </w:tc>
        <w:tc>
          <w:tcPr>
            <w:tcW w:w="1278"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420222" w:rsidRPr="005A1929" w:rsidTr="00420222">
        <w:trPr>
          <w:trHeight w:val="6072"/>
        </w:trPr>
        <w:tc>
          <w:tcPr>
            <w:tcW w:w="2407"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8). delimitarea terenurilor aferente Aeroportului Internațional Chișinău și eliminarea suprapunerilor hotarelor acestor terenuri cu terenurile gestionate de alte entități;</w:t>
            </w:r>
          </w:p>
        </w:tc>
        <w:tc>
          <w:tcPr>
            <w:tcW w:w="1276"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0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APP a emis Ordinul nr. 184 din 02.06.2020 cu privire la instituirea Comisiei de inventariere a bunurilor imobile proprietate publică a statului din gestiunea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„Aeroportul Internațional Chișinau” , în scopul delimitarii proprietății publice și asigurării dreptului de proprietate, asupra bunurilor transmise în folosință </w:t>
            </w:r>
            <w:r w:rsidR="00A115CE">
              <w:rPr>
                <w:rFonts w:asciiTheme="majorHAnsi" w:eastAsia="Courier New" w:hAnsiTheme="majorHAnsi" w:cstheme="majorHAnsi"/>
                <w:sz w:val="18"/>
                <w:szCs w:val="18"/>
                <w:lang w:eastAsia="ro-RO" w:bidi="ro-RO"/>
              </w:rPr>
              <w:t>SRL</w:t>
            </w:r>
            <w:r w:rsidRPr="00DC0DDA">
              <w:rPr>
                <w:rFonts w:asciiTheme="majorHAnsi" w:eastAsia="Courier New" w:hAnsiTheme="majorHAnsi" w:cstheme="majorHAnsi"/>
                <w:sz w:val="18"/>
                <w:szCs w:val="18"/>
                <w:lang w:eastAsia="ro-RO" w:bidi="ro-RO"/>
              </w:rPr>
              <w:t xml:space="preserve"> Avia Invest” prin contractul de parteneriat public-privat nr. 4/03 din 30.08.2013, amplasate în municipiul Chișinău. Actualmente Comisia este în proces de examinare a documentelor aferente procedurii de inventariere si delimitare.</w:t>
            </w:r>
          </w:p>
        </w:tc>
        <w:tc>
          <w:tcPr>
            <w:tcW w:w="411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La scurt timp după aprobarea Odinului nr.184 din 02.06.2020, Președintele Comisiei de inventariere a bunurilor imobile proprietate publică a statului a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,,Aeroprt Internațional Chișinău" transmise în concesiune (în continuare Comisia) și-a întrerupt activitatea în cadrul APP.</w:t>
            </w:r>
            <w:r w:rsidRPr="00DC0DDA">
              <w:rPr>
                <w:rFonts w:asciiTheme="majorHAnsi" w:eastAsia="Courier New" w:hAnsiTheme="majorHAnsi" w:cstheme="majorHAnsi"/>
                <w:sz w:val="18"/>
                <w:szCs w:val="18"/>
                <w:lang w:eastAsia="ro-RO" w:bidi="ro-RO"/>
              </w:rPr>
              <w:br/>
              <w:t xml:space="preserve">În acest sens, Comisia a fost inactivă. Ulterior, urmare a aprobării HG nr.969 din 22.12.20, în structura Agenției Proproprietății Publice au fost operate un șir de modificări, care au rezultat emiterea unui nou ordin privind componența Comisiei. Astfel, APP la data de 27.04.2021 prin Ordinul nr. 182 a aprobat o nouă componență a Comisiei. Prin același ordin a fost modificat termenul de transmitere a actelor de inventariere a bunurilor imobile de 60 zile începînd cu data de 26.04.2021. Comisia s-a întrunit în ședințe în regim de lucru, rezultatul final nefiind documentat din motiv că, în scurt timp, Președintele Comisiei și-a întreruprt activitatea în cadrul APP. </w:t>
            </w:r>
            <w:r w:rsidRPr="00DC0DDA">
              <w:rPr>
                <w:rFonts w:asciiTheme="majorHAnsi" w:eastAsia="Courier New" w:hAnsiTheme="majorHAnsi" w:cstheme="majorHAnsi"/>
                <w:sz w:val="18"/>
                <w:szCs w:val="18"/>
                <w:lang w:eastAsia="ro-RO" w:bidi="ro-RO"/>
              </w:rPr>
              <w:br/>
              <w:t xml:space="preserve">Este de remarcat faptul că, Ordinele cu privire la instituirea comisiei nu prevăd că, la eliberarea din funcție deținută a unui membrul al Comsiei, atribuțiile acestuia vor fi exercitate de persoane nou-desemnate în funcțiile respective, fără emiterea unui nou ordin. </w:t>
            </w:r>
            <w:r w:rsidRPr="00DC0DDA">
              <w:rPr>
                <w:rFonts w:asciiTheme="majorHAnsi" w:eastAsia="Courier New" w:hAnsiTheme="majorHAnsi" w:cstheme="majorHAnsi"/>
                <w:sz w:val="18"/>
                <w:szCs w:val="18"/>
                <w:lang w:eastAsia="ro-RO" w:bidi="ro-RO"/>
              </w:rPr>
              <w:br/>
              <w:t xml:space="preserve">În acest sens, Agenția Proprietății Publice urmează să aprobe un nou ordin intern cu privire la instituirea Comisiei de inventariere a bunurilor imobile proprietate publică a statului din gestiune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,,Aeroport Internațional Chișinău" transmise în folosință către  SRL ,,Avia Invest" prin Contractul de concesiune nr. 4/03 din 30.08.2013.</w:t>
            </w:r>
          </w:p>
        </w:tc>
        <w:tc>
          <w:tcPr>
            <w:tcW w:w="3260" w:type="dxa"/>
            <w:gridSpan w:val="4"/>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În conformitate cu Contractul semnat cu Compania Ingeocad la 10.01.2022 ce are ca scop delimitarea masivă a bunurilor statului,  delimitări selective, pentru orașul Chișinău nu sunt acceptate. Actualmente,  au loc lucrările de pregătire a documentației în teren. </w:t>
            </w:r>
          </w:p>
        </w:tc>
        <w:tc>
          <w:tcPr>
            <w:tcW w:w="1278"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420222" w:rsidRPr="005A1929" w:rsidTr="00420222">
        <w:trPr>
          <w:trHeight w:val="5244"/>
        </w:trPr>
        <w:tc>
          <w:tcPr>
            <w:tcW w:w="2407"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9). determinarea expresă a entității responsabile de evidența patrimoniului de stat transmis în concesiune SRL „Avia Invest” și celui realizat în procesul concesiunii;</w:t>
            </w:r>
          </w:p>
        </w:tc>
        <w:tc>
          <w:tcPr>
            <w:tcW w:w="1276" w:type="dxa"/>
            <w:gridSpan w:val="3"/>
            <w:hideMark/>
          </w:tcPr>
          <w:p w:rsidR="00C01F91" w:rsidRPr="00DC0DDA" w:rsidRDefault="003560F2" w:rsidP="00C01F91">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Nee</w:t>
            </w:r>
            <w:r w:rsidR="00C01F91" w:rsidRPr="00DC0DDA">
              <w:rPr>
                <w:rFonts w:asciiTheme="majorHAnsi" w:eastAsia="Courier New" w:hAnsiTheme="majorHAnsi" w:cstheme="majorHAnsi"/>
                <w:b/>
                <w:bCs/>
                <w:sz w:val="18"/>
                <w:szCs w:val="18"/>
                <w:lang w:eastAsia="ro-RO" w:bidi="ro-RO"/>
              </w:rPr>
              <w:t>xecutată</w:t>
            </w:r>
          </w:p>
        </w:tc>
        <w:tc>
          <w:tcPr>
            <w:tcW w:w="3402" w:type="dxa"/>
            <w:gridSpan w:val="2"/>
            <w:hideMark/>
          </w:tcPr>
          <w:p w:rsidR="00C01F91" w:rsidRPr="00DC0DDA" w:rsidRDefault="00A115CE" w:rsidP="00C01F91">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SRL</w:t>
            </w:r>
            <w:r w:rsidR="00C01F91" w:rsidRPr="00DC0DDA">
              <w:rPr>
                <w:rFonts w:asciiTheme="majorHAnsi" w:eastAsia="Courier New" w:hAnsiTheme="majorHAnsi" w:cstheme="majorHAnsi"/>
                <w:sz w:val="18"/>
                <w:szCs w:val="18"/>
                <w:lang w:eastAsia="ro-RO" w:bidi="ro-RO"/>
              </w:rPr>
              <w:t xml:space="preserve"> „Avia Invest” a prezentat Darea de seamă privind 138 de bunuri imobile proprietate publică a statului, conform situaţiei din 1 ianuarie 2020. Urmare examinării datelor prezentate şi contrapunerii acestora cu informaţia din Banca centrală de date a cadastrului bunurilor imobile, ţinut de Agenţia Servicii Publice şi cu datele din Anexa nr. 9 la HG nr. 351/2005  au fost identificate bunuri imobile, care nu au fost incluse în darea de seamă indicată. APP a solicitat, prezentarea informaţiei complete. Urmare recepţionării informaţiei suplimentare, datele privind 184 de bunuri imobile aflate în administrarea </w:t>
            </w:r>
            <w:r>
              <w:rPr>
                <w:rFonts w:asciiTheme="majorHAnsi" w:eastAsia="Courier New" w:hAnsiTheme="majorHAnsi" w:cstheme="majorHAnsi"/>
                <w:sz w:val="18"/>
                <w:szCs w:val="18"/>
                <w:lang w:eastAsia="ro-RO" w:bidi="ro-RO"/>
              </w:rPr>
              <w:t>SRL</w:t>
            </w:r>
            <w:r w:rsidR="00C01F91" w:rsidRPr="00DC0DDA">
              <w:rPr>
                <w:rFonts w:asciiTheme="majorHAnsi" w:eastAsia="Courier New" w:hAnsiTheme="majorHAnsi" w:cstheme="majorHAnsi"/>
                <w:sz w:val="18"/>
                <w:szCs w:val="18"/>
                <w:lang w:eastAsia="ro-RO" w:bidi="ro-RO"/>
              </w:rPr>
              <w:t xml:space="preserve"> „Avia Invest”, conform situaţiei la 01.01.2020, au fost înscrise în Subregistrul nr.7 al bunurilor imobile proprietate de stat (conf. Regualemntului aprobat prin HG nr.675/2008).  Prevederile contractului denota că, responsabil de evidența patrimoniului transmis în concesiune sunt ambele părți contractuale Concedentul și Concesionarul (în speță, Agenția Proprietații Publice și </w:t>
            </w:r>
            <w:r>
              <w:rPr>
                <w:rFonts w:asciiTheme="majorHAnsi" w:eastAsia="Courier New" w:hAnsiTheme="majorHAnsi" w:cstheme="majorHAnsi"/>
                <w:sz w:val="18"/>
                <w:szCs w:val="18"/>
                <w:lang w:eastAsia="ro-RO" w:bidi="ro-RO"/>
              </w:rPr>
              <w:t>SRL</w:t>
            </w:r>
            <w:r w:rsidR="00C01F91" w:rsidRPr="00DC0DDA">
              <w:rPr>
                <w:rFonts w:asciiTheme="majorHAnsi" w:eastAsia="Courier New" w:hAnsiTheme="majorHAnsi" w:cstheme="majorHAnsi"/>
                <w:sz w:val="18"/>
                <w:szCs w:val="18"/>
                <w:lang w:eastAsia="ro-RO" w:bidi="ro-RO"/>
              </w:rPr>
              <w:t xml:space="preserve"> „Avia Invest”).</w:t>
            </w:r>
          </w:p>
        </w:tc>
        <w:tc>
          <w:tcPr>
            <w:tcW w:w="411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Potrivit art. 8 alin. (1) lit. f) din  Legea nr.121/2007 privind administrarea și deetatizarea proprietății publice, în domeniul administrării bunurilor proprietate publică, de competenta autorităților administrației publice centrale sunt, ținerea evidenței patrimoniului de stat din ramură, a contractelor de locațiune/arendă, comodat, concesiune și administrare fiduciară a bunurilor proprietate de stat din subordine; Urmare recomandării Curții de Conturi, începînd cu anul 2020, Agenția Proprietății Publice anual solicită de la  </w:t>
            </w:r>
            <w:r w:rsidR="00A115CE">
              <w:rPr>
                <w:rFonts w:asciiTheme="majorHAnsi" w:eastAsia="Courier New" w:hAnsiTheme="majorHAnsi" w:cstheme="majorHAnsi"/>
                <w:sz w:val="18"/>
                <w:szCs w:val="18"/>
                <w:lang w:eastAsia="ro-RO" w:bidi="ro-RO"/>
              </w:rPr>
              <w:t>SRL</w:t>
            </w:r>
            <w:r w:rsidRPr="00DC0DDA">
              <w:rPr>
                <w:rFonts w:asciiTheme="majorHAnsi" w:eastAsia="Courier New" w:hAnsiTheme="majorHAnsi" w:cstheme="majorHAnsi"/>
                <w:sz w:val="18"/>
                <w:szCs w:val="18"/>
                <w:lang w:eastAsia="ro-RO" w:bidi="ro-RO"/>
              </w:rPr>
              <w:t xml:space="preserve"> ,,Avia Invest”, prezentarea pînă la 15 aprilie  Darea de seamă privind bunurile imobiliare proprietate publică a statului, aflate în gestiune, conform situației din 1 ianuarie 2021, potrivit anexei nr. 14 la Registrul patrimoniului public, aprobat prin Hotărârea Guvernului nr.675/2008.  SRL ,, AVIA IVEST” a prezentat Darea de seamă privind bunurile imobiliare proprietate publică a statului, aflate în gestiune, conform situației din 1 ianuarie 2020. Urmare a examinării datelor referitoare la bunurile imobile incluse în darea de seamă, acestea sunt înscrise în Subregistru nr.7 al bunurilor imobile proprietate de stat, în conformitate cu prevederile Regulamentului cu privire la Registru patrimoniului public aprobat prin Hotărârea de Guvernului nr. 675/2008.</w:t>
            </w:r>
          </w:p>
        </w:tc>
        <w:tc>
          <w:tcPr>
            <w:tcW w:w="3260" w:type="dxa"/>
            <w:gridSpan w:val="4"/>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La recomandarea Curții de conturi, Agenția Proprietății Publice, prin  solicitările anuale nr. 06-05-1652 din 06.04.2020 ; nr 06-05-876 din 15.02.2021 și nr. 06-05-989 din 17.02.2022 solicită prezentarea Dării de seamă privind bunurile proprietate publică a statului, aflate în gestiunea SRL ,,Avia Invest". Pe parcursul a 3 ani consecutivi, concesionarul remite informații privind bunurile imobile proprietate de stat aflate în gestiune.</w:t>
            </w:r>
          </w:p>
        </w:tc>
        <w:tc>
          <w:tcPr>
            <w:tcW w:w="1278" w:type="dxa"/>
            <w:gridSpan w:val="2"/>
            <w:hideMark/>
          </w:tcPr>
          <w:p w:rsidR="00C01F91" w:rsidRPr="00DC0DDA" w:rsidRDefault="0073594C" w:rsidP="00C01F91">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00C01F91" w:rsidRPr="00DC0DDA">
              <w:rPr>
                <w:rFonts w:asciiTheme="majorHAnsi" w:eastAsia="Courier New" w:hAnsiTheme="majorHAnsi" w:cstheme="majorHAnsi"/>
                <w:b/>
                <w:bCs/>
                <w:sz w:val="18"/>
                <w:szCs w:val="18"/>
                <w:lang w:eastAsia="ro-RO" w:bidi="ro-RO"/>
              </w:rPr>
              <w:t>din regim de monitorizare prin reformulare în prezentul Raport</w:t>
            </w:r>
          </w:p>
        </w:tc>
      </w:tr>
      <w:tr w:rsidR="00C01F91" w:rsidRPr="005A1929" w:rsidTr="00DC0DDA">
        <w:trPr>
          <w:trHeight w:val="660"/>
        </w:trPr>
        <w:tc>
          <w:tcPr>
            <w:tcW w:w="15735" w:type="dxa"/>
            <w:gridSpan w:val="14"/>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Hotărârea nr.7 din 26 februarie 2021 cu privire la Raportul auditului asupra conformității organizării, realizării și supravegherii parteneriatelor public-private încheiate de Ministerul Educației, Culturii și Cercetării, Academia de Științe a Moldovei, UAT mun. Chișinău și entitățile din subordine</w:t>
            </w:r>
          </w:p>
        </w:tc>
      </w:tr>
      <w:tr w:rsidR="00420222" w:rsidRPr="005A1929" w:rsidTr="00420222">
        <w:trPr>
          <w:trHeight w:val="5244"/>
        </w:trPr>
        <w:tc>
          <w:tcPr>
            <w:tcW w:w="2407"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1. Ajustarea cadrului legal aferent PPP privind: la etapa de identificare și aprobare a obiectelor PPP să fie respectate etapele similare ale investițiilor publice (Hotărârea Guvernului nr.1029 din 19.12.2013); studiile de prefezabilitate să conțină expres motivarea necesității atragerii investițiilor prin PPP, beneficiile și pierderile partenerului public și partenerului privat (fundamentări din punctele de vedere social și economic); repartizarea echitabilă a riscurilor și beneficiilor între partenerul public și partenerul privat; determinarea criteriilor de selecție a agenților economici care vor elabora studiile de fezabilitate pentru executarea PPP</w:t>
            </w:r>
          </w:p>
        </w:tc>
        <w:tc>
          <w:tcPr>
            <w:tcW w:w="1276"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0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p>
        </w:tc>
        <w:tc>
          <w:tcPr>
            <w:tcW w:w="4112" w:type="dxa"/>
            <w:gridSpan w:val="2"/>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Agenția Proprietății Publice</w:t>
            </w:r>
            <w:r w:rsidR="004939D8">
              <w:rPr>
                <w:rFonts w:asciiTheme="majorHAnsi" w:eastAsia="Courier New" w:hAnsiTheme="majorHAnsi" w:cstheme="majorHAnsi"/>
                <w:sz w:val="18"/>
                <w:szCs w:val="18"/>
                <w:lang w:eastAsia="ro-RO" w:bidi="ro-RO"/>
              </w:rPr>
              <w:t>,</w:t>
            </w:r>
            <w:r w:rsidRPr="00DC0DDA">
              <w:rPr>
                <w:rFonts w:asciiTheme="majorHAnsi" w:eastAsia="Courier New" w:hAnsiTheme="majorHAnsi" w:cstheme="majorHAnsi"/>
                <w:sz w:val="18"/>
                <w:szCs w:val="18"/>
                <w:lang w:eastAsia="ro-RO" w:bidi="ro-RO"/>
              </w:rPr>
              <w:t xml:space="preserve"> la moment, a inițiat activități de revizuire a Contractelor de PPP și a întreg procesului de inițiere, implementare și monitorizare a PPP.</w:t>
            </w:r>
            <w:r w:rsidRPr="00DC0DDA">
              <w:rPr>
                <w:rFonts w:asciiTheme="majorHAnsi" w:eastAsia="Courier New" w:hAnsiTheme="majorHAnsi" w:cstheme="majorHAnsi"/>
                <w:i/>
                <w:iCs/>
                <w:sz w:val="18"/>
                <w:szCs w:val="18"/>
                <w:lang w:eastAsia="ro-RO" w:bidi="ro-RO"/>
              </w:rPr>
              <w:t xml:space="preserve"> </w:t>
            </w:r>
            <w:r w:rsidRPr="00DC0DDA">
              <w:rPr>
                <w:rFonts w:asciiTheme="majorHAnsi" w:eastAsia="Courier New" w:hAnsiTheme="majorHAnsi" w:cstheme="majorHAnsi"/>
                <w:sz w:val="18"/>
                <w:szCs w:val="18"/>
                <w:lang w:eastAsia="ro-RO" w:bidi="ro-RO"/>
              </w:rPr>
              <w:t>Astfel, rezultatele căreia presupune modificări în legislația națională cu privire la parteneriatul public-privat și concesiuni.  Aceste modificări  și completări vor avea ca scop îmbunătățirea obiectivelor în domeniul realizării parteneriatelor public-private și, respectiv, vor implica o monitorizare mai riguroasă a PPP și concesiuni cu scopul gestionării eficiente a riscurilor aferente realizării fiecărui parteneriat și a deficiențelor şi barierelor din calea realizării eficace a tuturor tipurilor de parteneriate public-private</w:t>
            </w:r>
          </w:p>
        </w:tc>
        <w:tc>
          <w:tcPr>
            <w:tcW w:w="3260" w:type="dxa"/>
            <w:gridSpan w:val="4"/>
            <w:vMerge w:val="restart"/>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Urmare a examinăriiși evaluării  situații curente privind PPP-urile în RM, Agenția Proprietății Publice accentu</w:t>
            </w:r>
            <w:r w:rsidR="004939D8">
              <w:rPr>
                <w:rFonts w:asciiTheme="majorHAnsi" w:eastAsia="Courier New" w:hAnsiTheme="majorHAnsi" w:cstheme="majorHAnsi"/>
                <w:sz w:val="18"/>
                <w:szCs w:val="18"/>
                <w:lang w:eastAsia="ro-RO" w:bidi="ro-RO"/>
              </w:rPr>
              <w:t>e</w:t>
            </w:r>
            <w:r w:rsidRPr="00DC0DDA">
              <w:rPr>
                <w:rFonts w:asciiTheme="majorHAnsi" w:eastAsia="Courier New" w:hAnsiTheme="majorHAnsi" w:cstheme="majorHAnsi"/>
                <w:sz w:val="18"/>
                <w:szCs w:val="18"/>
                <w:lang w:eastAsia="ro-RO" w:bidi="ro-RO"/>
              </w:rPr>
              <w:t>ază faptul că  noile proiecte de PPP trebuie să fie aliniate cu abordarea UNECE a PPP-urilor pentru dezvoltare durabilă și sustenabile din punct de vedere fiscal. În acest scop, Agenția Proprietății Publice a iniția</w:t>
            </w:r>
            <w:r w:rsidR="004939D8">
              <w:rPr>
                <w:rFonts w:asciiTheme="majorHAnsi" w:eastAsia="Courier New" w:hAnsiTheme="majorHAnsi" w:cstheme="majorHAnsi"/>
                <w:sz w:val="18"/>
                <w:szCs w:val="18"/>
                <w:lang w:eastAsia="ro-RO" w:bidi="ro-RO"/>
              </w:rPr>
              <w:t>t</w:t>
            </w:r>
            <w:r w:rsidRPr="00DC0DDA">
              <w:rPr>
                <w:rFonts w:asciiTheme="majorHAnsi" w:eastAsia="Courier New" w:hAnsiTheme="majorHAnsi" w:cstheme="majorHAnsi"/>
                <w:sz w:val="18"/>
                <w:szCs w:val="18"/>
                <w:lang w:eastAsia="ro-RO" w:bidi="ro-RO"/>
              </w:rPr>
              <w:t xml:space="preserve"> o serie de discuții cu Corporațiai Financiară Internațională privind asistența tehnică și consulativă a experților pentru ajustarea cadrului normativ în domeniul parteneriatului public-privat, care va include: •Revizuirea legislației în domeniul PPP conform celor mai bune practici internaționale; </w:t>
            </w:r>
            <w:r w:rsidRPr="00DC0DDA">
              <w:rPr>
                <w:rFonts w:asciiTheme="majorHAnsi" w:eastAsia="Courier New" w:hAnsiTheme="majorHAnsi" w:cstheme="majorHAnsi"/>
                <w:sz w:val="18"/>
                <w:szCs w:val="18"/>
                <w:lang w:eastAsia="ro-RO" w:bidi="ro-RO"/>
              </w:rPr>
              <w:br/>
              <w:t>• Dezvoltarea modelelor de contracte pentru PPP-uri și concesiuni</w:t>
            </w:r>
            <w:r w:rsidRPr="00DC0DDA">
              <w:rPr>
                <w:rFonts w:asciiTheme="majorHAnsi" w:eastAsia="Courier New" w:hAnsiTheme="majorHAnsi" w:cstheme="majorHAnsi"/>
                <w:sz w:val="18"/>
                <w:szCs w:val="18"/>
                <w:lang w:eastAsia="ro-RO" w:bidi="ro-RO"/>
              </w:rPr>
              <w:br/>
              <w:t xml:space="preserve">• Consolidarea capacității pentru Agenția Proprietății Publice privind crearea de proceduri operaționale pentru o conductă de PPP-uri, pentru administrarea contractelor etc. </w:t>
            </w:r>
            <w:r w:rsidRPr="00DC0DDA">
              <w:rPr>
                <w:rFonts w:asciiTheme="majorHAnsi" w:eastAsia="Courier New" w:hAnsiTheme="majorHAnsi" w:cstheme="majorHAnsi"/>
                <w:sz w:val="18"/>
                <w:szCs w:val="18"/>
                <w:lang w:eastAsia="ro-RO" w:bidi="ro-RO"/>
              </w:rPr>
              <w:br/>
              <w:t>• Revizuirea legislației privind investițiile în sectoarele strategice.</w:t>
            </w:r>
          </w:p>
        </w:tc>
        <w:tc>
          <w:tcPr>
            <w:tcW w:w="1278"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DC0DDA" w:rsidRPr="005A1929" w:rsidTr="00420222">
        <w:trPr>
          <w:trHeight w:val="1550"/>
        </w:trPr>
        <w:tc>
          <w:tcPr>
            <w:tcW w:w="2407" w:type="dxa"/>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 pentru informare și implementarea recomandărilor din Raportul de audit, în ce privește ajustarea cadrului normativ aferent parteneriatelor public-private</w:t>
            </w:r>
          </w:p>
        </w:tc>
        <w:tc>
          <w:tcPr>
            <w:tcW w:w="1276" w:type="dxa"/>
            <w:gridSpan w:val="3"/>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Neexecutată</w:t>
            </w:r>
          </w:p>
        </w:tc>
        <w:tc>
          <w:tcPr>
            <w:tcW w:w="3402" w:type="dxa"/>
            <w:gridSpan w:val="2"/>
            <w:hideMark/>
          </w:tcPr>
          <w:p w:rsidR="00C01F91" w:rsidRPr="00DC0DDA" w:rsidRDefault="00C01F91" w:rsidP="00C01F91">
            <w:pPr>
              <w:rPr>
                <w:rFonts w:asciiTheme="majorHAnsi" w:eastAsia="Courier New" w:hAnsiTheme="majorHAnsi" w:cstheme="majorHAnsi"/>
                <w:sz w:val="18"/>
                <w:szCs w:val="18"/>
                <w:lang w:eastAsia="ro-RO" w:bidi="ro-RO"/>
              </w:rPr>
            </w:pPr>
          </w:p>
        </w:tc>
        <w:tc>
          <w:tcPr>
            <w:tcW w:w="4112" w:type="dxa"/>
            <w:gridSpan w:val="2"/>
            <w:noWrap/>
            <w:hideMark/>
          </w:tcPr>
          <w:p w:rsidR="00C01F91" w:rsidRPr="00DC0DDA" w:rsidRDefault="00C01F91" w:rsidP="00C01F91">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În scopul revizuirii și actualizării cadrului normativ în domeniul administrării și deetatizării proprietății publice,  Agenția Proprietății Publice a intituit Grupul de lucru pentru revizuirea cadrului normativ aprobat prin Ordinul nr. 60 din 21.02.2022.</w:t>
            </w:r>
          </w:p>
        </w:tc>
        <w:tc>
          <w:tcPr>
            <w:tcW w:w="3260" w:type="dxa"/>
            <w:gridSpan w:val="4"/>
            <w:vMerge/>
            <w:hideMark/>
          </w:tcPr>
          <w:p w:rsidR="00C01F91" w:rsidRPr="00DC0DDA" w:rsidRDefault="00C01F91" w:rsidP="00C01F91">
            <w:pPr>
              <w:rPr>
                <w:rFonts w:asciiTheme="majorHAnsi" w:eastAsia="Courier New" w:hAnsiTheme="majorHAnsi" w:cstheme="majorHAnsi"/>
                <w:sz w:val="18"/>
                <w:szCs w:val="18"/>
                <w:lang w:eastAsia="ro-RO" w:bidi="ro-RO"/>
              </w:rPr>
            </w:pPr>
          </w:p>
        </w:tc>
        <w:tc>
          <w:tcPr>
            <w:tcW w:w="1278" w:type="dxa"/>
            <w:gridSpan w:val="2"/>
            <w:hideMark/>
          </w:tcPr>
          <w:p w:rsidR="00C01F91" w:rsidRPr="00DC0DDA" w:rsidRDefault="00C01F91" w:rsidP="00C01F91">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885432" w:rsidRPr="005A1929" w:rsidTr="00885432">
        <w:trPr>
          <w:trHeight w:val="413"/>
        </w:trPr>
        <w:tc>
          <w:tcPr>
            <w:tcW w:w="15735" w:type="dxa"/>
            <w:gridSpan w:val="14"/>
            <w:shd w:val="clear" w:color="auto" w:fill="E7E6E6" w:themeFill="background2"/>
          </w:tcPr>
          <w:p w:rsidR="00885432" w:rsidRPr="00885432" w:rsidRDefault="00885432" w:rsidP="00885432">
            <w:pPr>
              <w:jc w:val="center"/>
              <w:rPr>
                <w:rFonts w:asciiTheme="majorHAnsi" w:eastAsia="Courier New" w:hAnsiTheme="majorHAnsi" w:cstheme="majorHAnsi"/>
                <w:b/>
                <w:bCs/>
                <w:lang w:eastAsia="ro-RO" w:bidi="ro-RO"/>
              </w:rPr>
            </w:pPr>
            <w:r w:rsidRPr="00885432">
              <w:rPr>
                <w:b/>
              </w:rPr>
              <w:t>Deetatizarea bunurilor proprietate publică și monitorizare</w:t>
            </w:r>
            <w:r w:rsidR="00B643EC">
              <w:rPr>
                <w:b/>
              </w:rPr>
              <w:t>a</w:t>
            </w:r>
            <w:r w:rsidRPr="00885432">
              <w:rPr>
                <w:b/>
              </w:rPr>
              <w:t xml:space="preserve"> postprivatizare</w:t>
            </w:r>
          </w:p>
        </w:tc>
      </w:tr>
      <w:tr w:rsidR="00885432" w:rsidRPr="005A1929" w:rsidTr="00B34CB1">
        <w:trPr>
          <w:trHeight w:val="280"/>
        </w:trPr>
        <w:tc>
          <w:tcPr>
            <w:tcW w:w="15735" w:type="dxa"/>
            <w:gridSpan w:val="1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 xml:space="preserve">Hotărârea nr.71  din 29 noiembrie 2019 cu privire la Raportul auditului conformității procesului de vânzare-cumpărare a acțiunilor statului deținute în </w:t>
            </w:r>
            <w:r w:rsidR="00A115CE">
              <w:rPr>
                <w:rFonts w:asciiTheme="majorHAnsi" w:eastAsia="Courier New" w:hAnsiTheme="majorHAnsi" w:cstheme="majorHAnsi"/>
                <w:b/>
                <w:bCs/>
                <w:sz w:val="18"/>
                <w:szCs w:val="18"/>
                <w:lang w:eastAsia="ro-RO" w:bidi="ro-RO"/>
              </w:rPr>
              <w:t>SA</w:t>
            </w:r>
            <w:r w:rsidRPr="00DC0DDA">
              <w:rPr>
                <w:rFonts w:asciiTheme="majorHAnsi" w:eastAsia="Courier New" w:hAnsiTheme="majorHAnsi" w:cstheme="majorHAnsi"/>
                <w:b/>
                <w:bCs/>
                <w:sz w:val="18"/>
                <w:szCs w:val="18"/>
                <w:lang w:eastAsia="ro-RO" w:bidi="ro-RO"/>
              </w:rPr>
              <w:t xml:space="preserve"> „Tutun-CTC”</w:t>
            </w:r>
          </w:p>
        </w:tc>
      </w:tr>
      <w:tr w:rsidR="00885432" w:rsidRPr="005A1929" w:rsidTr="00420222">
        <w:trPr>
          <w:trHeight w:val="2301"/>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1. Să administreze patrimoniul statului conform principiilor de bază ale deetatizării proprietății publice privind eficiența, legalitatea și concurența.</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Executată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Scris.APP nr.08-02-2836 din 05.05.2021: În scopul administrării eficiente a patrimoniului statului, la fiecare început de an, APP emite și remite entităților cu cotă de stat o Circulară (în 2020 - nr. 14-05-1192 și în 2021 nr.14-05-598) prin care solicită prezentarea de către entități, spre aprobare Consiliilor de administrație/societății a indicatorilor de performanță și a criteriilor de evaluare, care facilitează monitorizarea activității entităților de stat, inclusiv contribuie la întreprinderea unor acțiuni concrete în vederea înlăturării carențelor derivate. </w:t>
            </w:r>
          </w:p>
        </w:tc>
        <w:tc>
          <w:tcPr>
            <w:tcW w:w="4112" w:type="dxa"/>
            <w:gridSpan w:val="2"/>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 xml:space="preserve">Implementată: </w:t>
            </w:r>
            <w:r w:rsidRPr="00DC0DDA">
              <w:rPr>
                <w:rFonts w:asciiTheme="majorHAnsi" w:eastAsia="Courier New" w:hAnsiTheme="majorHAnsi" w:cstheme="majorHAnsi"/>
                <w:sz w:val="18"/>
                <w:szCs w:val="18"/>
                <w:lang w:eastAsia="ro-RO" w:bidi="ro-RO"/>
              </w:rPr>
              <w:t>Anual prin Circulara APP , pentru anul 2022 - nr. 14-05-7441 din 06.12.2021,  - Direcția de profil din cadru APP monitorizează continuu implementarea indicatorilor de performanță în cadrul consiliilor de administrație / consiliilor societăților de către întreprinderile de stat și societățile comerciale.</w:t>
            </w:r>
          </w:p>
        </w:tc>
        <w:tc>
          <w:tcPr>
            <w:tcW w:w="3188" w:type="dxa"/>
            <w:gridSpan w:val="2"/>
            <w:noWrap/>
            <w:hideMark/>
          </w:tcPr>
          <w:p w:rsidR="00885432" w:rsidRPr="00DC0DDA" w:rsidRDefault="004939D8"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X</w:t>
            </w:r>
          </w:p>
        </w:tc>
        <w:tc>
          <w:tcPr>
            <w:tcW w:w="1350" w:type="dxa"/>
            <w:gridSpan w:val="4"/>
            <w:hideMark/>
          </w:tcPr>
          <w:p w:rsidR="00885432" w:rsidRPr="00DC0DDA" w:rsidRDefault="0073594C" w:rsidP="00885432">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885432" w:rsidRPr="005A1929" w:rsidTr="00420222">
        <w:trPr>
          <w:trHeight w:val="2301"/>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 Să perfecționeze cadrul normativ privind modul de stabilire a prețului inițial de vânzare a pachetelor de acțiuni ale statului supuse privatizării prin licitație cu strigare la Bursa de Valori a Moldovei, prin concurs comercial și alte modalități stabilite.</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Executată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Urmare implementării recomandării respective, în Regulamentul cu privire la modul de stabilire a prețului inițial de vânzare a acțiunilor și a părților sociale proprietate publică supusă privatizării, aprobat prin HG nr.453 din 02.06.2010, au fost operate modificările de rigoare , care au intrat în vigoare din 12.03.2021 (Hotărârea Guvernului nr.23 din 03.03.2021 „Pentru modificarea Hotărârii Guvernului nr.453/2010 cu privire la modul de stabilire a prețului inițial de vânzare a acțiunilor proprietate publică supuse privatizării”). </w:t>
            </w:r>
          </w:p>
        </w:tc>
        <w:tc>
          <w:tcPr>
            <w:tcW w:w="4112" w:type="dxa"/>
            <w:gridSpan w:val="2"/>
            <w:noWrap/>
            <w:hideMark/>
          </w:tcPr>
          <w:p w:rsidR="00885432" w:rsidRPr="00DC0DDA" w:rsidRDefault="00B643EC"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X</w:t>
            </w:r>
          </w:p>
        </w:tc>
        <w:tc>
          <w:tcPr>
            <w:tcW w:w="3188" w:type="dxa"/>
            <w:gridSpan w:val="2"/>
            <w:noWrap/>
            <w:hideMark/>
          </w:tcPr>
          <w:p w:rsidR="00885432" w:rsidRPr="00DC0DDA" w:rsidRDefault="004939D8"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X</w:t>
            </w:r>
          </w:p>
        </w:tc>
        <w:tc>
          <w:tcPr>
            <w:tcW w:w="1350" w:type="dxa"/>
            <w:gridSpan w:val="4"/>
            <w:hideMark/>
          </w:tcPr>
          <w:p w:rsidR="00885432" w:rsidRPr="00DC0DDA" w:rsidRDefault="0073594C" w:rsidP="00885432">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885432" w:rsidRPr="005A1929" w:rsidTr="00B34CB1">
        <w:trPr>
          <w:trHeight w:val="269"/>
        </w:trPr>
        <w:tc>
          <w:tcPr>
            <w:tcW w:w="15735" w:type="dxa"/>
            <w:gridSpan w:val="1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 xml:space="preserve">Hotărârea nr. 73 din 13 decembrie 2019 cu privire la Raportul auditului conformității procesului de privatizare a </w:t>
            </w:r>
            <w:r w:rsidR="00E5164C">
              <w:rPr>
                <w:rFonts w:asciiTheme="majorHAnsi" w:eastAsia="Courier New" w:hAnsiTheme="majorHAnsi" w:cstheme="majorHAnsi"/>
                <w:b/>
                <w:bCs/>
                <w:sz w:val="18"/>
                <w:szCs w:val="18"/>
                <w:lang w:eastAsia="ro-RO" w:bidi="ro-RO"/>
              </w:rPr>
              <w:t>ÎS</w:t>
            </w:r>
            <w:r w:rsidRPr="00DC0DDA">
              <w:rPr>
                <w:rFonts w:asciiTheme="majorHAnsi" w:eastAsia="Courier New" w:hAnsiTheme="majorHAnsi" w:cstheme="majorHAnsi"/>
                <w:b/>
                <w:bCs/>
                <w:sz w:val="18"/>
                <w:szCs w:val="18"/>
                <w:lang w:eastAsia="ro-RO" w:bidi="ro-RO"/>
              </w:rPr>
              <w:t xml:space="preserve"> Compania Aeriană „Air Moldova”</w:t>
            </w:r>
          </w:p>
        </w:tc>
      </w:tr>
      <w:tr w:rsidR="00885432" w:rsidRPr="005A1929" w:rsidTr="00420222">
        <w:trPr>
          <w:trHeight w:val="3623"/>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2.1. Definirea, în cadrul contractelor de achiziție a lucrărilor de evaluare, a obiectului supus evaluării, cu anexarea listei bunurilor/elementelor patrimoniale care urmează a fi estimate (pct. 4.2.1.);</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Executată</w:t>
            </w:r>
          </w:p>
        </w:tc>
        <w:tc>
          <w:tcPr>
            <w:tcW w:w="3402" w:type="dxa"/>
            <w:gridSpan w:val="2"/>
            <w:hideMark/>
          </w:tcPr>
          <w:p w:rsidR="00885432" w:rsidRPr="00DC0DDA" w:rsidRDefault="00B643EC" w:rsidP="00885432">
            <w:pPr>
              <w:rPr>
                <w:rFonts w:asciiTheme="majorHAnsi" w:eastAsia="Courier New" w:hAnsiTheme="majorHAnsi" w:cstheme="majorHAnsi"/>
                <w:sz w:val="18"/>
                <w:szCs w:val="18"/>
                <w:lang w:eastAsia="ro-RO" w:bidi="ro-RO"/>
              </w:rPr>
            </w:pPr>
            <w:r>
              <w:rPr>
                <w:rFonts w:asciiTheme="majorHAnsi" w:eastAsia="Courier New" w:hAnsiTheme="majorHAnsi" w:cstheme="majorHAnsi"/>
                <w:sz w:val="18"/>
                <w:szCs w:val="18"/>
                <w:lang w:eastAsia="ro-RO" w:bidi="ro-RO"/>
              </w:rPr>
              <w:t>E</w:t>
            </w:r>
            <w:r w:rsidR="00885432" w:rsidRPr="00DC0DDA">
              <w:rPr>
                <w:rFonts w:asciiTheme="majorHAnsi" w:eastAsia="Courier New" w:hAnsiTheme="majorHAnsi" w:cstheme="majorHAnsi"/>
                <w:sz w:val="18"/>
                <w:szCs w:val="18"/>
                <w:lang w:eastAsia="ro-RO" w:bidi="ro-RO"/>
              </w:rPr>
              <w:t>ste elaborat și înaintat</w:t>
            </w:r>
            <w:r>
              <w:rPr>
                <w:rFonts w:asciiTheme="majorHAnsi" w:eastAsia="Courier New" w:hAnsiTheme="majorHAnsi" w:cstheme="majorHAnsi"/>
                <w:sz w:val="18"/>
                <w:szCs w:val="18"/>
                <w:lang w:eastAsia="ro-RO" w:bidi="ro-RO"/>
              </w:rPr>
              <w:t>,</w:t>
            </w:r>
            <w:r w:rsidR="00885432" w:rsidRPr="00DC0DDA">
              <w:rPr>
                <w:rFonts w:asciiTheme="majorHAnsi" w:eastAsia="Courier New" w:hAnsiTheme="majorHAnsi" w:cstheme="majorHAnsi"/>
                <w:sz w:val="18"/>
                <w:szCs w:val="18"/>
                <w:lang w:eastAsia="ro-RO" w:bidi="ro-RO"/>
              </w:rPr>
              <w:t xml:space="preserve"> spre avizare, proiectul de lege pentru modificarea unor acte normative (inițiativa legislativă nr.105 din 12 aprilie 2021) prin care se propun un șir de modificări la Legea nr.121/2007 privind administrarea și deetatizarea proprietății publice inclusiv definirea noțiunii de "Complex Patrimonial Unic", fapt care va facilita stabilirea unor cerințe concrete pentru evaluatori. </w:t>
            </w:r>
          </w:p>
        </w:tc>
        <w:tc>
          <w:tcPr>
            <w:tcW w:w="4112" w:type="dxa"/>
            <w:gridSpan w:val="2"/>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 xml:space="preserve">Implementată: </w:t>
            </w:r>
            <w:r w:rsidRPr="00DC0DDA">
              <w:rPr>
                <w:rFonts w:asciiTheme="majorHAnsi" w:eastAsia="Courier New" w:hAnsiTheme="majorHAnsi" w:cstheme="majorHAnsi"/>
                <w:sz w:val="18"/>
                <w:szCs w:val="18"/>
                <w:lang w:eastAsia="ro-RO" w:bidi="ro-RO"/>
              </w:rPr>
              <w:t xml:space="preserve">Au fost operate modificări la Legea nr. 121/2007 privind administrarea și deetatizarea proprietății publice aprobate prin Legea nr. 220/2021 - </w:t>
            </w:r>
            <w:r w:rsidRPr="00DC0DDA">
              <w:rPr>
                <w:rFonts w:asciiTheme="majorHAnsi" w:eastAsia="Courier New" w:hAnsiTheme="majorHAnsi" w:cstheme="majorHAnsi"/>
                <w:i/>
                <w:iCs/>
                <w:sz w:val="18"/>
                <w:szCs w:val="18"/>
                <w:lang w:eastAsia="ro-RO" w:bidi="ro-RO"/>
              </w:rPr>
              <w:t>„întreprindere de stat/municipală ca complex patrimonial unic – un grup de bunuri supuse privatizării, constituit din toate tipurile de bunuri destinate activităţilor aferente procesului tehnologic al întreprinderii, inclusiv imobile (terenuri transmise în folosinţă, construcţii) şi părţile lor componente, utilaje, inventar, materii prime, producţie, lucrări şi servicii (denumirea de firmă, mărci comerciale şi mărci de produs şi/sau de serviciu înregistrate, alte mijloace de individualizare a întreprinderii şi a producţiei acesteia, licenţe, autorizaţii şi orice alte acte permisive), alte active şi drepturi exclusive care aparţin acesteia, precum şi pasivele acesteia, cu excepţia bunurilor domeniului public al statului.”</w:t>
            </w:r>
          </w:p>
        </w:tc>
        <w:tc>
          <w:tcPr>
            <w:tcW w:w="3188" w:type="dxa"/>
            <w:gridSpan w:val="2"/>
            <w:noWrap/>
            <w:hideMark/>
          </w:tcPr>
          <w:p w:rsidR="00885432" w:rsidRPr="00DC0DDA" w:rsidRDefault="004939D8"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X</w:t>
            </w:r>
          </w:p>
        </w:tc>
        <w:tc>
          <w:tcPr>
            <w:tcW w:w="1350" w:type="dxa"/>
            <w:gridSpan w:val="4"/>
            <w:hideMark/>
          </w:tcPr>
          <w:p w:rsidR="00885432" w:rsidRPr="00DC0DDA" w:rsidRDefault="0073594C" w:rsidP="00885432">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885432" w:rsidRPr="005A1929" w:rsidTr="00420222">
        <w:trPr>
          <w:trHeight w:val="2208"/>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2.2. Revizuirea procedurilor de informare privind desfășurarea concursurilor comerciale și investiționale de privatizare a bunurilor publice, prin diverse mijloace de informare, a potențialilor ofertanți, în vederea asigurării unei diseminări cât mai vaste, inclusiv peste hotarele țării (pct. 4.3.4.);</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Executată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 fost elaborat procesul operațional ”Informarea privind expunerea la privatizare a bunurilor proprietate publică de stat: prin concurs comercial și investițional, la licitații cu strigare pe piața reglementată (Bursa de Valori) și la licitații cu strigare și cu reducere” (aprobat prin Ordinul APP nr. 480 din 09.12.2020). Comunicatele informative sunt mediatizate prin toate modalitățile posibile: Monitorul Oficial, pagina web APP, MAEIE, poșta electronică, agenții mass-media, GRM, PRM, Președinția, etc.</w:t>
            </w:r>
          </w:p>
        </w:tc>
        <w:tc>
          <w:tcPr>
            <w:tcW w:w="4112"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x</w:t>
            </w:r>
          </w:p>
        </w:tc>
        <w:tc>
          <w:tcPr>
            <w:tcW w:w="3188" w:type="dxa"/>
            <w:gridSpan w:val="2"/>
            <w:noWrap/>
            <w:hideMark/>
          </w:tcPr>
          <w:p w:rsidR="00885432" w:rsidRPr="00DC0DDA" w:rsidRDefault="00B643EC"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X</w:t>
            </w:r>
          </w:p>
        </w:tc>
        <w:tc>
          <w:tcPr>
            <w:tcW w:w="1350" w:type="dxa"/>
            <w:gridSpan w:val="4"/>
            <w:hideMark/>
          </w:tcPr>
          <w:p w:rsidR="00885432" w:rsidRPr="00DC0DDA" w:rsidRDefault="0073594C" w:rsidP="00885432">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885432" w:rsidRPr="005A1929" w:rsidTr="00B34CB1">
        <w:trPr>
          <w:trHeight w:val="4248"/>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2.4. Încheierea contractelor de locațiune a terenurilor aferente bunurilor imobile transmise întreprinderii reorganizate (4.2.2.).</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Scris APP nr.04-03-7447 din 06.12.2021: Subsidiar menționăm că lucrările de delimitare masiva a bunurilor imobile, inclusiv a terenurilor proprietate publică, după apartenența și pe domenii (public și privat), pe teritoriul municipiului Chișinău, conform Programului de stat pentru delimitarea bunurilor imobile aprobat prin Hotărârea Guvernului nr. 80/2019, sunt preconizate, pentru trimestrele I - IV ale anului 2022. APP, în acest sens, prin circularele nr. 03-04-2474 din 09.06.2020, nr. 03-05-2476 din 09.06.2020 și nr. 03-04-2477 din 09.06.2020 a solicitat autorităților administrație publice centrale, instituțiilor publice, întreprinderilor de stat, societăților pe acțiuni și unităților administrativ-teritoriale din mun. Chișinău desemnarea reprezentanțiior în cadrul comisiilor de inventariere și în cadrul comisiilor de delimitare, acțiuni ce urmează a fi asigurate de Agenție, conform Programului de stat nominalizat.</w:t>
            </w:r>
          </w:p>
        </w:tc>
        <w:tc>
          <w:tcPr>
            <w:tcW w:w="411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Odată cu modificarea noțiunii de „complex patrimonial unic” din Legea nr. 121/2007 privind administrarea și deetatizarea proprietății publice, în cadrul evaluării întreprinderilor de stat ca complexe patrimoniale unice va fi calculată și valoarea terenului aferent. Conform Programului de stat pentru delimitarea bunurilor imobile aprobat prin Hotărârea Guvernului nr. 80/2019, </w:t>
            </w:r>
            <w:r w:rsidR="00A115CE">
              <w:rPr>
                <w:rFonts w:asciiTheme="majorHAnsi" w:eastAsia="Courier New" w:hAnsiTheme="majorHAnsi" w:cstheme="majorHAnsi"/>
                <w:sz w:val="18"/>
                <w:szCs w:val="18"/>
                <w:lang w:eastAsia="ro-RO" w:bidi="ro-RO"/>
              </w:rPr>
              <w:t>SRL</w:t>
            </w:r>
            <w:r w:rsidRPr="00DC0DDA">
              <w:rPr>
                <w:rFonts w:asciiTheme="majorHAnsi" w:eastAsia="Courier New" w:hAnsiTheme="majorHAnsi" w:cstheme="majorHAnsi"/>
                <w:sz w:val="18"/>
                <w:szCs w:val="18"/>
                <w:lang w:eastAsia="ro-RO" w:bidi="ro-RO"/>
              </w:rPr>
              <w:t xml:space="preserve"> ”Civil Aviation Group” va achita locațiunea terenurilor aferente </w:t>
            </w:r>
          </w:p>
        </w:tc>
        <w:tc>
          <w:tcPr>
            <w:tcW w:w="3188" w:type="dxa"/>
            <w:gridSpan w:val="2"/>
          </w:tcPr>
          <w:p w:rsidR="00885432" w:rsidRPr="00DC0DDA" w:rsidRDefault="00885432" w:rsidP="00B643EC">
            <w:pPr>
              <w:rPr>
                <w:rFonts w:asciiTheme="majorHAnsi" w:eastAsia="Courier New" w:hAnsiTheme="majorHAnsi" w:cstheme="majorHAnsi"/>
                <w:sz w:val="18"/>
                <w:szCs w:val="18"/>
                <w:lang w:eastAsia="ro-RO" w:bidi="ro-RO"/>
              </w:rPr>
            </w:pPr>
          </w:p>
        </w:tc>
        <w:tc>
          <w:tcPr>
            <w:tcW w:w="1350" w:type="dxa"/>
            <w:gridSpan w:val="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885432" w:rsidRPr="005A1929" w:rsidTr="00DC0DDA">
        <w:trPr>
          <w:trHeight w:val="672"/>
        </w:trPr>
        <w:tc>
          <w:tcPr>
            <w:tcW w:w="15735" w:type="dxa"/>
            <w:gridSpan w:val="1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Hotărârea nr.69 din 18 decembrie 2020 cu privire la Raportul auditului conformității procesului de vânzare-cumpărare a terenurilor din domeniul privat al statului aferente bunurilor imobile proprietate privată pe anii 2013-2019</w:t>
            </w:r>
          </w:p>
        </w:tc>
      </w:tr>
      <w:tr w:rsidR="00885432" w:rsidRPr="005A1929" w:rsidTr="00420222">
        <w:trPr>
          <w:trHeight w:val="1975"/>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 să elaboreze și să implementeze proceduri de control suplimentare, care ar asigura transparența procesului decizional, inclusiv plenitudinea și/sau integritatea cererilor și a actelor conexe prezentate de către potențialii cumpărători (pct. 4.1.)</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Scrisarea APP nr.04-03-668 din 02.02.2022: Prin Legea nr. 220/2021 pentru modificarea unor acte normative, au fost operate modificări inclusiv la Legea nr. 1308/1997 privind pretul normativ și modul de vânzare-cumpărare a pamântului și Legea nr.121/2007 privind administrarea și deetatizarea proprietății publice, care prevăd că „Vânzarea-cumpărarea terenurilor supuse privatizării, inclusiv a terenurilor aferente bunurilor private, precum și a celor aferente construcțiilor nefinalizate, se efectuează la un preț egal cu cel puțin valoarea de piață a terenului determinată de un evaluator în conformitate cu Legea nr.989/2002 cu privire la activitatea de evaluare, dar nu mai mic decât prețul normativ calculat îin conformitate cu Legea nr. 1308/1997.</w:t>
            </w:r>
            <w:r w:rsidRPr="00DC0DDA">
              <w:rPr>
                <w:rFonts w:asciiTheme="majorHAnsi" w:eastAsia="Courier New" w:hAnsiTheme="majorHAnsi" w:cstheme="majorHAnsi"/>
                <w:sz w:val="18"/>
                <w:szCs w:val="18"/>
                <w:lang w:eastAsia="ro-RO" w:bidi="ro-RO"/>
              </w:rPr>
              <w:br/>
              <w:t>Concomitent, informăm că prin legea precitată au fost modificate tarifele pentru calcularea prețului normativ al pamântului (pentru о unitate grad-hectar) din Anexa la Legea privind prețul normativ și modul de vânzare-cumpărare a pamântului, precum și partea introductivă la punctul 3 din nota la Anexă</w:t>
            </w:r>
          </w:p>
        </w:tc>
        <w:tc>
          <w:tcPr>
            <w:tcW w:w="4112" w:type="dxa"/>
            <w:gridSpan w:val="2"/>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 xml:space="preserve">Parțial implementată: </w:t>
            </w:r>
            <w:r w:rsidRPr="00DC0DDA">
              <w:rPr>
                <w:rFonts w:asciiTheme="majorHAnsi" w:eastAsia="Courier New" w:hAnsiTheme="majorHAnsi" w:cstheme="majorHAnsi"/>
                <w:sz w:val="18"/>
                <w:szCs w:val="18"/>
                <w:lang w:eastAsia="ro-RO" w:bidi="ro-RO"/>
              </w:rPr>
              <w:t>Este elaborat proiectul pentru modificarea HG nr. 1428/2008 pentru aprobarea Regulamentului cu privire la vânzare-cumpărare și locațiune/arenda terenurilor în contextul modificării  Legii nr. 1308/1997 privind prețul normativ și modul de vînzare-cumpărare a pămîntului conform Legii nr. 220/2021 pentru modificarea unor acte normatie.</w:t>
            </w:r>
          </w:p>
        </w:tc>
        <w:tc>
          <w:tcPr>
            <w:tcW w:w="3188"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Legea 1308 care a stat la baza modificarii HG 1428/2008 a fost modificata la 31.12.21 prin Legea 220 din 16.12.21</w:t>
            </w:r>
          </w:p>
        </w:tc>
        <w:tc>
          <w:tcPr>
            <w:tcW w:w="1350" w:type="dxa"/>
            <w:gridSpan w:val="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885432" w:rsidRPr="005A1929" w:rsidTr="00420222">
        <w:trPr>
          <w:trHeight w:val="2031"/>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3. să revizuiască și să actualizeze setul actelor obligatorii care urmează a fi anexate la cererea de vânzare-cumpărare a terenurilor din domeniul privat al statului aferente bunurilor imobile proprietate privată, conform noilor prevederi aplicabile (pct. 4.1.)</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x</w:t>
            </w:r>
          </w:p>
        </w:tc>
        <w:tc>
          <w:tcPr>
            <w:tcW w:w="4112" w:type="dxa"/>
            <w:gridSpan w:val="2"/>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 xml:space="preserve">Parțial implementată: </w:t>
            </w:r>
            <w:r w:rsidRPr="00DC0DDA">
              <w:rPr>
                <w:rFonts w:asciiTheme="majorHAnsi" w:eastAsia="Courier New" w:hAnsiTheme="majorHAnsi" w:cstheme="majorHAnsi"/>
                <w:sz w:val="18"/>
                <w:szCs w:val="18"/>
                <w:lang w:eastAsia="ro-RO" w:bidi="ro-RO"/>
              </w:rPr>
              <w:t>S-a inițiat elaborarea Regulamentului / Ordinului cu privire la instituirea comisiei pentru examinarea materialelor la procurarea / transmiterea în locațiune / arendă / superficie / comodat a terenurilor proprietate publică de stat.</w:t>
            </w:r>
          </w:p>
        </w:tc>
        <w:tc>
          <w:tcPr>
            <w:tcW w:w="3188"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Legea 1308 care a stat la baza modificarii HG 1428/2008 a fost modificata la 31.12.21 prin Legea 220 din 16.12.21</w:t>
            </w:r>
          </w:p>
        </w:tc>
        <w:tc>
          <w:tcPr>
            <w:tcW w:w="1350" w:type="dxa"/>
            <w:gridSpan w:val="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885432" w:rsidRPr="005A1929" w:rsidTr="00420222">
        <w:trPr>
          <w:trHeight w:val="5616"/>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4. să înainteze propuneri de completare a normelor regulamentare, în vederea stabilirii exhaustive a termenului apariției raporturilor de arendă a terenurilor aferente construcțiilor private, aplicabil în calculul plății pentru arenda acestora (pct. 4.4.)</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Executată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Prin HG nr. 445 din 01.07.2020 cu privire la modificarea și abrogarea unor HG a fost modificată Hotărârea Guvernului nr. 91/2019 prin introducerea pct.51.  Conform prevederilor pct. 5</w:t>
            </w:r>
            <w:r w:rsidRPr="00DC0DDA">
              <w:rPr>
                <w:rFonts w:asciiTheme="majorHAnsi" w:eastAsia="Courier New" w:hAnsiTheme="majorHAnsi" w:cstheme="majorHAnsi"/>
                <w:sz w:val="18"/>
                <w:szCs w:val="18"/>
                <w:vertAlign w:val="superscript"/>
                <w:lang w:eastAsia="ro-RO" w:bidi="ro-RO"/>
              </w:rPr>
              <w:t>1</w:t>
            </w:r>
            <w:r w:rsidRPr="00DC0DDA">
              <w:rPr>
                <w:rFonts w:asciiTheme="majorHAnsi" w:eastAsia="Courier New" w:hAnsiTheme="majorHAnsi" w:cstheme="majorHAnsi"/>
                <w:sz w:val="18"/>
                <w:szCs w:val="18"/>
                <w:lang w:eastAsia="ro-RO" w:bidi="ro-RO"/>
              </w:rPr>
              <w:t xml:space="preserve"> din Regulamentul cu privire la valorificarea terenurilor proprietate publică a statului aprobat prin HG nr. 91/2019, persoanele fizice şi juridice care au deţinut în locaţiune/arendă/superficie în baza actelor juridice terenuri proprietate de stat, valabile până la 1 martie 2019, sunt obligaţi, în termen de 3 luni de la data intrării în vigoare a prezentei hotărâri, să legifereze posesia/folosinţa terenului proprietate a statului prin reîncheierea cu Agenţia Proprietăţii Publice a contractului de locaţiune/arendă/superficie, fără organizarea de noi licitaţii, cu achitarea plăţii de locaţiune/redevenţei în bugetul de stat în corespundere cu Regulamentul cu privire la valorificarea terenurilor proprietate a statului, prevăzut în anexa nr.1, şi suportarea cheltuielilor aferente reîncheierii contractelor de locaţiune/arendă/superficie.</w:t>
            </w:r>
          </w:p>
        </w:tc>
        <w:tc>
          <w:tcPr>
            <w:tcW w:w="4112" w:type="dxa"/>
            <w:gridSpan w:val="2"/>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 xml:space="preserve">Implementată: </w:t>
            </w:r>
            <w:r w:rsidRPr="00DC0DDA">
              <w:rPr>
                <w:rFonts w:asciiTheme="majorHAnsi" w:eastAsia="Courier New" w:hAnsiTheme="majorHAnsi" w:cstheme="majorHAnsi"/>
                <w:sz w:val="18"/>
                <w:szCs w:val="18"/>
                <w:lang w:eastAsia="ro-RO" w:bidi="ro-RO"/>
              </w:rPr>
              <w:t>Conform prevederilor pct. 5</w:t>
            </w:r>
            <w:r w:rsidRPr="00DC0DDA">
              <w:rPr>
                <w:rFonts w:asciiTheme="majorHAnsi" w:eastAsia="Courier New" w:hAnsiTheme="majorHAnsi" w:cstheme="majorHAnsi"/>
                <w:sz w:val="18"/>
                <w:szCs w:val="18"/>
                <w:vertAlign w:val="superscript"/>
                <w:lang w:eastAsia="ro-RO" w:bidi="ro-RO"/>
              </w:rPr>
              <w:t>1</w:t>
            </w:r>
            <w:r w:rsidRPr="00DC0DDA">
              <w:rPr>
                <w:rFonts w:asciiTheme="majorHAnsi" w:eastAsia="Courier New" w:hAnsiTheme="majorHAnsi" w:cstheme="majorHAnsi"/>
                <w:sz w:val="18"/>
                <w:szCs w:val="18"/>
                <w:lang w:eastAsia="ro-RO" w:bidi="ro-RO"/>
              </w:rPr>
              <w:t xml:space="preserve"> din Regulamentul cu privire la valorificarea terenurilor proprietate publică a statului aprobat prin HG nr. 91/2019, persoanele fizice şi juridice care au deţinut în locaţiune/arendă/superficie în baza actelor juridice terenuri proprietate de stat, valabile până la 1 martie 2019, sunt obligaţi, în termen de 3 luni de la data intrării în vigoare a prezentei hotărâri, să legifereze posesia/folosinţa terenului proprietate a statului prin reîncheierea cu Agenţia Proprietăţii Publice a contractului de locaţiune/arendă/superficie, fără organizarea de noi licitaţii, cu achitarea plăţii de locaţiune/redevenţei în bugetul de stat în corespundere cu Regulamentul cu privire la valorificarea terenurilor proprietate a statului, prevăzut în anexa nr.1, şi suportarea cheltuielilor aferente reîncheierii contractelor de locaţiune/arendă/superficie.</w:t>
            </w:r>
          </w:p>
        </w:tc>
        <w:tc>
          <w:tcPr>
            <w:tcW w:w="3188"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350" w:type="dxa"/>
            <w:gridSpan w:val="4"/>
            <w:hideMark/>
          </w:tcPr>
          <w:p w:rsidR="00885432" w:rsidRPr="00DC0DDA" w:rsidRDefault="0073594C" w:rsidP="00885432">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885432" w:rsidRPr="005A1929" w:rsidTr="00B34CB1">
        <w:trPr>
          <w:trHeight w:val="286"/>
        </w:trPr>
        <w:tc>
          <w:tcPr>
            <w:tcW w:w="15735" w:type="dxa"/>
            <w:gridSpan w:val="1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Hotărârea  nr.78 din 24 decembrie 2020 privind Raportul auditului conformității asupra privatizării încăperilor nelocuibile</w:t>
            </w:r>
          </w:p>
        </w:tc>
      </w:tr>
      <w:tr w:rsidR="00885432" w:rsidRPr="005A1929" w:rsidTr="00420222">
        <w:trPr>
          <w:trHeight w:val="2661"/>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1.1. să asigure analiza și evaluarea activității Comisiei la privatizarea încăperilor nelocuibile, în vederea: realizării conforme a atribuțiilor membrilor Comisiei, specialiști în domeniul de analiză și evaluare a prețului de piață (pct.4.1.1);</w:t>
            </w:r>
          </w:p>
        </w:tc>
        <w:tc>
          <w:tcPr>
            <w:tcW w:w="1276" w:type="dxa"/>
            <w:gridSpan w:val="3"/>
            <w:hideMark/>
          </w:tcPr>
          <w:p w:rsidR="00885432" w:rsidRPr="00885432" w:rsidRDefault="00885432" w:rsidP="00885432">
            <w:pPr>
              <w:rPr>
                <w:rFonts w:asciiTheme="majorHAnsi" w:eastAsia="Courier New" w:hAnsiTheme="majorHAnsi" w:cstheme="majorHAnsi"/>
                <w:b/>
                <w:bCs/>
                <w:sz w:val="16"/>
                <w:szCs w:val="16"/>
                <w:lang w:eastAsia="ro-RO" w:bidi="ro-RO"/>
              </w:rPr>
            </w:pPr>
            <w:r w:rsidRPr="00885432">
              <w:rPr>
                <w:rFonts w:asciiTheme="majorHAnsi" w:eastAsia="Courier New" w:hAnsiTheme="majorHAnsi" w:cstheme="majorHAnsi"/>
                <w:b/>
                <w:bCs/>
                <w:sz w:val="16"/>
                <w:szCs w:val="16"/>
                <w:lang w:eastAsia="ro-RO" w:bidi="ro-RO"/>
              </w:rPr>
              <w:t>Recomandarea și-a pierdut actualitatea</w:t>
            </w:r>
            <w:r w:rsidR="00B34CB1">
              <w:rPr>
                <w:rFonts w:asciiTheme="majorHAnsi" w:eastAsia="Courier New" w:hAnsiTheme="majorHAnsi" w:cstheme="majorHAnsi"/>
                <w:b/>
                <w:bCs/>
                <w:sz w:val="16"/>
                <w:szCs w:val="16"/>
                <w:lang w:eastAsia="ro-RO" w:bidi="ro-RO"/>
              </w:rPr>
              <w:t>, deoarece s-a modificat cadrul legal aferent</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Scris.APP nr.04-03-4863 din 28.07.2021: în temeiul pct. 4 din Regulamentul cu privire la modul de privatizare a încăperilor nelocuibile date în locațiune aprobat prin Hotărîrea Guvernului nr. 468/2008, Agenția Proprietății Publice, prin Ordinul nr. 46 din 26.02.2021, a instituit Comisia de Privatizare a încăperilor nelocuibile date în locațiune, membrii căreia vor asigura realizarea conformă a atribuțiilor, inclusiv ținind cont de recomandările Curții de Conturi urmare efectuării auditului conformității asupra privatizării încăperilor nelocuibile.</w:t>
            </w:r>
          </w:p>
        </w:tc>
        <w:tc>
          <w:tcPr>
            <w:tcW w:w="4112" w:type="dxa"/>
            <w:gridSpan w:val="2"/>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sz w:val="18"/>
                <w:szCs w:val="18"/>
                <w:lang w:eastAsia="ro-RO" w:bidi="ro-RO"/>
              </w:rPr>
              <w:t>Conform Art. I. alin. 6 din Legea nr. 99/2021 pentru modificarea Legii nr. 121/2007 privind administrarea și deetatizarea proprietății publice - articolul 50 Privatizarea încăperilor nelocuibile,  s-a abrogat.</w:t>
            </w:r>
          </w:p>
        </w:tc>
        <w:tc>
          <w:tcPr>
            <w:tcW w:w="3188"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Recomandarea si-a pierdut actualitatea din cauza abrogării art. 50 Privatizarea încăperilor nelocuibile al Legii 121/2007.</w:t>
            </w:r>
          </w:p>
        </w:tc>
        <w:tc>
          <w:tcPr>
            <w:tcW w:w="1350" w:type="dxa"/>
            <w:gridSpan w:val="4"/>
            <w:hideMark/>
          </w:tcPr>
          <w:p w:rsidR="00885432" w:rsidRPr="00DC0DDA" w:rsidRDefault="0073594C" w:rsidP="00885432">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885432" w:rsidRPr="005A1929" w:rsidTr="00B34CB1">
        <w:trPr>
          <w:trHeight w:val="699"/>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1.2. să asigure analiza și evaluarea activității Comisiei la privatizarea încăperilor nelocuibile, în vederea: asigurării tuturor documentelor necesare pentru dosarele de privatizare a încăperilor nelocuibile (pct.4.1.1)</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885432">
              <w:rPr>
                <w:rFonts w:asciiTheme="majorHAnsi" w:eastAsia="Courier New" w:hAnsiTheme="majorHAnsi" w:cstheme="majorHAnsi"/>
                <w:b/>
                <w:bCs/>
                <w:sz w:val="16"/>
                <w:szCs w:val="16"/>
                <w:lang w:eastAsia="ro-RO" w:bidi="ro-RO"/>
              </w:rPr>
              <w:t>Recomandarea și-a pierdut actualitatea</w:t>
            </w:r>
            <w:r w:rsidR="00B34CB1">
              <w:rPr>
                <w:rFonts w:asciiTheme="majorHAnsi" w:eastAsia="Courier New" w:hAnsiTheme="majorHAnsi" w:cstheme="majorHAnsi"/>
                <w:b/>
                <w:bCs/>
                <w:sz w:val="16"/>
                <w:szCs w:val="16"/>
                <w:lang w:eastAsia="ro-RO" w:bidi="ro-RO"/>
              </w:rPr>
              <w:t>, deoarece s-a modificat cadrul legal aferent</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Scris.APP nr.04-03-4863 din 28.07.2021: la inițiativa Ministerului Economiei și Infrastructurii de modificare a Regulamentului cu privire la modul de privatizare a încăperilor nelocuibile date în locațiune aprobat prin Hot. Guvernului nr. 468/2008, Agenția Proprietății Publice v-a înainta propunerea de a opera modificări la punctul 5 lit.f din Regulamentul prenotat prin excluderea sintagmei:,,copia certificatului de înregistrare a întreprinderii,,, dat fiind că art. 6 din Legea nr. 220/19.10.2007 privind înregistrarea de stat a persoanelor juridice și a întreprinzătorilor individuali care prevedea eliberarea certificatului de înregistrare a fost aprobat prin Legea nr. 235/2012 pentru modificarea și competarea unor acte legislative.(art.VII, pct.4).</w:t>
            </w:r>
          </w:p>
        </w:tc>
        <w:tc>
          <w:tcPr>
            <w:tcW w:w="4112" w:type="dxa"/>
            <w:gridSpan w:val="2"/>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sz w:val="18"/>
                <w:szCs w:val="18"/>
                <w:lang w:eastAsia="ro-RO" w:bidi="ro-RO"/>
              </w:rPr>
              <w:t>Conform Art. I. alin. 6 din Legea nr. 99/2021 pentru modificarea Legii nr. 121/2007 privind administrarea și deetatizarea proprietății publice - articolul 50 Privatizarea încăperilor nelocuibile, s-a abrogat.</w:t>
            </w:r>
          </w:p>
        </w:tc>
        <w:tc>
          <w:tcPr>
            <w:tcW w:w="3188"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Recomandarea si-a pierdut actualitatea din cauza abrogării art. 50 Privatizarea încăperilor nelocuibile al Legii 121/2007.</w:t>
            </w:r>
          </w:p>
        </w:tc>
        <w:tc>
          <w:tcPr>
            <w:tcW w:w="1350" w:type="dxa"/>
            <w:gridSpan w:val="4"/>
            <w:hideMark/>
          </w:tcPr>
          <w:p w:rsidR="00885432" w:rsidRPr="00DC0DDA" w:rsidRDefault="0073594C" w:rsidP="00885432">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885432" w:rsidRPr="005A1929" w:rsidTr="00B34CB1">
        <w:trPr>
          <w:trHeight w:val="270"/>
        </w:trPr>
        <w:tc>
          <w:tcPr>
            <w:tcW w:w="15735" w:type="dxa"/>
            <w:gridSpan w:val="1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Hotărârea nr.28 din 24 iunie 2021 cu privire la Raportul auditului conformității asupra privatizării bunurilor prin concursuri investiționale și comerciale în anii 2013-2019</w:t>
            </w:r>
          </w:p>
        </w:tc>
      </w:tr>
      <w:tr w:rsidR="00885432" w:rsidRPr="005A1929" w:rsidTr="00420222">
        <w:trPr>
          <w:trHeight w:val="6072"/>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1. Să analizeze și să sistematizeze lacunele/deficiențele privind aplicabilitatea cadrului normativ  aferent domeniului deetatizării patrimoniului public, inclusiv cele constatate de prezentul audit, cu înaintarea către MEI a propunerilor privind perfecționarea și modernizarea acestuia, inclusiv asigurându-se:</w:t>
            </w:r>
            <w:r w:rsidRPr="00DC0DDA">
              <w:rPr>
                <w:rFonts w:asciiTheme="majorHAnsi" w:eastAsia="Courier New" w:hAnsiTheme="majorHAnsi" w:cstheme="majorHAnsi"/>
                <w:sz w:val="18"/>
                <w:szCs w:val="18"/>
                <w:lang w:eastAsia="ro-RO" w:bidi="ro-RO"/>
              </w:rPr>
              <w:br/>
            </w:r>
            <w:r w:rsidRPr="00DC0DDA">
              <w:rPr>
                <w:rFonts w:asciiTheme="majorHAnsi" w:eastAsia="Courier New" w:hAnsiTheme="majorHAnsi" w:cstheme="majorHAnsi"/>
                <w:sz w:val="18"/>
                <w:szCs w:val="18"/>
                <w:lang w:eastAsia="ro-RO" w:bidi="ro-RO"/>
              </w:rPr>
              <w:br/>
              <w:t>1.1 ajustarea cadrului normativ care ar reglementa/stabili înstrăinarea terenurilor aferente ca parte componentă/element al complexului patrimonial, inclusiv în vederea armonizării cu prevederile Codului civil al Republicii Moldova, cu analizarea și implementarea  bunelor practici internaționale (subcapitolul 4.4.1.);</w:t>
            </w:r>
            <w:r w:rsidRPr="00DC0DDA">
              <w:rPr>
                <w:rFonts w:asciiTheme="majorHAnsi" w:eastAsia="Courier New" w:hAnsiTheme="majorHAnsi" w:cstheme="majorHAnsi"/>
                <w:sz w:val="18"/>
                <w:szCs w:val="18"/>
                <w:lang w:eastAsia="ro-RO" w:bidi="ro-RO"/>
              </w:rPr>
              <w:br/>
            </w:r>
            <w:r w:rsidRPr="00DC0DDA">
              <w:rPr>
                <w:rFonts w:asciiTheme="majorHAnsi" w:eastAsia="Courier New" w:hAnsiTheme="majorHAnsi" w:cstheme="majorHAnsi"/>
                <w:sz w:val="18"/>
                <w:szCs w:val="18"/>
                <w:lang w:eastAsia="ro-RO" w:bidi="ro-RO"/>
              </w:rPr>
              <w:br/>
              <w:t>1.2 urgentarea instituirii unui mecanism funcțional de ajustare a prețului normativ de vânzare al terenului la  prețul de piață, ținându-se cont de totalitatea aspectelor de amplasare și utilitate a acestuia (subcapitolul 4.4.1.)</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Executată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x</w:t>
            </w:r>
          </w:p>
        </w:tc>
        <w:tc>
          <w:tcPr>
            <w:tcW w:w="4112" w:type="dxa"/>
            <w:gridSpan w:val="2"/>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 xml:space="preserve">Implementată: </w:t>
            </w:r>
            <w:r w:rsidRPr="00DC0DDA">
              <w:rPr>
                <w:rFonts w:asciiTheme="majorHAnsi" w:eastAsia="Courier New" w:hAnsiTheme="majorHAnsi" w:cstheme="majorHAnsi"/>
                <w:sz w:val="18"/>
                <w:szCs w:val="18"/>
                <w:lang w:eastAsia="ro-RO" w:bidi="ro-RO"/>
              </w:rPr>
              <w:t xml:space="preserve">Au fost operate modificări la Legea nr. 121/2007 privind administrarea și deetatizarea proprietății publice aprobate prin Legea nr. 220/2021 - </w:t>
            </w:r>
            <w:r w:rsidRPr="00DC0DDA">
              <w:rPr>
                <w:rFonts w:asciiTheme="majorHAnsi" w:eastAsia="Courier New" w:hAnsiTheme="majorHAnsi" w:cstheme="majorHAnsi"/>
                <w:i/>
                <w:iCs/>
                <w:sz w:val="18"/>
                <w:szCs w:val="18"/>
                <w:lang w:eastAsia="ro-RO" w:bidi="ro-RO"/>
              </w:rPr>
              <w:t>„întreprindere de stat/municipală ca complex patrimonial unic – un grup de bunuri supuse privatizării, constituit din toate tipurile de bunuri destinate activităţilor aferente procesului tehnologic al întreprinderii, inclusiv imobile (terenuri transmise în folosinţă, construcţii) şi părţile lor componente, utilaje, inventar, materii prime, producţie, lucrări şi servicii (denumirea de firmă, mărci comerciale şi mărci de produs şi/sau de serviciu înregistrate, alte mijloace de individualizare a întreprinderii şi a producţiei acesteia, licenţe, autorizaţii şi orice alte acte permisive), alte active şi drepturi exclusive care aparţin acesteia, precum şi pasivele acesteia, cu excepţia bunurilor domeniului public al statului.”</w:t>
            </w:r>
          </w:p>
        </w:tc>
        <w:tc>
          <w:tcPr>
            <w:tcW w:w="3188"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350" w:type="dxa"/>
            <w:gridSpan w:val="4"/>
            <w:hideMark/>
          </w:tcPr>
          <w:p w:rsidR="00885432" w:rsidRPr="00DC0DDA" w:rsidRDefault="0073594C" w:rsidP="00885432">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885432" w:rsidRPr="005A1929" w:rsidTr="00B34CB1">
        <w:trPr>
          <w:trHeight w:val="6314"/>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 Să informeze Guvernul RM referitor la circumstanțele și condițiile de preluare abuzivă a  Bazei de odihnă „Jemciujina”, amplasată în or. Coblevo, Ucraina, în vederea identificării soluțiilor de recuperare a patrimoniului statului Republica Moldova (subcapitolul 4.2.2.)</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w:t>
            </w:r>
            <w:r w:rsidR="009931AE">
              <w:rPr>
                <w:rFonts w:asciiTheme="majorHAnsi" w:eastAsia="Courier New" w:hAnsiTheme="majorHAnsi" w:cstheme="majorHAnsi"/>
                <w:b/>
                <w:bCs/>
                <w:sz w:val="18"/>
                <w:szCs w:val="18"/>
                <w:lang w:eastAsia="ro-RO" w:bidi="ro-RO"/>
              </w:rPr>
              <w: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11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b/>
                <w:bCs/>
                <w:sz w:val="18"/>
                <w:szCs w:val="18"/>
                <w:lang w:eastAsia="ro-RO" w:bidi="ro-RO"/>
              </w:rPr>
              <w:t xml:space="preserve">Parțial implementată: </w:t>
            </w:r>
            <w:r w:rsidRPr="00DC0DDA">
              <w:rPr>
                <w:rFonts w:asciiTheme="majorHAnsi" w:eastAsia="Courier New" w:hAnsiTheme="majorHAnsi" w:cstheme="majorHAnsi"/>
                <w:sz w:val="18"/>
                <w:szCs w:val="18"/>
                <w:lang w:eastAsia="ro-RO" w:bidi="ro-RO"/>
              </w:rPr>
              <w:t xml:space="preserve">Conform prevederilor Hotărârii Guvernului nr. 782/2011, Ministerul Economiei urma să asigure, transmiterea, cu titlu gratuit a bazei de odihnă “Jemciujina”, Coblevo, Ucraina, din gestiunea Întreprinderii de Stat “Vibropribor” în gestiunea Agenției Proprietății Publice. În acest scop, urmare publicării Hotărârii nominalizate, reprezentanții Ministerului Economiei, Agenției proprietății Publice și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”Vibropribor” s-au deplasat la fața locului pentru predarea-primirea bazei de odihnă “Jemciujina”, Coblevo, dar transmiterea nu a avut loc, dat fiind că accesul pe teritoriul bazei de odihnă nu a fost permis, constatându-se că, bunul dat a fost acaparat de către persoane terțe, urmare unui atac raider. Până în prezent acapararea bunului proprietate a Republicii Moldova, este obiect al litigiului,  iar potrivit informațiilor din deciziile instanțelor de judecată din Ucraina, baza de odihnă „Jemciujina” (noua denumire „Magnolia”), rămâne în posesiune de facto și de iure a companiei „Lardiana Limited Company” (Cipru).</w:t>
            </w:r>
            <w:r w:rsidRPr="00DC0DDA">
              <w:rPr>
                <w:rFonts w:asciiTheme="majorHAnsi" w:eastAsia="Courier New" w:hAnsiTheme="majorHAnsi" w:cstheme="majorHAnsi"/>
                <w:sz w:val="18"/>
                <w:szCs w:val="18"/>
                <w:lang w:eastAsia="ro-RO" w:bidi="ro-RO"/>
              </w:rPr>
              <w:br/>
              <w:t xml:space="preserve">Astfel, înscrierea ”Baza de odihnă “Jemciujina”, Coblevo, Ucraina, nu a fost radiată din evidența contabilă a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”Vibropribor”, dat fiind că, de facto baza  nu a fost transmisă în gestiunea Agenției Proprietății Publice (temei pentru radiere nu a existat), inclusiv nu a fost radiată, pentru a servi ca probă în instanță (acte doveditoare că ”Baza de odihnă “Jemciujina” , este proprietate a Republicii Moldova).  </w:t>
            </w:r>
          </w:p>
        </w:tc>
        <w:tc>
          <w:tcPr>
            <w:tcW w:w="3188"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350" w:type="dxa"/>
            <w:gridSpan w:val="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885432" w:rsidRPr="005A1929" w:rsidTr="00420222">
        <w:trPr>
          <w:trHeight w:val="3583"/>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2.4. pentru luare de atitudine și asigurarea implementării recomandărilor expuse în Raportul de audit, precum și pentru întreprinderea măsurilor privind actualizarea Registrului patrimoniului public și a Listei terenurilor proprietate publică a statului din administrarea Agenției Proprietății Publice, aprobată prin Hotărârea Guvernului nr. 161 din 07.03.2019, cu înregistrarea  terenurilor proprietate publică aferente obiectivelor privatizate</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w:t>
            </w:r>
            <w:r w:rsidR="009931AE">
              <w:rPr>
                <w:rFonts w:asciiTheme="majorHAnsi" w:eastAsia="Courier New" w:hAnsiTheme="majorHAnsi" w:cstheme="majorHAnsi"/>
                <w:b/>
                <w:bCs/>
                <w:sz w:val="18"/>
                <w:szCs w:val="18"/>
                <w:lang w:eastAsia="ro-RO" w:bidi="ro-RO"/>
              </w:rPr>
              <w: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112" w:type="dxa"/>
            <w:gridSpan w:val="2"/>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 xml:space="preserve">Implementată: </w:t>
            </w:r>
            <w:r w:rsidRPr="00DC0DDA">
              <w:rPr>
                <w:rFonts w:asciiTheme="majorHAnsi" w:eastAsia="Courier New" w:hAnsiTheme="majorHAnsi" w:cstheme="majorHAnsi"/>
                <w:sz w:val="18"/>
                <w:szCs w:val="18"/>
                <w:lang w:eastAsia="ro-RO" w:bidi="ro-RO"/>
              </w:rPr>
              <w:t>În corespundere cu prevederile art. 17 alin. (1) lit. b) alin. (2) şi art. 23 alin. (3) din Legea nr. 29/2018 privind delimitarea proprietății publice, bunurile imobile, inclusiv terenurile, înregistrate în Registrul bunurilor imobile în alte temeiuri decât cele rezultate din art. 28 din Legea cadastrului bunurilor imobile nr. 1543/1998 (în lipsa documentelor ce confirmă dreptul de proprietate) se supun delimitării după apartenență și pe domenii. Conform Programului de stat pentru delimitarea bunurilor imobile, inclusiv a terenurilor proprietate publică, pentru anii 2019–2023, aprobat prin HG nr. 80/2019 sunt demarate lucrări de delimitare masivă.</w:t>
            </w:r>
            <w:r w:rsidRPr="00DC0DDA">
              <w:rPr>
                <w:rFonts w:asciiTheme="majorHAnsi" w:eastAsia="Courier New" w:hAnsiTheme="majorHAnsi" w:cstheme="majorHAnsi"/>
                <w:b/>
                <w:bCs/>
                <w:sz w:val="18"/>
                <w:szCs w:val="18"/>
                <w:lang w:eastAsia="ro-RO" w:bidi="ro-RO"/>
              </w:rPr>
              <w:t xml:space="preserve"> IN CURS DE IMPLEMENTARE PÂNĂ 2023.</w:t>
            </w:r>
          </w:p>
        </w:tc>
        <w:tc>
          <w:tcPr>
            <w:tcW w:w="3188"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350" w:type="dxa"/>
            <w:gridSpan w:val="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885432" w:rsidRPr="005A1929" w:rsidTr="00420222">
        <w:trPr>
          <w:trHeight w:val="3583"/>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3. Să elaboreze și să aprobe proceduri interne privind:</w:t>
            </w:r>
            <w:r w:rsidRPr="00DC0DDA">
              <w:rPr>
                <w:rFonts w:asciiTheme="majorHAnsi" w:eastAsia="Courier New" w:hAnsiTheme="majorHAnsi" w:cstheme="majorHAnsi"/>
                <w:sz w:val="18"/>
                <w:szCs w:val="18"/>
                <w:lang w:eastAsia="ro-RO" w:bidi="ro-RO"/>
              </w:rPr>
              <w:br/>
            </w:r>
            <w:r w:rsidRPr="00DC0DDA">
              <w:rPr>
                <w:rFonts w:asciiTheme="majorHAnsi" w:eastAsia="Courier New" w:hAnsiTheme="majorHAnsi" w:cstheme="majorHAnsi"/>
                <w:sz w:val="18"/>
                <w:szCs w:val="18"/>
                <w:lang w:eastAsia="ro-RO" w:bidi="ro-RO"/>
              </w:rPr>
              <w:br/>
              <w:t xml:space="preserve">3.1. identificarea și planificarea obiectivelor care urmează a fi supuse deetatizării, cu întocmirea anuală a programelor de privatizare a patrimoniului public (subcapitolul 4.1.1.);   </w:t>
            </w:r>
            <w:r w:rsidRPr="00DC0DDA">
              <w:rPr>
                <w:rFonts w:asciiTheme="majorHAnsi" w:eastAsia="Courier New" w:hAnsiTheme="majorHAnsi" w:cstheme="majorHAnsi"/>
                <w:sz w:val="18"/>
                <w:szCs w:val="18"/>
                <w:lang w:eastAsia="ro-RO" w:bidi="ro-RO"/>
              </w:rPr>
              <w:br/>
            </w:r>
            <w:r w:rsidRPr="00DC0DDA">
              <w:rPr>
                <w:rFonts w:asciiTheme="majorHAnsi" w:eastAsia="Courier New" w:hAnsiTheme="majorHAnsi" w:cstheme="majorHAnsi"/>
                <w:sz w:val="18"/>
                <w:szCs w:val="18"/>
                <w:lang w:eastAsia="ro-RO" w:bidi="ro-RO"/>
              </w:rPr>
              <w:br/>
              <w:t>3.2. stabilirea unor criterii în baza căror va fi determinată modalitatea de  expunere  la privatizare a obiectivelor statului (subcapitolul 4.1.2.)</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w:t>
            </w:r>
            <w:r w:rsidR="009931AE">
              <w:rPr>
                <w:rFonts w:asciiTheme="majorHAnsi" w:eastAsia="Courier New" w:hAnsiTheme="majorHAnsi" w:cstheme="majorHAnsi"/>
                <w:b/>
                <w:bCs/>
                <w:sz w:val="18"/>
                <w:szCs w:val="18"/>
                <w:lang w:eastAsia="ro-RO" w:bidi="ro-RO"/>
              </w:rPr>
              <w: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112" w:type="dxa"/>
            <w:gridSpan w:val="2"/>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În proces de implementare:</w:t>
            </w:r>
            <w:r w:rsidRPr="00DC0DDA">
              <w:rPr>
                <w:rFonts w:asciiTheme="majorHAnsi" w:eastAsia="Courier New" w:hAnsiTheme="majorHAnsi" w:cstheme="majorHAnsi"/>
                <w:sz w:val="18"/>
                <w:szCs w:val="18"/>
                <w:lang w:eastAsia="ro-RO" w:bidi="ro-RO"/>
              </w:rPr>
              <w:t xml:space="preserve"> Este inițiată elaborarea unui Program / Concept de privatizare a bunurilor proprietate publică de stat......</w:t>
            </w:r>
          </w:p>
        </w:tc>
        <w:tc>
          <w:tcPr>
            <w:tcW w:w="3188"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350" w:type="dxa"/>
            <w:gridSpan w:val="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885432" w:rsidRPr="005A1929" w:rsidTr="00420222">
        <w:trPr>
          <w:trHeight w:val="1656"/>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4. Să instituie un mecanism eficient de selectare a obiectivelor statului care necesită a fi evaluate pentru determinarea prețului de piață al acestora, cu stabilirea periodicității efectuării evaluării (subcapitolul 4.2.4.)</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w:t>
            </w:r>
            <w:r w:rsidR="009931AE">
              <w:rPr>
                <w:rFonts w:asciiTheme="majorHAnsi" w:eastAsia="Courier New" w:hAnsiTheme="majorHAnsi" w:cstheme="majorHAnsi"/>
                <w:b/>
                <w:bCs/>
                <w:sz w:val="18"/>
                <w:szCs w:val="18"/>
                <w:lang w:eastAsia="ro-RO" w:bidi="ro-RO"/>
              </w:rPr>
              <w: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112" w:type="dxa"/>
            <w:gridSpan w:val="2"/>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 xml:space="preserve">În proces de implementare: </w:t>
            </w:r>
            <w:r w:rsidRPr="00DC0DDA">
              <w:rPr>
                <w:rFonts w:asciiTheme="majorHAnsi" w:eastAsia="Courier New" w:hAnsiTheme="majorHAnsi" w:cstheme="majorHAnsi"/>
                <w:sz w:val="18"/>
                <w:szCs w:val="18"/>
                <w:lang w:eastAsia="ro-RO" w:bidi="ro-RO"/>
              </w:rPr>
              <w:t>În scopul optimizării cheltuielilor suplimentare de mijloace bugetare pentru achiziționarea serviciilor de evaluare urmează a fi elaborate instrucțiuni / ordine privind analiza / examinarea / coordonarea dosarelor bunurilor preconizate expunerii la privatizare  în comun cu direcțiile de resort.</w:t>
            </w:r>
          </w:p>
        </w:tc>
        <w:tc>
          <w:tcPr>
            <w:tcW w:w="3188"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350" w:type="dxa"/>
            <w:gridSpan w:val="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885432" w:rsidRPr="005A1929" w:rsidTr="00420222">
        <w:trPr>
          <w:trHeight w:val="3864"/>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5. Să implementeze activități de control la recepționarea dosarelor bunurilor supuse privatizării, în scopul asigurării corespunderii documentelor prezentate de APC, inclusiv a actelor aferente inventarierii patrimoniului acestora (subcapitolul 4.2.2.)</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w:t>
            </w:r>
            <w:r w:rsidR="009931AE">
              <w:rPr>
                <w:rFonts w:asciiTheme="majorHAnsi" w:eastAsia="Courier New" w:hAnsiTheme="majorHAnsi" w:cstheme="majorHAnsi"/>
                <w:b/>
                <w:bCs/>
                <w:sz w:val="18"/>
                <w:szCs w:val="18"/>
                <w:lang w:eastAsia="ro-RO" w:bidi="ro-RO"/>
              </w:rPr>
              <w: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112" w:type="dxa"/>
            <w:gridSpan w:val="2"/>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În proces de implementare:</w:t>
            </w:r>
            <w:r w:rsidRPr="00DC0DDA">
              <w:rPr>
                <w:rFonts w:asciiTheme="majorHAnsi" w:eastAsia="Courier New" w:hAnsiTheme="majorHAnsi" w:cstheme="majorHAnsi"/>
                <w:sz w:val="18"/>
                <w:szCs w:val="18"/>
                <w:lang w:eastAsia="ro-RO" w:bidi="ro-RO"/>
              </w:rPr>
              <w:t xml:space="preserve"> În scopul definitivării procedurii privind conlucrarea și pregătirea informațiilor relevante în procesul de pregătire a obiectivelor pentru deetatizare, DPP a inițiat elaborarea modelului de  ”Fișa de examinare a informațiilor și a documentelor din dosarul bunului supus privatizării”,  respectiv urmare consultării și coordonării cu subdiviziunile vizate va fi aprobată prin ordin. Fișa respectivă va fi perfectată de DPP pentru fiecare bun în parte,  și cu dosarul bunului supus privatizării, se va prezenta fiecărei subdiviziuni vizate. Astfel, la compartimentele definitivate în Fișă, conform domeniului de activitate, executorului și șeful subdiviziuni prin semnătura, urmare examinării informațiilor și documentelor din dosarul bunului supus privatizării, vor confirma constatările, concluziile și opiniile expuse vizavi de bunul supus privatizării.</w:t>
            </w:r>
          </w:p>
        </w:tc>
        <w:tc>
          <w:tcPr>
            <w:tcW w:w="3188"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350" w:type="dxa"/>
            <w:gridSpan w:val="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885432" w:rsidRPr="005A1929" w:rsidTr="00420222">
        <w:trPr>
          <w:trHeight w:val="6072"/>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6. Să asigure administrarea conformă a terenurilor aferente obiectivelor privatizate prin concursuri investiționale și comerciale, prin:</w:t>
            </w:r>
            <w:r w:rsidRPr="00DC0DDA">
              <w:rPr>
                <w:rFonts w:asciiTheme="majorHAnsi" w:eastAsia="Courier New" w:hAnsiTheme="majorHAnsi" w:cstheme="majorHAnsi"/>
                <w:sz w:val="18"/>
                <w:szCs w:val="18"/>
                <w:lang w:eastAsia="ro-RO" w:bidi="ro-RO"/>
              </w:rPr>
              <w:br/>
            </w:r>
            <w:r w:rsidRPr="00DC0DDA">
              <w:rPr>
                <w:rFonts w:asciiTheme="majorHAnsi" w:eastAsia="Courier New" w:hAnsiTheme="majorHAnsi" w:cstheme="majorHAnsi"/>
                <w:sz w:val="18"/>
                <w:szCs w:val="18"/>
                <w:lang w:eastAsia="ro-RO" w:bidi="ro-RO"/>
              </w:rPr>
              <w:br/>
              <w:t xml:space="preserve">6.1. descrierea și instituirea unui proces eficient de calculare a plăților pentru folosirea terenurilor aferente obiectivelor privatizate, cu desemnarea  responsabililor pentru exercitarea acestor sarcini (subcapitolul 4.4.2.);     </w:t>
            </w:r>
            <w:r w:rsidRPr="00DC0DDA">
              <w:rPr>
                <w:rFonts w:asciiTheme="majorHAnsi" w:eastAsia="Courier New" w:hAnsiTheme="majorHAnsi" w:cstheme="majorHAnsi"/>
                <w:sz w:val="18"/>
                <w:szCs w:val="18"/>
                <w:lang w:eastAsia="ro-RO" w:bidi="ro-RO"/>
              </w:rPr>
              <w:br/>
            </w:r>
            <w:r w:rsidRPr="00DC0DDA">
              <w:rPr>
                <w:rFonts w:asciiTheme="majorHAnsi" w:eastAsia="Courier New" w:hAnsiTheme="majorHAnsi" w:cstheme="majorHAnsi"/>
                <w:sz w:val="18"/>
                <w:szCs w:val="18"/>
                <w:lang w:eastAsia="ro-RO" w:bidi="ro-RO"/>
              </w:rPr>
              <w:br/>
              <w:t xml:space="preserve">6.2. calcularea integrală și încasarea plăților pentru folosirea terenurilor aferente obiectivelor privatizate,menționate în constatările de audit (începând cu anul 2016), cu întreprinderea  măsurilor de recuperare prin intermediul instanțelor judecătorești (subcapitolul 4.4.2.); </w:t>
            </w:r>
            <w:r w:rsidRPr="00DC0DDA">
              <w:rPr>
                <w:rFonts w:asciiTheme="majorHAnsi" w:eastAsia="Courier New" w:hAnsiTheme="majorHAnsi" w:cstheme="majorHAnsi"/>
                <w:sz w:val="18"/>
                <w:szCs w:val="18"/>
                <w:lang w:eastAsia="ro-RO" w:bidi="ro-RO"/>
              </w:rPr>
              <w:br/>
            </w:r>
            <w:r w:rsidRPr="00DC0DDA">
              <w:rPr>
                <w:rFonts w:asciiTheme="majorHAnsi" w:eastAsia="Courier New" w:hAnsiTheme="majorHAnsi" w:cstheme="majorHAnsi"/>
                <w:sz w:val="18"/>
                <w:szCs w:val="18"/>
                <w:lang w:eastAsia="ro-RO" w:bidi="ro-RO"/>
              </w:rPr>
              <w:br/>
              <w:t>6.3. inițierea și definitivarea procesului de delimitare a tuturor terenurilor proprietate publica menționate în Raportul de audit (subcapitolul 4.4.3.)</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w:t>
            </w:r>
            <w:r w:rsidR="009931AE">
              <w:rPr>
                <w:rFonts w:asciiTheme="majorHAnsi" w:eastAsia="Courier New" w:hAnsiTheme="majorHAnsi" w:cstheme="majorHAnsi"/>
                <w:b/>
                <w:bCs/>
                <w:sz w:val="18"/>
                <w:szCs w:val="18"/>
                <w:lang w:eastAsia="ro-RO" w:bidi="ro-RO"/>
              </w:rPr>
              <w: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11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b/>
                <w:bCs/>
                <w:sz w:val="18"/>
                <w:szCs w:val="18"/>
                <w:lang w:eastAsia="ro-RO" w:bidi="ro-RO"/>
              </w:rPr>
              <w:t xml:space="preserve">În proces de implementare: </w:t>
            </w:r>
            <w:r w:rsidRPr="00DC0DDA">
              <w:rPr>
                <w:rFonts w:asciiTheme="majorHAnsi" w:eastAsia="Courier New" w:hAnsiTheme="majorHAnsi" w:cstheme="majorHAnsi"/>
                <w:sz w:val="18"/>
                <w:szCs w:val="18"/>
                <w:lang w:eastAsia="ro-RO" w:bidi="ro-RO"/>
              </w:rPr>
              <w:t>Inițierea procedurii de inventariere a terenurilor bunurilor privatizare întru valorificarea acestora (vânzarea, arenda / locațiunea) și înaintarea somațiilor către agenții economici care nu și-au legiferat dreptul de folosință a terenurilor proprietate publică a statului.</w:t>
            </w:r>
          </w:p>
        </w:tc>
        <w:tc>
          <w:tcPr>
            <w:tcW w:w="3188"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350" w:type="dxa"/>
            <w:gridSpan w:val="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885432" w:rsidRPr="005A1929" w:rsidTr="00420222">
        <w:trPr>
          <w:trHeight w:val="3312"/>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7. Să prevadă în caietele de sarcini indicatori măsurabili aferenți activităților postprivatizare,  precum și clauze obligatorii privind legiferarea dreptului de folosire a terenurilor aferente obiectivelor privatizate, rămase în administrarea statului, cu transferarea ulterioară a acestora în contractele de vânzare-cumpărare, în scopul impulsionării  și sporirii rezultativității activităților de monitorizare (subcapitolele 4.2.3. și 4.3.2.)</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w:t>
            </w:r>
            <w:r w:rsidR="009931AE">
              <w:rPr>
                <w:rFonts w:asciiTheme="majorHAnsi" w:eastAsia="Courier New" w:hAnsiTheme="majorHAnsi" w:cstheme="majorHAnsi"/>
                <w:b/>
                <w:bCs/>
                <w:sz w:val="18"/>
                <w:szCs w:val="18"/>
                <w:lang w:eastAsia="ro-RO" w:bidi="ro-RO"/>
              </w:rPr>
              <w: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11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b/>
                <w:bCs/>
                <w:sz w:val="18"/>
                <w:szCs w:val="18"/>
                <w:lang w:eastAsia="ro-RO" w:bidi="ro-RO"/>
              </w:rPr>
              <w:t xml:space="preserve">În proces de implementare: </w:t>
            </w:r>
            <w:r w:rsidRPr="00DC0DDA">
              <w:rPr>
                <w:rFonts w:asciiTheme="majorHAnsi" w:eastAsia="Courier New" w:hAnsiTheme="majorHAnsi" w:cstheme="majorHAnsi"/>
                <w:sz w:val="18"/>
                <w:szCs w:val="18"/>
                <w:lang w:eastAsia="ro-RO" w:bidi="ro-RO"/>
              </w:rPr>
              <w:t>La întocmirea caietelor de sarcini se va ține cont de recomandările Curții de Conturi, fiind incluși în caietele de sarcini indicatori măsurabili în funcție de specificul bunului supus privatizării și al obligațiilor postprivatizare.</w:t>
            </w:r>
          </w:p>
        </w:tc>
        <w:tc>
          <w:tcPr>
            <w:tcW w:w="3188"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350" w:type="dxa"/>
            <w:gridSpan w:val="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885432" w:rsidRPr="005A1929" w:rsidTr="00420222">
        <w:trPr>
          <w:trHeight w:val="2517"/>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8. Să asigure, prin conlucrarea cu APC,  fundamentarea lucrărilor de reparație prevăzute în programul investițional, anexat la caietul de sarcini, și a ofertelor propuse de participanți,  respectarea   normelor  în construcții, în vederea argumentării costurilor acestora (subcapitolul 4.2.3.)</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w:t>
            </w:r>
            <w:r w:rsidR="009931AE">
              <w:rPr>
                <w:rFonts w:asciiTheme="majorHAnsi" w:eastAsia="Courier New" w:hAnsiTheme="majorHAnsi" w:cstheme="majorHAnsi"/>
                <w:b/>
                <w:bCs/>
                <w:sz w:val="18"/>
                <w:szCs w:val="18"/>
                <w:lang w:eastAsia="ro-RO" w:bidi="ro-RO"/>
              </w:rPr>
              <w: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411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b/>
                <w:bCs/>
                <w:sz w:val="18"/>
                <w:szCs w:val="18"/>
                <w:lang w:eastAsia="ro-RO" w:bidi="ro-RO"/>
              </w:rPr>
              <w:t>În proces de implementare:</w:t>
            </w:r>
            <w:r w:rsidRPr="00DC0DDA">
              <w:rPr>
                <w:rFonts w:asciiTheme="majorHAnsi" w:eastAsia="Courier New" w:hAnsiTheme="majorHAnsi" w:cstheme="majorHAnsi"/>
                <w:sz w:val="18"/>
                <w:szCs w:val="18"/>
                <w:lang w:eastAsia="ro-RO" w:bidi="ro-RO"/>
              </w:rPr>
              <w:t xml:space="preserve"> se vor opera modificări la Reglamentul aprobat prin HG nr. 919/2008</w:t>
            </w:r>
          </w:p>
        </w:tc>
        <w:tc>
          <w:tcPr>
            <w:tcW w:w="3188"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350" w:type="dxa"/>
            <w:gridSpan w:val="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885432" w:rsidRPr="005A1929" w:rsidTr="00B34CB1">
        <w:trPr>
          <w:trHeight w:val="295"/>
        </w:trPr>
        <w:tc>
          <w:tcPr>
            <w:tcW w:w="15735" w:type="dxa"/>
            <w:gridSpan w:val="1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Hotărârea nr.49 din 2 august 2021 cu privire la Raportul auditului conformității privatizării bunurilor în perioada anilor 2013-2019</w:t>
            </w:r>
          </w:p>
        </w:tc>
      </w:tr>
      <w:tr w:rsidR="00885432" w:rsidRPr="005A1929" w:rsidTr="00420222">
        <w:trPr>
          <w:trHeight w:val="3312"/>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1. adoptarea Programului de dezvoltare strategică a APP conform cerințelor actelor normative în vigoare, precum și stabilirea, la planificarea anuală a activității, a indicatorilor de performanță cu reper cuantificabil și măsurabil, pentru a contribui la evaluarea adecvată a nivelului de realizare a indicatorilor de impact prestabiliți, precum și la determinarea impactului scontat al activităților desfășurate în domeniul privatizării proprietății publice (pct.4.1.2.)</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Neexecutat</w:t>
            </w:r>
            <w:r w:rsidR="009931AE">
              <w:rPr>
                <w:rFonts w:asciiTheme="majorHAnsi" w:eastAsia="Courier New" w:hAnsiTheme="majorHAnsi" w:cstheme="majorHAnsi"/>
                <w:b/>
                <w:bCs/>
                <w:sz w:val="18"/>
                <w:szCs w:val="18"/>
                <w:lang w:eastAsia="ro-RO" w:bidi="ro-RO"/>
              </w:rPr>
              <w:t>ă</w:t>
            </w:r>
          </w:p>
        </w:tc>
        <w:tc>
          <w:tcPr>
            <w:tcW w:w="3402"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 fost inițiată elaborarea și aprobarea Strategiei naționale de administrare și deetatizare a proprietății publice. Definitivarea portofoliilor de privatizare, elaborarea campaniilor de comunicare și capacitarea Agenției Proprietății Publice la acest subiect.</w:t>
            </w:r>
          </w:p>
        </w:tc>
        <w:tc>
          <w:tcPr>
            <w:tcW w:w="4112"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188"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350" w:type="dxa"/>
            <w:gridSpan w:val="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885432" w:rsidRPr="005A1929" w:rsidTr="00420222">
        <w:trPr>
          <w:trHeight w:val="2208"/>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 racordarea cu principiile bunei guvernări a procesului de elaborare a bugetului APP aferent finanțării administrării și privatizării bunurilor proprietate publică, prin planificarea cheltuielilor aferente în strictă corelare cu necesitățile reale (pct.4.1.4.)</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Executată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Ministerul Economiei a elaborat un proiect de lege pentru modificarea unor acte normative, inclusiv a  Legii nr. 121/2007 privind administrarea și deetatizarea proprietății publice (număr unic 171/ME/2022), care prevede modificarea  art. 58 prin expunerea alineatului (1) în următoarea redacție:</w:t>
            </w:r>
            <w:r w:rsidRPr="00DC0DDA">
              <w:rPr>
                <w:rFonts w:asciiTheme="majorHAnsi" w:eastAsia="Courier New" w:hAnsiTheme="majorHAnsi" w:cstheme="majorHAnsi"/>
                <w:sz w:val="18"/>
                <w:szCs w:val="18"/>
                <w:lang w:eastAsia="ro-RO" w:bidi="ro-RO"/>
              </w:rPr>
              <w:br/>
              <w:t xml:space="preserve">”(1) Finanțarea procesului de restructurare şi privatizare a bunurilor proprietate publică se efectuează din mijloace financiare alocate în acest scop din bugetul de stat” și  abrogarea alineatului (3). </w:t>
            </w:r>
          </w:p>
        </w:tc>
        <w:tc>
          <w:tcPr>
            <w:tcW w:w="4112"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188"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350" w:type="dxa"/>
            <w:gridSpan w:val="4"/>
            <w:hideMark/>
          </w:tcPr>
          <w:p w:rsidR="00885432" w:rsidRPr="00DC0DDA" w:rsidRDefault="0073594C" w:rsidP="00885432">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885432" w:rsidRPr="005A1929" w:rsidTr="00420222">
        <w:trPr>
          <w:trHeight w:val="3492"/>
        </w:trPr>
        <w:tc>
          <w:tcPr>
            <w:tcW w:w="2407"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3. intensificarea acțiunilor de informare a publicului despre expunerea la privatizare a bunurilor proprietate publică, precum și de promovare a culturii privatizării proprietății publice, în scopul sporirii nivelului concurenței în cadrul licitațiilor organizate și, ca urmare, al eficientizării impactului scontat al procesului de privatizare propriu-zis (pct.4.2.3.)</w:t>
            </w:r>
          </w:p>
        </w:tc>
        <w:tc>
          <w:tcPr>
            <w:tcW w:w="1276" w:type="dxa"/>
            <w:gridSpan w:val="3"/>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w:t>
            </w:r>
            <w:r w:rsidR="009931AE">
              <w:rPr>
                <w:rFonts w:asciiTheme="majorHAnsi" w:eastAsia="Courier New" w:hAnsiTheme="majorHAnsi" w:cstheme="majorHAnsi"/>
                <w:b/>
                <w:bCs/>
                <w:sz w:val="18"/>
                <w:szCs w:val="18"/>
                <w:lang w:eastAsia="ro-RO" w:bidi="ro-RO"/>
              </w:rPr>
              <w:t>ă</w:t>
            </w:r>
          </w:p>
        </w:tc>
        <w:tc>
          <w:tcPr>
            <w:tcW w:w="3402"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Agenția Proprietății Publice prin  Ordinul nr. 480 din 09.12.2020 a aprobat procesul operațional „Informarea privind expunerea la privatizare a bunurilor proprietate publică de stat: prin concurs comercial și investițional, la licitații cu strigare pe piața reglementată (Bursa de Valori) și la licitații cu strigare și cu reducere”, care prevede ca acțiune inclusiv </w:t>
            </w:r>
            <w:r w:rsidRPr="00DC0DDA">
              <w:rPr>
                <w:rFonts w:asciiTheme="majorHAnsi" w:eastAsia="Courier New" w:hAnsiTheme="majorHAnsi" w:cstheme="majorHAnsi"/>
                <w:i/>
                <w:iCs/>
                <w:sz w:val="18"/>
                <w:szCs w:val="18"/>
                <w:lang w:eastAsia="ro-RO" w:bidi="ro-RO"/>
              </w:rPr>
              <w:t xml:space="preserve">remiterea comunicatelor informative, în format electronic, agențiilor mass-media și la solicitările potențialilor participanți. </w:t>
            </w:r>
            <w:r w:rsidRPr="00DC0DDA">
              <w:rPr>
                <w:rFonts w:asciiTheme="majorHAnsi" w:eastAsia="Courier New" w:hAnsiTheme="majorHAnsi" w:cstheme="majorHAnsi"/>
                <w:sz w:val="18"/>
                <w:szCs w:val="18"/>
                <w:lang w:eastAsia="ro-RO" w:bidi="ro-RO"/>
              </w:rPr>
              <w:t xml:space="preserve">Concomitent, conform obiectivelor stabilite în Planul de acţiuni al Guvernului pentru anii 2021-2022 aprobat prin Hotărârea Guvernului  nr. 235/2021, urmează a fi elaborat şi aprobat cadrul normativ în vederea realizării licitaţiilor bunurilor proprietate publică în mod electronic, fapt ce va contribui la sporirea nivelului de concurență în cadrul licitațiilor organizate, inclusiv la eficientizarea impactului scontat al procesului de privatizare.  </w:t>
            </w:r>
            <w:r w:rsidRPr="00DC0DDA">
              <w:rPr>
                <w:rFonts w:asciiTheme="majorHAnsi" w:eastAsia="Courier New" w:hAnsiTheme="majorHAnsi" w:cstheme="majorHAnsi"/>
                <w:i/>
                <w:iCs/>
                <w:sz w:val="18"/>
                <w:szCs w:val="18"/>
                <w:lang w:eastAsia="ro-RO" w:bidi="ro-RO"/>
              </w:rPr>
              <w:t xml:space="preserve">                                                  </w:t>
            </w:r>
          </w:p>
        </w:tc>
        <w:tc>
          <w:tcPr>
            <w:tcW w:w="4112"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3188" w:type="dxa"/>
            <w:gridSpan w:val="2"/>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350" w:type="dxa"/>
            <w:gridSpan w:val="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0B7521" w:rsidRPr="005A1929" w:rsidTr="000B7521">
        <w:trPr>
          <w:trHeight w:val="440"/>
        </w:trPr>
        <w:tc>
          <w:tcPr>
            <w:tcW w:w="15735" w:type="dxa"/>
            <w:gridSpan w:val="14"/>
            <w:shd w:val="clear" w:color="auto" w:fill="E7E6E6" w:themeFill="background2"/>
          </w:tcPr>
          <w:p w:rsidR="000B7521" w:rsidRPr="000B7521" w:rsidRDefault="000B7521" w:rsidP="000B7521">
            <w:pPr>
              <w:spacing w:line="276" w:lineRule="auto"/>
              <w:ind w:firstLine="720"/>
              <w:jc w:val="center"/>
              <w:rPr>
                <w:b/>
              </w:rPr>
            </w:pPr>
            <w:r w:rsidRPr="000B7521">
              <w:rPr>
                <w:b/>
              </w:rPr>
              <w:t>Asigurarea administrării corporative a ÎS și a SC cu capital public</w:t>
            </w:r>
          </w:p>
        </w:tc>
      </w:tr>
      <w:tr w:rsidR="00885432" w:rsidRPr="005A1929" w:rsidTr="00DC0DDA">
        <w:trPr>
          <w:trHeight w:val="612"/>
        </w:trPr>
        <w:tc>
          <w:tcPr>
            <w:tcW w:w="15735" w:type="dxa"/>
            <w:gridSpan w:val="1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 xml:space="preserve">Hotărârea nr.71  din 29 noiembrie 2019 cu privire la Raportul auditului conformității procesului de vânzare-cumpărare a acțiunilor statului deținute în </w:t>
            </w:r>
            <w:r w:rsidR="00A115CE">
              <w:rPr>
                <w:rFonts w:asciiTheme="majorHAnsi" w:eastAsia="Courier New" w:hAnsiTheme="majorHAnsi" w:cstheme="majorHAnsi"/>
                <w:b/>
                <w:bCs/>
                <w:sz w:val="18"/>
                <w:szCs w:val="18"/>
                <w:lang w:eastAsia="ro-RO" w:bidi="ro-RO"/>
              </w:rPr>
              <w:t>SA</w:t>
            </w:r>
            <w:r w:rsidRPr="00DC0DDA">
              <w:rPr>
                <w:rFonts w:asciiTheme="majorHAnsi" w:eastAsia="Courier New" w:hAnsiTheme="majorHAnsi" w:cstheme="majorHAnsi"/>
                <w:b/>
                <w:bCs/>
                <w:sz w:val="18"/>
                <w:szCs w:val="18"/>
                <w:lang w:eastAsia="ro-RO" w:bidi="ro-RO"/>
              </w:rPr>
              <w:t xml:space="preserve"> „Tutun-CTC”</w:t>
            </w:r>
          </w:p>
        </w:tc>
      </w:tr>
      <w:tr w:rsidR="00885432" w:rsidRPr="005A1929" w:rsidTr="000B7521">
        <w:trPr>
          <w:trHeight w:val="5120"/>
        </w:trPr>
        <w:tc>
          <w:tcPr>
            <w:tcW w:w="2609" w:type="dxa"/>
            <w:gridSpan w:val="3"/>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3. Să asigure angajarea prin concurs a administratorilor societăților pe acțiuni cu capital integral sau majoritar de stat, cu stabilirea în contractele de muncă a indicatorilor de performanță.</w:t>
            </w:r>
          </w:p>
        </w:tc>
        <w:tc>
          <w:tcPr>
            <w:tcW w:w="1074" w:type="dxa"/>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Executată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Administratorii societăților pe acțiuni cu capital integral sau majoritar de stat sunt angajați prin concurs, organizat în baza unui Regulament aprobat de consiliul societății respective, perfectat în corespundere cu Regulamentul-model cu privire la organizarea și desfășurarea concursului pentru ocuparea funcției vacante de administrator al întreprinderii de stat, aprobat prin HG nr.484/2019. Conractele individuale de muncă a administratorilor societăților cu cotă de stat sunt perfectate în corespundere cu modelul contractului individual de muncă încheiat cu administratorul întreprinderii de stat, aprobat prin HG 484/2019. Proiectul HG pentru aprobarea Regulamentului privind modul de selectare și numire a membrilor consiliului de administrație și a comisiei de cenzori al întreprinderilor de stat și condițiile de remunerare a acestora (număr unic 276/MEI/2019) este în proces de avizare.</w:t>
            </w:r>
          </w:p>
        </w:tc>
        <w:tc>
          <w:tcPr>
            <w:tcW w:w="411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Contractele individuale de muncă încheiate cu administratorii întreprinderilor de stat la care Agenția Proprietăți Publice, exercită  atribuțiile de fondator, precum și contractele încheiate cu directorii societăților comerciale cu capital integral sau majoritar de stat, sunt perfectate în conformitate cu modelul contractului individual de muncă încheiat cu administratorul întreprinderii de stat, aprobat prin HG nr. 484/2019 pentru aprobarea unor acte normative privind punerea în aplicare a Legii nr.246/2017 cu privire la întreprinderea de stat și întreprinderea municipală, care prevede în anexă stabilirea și aprobarea indicatorilor de performanță. Totodată, angajarea prin concurs a administratorilor întreprinderilor de stat și directorilor societăților comerciale se desfășoară în conformitate cu Regulamentele cu privire la organizarea și desfășurarea concursului pentru ocuparea funcției vacante de administrator/director, aprobate de către fondator, în cazul </w:t>
            </w:r>
            <w:r w:rsidR="00E5164C">
              <w:rPr>
                <w:rFonts w:asciiTheme="majorHAnsi" w:eastAsia="Courier New" w:hAnsiTheme="majorHAnsi" w:cstheme="majorHAnsi"/>
                <w:sz w:val="18"/>
                <w:szCs w:val="18"/>
                <w:lang w:eastAsia="ro-RO" w:bidi="ro-RO"/>
              </w:rPr>
              <w:t>ÎS</w:t>
            </w:r>
            <w:r w:rsidRPr="00DC0DDA">
              <w:rPr>
                <w:rFonts w:asciiTheme="majorHAnsi" w:eastAsia="Courier New" w:hAnsiTheme="majorHAnsi" w:cstheme="majorHAnsi"/>
                <w:sz w:val="18"/>
                <w:szCs w:val="18"/>
                <w:lang w:eastAsia="ro-RO" w:bidi="ro-RO"/>
              </w:rPr>
              <w:t xml:space="preserve"> și de către consiliul societății în cazul societăților comerciale.   </w:t>
            </w:r>
          </w:p>
        </w:tc>
        <w:tc>
          <w:tcPr>
            <w:tcW w:w="2829"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709" w:type="dxa"/>
            <w:gridSpan w:val="5"/>
            <w:hideMark/>
          </w:tcPr>
          <w:p w:rsidR="00885432" w:rsidRPr="00DC0DDA" w:rsidRDefault="0073594C" w:rsidP="00885432">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885432" w:rsidRPr="005A1929" w:rsidTr="00420222">
        <w:trPr>
          <w:trHeight w:val="5377"/>
        </w:trPr>
        <w:tc>
          <w:tcPr>
            <w:tcW w:w="2609" w:type="dxa"/>
            <w:gridSpan w:val="3"/>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4. Să asigure elaborarea indicatorilor de performantă pentru organele de conducere ale entităților care gestionează patrimoniul statului.</w:t>
            </w:r>
          </w:p>
        </w:tc>
        <w:tc>
          <w:tcPr>
            <w:tcW w:w="1074" w:type="dxa"/>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Executată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Scris.APP nr.08-02-2836 din 05.05.2021: Administratorii societăților pe acțiuni cu capital integral sau majoritar de stat sunt angajați prin concurs, organizat în baza unui Regulament aprobat de consiliul societății respective, perfectat în corespundere cu Regulamentul-model cu privire la organizarea și desfășurarea concursului pentru ocuparea funcției vacante de administrator al întreprinderii de stat, aprobat prin HG nr.484/2019. Conractele individuale de muncă a administratorilor societăților cu cotă de stat sunt perfectate în corespundere cu modelul contractului individual de muncă încheiat cu administratorul întreprinderii de stat, aprobat prin HG 484/2019. Proiectul HG pentru aprobarea Regulamentului privind modul de selectare și numire a membrilor consiliului de administrație și a comisiei de cenzori al întreprinderilor de stat și condițiile de remunerare a acestora (număr unic 276/MEI/2019) este în proces de avizare.</w:t>
            </w:r>
          </w:p>
        </w:tc>
        <w:tc>
          <w:tcPr>
            <w:tcW w:w="411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Contractele individuale de muncă încheiate cu administratorii întreprinderilor de stat la care Agenția Proprietăți Publice, exercită  atribuțiile de fondator, precum și contractele încheiate cu directorii societăților comerciale cu capital integral sau majoritar de stat, sunt perfectate în conformitate cu modelul contractului individual de muncă încheiat cu administratorul întreprinderii de stat, aprobat prin HG nr. 484/2019 pentru aprobarea unor acte normative privind punerea în aplicare a Legii nr.246/2017 cu privire la întreprinderea de stat și întreprinderea municipală, care prevede în anexă stabilirea și aprobarea indicatorilor de performanță. Totodată, potrivit pct. 22 din HG 1053/2010  pentru aprobarea Regulamentului cu privire la reprezentarea statului în societăţile comerciale, reprezentanții  statului prezintă semestrial autorităţii abilitate raportul privind îndeplinirea  funcţiilor sale. Suplimentar, potrivit art. 64 alin. (6) și art. 71 alin. (6) din Legea nr. 1134/1997 privind societățile pe acțiuni, consiliile societăților și comisiile de cenzori prezintă anual spre aprobare Adunării generale a acționarilor rapoartele privind activitatea desfășurată.</w:t>
            </w:r>
          </w:p>
        </w:tc>
        <w:tc>
          <w:tcPr>
            <w:tcW w:w="2829" w:type="dxa"/>
            <w:noWrap/>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w:t>
            </w:r>
          </w:p>
        </w:tc>
        <w:tc>
          <w:tcPr>
            <w:tcW w:w="1709" w:type="dxa"/>
            <w:gridSpan w:val="5"/>
            <w:hideMark/>
          </w:tcPr>
          <w:p w:rsidR="00885432" w:rsidRPr="00DC0DDA" w:rsidRDefault="0073594C" w:rsidP="00885432">
            <w:pPr>
              <w:rPr>
                <w:rFonts w:asciiTheme="majorHAnsi" w:eastAsia="Courier New" w:hAnsiTheme="majorHAnsi" w:cstheme="majorHAnsi"/>
                <w:b/>
                <w:bCs/>
                <w:sz w:val="18"/>
                <w:szCs w:val="18"/>
                <w:lang w:eastAsia="ro-RO" w:bidi="ro-RO"/>
              </w:rPr>
            </w:pPr>
            <w:r>
              <w:rPr>
                <w:rFonts w:asciiTheme="majorHAnsi" w:eastAsia="Courier New" w:hAnsiTheme="majorHAnsi" w:cstheme="majorHAnsi"/>
                <w:b/>
                <w:bCs/>
                <w:sz w:val="18"/>
                <w:szCs w:val="18"/>
                <w:lang w:eastAsia="ro-RO" w:bidi="ro-RO"/>
              </w:rPr>
              <w:t xml:space="preserve">Se propune pentru excluderea </w:t>
            </w:r>
            <w:r w:rsidRPr="00DC0DDA">
              <w:rPr>
                <w:rFonts w:asciiTheme="majorHAnsi" w:eastAsia="Courier New" w:hAnsiTheme="majorHAnsi" w:cstheme="majorHAnsi"/>
                <w:b/>
                <w:bCs/>
                <w:sz w:val="18"/>
                <w:szCs w:val="18"/>
                <w:lang w:eastAsia="ro-RO" w:bidi="ro-RO"/>
              </w:rPr>
              <w:t>d</w:t>
            </w:r>
            <w:r>
              <w:rPr>
                <w:rFonts w:asciiTheme="majorHAnsi" w:eastAsia="Courier New" w:hAnsiTheme="majorHAnsi" w:cstheme="majorHAnsi"/>
                <w:b/>
                <w:bCs/>
                <w:sz w:val="18"/>
                <w:szCs w:val="18"/>
                <w:lang w:eastAsia="ro-RO" w:bidi="ro-RO"/>
              </w:rPr>
              <w:t>in regim de</w:t>
            </w:r>
            <w:r w:rsidRPr="00DC0DDA">
              <w:rPr>
                <w:rFonts w:asciiTheme="majorHAnsi" w:eastAsia="Courier New" w:hAnsiTheme="majorHAnsi" w:cstheme="majorHAnsi"/>
                <w:b/>
                <w:bCs/>
                <w:sz w:val="18"/>
                <w:szCs w:val="18"/>
                <w:lang w:eastAsia="ro-RO" w:bidi="ro-RO"/>
              </w:rPr>
              <w:t xml:space="preserve"> monitorizare</w:t>
            </w:r>
          </w:p>
        </w:tc>
      </w:tr>
      <w:tr w:rsidR="00885432" w:rsidRPr="005A1929" w:rsidTr="000B7521">
        <w:trPr>
          <w:trHeight w:val="278"/>
        </w:trPr>
        <w:tc>
          <w:tcPr>
            <w:tcW w:w="15735" w:type="dxa"/>
            <w:gridSpan w:val="1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 xml:space="preserve">Hotărârea nr. 73 din 13 decembrie 2019 cu privire la Raportul auditului conformității procesului de privatizare a </w:t>
            </w:r>
            <w:r w:rsidR="00E5164C">
              <w:rPr>
                <w:rFonts w:asciiTheme="majorHAnsi" w:eastAsia="Courier New" w:hAnsiTheme="majorHAnsi" w:cstheme="majorHAnsi"/>
                <w:b/>
                <w:bCs/>
                <w:sz w:val="18"/>
                <w:szCs w:val="18"/>
                <w:lang w:eastAsia="ro-RO" w:bidi="ro-RO"/>
              </w:rPr>
              <w:t>ÎS</w:t>
            </w:r>
            <w:r w:rsidRPr="00DC0DDA">
              <w:rPr>
                <w:rFonts w:asciiTheme="majorHAnsi" w:eastAsia="Courier New" w:hAnsiTheme="majorHAnsi" w:cstheme="majorHAnsi"/>
                <w:b/>
                <w:bCs/>
                <w:sz w:val="18"/>
                <w:szCs w:val="18"/>
                <w:lang w:eastAsia="ro-RO" w:bidi="ro-RO"/>
              </w:rPr>
              <w:t xml:space="preserve"> Compania Aeriană „Air Moldova”</w:t>
            </w:r>
          </w:p>
        </w:tc>
      </w:tr>
      <w:tr w:rsidR="00885432" w:rsidRPr="005A1929" w:rsidTr="00420222">
        <w:trPr>
          <w:trHeight w:val="4306"/>
        </w:trPr>
        <w:tc>
          <w:tcPr>
            <w:tcW w:w="2609" w:type="dxa"/>
            <w:gridSpan w:val="3"/>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2.3. Elaborarea unor proceduri prin care să se stabilească clar, exhaustiv și transparent modalitatea de selectare și desemnare a membrilor Consiliilor de Administrație, exercitarea atribuțiilor în calitate de membri ai CA ale întreprinderilor de stat, modul și termenele de raportare a activităților desfășurate către fondatorul întreprinderii de stat (4.1.1.);</w:t>
            </w:r>
          </w:p>
        </w:tc>
        <w:tc>
          <w:tcPr>
            <w:tcW w:w="1074" w:type="dxa"/>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Scris.APP nr.08-02-2836 din 05.05.2021: Procedura / procesele operaționale privind selectarea și desemnarea membrilor Consiliului de administratie, inclusiv privind atributiile consiliului de administratie, modul și termenele de raportare a activitatilor desfasurate, urmeaza a fi elaborate ulterior aprobarii de catre Guvem a Regulamentului privind modul de selectare și numire a membrilor consiliului de administrație și a comisiei de cenzori al intreprinderilor de stat și condițiile de remunerare a acestora. Proiectul Hotarârii Guvernului pentru aprobarea Regulamentului dat (numar unic 276/MEI/2019), este în proces de avizare.</w:t>
            </w:r>
          </w:p>
        </w:tc>
        <w:tc>
          <w:tcPr>
            <w:tcW w:w="4112" w:type="dxa"/>
            <w:gridSpan w:val="2"/>
            <w:hideMark/>
          </w:tcPr>
          <w:p w:rsidR="00885432"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Procedura / procesele operaționale privind selectarea și desemnarea membrilor Consiliului de administratie, inclusiv privind atributiile consiliului de administratie, modul și termenele de raportare a activitatilor desfasurate, urmează a fi elaborate ulterior aprobării de către Guvemul RM a Regulamentului privind modul de selectare și numire a membrilor consiliului de administrație și ai comisiei de cenzori al intreprinderilor de stat și condițiile de remunerare a acestora. Proiectul Hotarârii Guvernului pentru aprobarea Regulamentului dat (numar unic 276/MEI/2019), este în proces de avizare. Ulterior, în perioada 2021-2022, Agenția a participat la mai multe ședințe organizate de Ministerul Economiei, unde s-a examinat proiectul în cauză, urmând a fi elaborat de către autor un proiect modificat conceptual. </w:t>
            </w:r>
          </w:p>
          <w:p w:rsidR="00985C97" w:rsidRDefault="00985C97" w:rsidP="00985C97">
            <w:pPr>
              <w:rPr>
                <w:rFonts w:asciiTheme="majorHAnsi" w:eastAsia="Courier New" w:hAnsiTheme="majorHAnsi" w:cstheme="majorHAnsi"/>
                <w:b/>
                <w:sz w:val="18"/>
                <w:szCs w:val="18"/>
                <w:lang w:eastAsia="ro-RO" w:bidi="ro-RO"/>
              </w:rPr>
            </w:pPr>
          </w:p>
          <w:p w:rsidR="00985C97" w:rsidRPr="00985C97" w:rsidRDefault="00985C97" w:rsidP="00985C97">
            <w:pPr>
              <w:rPr>
                <w:rFonts w:asciiTheme="majorHAnsi" w:eastAsia="Courier New" w:hAnsiTheme="majorHAnsi" w:cstheme="majorHAnsi"/>
                <w:b/>
                <w:sz w:val="18"/>
                <w:szCs w:val="18"/>
                <w:lang w:eastAsia="ro-RO" w:bidi="ro-RO"/>
              </w:rPr>
            </w:pPr>
            <w:r>
              <w:rPr>
                <w:rFonts w:asciiTheme="majorHAnsi" w:eastAsia="Courier New" w:hAnsiTheme="majorHAnsi" w:cstheme="majorHAnsi"/>
                <w:b/>
                <w:sz w:val="18"/>
                <w:szCs w:val="18"/>
                <w:lang w:eastAsia="ro-RO" w:bidi="ro-RO"/>
              </w:rPr>
              <w:t xml:space="preserve">!!! </w:t>
            </w:r>
            <w:r w:rsidRPr="00985C97">
              <w:rPr>
                <w:rFonts w:asciiTheme="majorHAnsi" w:eastAsia="Courier New" w:hAnsiTheme="majorHAnsi" w:cstheme="majorHAnsi"/>
                <w:b/>
                <w:sz w:val="18"/>
                <w:szCs w:val="18"/>
                <w:lang w:eastAsia="ro-RO" w:bidi="ro-RO"/>
              </w:rPr>
              <w:t>PROIECT DOAR PROPUS SPRE AVIZARE</w:t>
            </w:r>
          </w:p>
        </w:tc>
        <w:tc>
          <w:tcPr>
            <w:tcW w:w="2829"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 xml:space="preserve">Proiectul Regulamentului privind modul de selectare și numire a membrilor consiliului de administrație și ai comisiei de cenzori al intreprinderilor de stat și condițiile de remunerare a acestor este promovat de către Ministerul Economiei. Atribuțiile Consiliului de administrație sunt stabilite în Regulamentul Consiliului de administrație al întreprinderii de stat, aprobat la întreprinderi de stat conform modelului din anexa nr. 5 la Hotărârea Guvernului nr. 484/2019 pentru aprobarea unor acte normative privind punerea în aplicare a Legii nr.246/2017 cu privire la întreprinderea de stat și întreprinderea municipală. </w:t>
            </w:r>
          </w:p>
        </w:tc>
        <w:tc>
          <w:tcPr>
            <w:tcW w:w="1709" w:type="dxa"/>
            <w:gridSpan w:val="5"/>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r w:rsidR="00885432" w:rsidRPr="005A1929" w:rsidTr="000B7521">
        <w:trPr>
          <w:trHeight w:val="350"/>
        </w:trPr>
        <w:tc>
          <w:tcPr>
            <w:tcW w:w="15735" w:type="dxa"/>
            <w:gridSpan w:val="14"/>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Hotărârea nr. 3 din 29 ianuarie 2020 cu privire la Raportul auditului performanței activității întreprinderilor de stat al căror fondator în anii 2015-2018 a fost Agenția „Apele Moldovei”</w:t>
            </w:r>
          </w:p>
        </w:tc>
      </w:tr>
      <w:tr w:rsidR="00885432" w:rsidRPr="005A1929" w:rsidTr="00420222">
        <w:trPr>
          <w:trHeight w:val="4038"/>
        </w:trPr>
        <w:tc>
          <w:tcPr>
            <w:tcW w:w="2609" w:type="dxa"/>
            <w:gridSpan w:val="3"/>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2.2 pentru înaintarea  propunerilor de completare a Legii nr.246 din 23.11.2017 cu privire la întreprinderea de stat și întreprinderea municipală și/sau a actelor normative de implementare a acesteia cu mecanisme eficiente și criterii clar definite în vederea monitorizării nivelului performanței executării de către administratorii întreprinderilor de stat a obiectivelor de activitate, pentru luarea deciziilor de către cei responsabili de guvernanță, care să contribuie la gestionarea economă, eficientă și eficace a activităților statutare.</w:t>
            </w:r>
          </w:p>
        </w:tc>
        <w:tc>
          <w:tcPr>
            <w:tcW w:w="1074" w:type="dxa"/>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Parțial executată</w:t>
            </w:r>
          </w:p>
        </w:tc>
        <w:tc>
          <w:tcPr>
            <w:tcW w:w="340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APP a înaintat unele recomandări în ceea ce privește administrarea proprietății publice, asigurarea integrității și folosirea eficientă a patrimoniului dc stat, în special, referitoare la stabilirea obiectivelor de performanță pentru administratori.</w:t>
            </w:r>
          </w:p>
        </w:tc>
        <w:tc>
          <w:tcPr>
            <w:tcW w:w="4112" w:type="dxa"/>
            <w:gridSpan w:val="2"/>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APP anual elaborează și remite către organele de conducere ale întreprinderilor de stat/societăților comerciale, circulare despre necesitatea aprobării în cadrul Consiliilor de administrație/ale societăților, indicatorii de performanță anuali și semestriali, cât și criteriile de evaluare a acestora, în vederea asigurării gestionării eficiente a proprietății publice din gestiunea entităților de stat cu cotă integrală sau majoritară de stat. Referitor la indicatorii de performanță a administratorilor întreprinderilor de stat/directorilor societăților comerciale, aceștia sunt stabiliți în anexa la contractul individual de muncă și sunt supuși evaluării trimestriale de către Consiliile entitățlor de stat.</w:t>
            </w:r>
          </w:p>
        </w:tc>
        <w:tc>
          <w:tcPr>
            <w:tcW w:w="2829" w:type="dxa"/>
            <w:hideMark/>
          </w:tcPr>
          <w:p w:rsidR="00885432" w:rsidRPr="00DC0DDA" w:rsidRDefault="00885432" w:rsidP="00885432">
            <w:pPr>
              <w:rPr>
                <w:rFonts w:asciiTheme="majorHAnsi" w:eastAsia="Courier New" w:hAnsiTheme="majorHAnsi" w:cstheme="majorHAnsi"/>
                <w:sz w:val="18"/>
                <w:szCs w:val="18"/>
                <w:lang w:eastAsia="ro-RO" w:bidi="ro-RO"/>
              </w:rPr>
            </w:pPr>
            <w:r w:rsidRPr="00DC0DDA">
              <w:rPr>
                <w:rFonts w:asciiTheme="majorHAnsi" w:eastAsia="Courier New" w:hAnsiTheme="majorHAnsi" w:cstheme="majorHAnsi"/>
                <w:sz w:val="18"/>
                <w:szCs w:val="18"/>
                <w:lang w:eastAsia="ro-RO" w:bidi="ro-RO"/>
              </w:rPr>
              <w:t>Actualmente indicatorii de performanță ai administratorilor întreprinderilor de stat și criteriile de evaluare ale acestora sunt stabiliți în anexa la contractul individual de muncă, întocmit în conformitate cu modelul aprobat în anexa nr. 4 la Hotărârea Guvernului nr. 484/2019 pentru aprobarea unor acte normative privind punerea în aplicare a Legii nr.246/2017 cu privire la întreprinderea de stat și întreprinderea municipală. Evaluarea indicatorilor de performanță a administratorilor se face trimestrial de către consiliile de administrație.</w:t>
            </w:r>
          </w:p>
        </w:tc>
        <w:tc>
          <w:tcPr>
            <w:tcW w:w="1709" w:type="dxa"/>
            <w:gridSpan w:val="5"/>
            <w:hideMark/>
          </w:tcPr>
          <w:p w:rsidR="00885432" w:rsidRPr="00DC0DDA" w:rsidRDefault="00885432" w:rsidP="00885432">
            <w:pPr>
              <w:rPr>
                <w:rFonts w:asciiTheme="majorHAnsi" w:eastAsia="Courier New" w:hAnsiTheme="majorHAnsi" w:cstheme="majorHAnsi"/>
                <w:b/>
                <w:bCs/>
                <w:sz w:val="18"/>
                <w:szCs w:val="18"/>
                <w:lang w:eastAsia="ro-RO" w:bidi="ro-RO"/>
              </w:rPr>
            </w:pPr>
            <w:r w:rsidRPr="00DC0DDA">
              <w:rPr>
                <w:rFonts w:asciiTheme="majorHAnsi" w:eastAsia="Courier New" w:hAnsiTheme="majorHAnsi" w:cstheme="majorHAnsi"/>
                <w:b/>
                <w:bCs/>
                <w:sz w:val="18"/>
                <w:szCs w:val="18"/>
                <w:lang w:eastAsia="ro-RO" w:bidi="ro-RO"/>
              </w:rPr>
              <w:t>Se propune pentru reiterare în prezentul Raport</w:t>
            </w:r>
          </w:p>
        </w:tc>
      </w:tr>
    </w:tbl>
    <w:p w:rsidR="00420222" w:rsidRPr="00420222" w:rsidRDefault="00420222" w:rsidP="00420222">
      <w:pPr>
        <w:rPr>
          <w:rFonts w:asciiTheme="majorHAnsi" w:hAnsiTheme="majorHAnsi" w:cstheme="majorHAnsi"/>
          <w:i/>
          <w:sz w:val="20"/>
          <w:szCs w:val="20"/>
          <w:lang w:eastAsia="ru-RU"/>
        </w:rPr>
      </w:pPr>
      <w:r w:rsidRPr="00420222">
        <w:rPr>
          <w:rFonts w:asciiTheme="majorHAnsi" w:hAnsiTheme="majorHAnsi" w:cstheme="majorHAnsi"/>
          <w:b/>
          <w:i/>
          <w:sz w:val="20"/>
          <w:szCs w:val="20"/>
          <w:lang w:eastAsia="ru-RU"/>
        </w:rPr>
        <w:t>Surs</w:t>
      </w:r>
      <w:r w:rsidR="009931AE">
        <w:rPr>
          <w:rFonts w:asciiTheme="majorHAnsi" w:hAnsiTheme="majorHAnsi" w:cstheme="majorHAnsi"/>
          <w:b/>
          <w:i/>
          <w:sz w:val="20"/>
          <w:szCs w:val="20"/>
          <w:lang w:eastAsia="ru-RU"/>
        </w:rPr>
        <w:t>ă</w:t>
      </w:r>
      <w:r w:rsidRPr="00420222">
        <w:rPr>
          <w:rFonts w:asciiTheme="majorHAnsi" w:hAnsiTheme="majorHAnsi" w:cstheme="majorHAnsi"/>
          <w:b/>
          <w:i/>
          <w:sz w:val="20"/>
          <w:szCs w:val="20"/>
          <w:lang w:eastAsia="ru-RU"/>
        </w:rPr>
        <w:t>:</w:t>
      </w:r>
      <w:r>
        <w:rPr>
          <w:rFonts w:asciiTheme="majorHAnsi" w:hAnsiTheme="majorHAnsi" w:cstheme="majorHAnsi"/>
          <w:b/>
          <w:i/>
          <w:sz w:val="20"/>
          <w:szCs w:val="20"/>
          <w:lang w:eastAsia="ru-RU"/>
        </w:rPr>
        <w:t xml:space="preserve"> </w:t>
      </w:r>
      <w:r w:rsidR="009931AE">
        <w:rPr>
          <w:rFonts w:asciiTheme="majorHAnsi" w:hAnsiTheme="majorHAnsi" w:cstheme="majorHAnsi"/>
          <w:i/>
          <w:sz w:val="20"/>
          <w:szCs w:val="20"/>
          <w:lang w:eastAsia="ru-RU"/>
        </w:rPr>
        <w:t>T</w:t>
      </w:r>
      <w:r w:rsidRPr="00420222">
        <w:rPr>
          <w:rFonts w:asciiTheme="majorHAnsi" w:hAnsiTheme="majorHAnsi" w:cstheme="majorHAnsi"/>
          <w:i/>
          <w:sz w:val="20"/>
          <w:szCs w:val="20"/>
          <w:lang w:eastAsia="ru-RU"/>
        </w:rPr>
        <w:t>abel realizat de către echipa de audit în baza informațiilor ptrezentate de APP și a evaluărilor de audit</w:t>
      </w:r>
      <w:r w:rsidR="009931AE">
        <w:rPr>
          <w:rFonts w:asciiTheme="majorHAnsi" w:hAnsiTheme="majorHAnsi" w:cstheme="majorHAnsi"/>
          <w:i/>
          <w:sz w:val="20"/>
          <w:szCs w:val="20"/>
          <w:lang w:eastAsia="ru-RU"/>
        </w:rPr>
        <w:t>.</w:t>
      </w:r>
    </w:p>
    <w:sectPr w:rsidR="00420222" w:rsidRPr="00420222" w:rsidSect="00E36B2C">
      <w:pgSz w:w="16840" w:h="23814" w:code="9"/>
      <w:pgMar w:top="1440" w:right="96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5A9" w:rsidRDefault="00E125A9" w:rsidP="00F400E4">
      <w:pPr>
        <w:spacing w:after="0" w:line="240" w:lineRule="auto"/>
      </w:pPr>
      <w:r>
        <w:separator/>
      </w:r>
    </w:p>
  </w:endnote>
  <w:endnote w:type="continuationSeparator" w:id="0">
    <w:p w:rsidR="00E125A9" w:rsidRDefault="00E125A9" w:rsidP="00F4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Condensed">
    <w:altName w:val="Arial"/>
    <w:panose1 w:val="00000000000000000000"/>
    <w:charset w:val="EE"/>
    <w:family w:val="swiss"/>
    <w:notTrueType/>
    <w:pitch w:val="default"/>
    <w:sig w:usb0="00000001" w:usb1="00000000" w:usb2="00000000" w:usb3="00000000" w:csb0="00000003" w:csb1="00000000"/>
  </w:font>
  <w:font w:name="Arial CE">
    <w:altName w:val="Times New Roman"/>
    <w:charset w:val="CC"/>
    <w:family w:val="swiss"/>
    <w:pitch w:val="variable"/>
    <w:sig w:usb0="E0002EFF" w:usb1="C000785B" w:usb2="00000009" w:usb3="00000000" w:csb0="000001FF" w:csb1="00000000"/>
  </w:font>
  <w:font w:name="Bahnschrift SemiLight Condensed">
    <w:altName w:val="Segoe UI"/>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902216"/>
      <w:docPartObj>
        <w:docPartGallery w:val="Page Numbers (Bottom of Page)"/>
        <w:docPartUnique/>
      </w:docPartObj>
    </w:sdtPr>
    <w:sdtEndPr>
      <w:rPr>
        <w:noProof/>
      </w:rPr>
    </w:sdtEndPr>
    <w:sdtContent>
      <w:p w:rsidR="00DC562D" w:rsidRDefault="00DC562D">
        <w:pPr>
          <w:pStyle w:val="Footer"/>
          <w:jc w:val="right"/>
        </w:pPr>
        <w:r>
          <w:fldChar w:fldCharType="begin"/>
        </w:r>
        <w:r>
          <w:instrText xml:space="preserve"> PAGE   \* MERGEFORMAT </w:instrText>
        </w:r>
        <w:r>
          <w:fldChar w:fldCharType="separate"/>
        </w:r>
        <w:r w:rsidR="00B53F6C">
          <w:rPr>
            <w:noProof/>
          </w:rPr>
          <w:t>5</w:t>
        </w:r>
        <w:r>
          <w:rPr>
            <w:noProof/>
          </w:rPr>
          <w:fldChar w:fldCharType="end"/>
        </w:r>
      </w:p>
    </w:sdtContent>
  </w:sdt>
  <w:p w:rsidR="00DC562D" w:rsidRDefault="00DC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5A9" w:rsidRDefault="00E125A9" w:rsidP="00F400E4">
      <w:pPr>
        <w:spacing w:after="0" w:line="240" w:lineRule="auto"/>
      </w:pPr>
      <w:r>
        <w:separator/>
      </w:r>
    </w:p>
  </w:footnote>
  <w:footnote w:type="continuationSeparator" w:id="0">
    <w:p w:rsidR="00E125A9" w:rsidRDefault="00E125A9" w:rsidP="00F400E4">
      <w:pPr>
        <w:spacing w:after="0" w:line="240" w:lineRule="auto"/>
      </w:pPr>
      <w:r>
        <w:continuationSeparator/>
      </w:r>
    </w:p>
  </w:footnote>
  <w:footnote w:id="1">
    <w:p w:rsidR="00DC562D" w:rsidRPr="00E232F7" w:rsidRDefault="00DC562D" w:rsidP="00202424">
      <w:pPr>
        <w:pStyle w:val="1"/>
      </w:pPr>
      <w:r w:rsidRPr="00F13AF8">
        <w:rPr>
          <w:rStyle w:val="FootnoteReference"/>
        </w:rPr>
        <w:footnoteRef/>
      </w:r>
      <w:r w:rsidRPr="00F13AF8">
        <w:t xml:space="preserve"> </w:t>
      </w:r>
      <w:r w:rsidRPr="00F67410">
        <w:t>P</w:t>
      </w:r>
      <w:r w:rsidRPr="00E232F7">
        <w:t>rogramul activității de audit a Curții de Conturi pe anul 2021, aprobat prin Hotărârea Curții de Conturi nr.62 din 10.12.2020.</w:t>
      </w:r>
    </w:p>
  </w:footnote>
  <w:footnote w:id="2">
    <w:p w:rsidR="00DC562D" w:rsidRPr="00E232F7" w:rsidRDefault="00DC562D" w:rsidP="005A37ED">
      <w:pPr>
        <w:pStyle w:val="2"/>
      </w:pPr>
      <w:r w:rsidRPr="00E232F7">
        <w:rPr>
          <w:rStyle w:val="FootnoteReference"/>
        </w:rPr>
        <w:footnoteRef/>
      </w:r>
      <w:r w:rsidRPr="00E232F7">
        <w:t xml:space="preserve"> </w:t>
      </w:r>
      <w:r w:rsidRPr="00F67410">
        <w:t>P</w:t>
      </w:r>
      <w:r w:rsidRPr="00E232F7">
        <w:t xml:space="preserve">rogramul activității de audit </w:t>
      </w:r>
      <w:r>
        <w:t>a Curții de Conturi pe anul 2022</w:t>
      </w:r>
      <w:r w:rsidRPr="00E232F7">
        <w:t>, aprobat prin Hotărârea Curții de Conturi nr.</w:t>
      </w:r>
      <w:r>
        <w:t>75 din 28.12.2021.</w:t>
      </w:r>
    </w:p>
  </w:footnote>
  <w:footnote w:id="3">
    <w:p w:rsidR="00DC562D" w:rsidRPr="00DD362E" w:rsidRDefault="00DC562D" w:rsidP="00F3636D">
      <w:pPr>
        <w:pStyle w:val="2"/>
        <w:rPr>
          <w:lang w:val="ro-MD"/>
        </w:rPr>
      </w:pPr>
      <w:r w:rsidRPr="00DD362E">
        <w:rPr>
          <w:rStyle w:val="FootnoteReference"/>
          <w:rFonts w:eastAsiaTheme="majorEastAsia"/>
          <w:lang w:val="ro-MD"/>
        </w:rPr>
        <w:footnoteRef/>
      </w:r>
      <w:r w:rsidRPr="00DD362E">
        <w:rPr>
          <w:lang w:val="ro-MD"/>
        </w:rPr>
        <w:t xml:space="preserve"> Hotărârea Guvernului cu privire la Consiliul Economic pe </w:t>
      </w:r>
      <w:r w:rsidRPr="005634D2">
        <w:rPr>
          <w:lang w:val="ro-MD"/>
        </w:rPr>
        <w:t xml:space="preserve">lângă </w:t>
      </w:r>
      <w:r w:rsidRPr="002136AE">
        <w:rPr>
          <w:lang w:val="ro-MD"/>
        </w:rPr>
        <w:t>Prim-ministrul Republicii</w:t>
      </w:r>
      <w:r>
        <w:rPr>
          <w:lang w:val="ro-MD"/>
        </w:rPr>
        <w:t xml:space="preserve"> Moldova</w:t>
      </w:r>
      <w:r w:rsidRPr="00DD362E">
        <w:rPr>
          <w:lang w:val="ro-MD"/>
        </w:rPr>
        <w:t xml:space="preserve"> nr. 631  din  22.08.2011</w:t>
      </w:r>
      <w:r>
        <w:rPr>
          <w:lang w:val="ro-MD"/>
        </w:rPr>
        <w:t>.</w:t>
      </w:r>
    </w:p>
  </w:footnote>
  <w:footnote w:id="4">
    <w:p w:rsidR="00DC562D" w:rsidRPr="00DD362E" w:rsidRDefault="00DC562D" w:rsidP="00ED6270">
      <w:pPr>
        <w:pStyle w:val="2"/>
        <w:rPr>
          <w:lang w:val="ro-MD"/>
        </w:rPr>
      </w:pPr>
      <w:r w:rsidRPr="00DD362E">
        <w:rPr>
          <w:rStyle w:val="FootnoteReference"/>
          <w:lang w:val="ro-MD"/>
        </w:rPr>
        <w:footnoteRef/>
      </w:r>
      <w:r w:rsidRPr="00DD362E">
        <w:rPr>
          <w:lang w:val="ro-MD"/>
        </w:rPr>
        <w:t xml:space="preserve"> Art.2 din Legea privind administrarea și deetatizarea proprietății publice nr.121-XVI din 04.05.2007 (în continuare – Legea nr.121/2007).</w:t>
      </w:r>
    </w:p>
  </w:footnote>
  <w:footnote w:id="5">
    <w:p w:rsidR="00DC562D" w:rsidRPr="00DD362E" w:rsidRDefault="00DC562D" w:rsidP="00ED6270">
      <w:pPr>
        <w:pStyle w:val="2"/>
        <w:rPr>
          <w:lang w:val="ro-MD"/>
        </w:rPr>
      </w:pPr>
      <w:r w:rsidRPr="00DD362E">
        <w:rPr>
          <w:rStyle w:val="FootnoteReference"/>
          <w:lang w:val="ro-MD"/>
        </w:rPr>
        <w:footnoteRef/>
      </w:r>
      <w:r w:rsidRPr="00DD362E">
        <w:rPr>
          <w:lang w:val="ro-MD"/>
        </w:rPr>
        <w:t xml:space="preserve"> Alin.9 pct.5) din Regulamentul cu privire la organizarea şi funcţionarea Agenţiei Proprietăţii Publice</w:t>
      </w:r>
      <w:r>
        <w:rPr>
          <w:lang w:val="ro-MD"/>
        </w:rPr>
        <w:t>,</w:t>
      </w:r>
      <w:r w:rsidRPr="00DD362E">
        <w:rPr>
          <w:lang w:val="ro-MD"/>
        </w:rPr>
        <w:t xml:space="preserve"> aprobat prin Hotărârea Guvernului nr.902 din 06.11.2017 (în continuare – Regulamentul aprobat prin HG nr.902 din 06.11.2017)</w:t>
      </w:r>
      <w:r>
        <w:rPr>
          <w:lang w:val="ro-MD"/>
        </w:rPr>
        <w:t>.</w:t>
      </w:r>
    </w:p>
  </w:footnote>
  <w:footnote w:id="6">
    <w:p w:rsidR="00DC562D" w:rsidRPr="00DD362E" w:rsidRDefault="00DC562D" w:rsidP="00407CC5">
      <w:pPr>
        <w:pStyle w:val="2"/>
        <w:rPr>
          <w:lang w:val="ro-MD"/>
        </w:rPr>
      </w:pPr>
      <w:r w:rsidRPr="00DD362E">
        <w:rPr>
          <w:rStyle w:val="FootnoteReference"/>
          <w:lang w:val="ro-MD"/>
        </w:rPr>
        <w:footnoteRef/>
      </w:r>
      <w:r w:rsidRPr="00DD362E">
        <w:rPr>
          <w:lang w:val="ro-MD"/>
        </w:rPr>
        <w:t xml:space="preserve"> Hotătârea Guvernului cu privire la modificarea unor hotăr</w:t>
      </w:r>
      <w:r>
        <w:rPr>
          <w:lang w:val="ro-MD"/>
        </w:rPr>
        <w:t>â</w:t>
      </w:r>
      <w:r w:rsidRPr="00DD362E">
        <w:rPr>
          <w:lang w:val="ro-MD"/>
        </w:rPr>
        <w:t>ri ale Guvernului nr. 806  din  01.08.2018</w:t>
      </w:r>
      <w:r>
        <w:rPr>
          <w:lang w:val="ro-MD"/>
        </w:rPr>
        <w:t>.</w:t>
      </w:r>
    </w:p>
  </w:footnote>
  <w:footnote w:id="7">
    <w:p w:rsidR="00DC562D" w:rsidRPr="0041562B" w:rsidRDefault="00DC562D" w:rsidP="0041562B">
      <w:pPr>
        <w:pStyle w:val="2"/>
      </w:pPr>
      <w:r>
        <w:rPr>
          <w:rStyle w:val="FootnoteReference"/>
        </w:rPr>
        <w:footnoteRef/>
      </w:r>
      <w:r>
        <w:t xml:space="preserve"> Conform datelor RPP la situația din 01.01.2022 (</w:t>
      </w:r>
      <w:r w:rsidRPr="0041562B">
        <w:t>https://app.gov.md/registrul-patrimoniului-public-3-384</w:t>
      </w:r>
      <w:r>
        <w:t>).</w:t>
      </w:r>
    </w:p>
  </w:footnote>
  <w:footnote w:id="8">
    <w:p w:rsidR="00DC562D" w:rsidRPr="00DD362E" w:rsidRDefault="00DC562D" w:rsidP="00407CC5">
      <w:pPr>
        <w:pStyle w:val="2"/>
        <w:rPr>
          <w:lang w:val="ro-MD"/>
        </w:rPr>
      </w:pPr>
      <w:r w:rsidRPr="00DD362E">
        <w:rPr>
          <w:rStyle w:val="FootnoteReference"/>
          <w:lang w:val="ro-MD"/>
        </w:rPr>
        <w:footnoteRef/>
      </w:r>
      <w:r w:rsidRPr="00DD362E">
        <w:rPr>
          <w:lang w:val="ro-MD"/>
        </w:rPr>
        <w:t xml:space="preserve"> Art.500 din Codul </w:t>
      </w:r>
      <w:r>
        <w:rPr>
          <w:lang w:val="ro-MD"/>
        </w:rPr>
        <w:t>c</w:t>
      </w:r>
      <w:r w:rsidRPr="00DD362E">
        <w:rPr>
          <w:lang w:val="ro-MD"/>
        </w:rPr>
        <w:t>ivil</w:t>
      </w:r>
      <w:r>
        <w:rPr>
          <w:lang w:val="ro-MD"/>
        </w:rPr>
        <w:t>,</w:t>
      </w:r>
      <w:r w:rsidRPr="00DD362E">
        <w:rPr>
          <w:lang w:val="ro-MD"/>
        </w:rPr>
        <w:t xml:space="preserve"> aprobat prin Legea nr.1107 din 06.06.2002</w:t>
      </w:r>
      <w:r>
        <w:rPr>
          <w:lang w:val="ro-MD"/>
        </w:rPr>
        <w:t>,</w:t>
      </w:r>
      <w:r w:rsidRPr="00DD362E">
        <w:rPr>
          <w:lang w:val="ro-MD"/>
        </w:rPr>
        <w:t xml:space="preserve"> republicat în Monitorul Oficial al R</w:t>
      </w:r>
      <w:r>
        <w:rPr>
          <w:lang w:val="ro-MD"/>
        </w:rPr>
        <w:t xml:space="preserve">epublicii </w:t>
      </w:r>
      <w:r w:rsidRPr="00DD362E">
        <w:rPr>
          <w:lang w:val="ro-MD"/>
        </w:rPr>
        <w:t>M</w:t>
      </w:r>
      <w:r>
        <w:rPr>
          <w:lang w:val="ro-MD"/>
        </w:rPr>
        <w:t>oldova</w:t>
      </w:r>
      <w:r w:rsidRPr="00DD362E">
        <w:rPr>
          <w:lang w:val="ro-MD"/>
        </w:rPr>
        <w:t xml:space="preserve"> din 01.03.2019 (în continuare – Codul </w:t>
      </w:r>
      <w:r>
        <w:rPr>
          <w:lang w:val="ro-MD"/>
        </w:rPr>
        <w:t>c</w:t>
      </w:r>
      <w:r w:rsidRPr="00DD362E">
        <w:rPr>
          <w:lang w:val="ro-MD"/>
        </w:rPr>
        <w:t>ivil)</w:t>
      </w:r>
      <w:r>
        <w:rPr>
          <w:lang w:val="ro-MD"/>
        </w:rPr>
        <w:t>.</w:t>
      </w:r>
    </w:p>
  </w:footnote>
  <w:footnote w:id="9">
    <w:p w:rsidR="00DC562D" w:rsidRDefault="00DC562D"/>
    <w:p w:rsidR="00DC562D" w:rsidRPr="00DD362E" w:rsidRDefault="00DC562D" w:rsidP="00CB23EA">
      <w:pPr>
        <w:pStyle w:val="2"/>
        <w:pBdr>
          <w:top w:val="doubleWave" w:sz="6" w:space="0" w:color="FFFFFF"/>
          <w:left w:val="doubleWave" w:sz="6" w:space="4" w:color="FFFFFF"/>
          <w:bottom w:val="doubleWave" w:sz="6" w:space="1" w:color="FFFFFF"/>
          <w:right w:val="doubleWave" w:sz="6" w:space="4" w:color="FFFFFF"/>
        </w:pBdr>
        <w:rPr>
          <w:lang w:val="ro-MD"/>
        </w:rPr>
      </w:pPr>
    </w:p>
  </w:footnote>
  <w:footnote w:id="10">
    <w:p w:rsidR="00DC562D" w:rsidRPr="00DD362E" w:rsidRDefault="00DC562D" w:rsidP="009826B3">
      <w:pPr>
        <w:pStyle w:val="FootnoteText"/>
        <w:jc w:val="both"/>
        <w:rPr>
          <w:rFonts w:asciiTheme="majorHAnsi" w:hAnsiTheme="majorHAnsi" w:cstheme="majorHAnsi"/>
          <w:sz w:val="16"/>
          <w:szCs w:val="16"/>
          <w:lang w:val="ro-MD"/>
        </w:rPr>
      </w:pPr>
      <w:r w:rsidRPr="00DD362E">
        <w:rPr>
          <w:rStyle w:val="FootnoteReference"/>
          <w:rFonts w:asciiTheme="majorHAnsi" w:hAnsiTheme="majorHAnsi" w:cstheme="majorHAnsi"/>
          <w:sz w:val="16"/>
          <w:szCs w:val="16"/>
          <w:lang w:val="ro-MD"/>
        </w:rPr>
        <w:footnoteRef/>
      </w:r>
      <w:r w:rsidRPr="00DD362E">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11">
    <w:p w:rsidR="00DC562D" w:rsidRPr="00DD362E" w:rsidRDefault="00DC562D" w:rsidP="00D657D3">
      <w:pPr>
        <w:pStyle w:val="2"/>
        <w:rPr>
          <w:lang w:val="ro-MD"/>
        </w:rPr>
      </w:pPr>
      <w:r w:rsidRPr="003B0FC0">
        <w:rPr>
          <w:rStyle w:val="FootnoteReference"/>
          <w:lang w:val="ro-MD"/>
        </w:rPr>
        <w:footnoteRef/>
      </w:r>
      <w:r w:rsidRPr="003B0FC0">
        <w:rPr>
          <w:lang w:val="ro-MD"/>
        </w:rPr>
        <w:t xml:space="preserve"> ÎS</w:t>
      </w:r>
      <w:r>
        <w:rPr>
          <w:lang w:val="ro-MD"/>
        </w:rPr>
        <w:t xml:space="preserve"> </w:t>
      </w:r>
      <w:r w:rsidRPr="00903AAB">
        <w:rPr>
          <w:lang w:val="ro-MD"/>
        </w:rPr>
        <w:t>„</w:t>
      </w:r>
      <w:r>
        <w:rPr>
          <w:lang w:val="ro-MD"/>
        </w:rPr>
        <w:t>Institutul de Stat de Proiectare</w:t>
      </w:r>
      <w:r w:rsidRPr="00DD362E">
        <w:rPr>
          <w:lang w:val="ro-MD"/>
        </w:rPr>
        <w:t xml:space="preserve"> „Ruralproiect”, </w:t>
      </w:r>
      <w:r>
        <w:rPr>
          <w:lang w:val="ro-MD"/>
        </w:rPr>
        <w:t>ÎS</w:t>
      </w:r>
      <w:r w:rsidRPr="002136AE">
        <w:rPr>
          <w:lang w:val="ro-MD"/>
        </w:rPr>
        <w:t xml:space="preserve"> „M</w:t>
      </w:r>
      <w:r>
        <w:rPr>
          <w:lang w:val="ro-MD"/>
        </w:rPr>
        <w:t>old</w:t>
      </w:r>
      <w:r w:rsidRPr="005634D2">
        <w:rPr>
          <w:lang w:val="ro-MD"/>
        </w:rPr>
        <w:t>ATSA”</w:t>
      </w:r>
      <w:r w:rsidRPr="002136AE">
        <w:rPr>
          <w:lang w:val="ro-MD"/>
        </w:rPr>
        <w:t xml:space="preserve">, </w:t>
      </w:r>
      <w:r>
        <w:rPr>
          <w:lang w:val="ro-MD"/>
        </w:rPr>
        <w:t>ÎS</w:t>
      </w:r>
      <w:r w:rsidRPr="00DD362E">
        <w:rPr>
          <w:lang w:val="ro-MD"/>
        </w:rPr>
        <w:t xml:space="preserve"> „Fabrica de </w:t>
      </w:r>
      <w:r>
        <w:rPr>
          <w:lang w:val="ro-MD"/>
        </w:rPr>
        <w:t>s</w:t>
      </w:r>
      <w:r w:rsidRPr="00DD362E">
        <w:rPr>
          <w:lang w:val="ro-MD"/>
        </w:rPr>
        <w:t xml:space="preserve">ticlă din Chișinău”, </w:t>
      </w:r>
      <w:r>
        <w:rPr>
          <w:lang w:val="ro-MD"/>
        </w:rPr>
        <w:t>ÎS</w:t>
      </w:r>
      <w:r w:rsidRPr="00DD362E">
        <w:rPr>
          <w:lang w:val="ro-MD"/>
        </w:rPr>
        <w:t xml:space="preserve"> „Administrația de Stat a Drumurilor”, ÎS „Institutul de Proiectări INDALPROIECT”, </w:t>
      </w:r>
      <w:r>
        <w:rPr>
          <w:lang w:val="ro-MD"/>
        </w:rPr>
        <w:t>ÎS</w:t>
      </w:r>
      <w:r w:rsidRPr="00DD362E">
        <w:rPr>
          <w:lang w:val="ro-MD"/>
        </w:rPr>
        <w:t xml:space="preserve"> </w:t>
      </w:r>
      <w:r>
        <w:rPr>
          <w:lang w:val="ro-MD"/>
        </w:rPr>
        <w:t>„</w:t>
      </w:r>
      <w:r w:rsidRPr="00DD362E">
        <w:rPr>
          <w:lang w:val="ro-MD"/>
        </w:rPr>
        <w:t xml:space="preserve">Combinatul de Vinuri de Calitate „Mileștii Mici”, </w:t>
      </w:r>
      <w:r>
        <w:rPr>
          <w:lang w:val="ro-MD"/>
        </w:rPr>
        <w:t>ÎS</w:t>
      </w:r>
      <w:r w:rsidRPr="00DD362E">
        <w:rPr>
          <w:lang w:val="ro-MD"/>
        </w:rPr>
        <w:t xml:space="preserve"> „Serviciul de Stat pentru Verificarea și Expertizarea Proiectelor și Construcțiilor”</w:t>
      </w:r>
      <w:r>
        <w:rPr>
          <w:lang w:val="ro-MD"/>
        </w:rPr>
        <w:t>.</w:t>
      </w:r>
    </w:p>
  </w:footnote>
  <w:footnote w:id="12">
    <w:p w:rsidR="00DC562D" w:rsidRPr="00DD362E" w:rsidRDefault="00DC562D" w:rsidP="008A5F92">
      <w:pPr>
        <w:pStyle w:val="2"/>
        <w:jc w:val="both"/>
        <w:rPr>
          <w:lang w:val="ro-MD"/>
        </w:rPr>
      </w:pPr>
      <w:r w:rsidRPr="00DD362E">
        <w:rPr>
          <w:rStyle w:val="FootnoteReference"/>
          <w:rFonts w:eastAsiaTheme="majorEastAsia"/>
          <w:lang w:val="ro-MD"/>
        </w:rPr>
        <w:footnoteRef/>
      </w:r>
      <w:r w:rsidRPr="00DD362E">
        <w:rPr>
          <w:lang w:val="ro-MD"/>
        </w:rPr>
        <w:t xml:space="preserve"> Legea privind administrarea şi deetatizarea proprietăţii publice nr. 121-XVI  din  04.05.2007 (în continuare – Legea nr.121</w:t>
      </w:r>
      <w:r>
        <w:rPr>
          <w:lang w:val="ro-MD"/>
        </w:rPr>
        <w:t>-XVI</w:t>
      </w:r>
      <w:r w:rsidRPr="00DD362E">
        <w:rPr>
          <w:lang w:val="ro-MD"/>
        </w:rPr>
        <w:t xml:space="preserve"> din  04.05.2007)</w:t>
      </w:r>
      <w:r>
        <w:rPr>
          <w:lang w:val="ro-MD"/>
        </w:rPr>
        <w:t>.</w:t>
      </w:r>
    </w:p>
  </w:footnote>
  <w:footnote w:id="13">
    <w:p w:rsidR="00DC562D" w:rsidRPr="00DD362E" w:rsidRDefault="00DC562D" w:rsidP="008A5F92">
      <w:pPr>
        <w:pStyle w:val="2"/>
        <w:jc w:val="both"/>
        <w:rPr>
          <w:lang w:val="ro-MD"/>
        </w:rPr>
      </w:pPr>
      <w:r w:rsidRPr="00DD362E">
        <w:rPr>
          <w:rStyle w:val="FootnoteReference"/>
          <w:lang w:val="ro-MD"/>
        </w:rPr>
        <w:footnoteRef/>
      </w:r>
      <w:r w:rsidRPr="00DD362E">
        <w:rPr>
          <w:lang w:val="ro-MD"/>
        </w:rPr>
        <w:t xml:space="preserve"> Legea cu privire la întreprinderea de stat şi întreprinderea municipală nr. 246  din  23.11.2017 (în continuare – Legea nr. 246  din  23.11.2017)</w:t>
      </w:r>
      <w:r>
        <w:rPr>
          <w:lang w:val="ro-MD"/>
        </w:rPr>
        <w:t>.</w:t>
      </w:r>
    </w:p>
  </w:footnote>
  <w:footnote w:id="14">
    <w:p w:rsidR="00DC562D" w:rsidRPr="00DD362E" w:rsidRDefault="00DC562D" w:rsidP="008A5F92">
      <w:pPr>
        <w:pStyle w:val="2"/>
        <w:rPr>
          <w:lang w:val="ro-MD"/>
        </w:rPr>
      </w:pPr>
      <w:r w:rsidRPr="00DD362E">
        <w:rPr>
          <w:rStyle w:val="FootnoteReference"/>
          <w:lang w:val="ro-MD"/>
        </w:rPr>
        <w:footnoteRef/>
      </w:r>
      <w:r w:rsidRPr="00DD362E">
        <w:rPr>
          <w:lang w:val="ro-MD"/>
        </w:rPr>
        <w:t xml:space="preserve"> Legea privind societăţile pe acţiuni nr. 1134-XIII  din  02.04.1997 (în continuare – Legea nr. 1134-XIII  din  02.04.1997)</w:t>
      </w:r>
      <w:r>
        <w:rPr>
          <w:lang w:val="ro-MD"/>
        </w:rPr>
        <w:t>.</w:t>
      </w:r>
      <w:r w:rsidRPr="00DD362E">
        <w:rPr>
          <w:lang w:val="ro-MD"/>
        </w:rPr>
        <w:t xml:space="preserve">  </w:t>
      </w:r>
    </w:p>
  </w:footnote>
  <w:footnote w:id="15">
    <w:p w:rsidR="00DC562D" w:rsidRPr="00DD362E" w:rsidRDefault="00DC562D" w:rsidP="008A5F92">
      <w:pPr>
        <w:pStyle w:val="2"/>
        <w:rPr>
          <w:lang w:val="ro-MD"/>
        </w:rPr>
      </w:pPr>
      <w:r w:rsidRPr="00DD362E">
        <w:rPr>
          <w:rStyle w:val="FootnoteReference"/>
          <w:lang w:val="ro-MD"/>
        </w:rPr>
        <w:footnoteRef/>
      </w:r>
      <w:r w:rsidRPr="00DD362E">
        <w:rPr>
          <w:lang w:val="ro-MD"/>
        </w:rPr>
        <w:t xml:space="preserve"> Legea privind societăţile cu răspundere limitată nr. 135-XVI  din  14.06.2007 (în continuare – Legea nr. 135-XVI  din  14.06.2007)</w:t>
      </w:r>
      <w:r>
        <w:rPr>
          <w:lang w:val="ro-MD"/>
        </w:rPr>
        <w:t>.</w:t>
      </w:r>
    </w:p>
  </w:footnote>
  <w:footnote w:id="16">
    <w:p w:rsidR="00DC562D" w:rsidRPr="00DD362E" w:rsidRDefault="00DC562D" w:rsidP="00956EA8">
      <w:pPr>
        <w:pStyle w:val="2"/>
        <w:rPr>
          <w:lang w:val="ro-MD"/>
        </w:rPr>
      </w:pPr>
      <w:r w:rsidRPr="00DD362E">
        <w:rPr>
          <w:rStyle w:val="FootnoteReference"/>
          <w:rFonts w:eastAsiaTheme="majorEastAsia"/>
          <w:lang w:val="ro-MD"/>
        </w:rPr>
        <w:footnoteRef/>
      </w:r>
      <w:r w:rsidRPr="00DD362E">
        <w:rPr>
          <w:lang w:val="ro-MD"/>
        </w:rPr>
        <w:t xml:space="preserve"> Regulamentul aproba</w:t>
      </w:r>
      <w:r>
        <w:rPr>
          <w:lang w:val="ro-MD"/>
        </w:rPr>
        <w:t>t prin HG nr.902 din 06.11.2017.</w:t>
      </w:r>
    </w:p>
  </w:footnote>
  <w:footnote w:id="17">
    <w:p w:rsidR="00DC562D" w:rsidRPr="00DD362E" w:rsidRDefault="00DC562D" w:rsidP="00C12949">
      <w:pPr>
        <w:pStyle w:val="2"/>
        <w:rPr>
          <w:lang w:val="ro-MD"/>
        </w:rPr>
      </w:pPr>
      <w:r w:rsidRPr="00DD362E">
        <w:rPr>
          <w:rStyle w:val="FootnoteReference"/>
          <w:rFonts w:eastAsiaTheme="majorEastAsia"/>
          <w:lang w:val="ro-MD"/>
        </w:rPr>
        <w:footnoteRef/>
      </w:r>
      <w:r w:rsidRPr="00DD362E">
        <w:rPr>
          <w:lang w:val="ro-MD"/>
        </w:rPr>
        <w:t xml:space="preserve"> Hotărârea Guvernului cu privire la aprobarea Planului de acţiuni al Guvernului pentru anii 2019-2020 nr. 420  din  30.08.2019</w:t>
      </w:r>
      <w:r>
        <w:rPr>
          <w:lang w:val="ro-MD"/>
        </w:rPr>
        <w:t>.</w:t>
      </w:r>
    </w:p>
  </w:footnote>
  <w:footnote w:id="18">
    <w:p w:rsidR="00DC562D" w:rsidRPr="00DD362E" w:rsidRDefault="00DC562D" w:rsidP="00C12949">
      <w:pPr>
        <w:pStyle w:val="2"/>
        <w:rPr>
          <w:lang w:val="ro-MD"/>
        </w:rPr>
      </w:pPr>
      <w:r w:rsidRPr="00DD362E">
        <w:rPr>
          <w:rStyle w:val="FootnoteReference"/>
          <w:rFonts w:eastAsiaTheme="majorEastAsia"/>
          <w:lang w:val="ro-MD"/>
        </w:rPr>
        <w:footnoteRef/>
      </w:r>
      <w:r w:rsidRPr="00DD362E">
        <w:rPr>
          <w:lang w:val="ro-MD"/>
        </w:rPr>
        <w:t xml:space="preserve"> Hotărârea Guvernului cu privire la aprobarea Planului de acţiuni al Guvernului pentru anii 2020-2023 nr. 636  din  11.12.2019</w:t>
      </w:r>
      <w:r>
        <w:rPr>
          <w:lang w:val="ro-MD"/>
        </w:rPr>
        <w:t>.</w:t>
      </w:r>
    </w:p>
  </w:footnote>
  <w:footnote w:id="19">
    <w:p w:rsidR="00DC562D" w:rsidRPr="00DD362E" w:rsidRDefault="00DC562D" w:rsidP="00C12949">
      <w:pPr>
        <w:pStyle w:val="2"/>
        <w:rPr>
          <w:lang w:val="ro-MD"/>
        </w:rPr>
      </w:pPr>
      <w:r w:rsidRPr="00DD362E">
        <w:rPr>
          <w:rStyle w:val="FootnoteReference"/>
          <w:rFonts w:eastAsiaTheme="majorEastAsia"/>
          <w:lang w:val="ro-MD"/>
        </w:rPr>
        <w:footnoteRef/>
      </w:r>
      <w:r w:rsidRPr="00DD362E">
        <w:rPr>
          <w:lang w:val="ro-MD"/>
        </w:rPr>
        <w:t xml:space="preserve"> Hotărârea Guvernului cu privire la aprobarea Planului de acţiuni al Guvernului pentru anii 2021-2022 nr. 235  din  13.10.2021</w:t>
      </w:r>
      <w:r>
        <w:rPr>
          <w:lang w:val="ro-MD"/>
        </w:rPr>
        <w:t>.</w:t>
      </w:r>
    </w:p>
  </w:footnote>
  <w:footnote w:id="20">
    <w:p w:rsidR="00DC562D" w:rsidRPr="00DD362E" w:rsidRDefault="00DC562D" w:rsidP="00076C10">
      <w:pPr>
        <w:pStyle w:val="2"/>
        <w:rPr>
          <w:lang w:val="ro-MD"/>
        </w:rPr>
      </w:pPr>
      <w:r w:rsidRPr="00DD362E">
        <w:rPr>
          <w:rStyle w:val="FootnoteReference"/>
          <w:lang w:val="ro-MD"/>
        </w:rPr>
        <w:footnoteRef/>
      </w:r>
      <w:r w:rsidRPr="00DD362E">
        <w:rPr>
          <w:lang w:val="ro-MD"/>
        </w:rPr>
        <w:t xml:space="preserve"> Perioada de executare a funcției </w:t>
      </w:r>
      <w:r>
        <w:rPr>
          <w:lang w:val="ro-MD"/>
        </w:rPr>
        <w:t xml:space="preserve">de </w:t>
      </w:r>
      <w:r w:rsidRPr="00DD362E">
        <w:rPr>
          <w:lang w:val="ro-MD"/>
        </w:rPr>
        <w:t>director general al APP a variat de la 2 luni până la circa 18 luni</w:t>
      </w:r>
      <w:r>
        <w:rPr>
          <w:lang w:val="ro-MD"/>
        </w:rPr>
        <w:t>.</w:t>
      </w:r>
    </w:p>
  </w:footnote>
  <w:footnote w:id="21">
    <w:p w:rsidR="00DC562D" w:rsidRPr="00DD362E" w:rsidRDefault="00DC562D" w:rsidP="00C12949">
      <w:pPr>
        <w:pStyle w:val="2"/>
        <w:rPr>
          <w:lang w:val="ro-MD"/>
        </w:rPr>
      </w:pPr>
      <w:r w:rsidRPr="00DD362E">
        <w:rPr>
          <w:rStyle w:val="FootnoteReference"/>
          <w:rFonts w:eastAsiaTheme="majorEastAsia"/>
          <w:lang w:val="ro-MD"/>
        </w:rPr>
        <w:footnoteRef/>
      </w:r>
      <w:r w:rsidRPr="00DD362E">
        <w:rPr>
          <w:lang w:val="ro-MD"/>
        </w:rPr>
        <w:t xml:space="preserve"> Statul de personal al APP prevede 3 funcții de director general adjunct, dintre care o funcție a fost vacantă</w:t>
      </w:r>
      <w:r>
        <w:rPr>
          <w:lang w:val="ro-MD"/>
        </w:rPr>
        <w:t>.</w:t>
      </w:r>
    </w:p>
  </w:footnote>
  <w:footnote w:id="22">
    <w:p w:rsidR="00DC562D" w:rsidRPr="00DD362E" w:rsidRDefault="00DC562D" w:rsidP="00C12949">
      <w:pPr>
        <w:pStyle w:val="2"/>
        <w:rPr>
          <w:lang w:val="ro-MD"/>
        </w:rPr>
      </w:pPr>
      <w:r w:rsidRPr="00DD362E">
        <w:rPr>
          <w:rStyle w:val="FootnoteReference"/>
          <w:rFonts w:eastAsiaTheme="majorEastAsia"/>
          <w:lang w:val="ro-MD"/>
        </w:rPr>
        <w:footnoteRef/>
      </w:r>
      <w:r>
        <w:rPr>
          <w:lang w:val="ro-MD"/>
        </w:rPr>
        <w:t xml:space="preserve"> Pct.</w:t>
      </w:r>
      <w:r w:rsidRPr="00DD362E">
        <w:rPr>
          <w:lang w:val="ro-MD"/>
        </w:rPr>
        <w:t xml:space="preserve">5 și </w:t>
      </w:r>
      <w:r>
        <w:rPr>
          <w:lang w:val="ro-MD"/>
        </w:rPr>
        <w:t>pct</w:t>
      </w:r>
      <w:r w:rsidRPr="00DD362E">
        <w:rPr>
          <w:lang w:val="ro-MD"/>
        </w:rPr>
        <w:t>.6 din Regulamentul cu privire la organizarea şi funcţionarea Ministerului Economiei şi Infrastructu</w:t>
      </w:r>
      <w:r>
        <w:rPr>
          <w:lang w:val="ro-MD"/>
        </w:rPr>
        <w:t>rii nr.690 din 30.08.2017;  pct.5 și pct</w:t>
      </w:r>
      <w:r w:rsidRPr="00DD362E">
        <w:rPr>
          <w:lang w:val="ro-MD"/>
        </w:rPr>
        <w:t>.6 din Regulamentul cu privire la organizarea și funcționarea Ministerului Economiei</w:t>
      </w:r>
      <w:r>
        <w:rPr>
          <w:lang w:val="ro-MD"/>
        </w:rPr>
        <w:t>,</w:t>
      </w:r>
      <w:r w:rsidRPr="00DD362E">
        <w:rPr>
          <w:lang w:val="ro-MD"/>
        </w:rPr>
        <w:t xml:space="preserve"> aprobat prin Hotărârea Guvernului nr.143 din 25.08.2021</w:t>
      </w:r>
      <w:r>
        <w:rPr>
          <w:lang w:val="ro-MD"/>
        </w:rPr>
        <w:t>.</w:t>
      </w:r>
    </w:p>
  </w:footnote>
  <w:footnote w:id="23">
    <w:p w:rsidR="00DC562D" w:rsidRPr="00DD362E" w:rsidRDefault="00DC562D" w:rsidP="00C12949">
      <w:pPr>
        <w:pStyle w:val="2"/>
        <w:rPr>
          <w:lang w:val="ro-MD"/>
        </w:rPr>
      </w:pPr>
      <w:r w:rsidRPr="00DD362E">
        <w:rPr>
          <w:rStyle w:val="FootnoteReference"/>
          <w:rFonts w:eastAsiaTheme="majorEastAsia"/>
          <w:lang w:val="ro-MD"/>
        </w:rPr>
        <w:footnoteRef/>
      </w:r>
      <w:r w:rsidRPr="00DD362E">
        <w:rPr>
          <w:lang w:val="ro-MD"/>
        </w:rPr>
        <w:t xml:space="preserve"> Scrisoarea ME nr.06/3-1509 din 31.05.2022</w:t>
      </w:r>
      <w:r>
        <w:rPr>
          <w:lang w:val="ro-MD"/>
        </w:rPr>
        <w:t>.</w:t>
      </w:r>
    </w:p>
  </w:footnote>
  <w:footnote w:id="24">
    <w:p w:rsidR="00DC562D" w:rsidRPr="00DD362E" w:rsidRDefault="00DC562D" w:rsidP="00C12949">
      <w:pPr>
        <w:pStyle w:val="2"/>
        <w:rPr>
          <w:lang w:val="ro-MD"/>
        </w:rPr>
      </w:pPr>
      <w:r w:rsidRPr="00DD362E">
        <w:rPr>
          <w:rStyle w:val="FootnoteReference"/>
          <w:rFonts w:eastAsiaTheme="majorEastAsia"/>
          <w:lang w:val="ro-MD"/>
        </w:rPr>
        <w:footnoteRef/>
      </w:r>
      <w:r w:rsidRPr="00DD362E">
        <w:rPr>
          <w:lang w:val="ro-MD"/>
        </w:rPr>
        <w:t xml:space="preserve"> Programul a fost publicat pe pagina web </w:t>
      </w:r>
      <w:r w:rsidRPr="00DD362E">
        <w:rPr>
          <w:rStyle w:val="20"/>
          <w:rFonts w:eastAsiaTheme="minorHAnsi"/>
          <w:lang w:val="ro-MD"/>
        </w:rPr>
        <w:t>https://www.gov.md/sites/default/files/document/attachments/programul_de_activitate_al_guvernului_moldova_vremurilor_bune.pdf</w:t>
      </w:r>
      <w:r>
        <w:rPr>
          <w:rStyle w:val="20"/>
          <w:rFonts w:eastAsiaTheme="minorHAnsi"/>
          <w:lang w:val="ro-MD"/>
        </w:rPr>
        <w:t>.</w:t>
      </w:r>
    </w:p>
  </w:footnote>
  <w:footnote w:id="25">
    <w:p w:rsidR="00DC562D" w:rsidRPr="00DD362E" w:rsidRDefault="00DC562D" w:rsidP="00C12949">
      <w:pPr>
        <w:pStyle w:val="2"/>
        <w:rPr>
          <w:lang w:val="ro-MD"/>
        </w:rPr>
      </w:pPr>
      <w:r w:rsidRPr="00DD362E">
        <w:rPr>
          <w:rStyle w:val="FootnoteReference"/>
          <w:rFonts w:eastAsiaTheme="majorEastAsia"/>
          <w:lang w:val="ro-MD"/>
        </w:rPr>
        <w:footnoteRef/>
      </w:r>
      <w:r w:rsidRPr="00DD362E">
        <w:rPr>
          <w:lang w:val="ro-MD"/>
        </w:rPr>
        <w:t xml:space="preserve"> Hotărârea Guvernului cu privire la Consiliul Economic pe l</w:t>
      </w:r>
      <w:r>
        <w:rPr>
          <w:lang w:val="ro-MD"/>
        </w:rPr>
        <w:t>â</w:t>
      </w:r>
      <w:r w:rsidRPr="00DD362E">
        <w:rPr>
          <w:lang w:val="ro-MD"/>
        </w:rPr>
        <w:t>ngă Prim-ministru</w:t>
      </w:r>
      <w:r>
        <w:rPr>
          <w:lang w:val="ro-MD"/>
        </w:rPr>
        <w:t>l Republicii Moldoova</w:t>
      </w:r>
      <w:r w:rsidRPr="00DD362E">
        <w:rPr>
          <w:lang w:val="ro-MD"/>
        </w:rPr>
        <w:t xml:space="preserve"> nr. 631  din  22.08.2011</w:t>
      </w:r>
      <w:r>
        <w:rPr>
          <w:lang w:val="ro-MD"/>
        </w:rPr>
        <w:t>.</w:t>
      </w:r>
    </w:p>
  </w:footnote>
  <w:footnote w:id="26">
    <w:p w:rsidR="00DC562D" w:rsidRPr="00DD362E" w:rsidRDefault="00DC562D" w:rsidP="00C12949">
      <w:pPr>
        <w:pStyle w:val="2"/>
        <w:rPr>
          <w:lang w:val="ro-MD"/>
        </w:rPr>
      </w:pPr>
      <w:r w:rsidRPr="00DD362E">
        <w:rPr>
          <w:rStyle w:val="FootnoteReference"/>
          <w:rFonts w:eastAsiaTheme="majorEastAsia"/>
          <w:lang w:val="ro-MD"/>
        </w:rPr>
        <w:footnoteRef/>
      </w:r>
      <w:r>
        <w:rPr>
          <w:lang w:val="ro-MD"/>
        </w:rPr>
        <w:t xml:space="preserve"> Pct.</w:t>
      </w:r>
      <w:r w:rsidRPr="00DD362E">
        <w:rPr>
          <w:lang w:val="ro-MD"/>
        </w:rPr>
        <w:t xml:space="preserve">10 </w:t>
      </w:r>
      <w:r>
        <w:rPr>
          <w:lang w:val="ro-MD"/>
        </w:rPr>
        <w:t>subpct</w:t>
      </w:r>
      <w:r w:rsidRPr="00DD362E">
        <w:rPr>
          <w:lang w:val="ro-MD"/>
        </w:rPr>
        <w:t>.4) și alin.9) din Regulamentul aprobat prin HG nr. 902 din 06.11.2017</w:t>
      </w:r>
      <w:r>
        <w:rPr>
          <w:lang w:val="ro-MD"/>
        </w:rPr>
        <w:t>.</w:t>
      </w:r>
    </w:p>
  </w:footnote>
  <w:footnote w:id="27">
    <w:p w:rsidR="00DC562D" w:rsidRPr="00DD362E" w:rsidRDefault="00DC562D" w:rsidP="00C12949">
      <w:pPr>
        <w:pStyle w:val="2"/>
        <w:rPr>
          <w:rStyle w:val="20"/>
          <w:b/>
          <w:lang w:val="ro-MD"/>
        </w:rPr>
      </w:pPr>
      <w:r w:rsidRPr="00DD362E">
        <w:rPr>
          <w:rStyle w:val="20"/>
          <w:vertAlign w:val="superscript"/>
          <w:lang w:val="ro-MD"/>
        </w:rPr>
        <w:footnoteRef/>
      </w:r>
      <w:r w:rsidRPr="00DD362E">
        <w:rPr>
          <w:rStyle w:val="20"/>
          <w:lang w:val="ro-MD"/>
        </w:rPr>
        <w:t xml:space="preserve"> Art.8-art.15 din Legea privind controlul financiar public intern nr. 229  din  23.09.2010 (în continuare – Legea nr. 229  din  23.09.2010); Standarde</w:t>
      </w:r>
      <w:r>
        <w:rPr>
          <w:rStyle w:val="20"/>
          <w:lang w:val="ro-MD"/>
        </w:rPr>
        <w:t>le</w:t>
      </w:r>
      <w:r w:rsidRPr="00DD362E">
        <w:rPr>
          <w:rStyle w:val="20"/>
          <w:lang w:val="ro-MD"/>
        </w:rPr>
        <w:t xml:space="preserve"> Naționale de Control Intern în Sectorul Public</w:t>
      </w:r>
      <w:r>
        <w:rPr>
          <w:rStyle w:val="20"/>
          <w:lang w:val="ro-MD"/>
        </w:rPr>
        <w:t>,</w:t>
      </w:r>
      <w:r w:rsidRPr="00DD362E">
        <w:rPr>
          <w:rStyle w:val="20"/>
          <w:lang w:val="ro-MD"/>
        </w:rPr>
        <w:t xml:space="preserve"> aprobate prin </w:t>
      </w:r>
      <w:r>
        <w:rPr>
          <w:rStyle w:val="20"/>
          <w:lang w:val="ro-MD"/>
        </w:rPr>
        <w:t>O</w:t>
      </w:r>
      <w:r w:rsidRPr="00DD362E">
        <w:rPr>
          <w:rStyle w:val="20"/>
          <w:lang w:val="ro-MD"/>
        </w:rPr>
        <w:t>rdin</w:t>
      </w:r>
      <w:r>
        <w:rPr>
          <w:rStyle w:val="20"/>
          <w:lang w:val="ro-MD"/>
        </w:rPr>
        <w:t>u</w:t>
      </w:r>
      <w:r w:rsidRPr="00DD362E">
        <w:rPr>
          <w:rStyle w:val="20"/>
          <w:lang w:val="ro-MD"/>
        </w:rPr>
        <w:t xml:space="preserve">l Ministerului Finanțelor nr.189 din 05.11.2015 (în continuare – SNCI aprobate prin </w:t>
      </w:r>
      <w:r>
        <w:rPr>
          <w:rStyle w:val="20"/>
          <w:lang w:val="ro-MD"/>
        </w:rPr>
        <w:t>O</w:t>
      </w:r>
      <w:r w:rsidRPr="00DD362E">
        <w:rPr>
          <w:rStyle w:val="20"/>
          <w:lang w:val="ro-MD"/>
        </w:rPr>
        <w:t xml:space="preserve">rdinul nr.189 din 05.11.2015); cap. I și cap.II din Metodologia </w:t>
      </w:r>
      <w:r w:rsidRPr="00DD362E">
        <w:rPr>
          <w:lang w:val="ro-MD"/>
        </w:rPr>
        <w:t>de elaborare a Programelor de dezvoltare strategică</w:t>
      </w:r>
      <w:r>
        <w:rPr>
          <w:lang w:val="ro-MD"/>
        </w:rPr>
        <w:t xml:space="preserve"> </w:t>
      </w:r>
      <w:r w:rsidRPr="00DD362E">
        <w:rPr>
          <w:lang w:val="ro-MD"/>
        </w:rPr>
        <w:t>ale autorităţilor administraţiei publice centrale</w:t>
      </w:r>
      <w:r>
        <w:rPr>
          <w:lang w:val="ro-MD"/>
        </w:rPr>
        <w:t>,</w:t>
      </w:r>
      <w:r w:rsidRPr="00DD362E">
        <w:rPr>
          <w:lang w:val="ro-MD"/>
        </w:rPr>
        <w:t xml:space="preserve"> aprob</w:t>
      </w:r>
      <w:r>
        <w:rPr>
          <w:lang w:val="ro-MD"/>
        </w:rPr>
        <w:t>at</w:t>
      </w:r>
      <w:r w:rsidRPr="00DD362E">
        <w:rPr>
          <w:lang w:val="ro-MD"/>
        </w:rPr>
        <w:t>ă prin Hotărârea Guvernului nr.176 din 22.03.2011 (în continuare – Metodologia aprobată prin HG nr.176 din 22.03.2011)</w:t>
      </w:r>
      <w:r>
        <w:rPr>
          <w:lang w:val="ro-MD"/>
        </w:rPr>
        <w:t>.</w:t>
      </w:r>
    </w:p>
  </w:footnote>
  <w:footnote w:id="28">
    <w:p w:rsidR="00DC562D" w:rsidRPr="00DD362E" w:rsidRDefault="00DC562D" w:rsidP="00C12949">
      <w:pPr>
        <w:pStyle w:val="FootnoteText"/>
        <w:rPr>
          <w:lang w:val="ro-MD"/>
        </w:rPr>
      </w:pPr>
      <w:r w:rsidRPr="00DD362E">
        <w:rPr>
          <w:rStyle w:val="FootnoteReference"/>
          <w:rFonts w:cstheme="majorHAnsi"/>
          <w:sz w:val="16"/>
          <w:szCs w:val="16"/>
          <w:lang w:val="ro-MD"/>
        </w:rPr>
        <w:footnoteRef/>
      </w:r>
      <w:r w:rsidRPr="00DD362E">
        <w:rPr>
          <w:lang w:val="ro-MD"/>
        </w:rPr>
        <w:t xml:space="preserve"> </w:t>
      </w:r>
      <w:r w:rsidRPr="00DD362E">
        <w:rPr>
          <w:rStyle w:val="20"/>
          <w:rFonts w:eastAsiaTheme="minorHAnsi"/>
          <w:lang w:val="ro-MD"/>
        </w:rPr>
        <w:t>Regulamentul aprobat prin HG nr.902 din 06.11.2017</w:t>
      </w:r>
      <w:r>
        <w:rPr>
          <w:rStyle w:val="20"/>
          <w:rFonts w:eastAsiaTheme="minorHAnsi"/>
          <w:lang w:val="ro-MD"/>
        </w:rPr>
        <w:t>.</w:t>
      </w:r>
    </w:p>
  </w:footnote>
  <w:footnote w:id="29">
    <w:p w:rsidR="00DC562D" w:rsidRPr="00DD362E" w:rsidRDefault="00DC562D" w:rsidP="00C12949">
      <w:pPr>
        <w:pStyle w:val="2"/>
        <w:rPr>
          <w:lang w:val="ro-MD"/>
        </w:rPr>
      </w:pPr>
      <w:r w:rsidRPr="00DD362E">
        <w:rPr>
          <w:rStyle w:val="FootnoteReference"/>
          <w:rFonts w:eastAsiaTheme="majorEastAsia"/>
          <w:lang w:val="ro-MD"/>
        </w:rPr>
        <w:footnoteRef/>
      </w:r>
      <w:r w:rsidRPr="00DD362E">
        <w:rPr>
          <w:lang w:val="ro-MD"/>
        </w:rPr>
        <w:t xml:space="preserve"> Recomandarea 4.1.2. din Raportul de audit al conformității privatizării bunurilor în perioada anilor 2013-2019 prin vânzare la licitații cu strigare sau cu reducere și prin vânzare la Bursa de Valori a Moldovei</w:t>
      </w:r>
      <w:r>
        <w:rPr>
          <w:lang w:val="ro-MD"/>
        </w:rPr>
        <w:t>,</w:t>
      </w:r>
      <w:r w:rsidRPr="00DD362E">
        <w:rPr>
          <w:lang w:val="ro-MD"/>
        </w:rPr>
        <w:t xml:space="preserve"> aprobat prin </w:t>
      </w:r>
      <w:r w:rsidRPr="005634D2">
        <w:rPr>
          <w:lang w:val="ro-MD"/>
        </w:rPr>
        <w:t>HCC</w:t>
      </w:r>
      <w:r w:rsidRPr="00DD362E">
        <w:rPr>
          <w:lang w:val="ro-MD"/>
        </w:rPr>
        <w:t xml:space="preserve"> nr.49 din 02.08.2021</w:t>
      </w:r>
      <w:r>
        <w:rPr>
          <w:lang w:val="ro-MD"/>
        </w:rPr>
        <w:t>.</w:t>
      </w:r>
    </w:p>
  </w:footnote>
  <w:footnote w:id="30">
    <w:p w:rsidR="00DC562D" w:rsidRPr="00DD362E" w:rsidRDefault="00DC562D" w:rsidP="00C12949">
      <w:pPr>
        <w:pStyle w:val="2"/>
        <w:rPr>
          <w:lang w:val="ro-MD"/>
        </w:rPr>
      </w:pPr>
      <w:r w:rsidRPr="00DD362E">
        <w:rPr>
          <w:rStyle w:val="FootnoteReference"/>
          <w:rFonts w:eastAsiaTheme="majorEastAsia"/>
          <w:lang w:val="ro-MD"/>
        </w:rPr>
        <w:footnoteRef/>
      </w:r>
      <w:r w:rsidRPr="00DD362E">
        <w:rPr>
          <w:lang w:val="ro-MD"/>
        </w:rPr>
        <w:t xml:space="preserve"> Planul de activitate al Agenției pentru anul 2022, aprobat prin Ordinul nr. 22 din 03.02.2022</w:t>
      </w:r>
      <w:r>
        <w:rPr>
          <w:lang w:val="ro-MD"/>
        </w:rPr>
        <w:t>.</w:t>
      </w:r>
    </w:p>
  </w:footnote>
  <w:footnote w:id="31">
    <w:p w:rsidR="00DC562D" w:rsidRPr="00DD362E" w:rsidRDefault="00DC562D" w:rsidP="00C12949">
      <w:pPr>
        <w:pStyle w:val="2"/>
        <w:jc w:val="both"/>
        <w:rPr>
          <w:lang w:val="ro-MD"/>
        </w:rPr>
      </w:pPr>
      <w:r w:rsidRPr="00DD362E">
        <w:rPr>
          <w:rStyle w:val="FootnoteReference"/>
          <w:rFonts w:eastAsiaTheme="majorEastAsia"/>
          <w:lang w:val="ro-MD"/>
        </w:rPr>
        <w:footnoteRef/>
      </w:r>
      <w:r w:rsidRPr="00DD362E">
        <w:rPr>
          <w:lang w:val="ro-MD"/>
        </w:rPr>
        <w:t xml:space="preserve"> Hotărârea Guvernului cu privire la modificarea unor hotărîri ale Guvernului nr. 806  din  01.08.2018 (în continuare – HG nr. 806  din  01.08.2018), Hotărârea Guvernului privind aprobarea modificărilor ce se operează în unele hotăr</w:t>
      </w:r>
      <w:r>
        <w:rPr>
          <w:lang w:val="ro-MD"/>
        </w:rPr>
        <w:t>â</w:t>
      </w:r>
      <w:r w:rsidRPr="00DD362E">
        <w:rPr>
          <w:lang w:val="ro-MD"/>
        </w:rPr>
        <w:t>ri ale Guvernului nr. 1271  din  26.12.2018 (în continuare – HG nr. 1271  din  26.12.2018)</w:t>
      </w:r>
      <w:r>
        <w:rPr>
          <w:lang w:val="ro-MD"/>
        </w:rPr>
        <w:t>.</w:t>
      </w:r>
    </w:p>
  </w:footnote>
  <w:footnote w:id="32">
    <w:p w:rsidR="00DC562D" w:rsidRPr="00DD362E" w:rsidRDefault="00DC562D" w:rsidP="00C12949">
      <w:pPr>
        <w:pStyle w:val="2"/>
        <w:rPr>
          <w:lang w:val="ro-MD"/>
        </w:rPr>
      </w:pPr>
      <w:r w:rsidRPr="00DD362E">
        <w:rPr>
          <w:rStyle w:val="FootnoteReference"/>
          <w:rFonts w:eastAsiaTheme="majorEastAsia"/>
          <w:lang w:val="ro-MD"/>
        </w:rPr>
        <w:footnoteRef/>
      </w:r>
      <w:r w:rsidRPr="00DD362E">
        <w:rPr>
          <w:lang w:val="ro-MD"/>
        </w:rPr>
        <w:t xml:space="preserve"> HG nr. 1271  din  26.12.2018 și Hotărârea Guvernului pentru modificarea Hotărârii Guvernului nr.902/2017 cu privire la organizarea şi funcţionarea Agenţiei Proprietăţii Publice nr. 969  din  22.12.2020 (în continuare – HG nr. 969  din  22.12.2020)</w:t>
      </w:r>
      <w:r>
        <w:rPr>
          <w:lang w:val="ro-MD"/>
        </w:rPr>
        <w:t>.</w:t>
      </w:r>
    </w:p>
  </w:footnote>
  <w:footnote w:id="33">
    <w:p w:rsidR="00DC562D" w:rsidRPr="00DD362E" w:rsidRDefault="00DC562D" w:rsidP="00C12949">
      <w:pPr>
        <w:pStyle w:val="2"/>
        <w:rPr>
          <w:lang w:val="ro-MD"/>
        </w:rPr>
      </w:pPr>
      <w:r w:rsidRPr="00DD362E">
        <w:rPr>
          <w:rStyle w:val="FootnoteReference"/>
          <w:rFonts w:eastAsiaTheme="majorEastAsia"/>
          <w:lang w:val="ro-MD"/>
        </w:rPr>
        <w:footnoteRef/>
      </w:r>
      <w:r>
        <w:rPr>
          <w:lang w:val="ro-MD"/>
        </w:rPr>
        <w:t xml:space="preserve"> Pct.</w:t>
      </w:r>
      <w:r w:rsidRPr="00DD362E">
        <w:rPr>
          <w:lang w:val="ro-MD"/>
        </w:rPr>
        <w:t xml:space="preserve">.9 </w:t>
      </w:r>
      <w:r>
        <w:rPr>
          <w:lang w:val="ro-MD"/>
        </w:rPr>
        <w:t>sub</w:t>
      </w:r>
      <w:r w:rsidRPr="00DD362E">
        <w:rPr>
          <w:lang w:val="ro-MD"/>
        </w:rPr>
        <w:t>pct.3) din Regulamentul aprobat prin HG nr.902 din 06.11.2017</w:t>
      </w:r>
      <w:r>
        <w:rPr>
          <w:lang w:val="ro-MD"/>
        </w:rPr>
        <w:t>.</w:t>
      </w:r>
    </w:p>
  </w:footnote>
  <w:footnote w:id="34">
    <w:p w:rsidR="00DC562D" w:rsidRPr="00DD362E" w:rsidRDefault="00DC562D" w:rsidP="00C12949">
      <w:pPr>
        <w:pStyle w:val="2"/>
        <w:jc w:val="both"/>
        <w:rPr>
          <w:lang w:val="ro-MD"/>
        </w:rPr>
      </w:pPr>
      <w:r w:rsidRPr="00DD362E">
        <w:rPr>
          <w:rStyle w:val="FootnoteReference"/>
          <w:rFonts w:eastAsiaTheme="majorEastAsia"/>
          <w:lang w:val="ro-MD"/>
        </w:rPr>
        <w:footnoteRef/>
      </w:r>
      <w:r w:rsidRPr="00DD362E">
        <w:rPr>
          <w:lang w:val="ro-MD"/>
        </w:rPr>
        <w:t xml:space="preserve"> Hotărârea Guvernului cu privire la organizarea evidenţei proprietăţii publice, circulaţia acesteia şi exercitarea funcţiilor de către persoanele împuternicite să reprezinte  interesele statului/unităţilor administrativ-teritoriale nr. 568  din  06.05.2008 (în continuare – HG nr.568 din  06.05.2008)</w:t>
      </w:r>
      <w:r>
        <w:rPr>
          <w:lang w:val="ro-MD"/>
        </w:rPr>
        <w:t>.</w:t>
      </w:r>
    </w:p>
  </w:footnote>
  <w:footnote w:id="35">
    <w:p w:rsidR="00DC562D" w:rsidRPr="00DD362E" w:rsidRDefault="00DC562D" w:rsidP="00C12949">
      <w:pPr>
        <w:pStyle w:val="2"/>
        <w:rPr>
          <w:lang w:val="ro-MD"/>
        </w:rPr>
      </w:pPr>
      <w:r w:rsidRPr="00DD362E">
        <w:rPr>
          <w:rStyle w:val="FootnoteReference"/>
          <w:rFonts w:eastAsiaTheme="majorEastAsia"/>
          <w:lang w:val="ro-MD"/>
        </w:rPr>
        <w:footnoteRef/>
      </w:r>
      <w:r w:rsidRPr="00DD362E">
        <w:rPr>
          <w:lang w:val="ro-MD"/>
        </w:rPr>
        <w:t xml:space="preserve"> Raportul anual privind controlul intern managerial (în entitatea publică care nu are în subordine alte entități) pentru anul 2021</w:t>
      </w:r>
      <w:r>
        <w:rPr>
          <w:lang w:val="ro-MD"/>
        </w:rPr>
        <w:t>.</w:t>
      </w:r>
    </w:p>
  </w:footnote>
  <w:footnote w:id="36">
    <w:p w:rsidR="00DC562D" w:rsidRPr="00DC1A58" w:rsidRDefault="00DC562D" w:rsidP="004E779C">
      <w:pPr>
        <w:pStyle w:val="2"/>
      </w:pPr>
      <w:r>
        <w:rPr>
          <w:rStyle w:val="FootnoteReference"/>
        </w:rPr>
        <w:footnoteRef/>
      </w:r>
      <w:r>
        <w:t xml:space="preserve"> Tabelul nr. 1 din Anexa nr.4 la Raportl de audit.</w:t>
      </w:r>
    </w:p>
  </w:footnote>
  <w:footnote w:id="37">
    <w:p w:rsidR="00DC562D" w:rsidRPr="00DD362E" w:rsidRDefault="00DC562D" w:rsidP="00C12949">
      <w:pPr>
        <w:pStyle w:val="2"/>
        <w:jc w:val="both"/>
        <w:rPr>
          <w:lang w:val="ro-MD"/>
        </w:rPr>
      </w:pPr>
      <w:r w:rsidRPr="00DD362E">
        <w:rPr>
          <w:rStyle w:val="FootnoteReference"/>
          <w:rFonts w:eastAsiaTheme="majorEastAsia"/>
          <w:lang w:val="ro-MD"/>
        </w:rPr>
        <w:footnoteRef/>
      </w:r>
      <w:r w:rsidRPr="00DD362E">
        <w:rPr>
          <w:lang w:val="ro-MD"/>
        </w:rPr>
        <w:t xml:space="preserve"> Legea cu privire la informatizare şi la resursele informaţionale de stat nr. 467-XV  din  21.11.2003, Hotărârea Guvernului cu privire la crearea sistemelor şi resurselor informaţionale automatizate de stat nr. 562  din  22.05.2006</w:t>
      </w:r>
      <w:r>
        <w:rPr>
          <w:lang w:val="ro-MD"/>
        </w:rPr>
        <w:t>.</w:t>
      </w:r>
    </w:p>
  </w:footnote>
  <w:footnote w:id="38">
    <w:p w:rsidR="00DC562D" w:rsidRPr="003B0FC0" w:rsidRDefault="00DC562D" w:rsidP="00C12949">
      <w:pPr>
        <w:pStyle w:val="2"/>
        <w:rPr>
          <w:lang w:val="ro-MD"/>
        </w:rPr>
      </w:pPr>
      <w:r w:rsidRPr="003B0FC0">
        <w:rPr>
          <w:rStyle w:val="FootnoteReference"/>
          <w:rFonts w:eastAsiaTheme="majorEastAsia"/>
          <w:lang w:val="ro-MD"/>
        </w:rPr>
        <w:footnoteRef/>
      </w:r>
      <w:r w:rsidRPr="003B0FC0">
        <w:rPr>
          <w:lang w:val="ro-MD"/>
        </w:rPr>
        <w:t xml:space="preserve"> Hotărârea Guvernului cu privire la Registrul patrimoniului public nr. 675  din  06.06.2008.</w:t>
      </w:r>
    </w:p>
  </w:footnote>
  <w:footnote w:id="39">
    <w:p w:rsidR="00DC562D" w:rsidRPr="00DD362E" w:rsidRDefault="00DC562D" w:rsidP="00C12949">
      <w:pPr>
        <w:pStyle w:val="2"/>
        <w:rPr>
          <w:lang w:val="ro-MD"/>
        </w:rPr>
      </w:pPr>
      <w:r w:rsidRPr="003B0FC0">
        <w:rPr>
          <w:rStyle w:val="FootnoteReference"/>
          <w:rFonts w:eastAsiaTheme="majorEastAsia"/>
          <w:lang w:val="ro-MD"/>
        </w:rPr>
        <w:footnoteRef/>
      </w:r>
      <w:r w:rsidRPr="003B0FC0">
        <w:rPr>
          <w:lang w:val="ro-MD"/>
        </w:rPr>
        <w:t xml:space="preserve"> Pct.24</w:t>
      </w:r>
      <w:r w:rsidRPr="00DD362E">
        <w:rPr>
          <w:lang w:val="ro-MD"/>
        </w:rPr>
        <w:t xml:space="preserve"> din Regulamentul aprobat prin HG nr.902 din 06.11.2017</w:t>
      </w:r>
      <w:r>
        <w:rPr>
          <w:lang w:val="ro-MD"/>
        </w:rPr>
        <w:t>.</w:t>
      </w:r>
    </w:p>
  </w:footnote>
  <w:footnote w:id="40">
    <w:p w:rsidR="00DC562D" w:rsidRPr="003B0FC0" w:rsidRDefault="00DC562D" w:rsidP="003B0FC0">
      <w:pPr>
        <w:pStyle w:val="2"/>
        <w:jc w:val="both"/>
        <w:rPr>
          <w:lang w:val="ro-MD"/>
        </w:rPr>
      </w:pPr>
      <w:r w:rsidRPr="003B0FC0">
        <w:rPr>
          <w:rStyle w:val="FootnoteReference"/>
          <w:rFonts w:eastAsiaTheme="majorEastAsia"/>
          <w:lang w:val="ro-MD"/>
        </w:rPr>
        <w:footnoteRef/>
      </w:r>
      <w:r w:rsidRPr="003B0FC0">
        <w:rPr>
          <w:lang w:val="ro-MD"/>
        </w:rPr>
        <w:t xml:space="preserve"> Regulamentul de organizare și funcționare a Direcției contencios și control al legalității din cadrul Agenției Proprietății Publice, aprobat prin Ordinul APP nr.47 din 01 martie 2021.</w:t>
      </w:r>
    </w:p>
  </w:footnote>
  <w:footnote w:id="41">
    <w:p w:rsidR="00DC562D" w:rsidRPr="00DD362E" w:rsidRDefault="00DC562D" w:rsidP="00C12949">
      <w:pPr>
        <w:pStyle w:val="2"/>
        <w:rPr>
          <w:lang w:val="ro-MD"/>
        </w:rPr>
      </w:pPr>
      <w:r w:rsidRPr="003B0FC0">
        <w:rPr>
          <w:rStyle w:val="FootnoteReference"/>
          <w:rFonts w:eastAsiaTheme="majorEastAsia"/>
          <w:lang w:val="ro-MD"/>
        </w:rPr>
        <w:footnoteRef/>
      </w:r>
      <w:r w:rsidRPr="003B0FC0">
        <w:rPr>
          <w:lang w:val="ro-MD"/>
        </w:rPr>
        <w:t xml:space="preserve"> Raportul</w:t>
      </w:r>
      <w:r w:rsidRPr="00DD362E">
        <w:rPr>
          <w:lang w:val="ro-MD"/>
        </w:rPr>
        <w:t xml:space="preserve"> de activitate a</w:t>
      </w:r>
      <w:r>
        <w:rPr>
          <w:lang w:val="ro-MD"/>
        </w:rPr>
        <w:t>l</w:t>
      </w:r>
      <w:r w:rsidRPr="00DD362E">
        <w:rPr>
          <w:lang w:val="ro-MD"/>
        </w:rPr>
        <w:t xml:space="preserve"> Direcției contencios și control al legalității privind litigiile derulate în anul 2021</w:t>
      </w:r>
      <w:r>
        <w:rPr>
          <w:lang w:val="ro-MD"/>
        </w:rPr>
        <w:t>.</w:t>
      </w:r>
    </w:p>
  </w:footnote>
  <w:footnote w:id="42">
    <w:p w:rsidR="00DC562D" w:rsidRPr="00DD362E" w:rsidRDefault="00DC562D" w:rsidP="00C12949">
      <w:pPr>
        <w:pStyle w:val="2"/>
        <w:rPr>
          <w:lang w:val="ro-MD"/>
        </w:rPr>
      </w:pPr>
      <w:r w:rsidRPr="00DD362E">
        <w:rPr>
          <w:rStyle w:val="FootnoteReference"/>
          <w:rFonts w:eastAsiaTheme="majorEastAsia"/>
          <w:lang w:val="ro-MD"/>
        </w:rPr>
        <w:footnoteRef/>
      </w:r>
      <w:r w:rsidRPr="00DD362E">
        <w:rPr>
          <w:lang w:val="ro-MD"/>
        </w:rPr>
        <w:t xml:space="preserve"> http://jurisprudenta.csj.md/search_col_civil.php?id=66803</w:t>
      </w:r>
    </w:p>
  </w:footnote>
  <w:footnote w:id="43">
    <w:p w:rsidR="00DC562D" w:rsidRPr="00DD362E" w:rsidRDefault="00DC562D" w:rsidP="00C12949">
      <w:pPr>
        <w:pStyle w:val="2"/>
        <w:rPr>
          <w:lang w:val="ro-MD"/>
        </w:rPr>
      </w:pPr>
      <w:r w:rsidRPr="00DD362E">
        <w:rPr>
          <w:rStyle w:val="FootnoteReference"/>
          <w:rFonts w:eastAsiaTheme="majorEastAsia"/>
          <w:lang w:val="ro-MD"/>
        </w:rPr>
        <w:footnoteRef/>
      </w:r>
      <w:r w:rsidRPr="00DD362E">
        <w:rPr>
          <w:lang w:val="ro-MD"/>
        </w:rPr>
        <w:t xml:space="preserve"> </w:t>
      </w:r>
      <w:r>
        <w:rPr>
          <w:lang w:val="ro-MD"/>
        </w:rPr>
        <w:t>L</w:t>
      </w:r>
      <w:r w:rsidRPr="00DD362E">
        <w:rPr>
          <w:lang w:val="ro-MD"/>
        </w:rPr>
        <w:t>a situația din 31.12.2021</w:t>
      </w:r>
      <w:r>
        <w:rPr>
          <w:lang w:val="ro-MD"/>
        </w:rPr>
        <w:t>.</w:t>
      </w:r>
    </w:p>
  </w:footnote>
  <w:footnote w:id="44">
    <w:p w:rsidR="00DC562D" w:rsidRPr="00DD362E" w:rsidRDefault="00DC562D" w:rsidP="00C12949">
      <w:pPr>
        <w:pStyle w:val="2"/>
        <w:jc w:val="both"/>
        <w:rPr>
          <w:lang w:val="ro-MD"/>
        </w:rPr>
      </w:pPr>
      <w:r w:rsidRPr="00DD362E">
        <w:rPr>
          <w:rStyle w:val="FootnoteReference"/>
          <w:rFonts w:eastAsiaTheme="majorEastAsia"/>
          <w:lang w:val="ro-MD"/>
        </w:rPr>
        <w:footnoteRef/>
      </w:r>
      <w:r w:rsidRPr="00DD362E">
        <w:rPr>
          <w:lang w:val="ro-MD"/>
        </w:rPr>
        <w:t xml:space="preserve"> Hotîrârea Guvernului pentru stabilirea moratoriului temporar privind încadrarea personalului din sectorul bugetar în funcţiile vacante înregistrate nr. 942  din  22.12.2020</w:t>
      </w:r>
    </w:p>
  </w:footnote>
  <w:footnote w:id="45">
    <w:p w:rsidR="00DC562D" w:rsidRPr="00DD362E" w:rsidRDefault="00DC562D" w:rsidP="002A57E6">
      <w:pPr>
        <w:pStyle w:val="2"/>
        <w:rPr>
          <w:lang w:val="ro-MD"/>
        </w:rPr>
      </w:pPr>
      <w:r w:rsidRPr="00DD362E">
        <w:rPr>
          <w:rStyle w:val="FootnoteReference"/>
          <w:lang w:val="ro-MD"/>
        </w:rPr>
        <w:footnoteRef/>
      </w:r>
      <w:r w:rsidRPr="00DD362E">
        <w:rPr>
          <w:lang w:val="ro-MD"/>
        </w:rPr>
        <w:t xml:space="preserve"> Art.3 alin</w:t>
      </w:r>
      <w:r>
        <w:rPr>
          <w:lang w:val="ro-MD"/>
        </w:rPr>
        <w:t>.</w:t>
      </w:r>
      <w:r w:rsidRPr="00DD362E">
        <w:rPr>
          <w:lang w:val="ro-MD"/>
        </w:rPr>
        <w:t xml:space="preserve"> (1) și alin.(3) din Legea nr.246 din 23.11.2017</w:t>
      </w:r>
      <w:r>
        <w:rPr>
          <w:lang w:val="ro-MD"/>
        </w:rPr>
        <w:t>.</w:t>
      </w:r>
    </w:p>
  </w:footnote>
  <w:footnote w:id="46">
    <w:p w:rsidR="00DC562D" w:rsidRPr="00DD362E" w:rsidRDefault="00DC562D" w:rsidP="00744277">
      <w:pPr>
        <w:pStyle w:val="2"/>
        <w:jc w:val="both"/>
        <w:rPr>
          <w:lang w:val="ro-MD"/>
        </w:rPr>
      </w:pPr>
      <w:r w:rsidRPr="00DD362E">
        <w:rPr>
          <w:rStyle w:val="FootnoteReference"/>
          <w:lang w:val="ro-MD"/>
        </w:rPr>
        <w:footnoteRef/>
      </w:r>
      <w:r w:rsidRPr="00DD362E">
        <w:rPr>
          <w:lang w:val="ro-MD"/>
        </w:rPr>
        <w:t xml:space="preserve"> </w:t>
      </w:r>
      <w:r>
        <w:rPr>
          <w:lang w:val="ro-MD"/>
        </w:rPr>
        <w:t>Pct.</w:t>
      </w:r>
      <w:r w:rsidRPr="00DD362E">
        <w:rPr>
          <w:lang w:val="ro-MD"/>
        </w:rPr>
        <w:t>2 din Hotărârea Guvernului pentru aprobarea unor acte normative privind punerea în aplicare a Legii nr.246/2017 cu privire la întreprinderea de stat şi întreprinderea municipală nr. 484  din  18.10.2019</w:t>
      </w:r>
      <w:r>
        <w:rPr>
          <w:lang w:val="ro-MD"/>
        </w:rPr>
        <w:t>.</w:t>
      </w:r>
    </w:p>
  </w:footnote>
  <w:footnote w:id="47">
    <w:p w:rsidR="00DC562D" w:rsidRPr="00DD362E" w:rsidRDefault="00DC562D" w:rsidP="00E27828">
      <w:pPr>
        <w:pStyle w:val="2"/>
        <w:jc w:val="both"/>
        <w:rPr>
          <w:lang w:val="ro-MD"/>
        </w:rPr>
      </w:pPr>
      <w:r w:rsidRPr="00DD362E">
        <w:rPr>
          <w:rStyle w:val="FootnoteReference"/>
          <w:lang w:val="ro-MD"/>
        </w:rPr>
        <w:footnoteRef/>
      </w:r>
      <w:r w:rsidRPr="00DD362E">
        <w:rPr>
          <w:lang w:val="ro-MD"/>
        </w:rPr>
        <w:t xml:space="preserve"> </w:t>
      </w:r>
      <w:r w:rsidRPr="00DD362E">
        <w:rPr>
          <w:rStyle w:val="Strong"/>
          <w:b w:val="0"/>
          <w:bCs w:val="0"/>
          <w:color w:val="333333"/>
          <w:lang w:val="ro-MD"/>
        </w:rPr>
        <w:t>Programul de stat pentru delimitarea</w:t>
      </w:r>
      <w:r w:rsidRPr="00DD362E">
        <w:rPr>
          <w:lang w:val="ro-MD"/>
        </w:rPr>
        <w:t xml:space="preserve"> </w:t>
      </w:r>
      <w:r w:rsidRPr="00DD362E">
        <w:rPr>
          <w:rStyle w:val="Strong"/>
          <w:b w:val="0"/>
          <w:bCs w:val="0"/>
          <w:color w:val="333333"/>
          <w:lang w:val="ro-MD"/>
        </w:rPr>
        <w:t>bunurilor imobile, inclusiv a terenurilor proprietate publică, pentru anii 2019–2023</w:t>
      </w:r>
      <w:r>
        <w:rPr>
          <w:rStyle w:val="Strong"/>
          <w:b w:val="0"/>
          <w:bCs w:val="0"/>
          <w:color w:val="333333"/>
          <w:lang w:val="ro-MD"/>
        </w:rPr>
        <w:t>,</w:t>
      </w:r>
      <w:r w:rsidRPr="00DD362E">
        <w:rPr>
          <w:rStyle w:val="Strong"/>
          <w:b w:val="0"/>
          <w:bCs w:val="0"/>
          <w:color w:val="333333"/>
          <w:lang w:val="ro-MD"/>
        </w:rPr>
        <w:t xml:space="preserve"> aprobat prin Hot</w:t>
      </w:r>
      <w:r>
        <w:rPr>
          <w:rStyle w:val="Strong"/>
          <w:b w:val="0"/>
          <w:bCs w:val="0"/>
          <w:color w:val="333333"/>
          <w:lang w:val="ro-MD"/>
        </w:rPr>
        <w:t>ă</w:t>
      </w:r>
      <w:r w:rsidRPr="00DD362E">
        <w:rPr>
          <w:rStyle w:val="Strong"/>
          <w:b w:val="0"/>
          <w:bCs w:val="0"/>
          <w:color w:val="333333"/>
          <w:lang w:val="ro-MD"/>
        </w:rPr>
        <w:t>rârea Guvernului nr.80 din 11.02.2019 (în continuare – Program</w:t>
      </w:r>
      <w:r>
        <w:rPr>
          <w:rStyle w:val="Strong"/>
          <w:b w:val="0"/>
          <w:bCs w:val="0"/>
          <w:color w:val="333333"/>
          <w:lang w:val="ro-MD"/>
        </w:rPr>
        <w:t>ul</w:t>
      </w:r>
      <w:r w:rsidRPr="00DD362E">
        <w:rPr>
          <w:rStyle w:val="Strong"/>
          <w:b w:val="0"/>
          <w:bCs w:val="0"/>
          <w:color w:val="333333"/>
          <w:lang w:val="ro-MD"/>
        </w:rPr>
        <w:t xml:space="preserve"> de stat pentru delimitarea</w:t>
      </w:r>
      <w:r w:rsidRPr="00DD362E">
        <w:rPr>
          <w:lang w:val="ro-MD"/>
        </w:rPr>
        <w:t xml:space="preserve"> </w:t>
      </w:r>
      <w:r w:rsidRPr="00DD362E">
        <w:rPr>
          <w:rStyle w:val="Strong"/>
          <w:b w:val="0"/>
          <w:bCs w:val="0"/>
          <w:color w:val="333333"/>
          <w:lang w:val="ro-MD"/>
        </w:rPr>
        <w:t>bunurilor imobile)</w:t>
      </w:r>
      <w:r>
        <w:rPr>
          <w:rStyle w:val="Strong"/>
          <w:b w:val="0"/>
          <w:bCs w:val="0"/>
          <w:color w:val="333333"/>
          <w:lang w:val="ro-MD"/>
        </w:rPr>
        <w:t>.</w:t>
      </w:r>
    </w:p>
  </w:footnote>
  <w:footnote w:id="48">
    <w:p w:rsidR="00DC562D" w:rsidRPr="00DD362E" w:rsidRDefault="00DC562D" w:rsidP="00E27828">
      <w:pPr>
        <w:pStyle w:val="2"/>
        <w:rPr>
          <w:lang w:val="ro-MD"/>
        </w:rPr>
      </w:pPr>
      <w:r w:rsidRPr="00DD362E">
        <w:rPr>
          <w:rStyle w:val="FootnoteReference"/>
          <w:lang w:val="ro-MD"/>
        </w:rPr>
        <w:footnoteRef/>
      </w:r>
      <w:r w:rsidRPr="00DD362E">
        <w:rPr>
          <w:lang w:val="ro-MD"/>
        </w:rPr>
        <w:t xml:space="preserve"> A se vedea </w:t>
      </w:r>
      <w:r>
        <w:rPr>
          <w:lang w:val="ro-MD"/>
        </w:rPr>
        <w:t>Obiectivul nr.3 din Raportul de audit.</w:t>
      </w:r>
    </w:p>
  </w:footnote>
  <w:footnote w:id="49">
    <w:p w:rsidR="00DC562D" w:rsidRPr="00DD362E" w:rsidRDefault="00DC562D" w:rsidP="00E27828">
      <w:pPr>
        <w:pStyle w:val="2"/>
        <w:jc w:val="both"/>
        <w:rPr>
          <w:lang w:val="ro-MD"/>
        </w:rPr>
      </w:pPr>
      <w:r w:rsidRPr="00DD362E">
        <w:rPr>
          <w:rStyle w:val="FootnoteReference"/>
          <w:lang w:val="ro-MD"/>
        </w:rPr>
        <w:footnoteRef/>
      </w:r>
      <w:r w:rsidRPr="00DD362E">
        <w:rPr>
          <w:lang w:val="ro-MD"/>
        </w:rPr>
        <w:t xml:space="preserve"> Art.5 alin.(4) lit.b) și lit.i) din Legea cu privire la activitatea de evaluare nr. 989-XV  din  18.04.2002 (în continuare – Legea nr. 989-XV  din  18.04.2002)</w:t>
      </w:r>
      <w:r>
        <w:rPr>
          <w:lang w:val="ro-MD"/>
        </w:rPr>
        <w:t>.</w:t>
      </w:r>
    </w:p>
  </w:footnote>
  <w:footnote w:id="50">
    <w:p w:rsidR="00DC562D" w:rsidRPr="00DD362E" w:rsidRDefault="00DC562D" w:rsidP="00552E70">
      <w:pPr>
        <w:pStyle w:val="2"/>
        <w:rPr>
          <w:lang w:val="ro-MD"/>
        </w:rPr>
      </w:pPr>
      <w:r w:rsidRPr="00DD362E">
        <w:rPr>
          <w:rStyle w:val="FootnoteReference"/>
          <w:lang w:val="ro-MD"/>
        </w:rPr>
        <w:footnoteRef/>
      </w:r>
      <w:r w:rsidRPr="00DD362E">
        <w:rPr>
          <w:lang w:val="ro-MD"/>
        </w:rPr>
        <w:t xml:space="preserve"> Art.3 și art.4 din Legea cu privire la întreprinderea de stat nr. 146-XIII  din  16.06.94</w:t>
      </w:r>
      <w:r>
        <w:rPr>
          <w:lang w:val="ro-MD"/>
        </w:rPr>
        <w:t>,</w:t>
      </w:r>
      <w:r w:rsidRPr="00DD362E">
        <w:rPr>
          <w:lang w:val="ro-MD"/>
        </w:rPr>
        <w:t xml:space="preserve"> abrogată din 22.12.2017</w:t>
      </w:r>
      <w:r>
        <w:rPr>
          <w:lang w:val="ro-MD"/>
        </w:rPr>
        <w:t>.</w:t>
      </w:r>
    </w:p>
  </w:footnote>
  <w:footnote w:id="51">
    <w:p w:rsidR="00DC562D" w:rsidRPr="00DD362E" w:rsidRDefault="00DC562D" w:rsidP="00555948">
      <w:pPr>
        <w:pStyle w:val="2"/>
        <w:rPr>
          <w:lang w:val="ro-MD"/>
        </w:rPr>
      </w:pPr>
      <w:r w:rsidRPr="00DD362E">
        <w:rPr>
          <w:rStyle w:val="FootnoteReference"/>
          <w:lang w:val="ro-MD"/>
        </w:rPr>
        <w:footnoteRef/>
      </w:r>
      <w:r w:rsidRPr="00DD362E">
        <w:rPr>
          <w:lang w:val="ro-MD"/>
        </w:rPr>
        <w:t xml:space="preserve"> </w:t>
      </w:r>
      <w:r>
        <w:rPr>
          <w:lang w:val="ro-MD"/>
        </w:rPr>
        <w:t xml:space="preserve">Tabelul nr.11 din </w:t>
      </w:r>
      <w:r w:rsidRPr="00DD362E">
        <w:rPr>
          <w:lang w:val="ro-MD"/>
        </w:rPr>
        <w:t xml:space="preserve">Anexa nr. </w:t>
      </w:r>
      <w:r>
        <w:rPr>
          <w:lang w:val="ro-MD"/>
        </w:rPr>
        <w:t xml:space="preserve">4 </w:t>
      </w:r>
      <w:r w:rsidRPr="00DD362E">
        <w:rPr>
          <w:lang w:val="ro-MD"/>
        </w:rPr>
        <w:t xml:space="preserve">la Raportul de </w:t>
      </w:r>
      <w:r w:rsidRPr="001A0C16">
        <w:rPr>
          <w:lang w:val="ro-MD"/>
        </w:rPr>
        <w:t>audit</w:t>
      </w:r>
      <w:r>
        <w:rPr>
          <w:lang w:val="ro-MD"/>
        </w:rPr>
        <w:t>.</w:t>
      </w:r>
      <w:r w:rsidRPr="001A0C16">
        <w:rPr>
          <w:lang w:val="ro-MD"/>
        </w:rPr>
        <w:t xml:space="preserve"> </w:t>
      </w:r>
    </w:p>
  </w:footnote>
  <w:footnote w:id="52">
    <w:p w:rsidR="00DC562D" w:rsidRPr="00DD362E" w:rsidRDefault="00DC562D" w:rsidP="005F7E5C">
      <w:pPr>
        <w:pStyle w:val="2"/>
        <w:jc w:val="both"/>
        <w:rPr>
          <w:b/>
          <w:lang w:val="ro-MD"/>
        </w:rPr>
      </w:pPr>
      <w:r w:rsidRPr="00DD362E">
        <w:rPr>
          <w:rStyle w:val="FootnoteReference"/>
          <w:lang w:val="ro-MD"/>
        </w:rPr>
        <w:footnoteRef/>
      </w:r>
      <w:r w:rsidRPr="00DD362E">
        <w:rPr>
          <w:lang w:val="ro-MD"/>
        </w:rPr>
        <w:t xml:space="preserve"> Hotărârea Guvernului pentru aprobarea Regulamentului cu privire la modul de transmitere a bunurilor proprietate publică nr. 901  din  31.12.2015 (în continuare – Regulamentul aprobat prin HG nr. 901  din  31.12.2015)</w:t>
      </w:r>
      <w:r>
        <w:rPr>
          <w:lang w:val="ro-MD"/>
        </w:rPr>
        <w:t>.</w:t>
      </w:r>
    </w:p>
  </w:footnote>
  <w:footnote w:id="53">
    <w:p w:rsidR="00DC562D" w:rsidRPr="00DD362E" w:rsidRDefault="00DC562D" w:rsidP="003B0FC0">
      <w:pPr>
        <w:pStyle w:val="2"/>
        <w:jc w:val="both"/>
        <w:rPr>
          <w:lang w:val="ro-MD"/>
        </w:rPr>
      </w:pPr>
      <w:r w:rsidRPr="00DD362E">
        <w:rPr>
          <w:rStyle w:val="FootnoteReference"/>
          <w:lang w:val="ro-MD"/>
        </w:rPr>
        <w:footnoteRef/>
      </w:r>
      <w:r w:rsidRPr="00DD362E">
        <w:rPr>
          <w:lang w:val="ro-MD"/>
        </w:rPr>
        <w:t xml:space="preserve"> Ministerul Educaţiei; Ministerul Dezvoltării Regionale şi Construcţiilor; Ministerul Economiei; Ministerul Muncii, Protecţiei Sociale şi Familiei; Ministerul Transporturilor şi Infrastructurii Drumurilor; Ministerul Culturii; Ministerul Tineretului şi Sportului; Ministerul Afacerilor Interne; Ministerul Agriculturii şi Industriei Alimentare; Ministerul Mediului; Ministerul Sănătăţii; Ministerul Tehnologiei Informaţiei şi Comunicaţiilo</w:t>
      </w:r>
      <w:r>
        <w:rPr>
          <w:lang w:val="ro-MD"/>
        </w:rPr>
        <w:t>r.</w:t>
      </w:r>
    </w:p>
  </w:footnote>
  <w:footnote w:id="54">
    <w:p w:rsidR="00DC562D" w:rsidRPr="00DD362E" w:rsidRDefault="00DC562D" w:rsidP="003B0FC0">
      <w:pPr>
        <w:pStyle w:val="2"/>
        <w:jc w:val="both"/>
        <w:rPr>
          <w:lang w:val="ro-MD"/>
        </w:rPr>
      </w:pPr>
      <w:r w:rsidRPr="00DD362E">
        <w:rPr>
          <w:rStyle w:val="FootnoteReference"/>
          <w:lang w:val="ro-MD"/>
        </w:rPr>
        <w:footnoteRef/>
      </w:r>
      <w:r w:rsidRPr="00DD362E">
        <w:rPr>
          <w:lang w:val="ro-MD"/>
        </w:rPr>
        <w:t xml:space="preserve"> Agenţia Rezerve Materiale; Agenţia Relaţii Funciare şi Cadastru; Biroul Naţional de Statistică; Agenţia „Apele Moldovei”</w:t>
      </w:r>
      <w:r>
        <w:rPr>
          <w:lang w:val="ro-MD"/>
        </w:rPr>
        <w:t>.</w:t>
      </w:r>
    </w:p>
  </w:footnote>
  <w:footnote w:id="55">
    <w:p w:rsidR="00DC562D" w:rsidRPr="00DD362E" w:rsidRDefault="00DC562D" w:rsidP="003B0FC0">
      <w:pPr>
        <w:pStyle w:val="2"/>
        <w:jc w:val="both"/>
        <w:rPr>
          <w:lang w:val="ro-MD"/>
        </w:rPr>
      </w:pPr>
      <w:r w:rsidRPr="00DD362E">
        <w:rPr>
          <w:rStyle w:val="FootnoteReference"/>
          <w:lang w:val="ro-MD"/>
        </w:rPr>
        <w:footnoteRef/>
      </w:r>
      <w:r w:rsidRPr="00DD362E">
        <w:rPr>
          <w:lang w:val="ro-MD"/>
        </w:rPr>
        <w:t xml:space="preserve"> Pct.11 și pct.15 din Statutul-model al întreprinderii de stat </w:t>
      </w:r>
      <w:r>
        <w:rPr>
          <w:lang w:val="ro-MD"/>
        </w:rPr>
        <w:t>,</w:t>
      </w:r>
      <w:r w:rsidRPr="00DD362E">
        <w:rPr>
          <w:lang w:val="ro-MD"/>
        </w:rPr>
        <w:t>aprobat prin Hotărârea Guvernului nr.770 din 20.10.1994</w:t>
      </w:r>
      <w:r>
        <w:rPr>
          <w:lang w:val="ro-MD"/>
        </w:rPr>
        <w:t>,</w:t>
      </w:r>
      <w:r w:rsidRPr="00DD362E">
        <w:rPr>
          <w:lang w:val="ro-MD"/>
        </w:rPr>
        <w:t xml:space="preserve"> abrogată din 02.11.2019</w:t>
      </w:r>
    </w:p>
  </w:footnote>
  <w:footnote w:id="56">
    <w:p w:rsidR="00DC562D" w:rsidRPr="00DD362E" w:rsidRDefault="00DC562D" w:rsidP="003B0FC0">
      <w:pPr>
        <w:pStyle w:val="2"/>
        <w:jc w:val="both"/>
        <w:rPr>
          <w:lang w:val="ro-MD"/>
        </w:rPr>
      </w:pPr>
      <w:r w:rsidRPr="00DD362E">
        <w:rPr>
          <w:rStyle w:val="FootnoteReference"/>
          <w:lang w:val="ro-MD"/>
        </w:rPr>
        <w:footnoteRef/>
      </w:r>
      <w:r w:rsidRPr="00DD362E">
        <w:rPr>
          <w:lang w:val="ro-MD"/>
        </w:rPr>
        <w:t xml:space="preserve"> Ministerul Agriculturii și Industriei Alimentare, Ministerul Mediului, Ministerul Economiei, Ministerul Infrastructurii și Dezvoltării Regionale</w:t>
      </w:r>
    </w:p>
  </w:footnote>
  <w:footnote w:id="57">
    <w:p w:rsidR="00DC562D" w:rsidRPr="00DD362E" w:rsidRDefault="00DC562D" w:rsidP="003E42DF">
      <w:pPr>
        <w:pStyle w:val="2"/>
        <w:jc w:val="both"/>
        <w:rPr>
          <w:lang w:val="ro-MD"/>
        </w:rPr>
      </w:pPr>
      <w:r w:rsidRPr="00DD362E">
        <w:rPr>
          <w:rStyle w:val="FootnoteReference"/>
          <w:lang w:val="ro-MD"/>
        </w:rPr>
        <w:footnoteRef/>
      </w:r>
      <w:r w:rsidRPr="00DD362E">
        <w:rPr>
          <w:lang w:val="ro-MD"/>
        </w:rPr>
        <w:t xml:space="preserve"> ÎS</w:t>
      </w:r>
      <w:r>
        <w:rPr>
          <w:lang w:val="ro-MD"/>
        </w:rPr>
        <w:t xml:space="preserve"> </w:t>
      </w:r>
      <w:r w:rsidRPr="00903AAB">
        <w:rPr>
          <w:lang w:val="ro-MD"/>
        </w:rPr>
        <w:t>„</w:t>
      </w:r>
      <w:r>
        <w:rPr>
          <w:lang w:val="ro-MD"/>
        </w:rPr>
        <w:t>Institutul de Stat de Proiectare</w:t>
      </w:r>
      <w:r w:rsidRPr="00DD362E">
        <w:rPr>
          <w:lang w:val="ro-MD"/>
        </w:rPr>
        <w:t xml:space="preserve"> „Ruralproiect”; ÎS „MoldATSA”; ÎS „Fabrica de </w:t>
      </w:r>
      <w:r>
        <w:rPr>
          <w:lang w:val="ro-MD"/>
        </w:rPr>
        <w:t>s</w:t>
      </w:r>
      <w:r w:rsidRPr="00DD362E">
        <w:rPr>
          <w:lang w:val="ro-MD"/>
        </w:rPr>
        <w:t>ticlă din Chișinău”; ÎS „Administrația de Stat a Drumurilor”; ÎS „Institutul de Proiectări INDALPROIECT”; ÎS Combinatul de Vinuri de Calitate „Mileștii Mici”; ÎS „Serviciul de Stat pentru Verificarea și Expertizarea Proiectelor și Construcțiilor”</w:t>
      </w:r>
      <w:r>
        <w:rPr>
          <w:lang w:val="ro-MD"/>
        </w:rPr>
        <w:t>.</w:t>
      </w:r>
    </w:p>
  </w:footnote>
  <w:footnote w:id="58">
    <w:p w:rsidR="00DC562D" w:rsidRPr="00DD362E" w:rsidRDefault="00DC562D" w:rsidP="00006600">
      <w:pPr>
        <w:pStyle w:val="2"/>
        <w:rPr>
          <w:lang w:val="ro-MD"/>
        </w:rPr>
      </w:pPr>
      <w:r w:rsidRPr="00DD362E">
        <w:rPr>
          <w:rStyle w:val="FootnoteReference"/>
          <w:lang w:val="ro-MD"/>
        </w:rPr>
        <w:footnoteRef/>
      </w:r>
      <w:r w:rsidRPr="00DD362E">
        <w:rPr>
          <w:lang w:val="ro-MD"/>
        </w:rPr>
        <w:t xml:space="preserve"> Conform datelor </w:t>
      </w:r>
      <w:r>
        <w:rPr>
          <w:lang w:val="ro-MD"/>
        </w:rPr>
        <w:t xml:space="preserve">RPP </w:t>
      </w:r>
      <w:r w:rsidRPr="00DD362E">
        <w:rPr>
          <w:lang w:val="ro-MD"/>
        </w:rPr>
        <w:t>la situația din 31.12.2021</w:t>
      </w:r>
      <w:r>
        <w:rPr>
          <w:lang w:val="ro-MD"/>
        </w:rPr>
        <w:t>.</w:t>
      </w:r>
    </w:p>
  </w:footnote>
  <w:footnote w:id="59">
    <w:p w:rsidR="00DC562D" w:rsidRPr="00DD362E" w:rsidRDefault="00DC562D" w:rsidP="00A82EE0">
      <w:pPr>
        <w:pStyle w:val="2"/>
        <w:rPr>
          <w:lang w:val="ro-MD"/>
        </w:rPr>
      </w:pPr>
      <w:r w:rsidRPr="00DD362E">
        <w:rPr>
          <w:rStyle w:val="FootnoteReference"/>
          <w:lang w:val="ro-MD"/>
        </w:rPr>
        <w:footnoteRef/>
      </w:r>
      <w:r w:rsidRPr="00DD362E">
        <w:rPr>
          <w:lang w:val="ro-MD"/>
        </w:rPr>
        <w:t xml:space="preserve"> Conform datelor colectate de APP la situația din 31.12.2020. Datele la situația din 31.12.2021 lipsesc.</w:t>
      </w:r>
    </w:p>
  </w:footnote>
  <w:footnote w:id="60">
    <w:p w:rsidR="00DC562D" w:rsidRPr="00DD362E" w:rsidRDefault="00DC562D" w:rsidP="00067741">
      <w:pPr>
        <w:pStyle w:val="2"/>
        <w:jc w:val="both"/>
        <w:rPr>
          <w:lang w:val="ro-MD"/>
        </w:rPr>
      </w:pPr>
      <w:r w:rsidRPr="00DD362E">
        <w:rPr>
          <w:rStyle w:val="FootnoteReference"/>
          <w:lang w:val="ro-MD"/>
        </w:rPr>
        <w:footnoteRef/>
      </w:r>
      <w:r w:rsidRPr="00DD362E">
        <w:rPr>
          <w:lang w:val="ro-MD"/>
        </w:rPr>
        <w:t xml:space="preserve"> Art.21 din Legea nr.121-XVI din 04.05.2007</w:t>
      </w:r>
      <w:r>
        <w:rPr>
          <w:lang w:val="ro-MD"/>
        </w:rPr>
        <w:t>;</w:t>
      </w:r>
      <w:r w:rsidRPr="00DD362E">
        <w:rPr>
          <w:lang w:val="ro-MD"/>
        </w:rPr>
        <w:t xml:space="preserve"> art.75 și art.76 din Legea finanţelor publice şi responsabilităţii bugetar-fiscale nr. 181  din  25.07.2014</w:t>
      </w:r>
      <w:r>
        <w:rPr>
          <w:lang w:val="ro-MD"/>
        </w:rPr>
        <w:t>.</w:t>
      </w:r>
    </w:p>
  </w:footnote>
  <w:footnote w:id="61">
    <w:p w:rsidR="00DC562D" w:rsidRPr="00DD362E" w:rsidRDefault="00DC562D" w:rsidP="007955CE">
      <w:pPr>
        <w:pStyle w:val="2"/>
        <w:rPr>
          <w:lang w:val="ro-MD"/>
        </w:rPr>
      </w:pPr>
      <w:r w:rsidRPr="00DD362E">
        <w:rPr>
          <w:rStyle w:val="FootnoteReference"/>
          <w:lang w:val="ro-MD"/>
        </w:rPr>
        <w:footnoteRef/>
      </w:r>
      <w:r w:rsidRPr="00DD362E">
        <w:rPr>
          <w:lang w:val="ro-MD"/>
        </w:rPr>
        <w:t xml:space="preserve"> Legea nr.121-XVI din 04.05.2007, Legea nr.246 din 23.11.2017, HG nr.902 din 06.11.2017 și HG nr.568 din 06.05.2008</w:t>
      </w:r>
      <w:r>
        <w:rPr>
          <w:lang w:val="ro-MD"/>
        </w:rPr>
        <w:t>.</w:t>
      </w:r>
    </w:p>
  </w:footnote>
  <w:footnote w:id="62">
    <w:p w:rsidR="00DC562D" w:rsidRPr="00DD362E" w:rsidRDefault="00DC562D" w:rsidP="007955CE">
      <w:pPr>
        <w:pStyle w:val="2"/>
        <w:rPr>
          <w:lang w:val="ro-MD"/>
        </w:rPr>
      </w:pPr>
      <w:r w:rsidRPr="00DD362E">
        <w:rPr>
          <w:rStyle w:val="FootnoteReference"/>
          <w:lang w:val="ro-MD"/>
        </w:rPr>
        <w:footnoteRef/>
      </w:r>
      <w:r w:rsidRPr="00DD362E">
        <w:rPr>
          <w:lang w:val="ro-MD"/>
        </w:rPr>
        <w:t xml:space="preserve"> Art.8 alin.(7) lit.b) din Legea nr.246 din 23.11.2017</w:t>
      </w:r>
      <w:r>
        <w:rPr>
          <w:lang w:val="ro-MD"/>
        </w:rPr>
        <w:t>.</w:t>
      </w:r>
    </w:p>
  </w:footnote>
  <w:footnote w:id="63">
    <w:p w:rsidR="00DC562D" w:rsidRPr="00DD362E" w:rsidRDefault="00DC562D" w:rsidP="007955CE">
      <w:pPr>
        <w:pStyle w:val="2"/>
        <w:rPr>
          <w:lang w:val="ro-MD"/>
        </w:rPr>
      </w:pPr>
      <w:r w:rsidRPr="00DD362E">
        <w:rPr>
          <w:rStyle w:val="FootnoteReference"/>
          <w:lang w:val="ro-MD"/>
        </w:rPr>
        <w:footnoteRef/>
      </w:r>
      <w:r>
        <w:rPr>
          <w:lang w:val="ro-MD"/>
        </w:rPr>
        <w:t xml:space="preserve"> Pct.</w:t>
      </w:r>
      <w:r w:rsidRPr="00DD362E">
        <w:rPr>
          <w:lang w:val="ro-MD"/>
        </w:rPr>
        <w:t xml:space="preserve">9 </w:t>
      </w:r>
      <w:r>
        <w:rPr>
          <w:lang w:val="ro-MD"/>
        </w:rPr>
        <w:t>subpct</w:t>
      </w:r>
      <w:r w:rsidRPr="00DD362E">
        <w:rPr>
          <w:lang w:val="ro-MD"/>
        </w:rPr>
        <w:t>.5) lit.h) din Regulamentul aprobat prin HG nr.902 din 06.11.2017</w:t>
      </w:r>
      <w:r>
        <w:rPr>
          <w:lang w:val="ro-MD"/>
        </w:rPr>
        <w:t>.</w:t>
      </w:r>
    </w:p>
  </w:footnote>
  <w:footnote w:id="64">
    <w:p w:rsidR="00DC562D" w:rsidRPr="005A06BE" w:rsidRDefault="00DC562D" w:rsidP="005A06BE">
      <w:pPr>
        <w:pStyle w:val="2"/>
      </w:pPr>
      <w:r>
        <w:rPr>
          <w:rStyle w:val="FootnoteReference"/>
        </w:rPr>
        <w:footnoteRef/>
      </w:r>
      <w:r>
        <w:t xml:space="preserve"> La situația din 31.12.2021.</w:t>
      </w:r>
    </w:p>
  </w:footnote>
  <w:footnote w:id="65">
    <w:p w:rsidR="00DC562D" w:rsidRPr="00DD362E" w:rsidRDefault="00DC562D" w:rsidP="007955CE">
      <w:pPr>
        <w:pStyle w:val="2"/>
        <w:jc w:val="both"/>
        <w:rPr>
          <w:lang w:val="ro-MD"/>
        </w:rPr>
      </w:pPr>
      <w:r w:rsidRPr="00DD362E">
        <w:rPr>
          <w:rStyle w:val="FootnoteReference"/>
          <w:lang w:val="ro-MD"/>
        </w:rPr>
        <w:footnoteRef/>
      </w:r>
      <w:r w:rsidRPr="00DD362E">
        <w:rPr>
          <w:lang w:val="ro-MD"/>
        </w:rPr>
        <w:t xml:space="preserve"> Hotărârea Guvernului cu privire la organizarea evidenţei proprietăţii publice, circulaţia acesteia şi exercitarea funcţiilor de către persoanele împuternicite să reprezinte interesele statului/unităţilor administrativ-teritoriale nr. 568  din  06.05.2008 (în continuare – HG nr.568 din 06.05.2008)</w:t>
      </w:r>
      <w:r>
        <w:rPr>
          <w:lang w:val="ro-MD"/>
        </w:rPr>
        <w:t>.</w:t>
      </w:r>
    </w:p>
  </w:footnote>
  <w:footnote w:id="66">
    <w:p w:rsidR="00DC562D" w:rsidRPr="00DD362E" w:rsidRDefault="00DC562D" w:rsidP="004F3878">
      <w:pPr>
        <w:pStyle w:val="2"/>
        <w:rPr>
          <w:lang w:val="ro-MD"/>
        </w:rPr>
      </w:pPr>
      <w:r w:rsidRPr="00DD362E">
        <w:rPr>
          <w:rStyle w:val="FootnoteReference"/>
          <w:lang w:val="ro-MD"/>
        </w:rPr>
        <w:footnoteRef/>
      </w:r>
      <w:r w:rsidRPr="00DD362E">
        <w:rPr>
          <w:lang w:val="ro-MD"/>
        </w:rPr>
        <w:t xml:space="preserve"> Chestionarul echipei de experți a</w:t>
      </w:r>
      <w:r>
        <w:rPr>
          <w:lang w:val="ro-MD"/>
        </w:rPr>
        <w:t>l</w:t>
      </w:r>
      <w:r w:rsidRPr="00DD362E">
        <w:rPr>
          <w:lang w:val="ro-MD"/>
        </w:rPr>
        <w:t xml:space="preserve"> FMI, pentru autorități în contextul negocierii programului susținut de FMI prin Mecanismul extins de creditare (ECF) și Mecanismul de finanţare extinsă (EFF) 7-22 iulie 2020</w:t>
      </w:r>
      <w:r>
        <w:rPr>
          <w:lang w:val="ro-MD"/>
        </w:rPr>
        <w:t>.</w:t>
      </w:r>
      <w:r w:rsidRPr="00DD362E">
        <w:rPr>
          <w:lang w:val="ro-MD"/>
        </w:rPr>
        <w:softHyphen/>
      </w:r>
    </w:p>
  </w:footnote>
  <w:footnote w:id="67">
    <w:p w:rsidR="00DC562D" w:rsidRPr="00DD362E" w:rsidRDefault="00DC562D" w:rsidP="00DB4A15">
      <w:pPr>
        <w:pStyle w:val="2"/>
        <w:rPr>
          <w:lang w:val="ro-MD"/>
        </w:rPr>
      </w:pPr>
      <w:r w:rsidRPr="00DD362E">
        <w:rPr>
          <w:rStyle w:val="FootnoteReference"/>
          <w:lang w:val="ro-MD"/>
        </w:rPr>
        <w:footnoteRef/>
      </w:r>
      <w:r w:rsidRPr="00DD362E">
        <w:rPr>
          <w:lang w:val="ro-MD"/>
        </w:rPr>
        <w:t xml:space="preserve"> Analizele au fost efectuate în baza datelor prezentate de către APP. Eșantionul a cuprins 57 ÎS care au activat și au prezentat dările de seamă pe anul 2019, anul 2020 și anul 2021</w:t>
      </w:r>
      <w:r>
        <w:rPr>
          <w:lang w:val="ro-MD"/>
        </w:rPr>
        <w:t>.</w:t>
      </w:r>
      <w:r w:rsidRPr="00DD362E">
        <w:rPr>
          <w:lang w:val="ro-MD"/>
        </w:rPr>
        <w:t xml:space="preserve"> </w:t>
      </w:r>
    </w:p>
  </w:footnote>
  <w:footnote w:id="68">
    <w:p w:rsidR="00DC562D" w:rsidRPr="00DD362E" w:rsidRDefault="00DC562D" w:rsidP="00DC5B3E">
      <w:pPr>
        <w:pStyle w:val="2"/>
        <w:rPr>
          <w:lang w:val="ro-MD"/>
        </w:rPr>
      </w:pPr>
      <w:r w:rsidRPr="00DD362E">
        <w:rPr>
          <w:rStyle w:val="FootnoteReference"/>
          <w:lang w:val="ro-MD"/>
        </w:rPr>
        <w:footnoteRef/>
      </w:r>
      <w:r w:rsidRPr="00DD362E">
        <w:rPr>
          <w:lang w:val="ro-MD"/>
        </w:rPr>
        <w:t xml:space="preserve"> </w:t>
      </w:r>
      <w:r>
        <w:rPr>
          <w:lang w:val="ro-MD"/>
        </w:rPr>
        <w:t xml:space="preserve">Tabelul nr.4 din </w:t>
      </w:r>
      <w:r w:rsidRPr="00DD362E">
        <w:rPr>
          <w:lang w:val="ro-MD"/>
        </w:rPr>
        <w:t>Anexa nr.</w:t>
      </w:r>
      <w:r>
        <w:rPr>
          <w:lang w:val="ro-MD"/>
        </w:rPr>
        <w:t xml:space="preserve">4 </w:t>
      </w:r>
      <w:r w:rsidRPr="00DD362E">
        <w:rPr>
          <w:lang w:val="ro-MD"/>
        </w:rPr>
        <w:t>la Raportul de audit</w:t>
      </w:r>
      <w:r>
        <w:rPr>
          <w:lang w:val="ro-MD"/>
        </w:rPr>
        <w:t>.</w:t>
      </w:r>
    </w:p>
  </w:footnote>
  <w:footnote w:id="69">
    <w:p w:rsidR="00DC562D" w:rsidRPr="00DD362E" w:rsidRDefault="00DC562D" w:rsidP="005B0EA3">
      <w:pPr>
        <w:pStyle w:val="2"/>
        <w:rPr>
          <w:lang w:val="ro-MD"/>
        </w:rPr>
      </w:pPr>
      <w:r w:rsidRPr="00DD362E">
        <w:rPr>
          <w:rStyle w:val="FootnoteReference"/>
          <w:lang w:val="ro-MD"/>
        </w:rPr>
        <w:footnoteRef/>
      </w:r>
      <w:r w:rsidRPr="00DD362E">
        <w:rPr>
          <w:lang w:val="ro-MD"/>
        </w:rPr>
        <w:t xml:space="preserve"> </w:t>
      </w:r>
      <w:r>
        <w:rPr>
          <w:lang w:val="ro-MD"/>
        </w:rPr>
        <w:t xml:space="preserve">Tabelul nr.6 din </w:t>
      </w:r>
      <w:r w:rsidRPr="00DD362E">
        <w:rPr>
          <w:lang w:val="ro-MD"/>
        </w:rPr>
        <w:t>Anexa nr.</w:t>
      </w:r>
      <w:r>
        <w:rPr>
          <w:lang w:val="ro-MD"/>
        </w:rPr>
        <w:t xml:space="preserve">4 </w:t>
      </w:r>
      <w:r w:rsidRPr="00DD362E">
        <w:rPr>
          <w:lang w:val="ro-MD"/>
        </w:rPr>
        <w:t>la Raportul de audit</w:t>
      </w:r>
      <w:r>
        <w:rPr>
          <w:lang w:val="ro-MD"/>
        </w:rPr>
        <w:t>.</w:t>
      </w:r>
    </w:p>
  </w:footnote>
  <w:footnote w:id="70">
    <w:p w:rsidR="00DC562D" w:rsidRPr="00DD362E" w:rsidRDefault="00DC562D" w:rsidP="005B0EA3">
      <w:pPr>
        <w:pStyle w:val="2"/>
        <w:rPr>
          <w:lang w:val="ro-MD"/>
        </w:rPr>
      </w:pPr>
      <w:r w:rsidRPr="00DD362E">
        <w:rPr>
          <w:rStyle w:val="FootnoteReference"/>
          <w:lang w:val="ro-MD"/>
        </w:rPr>
        <w:footnoteRef/>
      </w:r>
      <w:r w:rsidRPr="00DD362E">
        <w:rPr>
          <w:lang w:val="ro-MD"/>
        </w:rPr>
        <w:t xml:space="preserve"> </w:t>
      </w:r>
      <w:r>
        <w:rPr>
          <w:lang w:val="ro-MD"/>
        </w:rPr>
        <w:t xml:space="preserve">Tabelul nr.5 din </w:t>
      </w:r>
      <w:r w:rsidRPr="00DD362E">
        <w:rPr>
          <w:lang w:val="ro-MD"/>
        </w:rPr>
        <w:t>Anexa nr.</w:t>
      </w:r>
      <w:r>
        <w:rPr>
          <w:lang w:val="ro-MD"/>
        </w:rPr>
        <w:t xml:space="preserve">4 </w:t>
      </w:r>
      <w:r w:rsidRPr="00DD362E">
        <w:rPr>
          <w:lang w:val="ro-MD"/>
        </w:rPr>
        <w:t>la Raportul de audit</w:t>
      </w:r>
      <w:r>
        <w:rPr>
          <w:lang w:val="ro-MD"/>
        </w:rPr>
        <w:t>.</w:t>
      </w:r>
    </w:p>
  </w:footnote>
  <w:footnote w:id="71">
    <w:p w:rsidR="00DC562D" w:rsidRPr="00DD362E" w:rsidRDefault="00DC562D" w:rsidP="007D4D3C">
      <w:pPr>
        <w:pStyle w:val="2"/>
        <w:rPr>
          <w:lang w:val="ro-MD"/>
        </w:rPr>
      </w:pPr>
      <w:r w:rsidRPr="00DD362E">
        <w:rPr>
          <w:rStyle w:val="FootnoteReference"/>
          <w:lang w:val="ro-MD"/>
        </w:rPr>
        <w:footnoteRef/>
      </w:r>
      <w:r w:rsidRPr="00DD362E">
        <w:rPr>
          <w:lang w:val="ro-MD"/>
        </w:rPr>
        <w:t xml:space="preserve"> Ministerul Mediului</w:t>
      </w:r>
      <w:r>
        <w:rPr>
          <w:lang w:val="ro-MD"/>
        </w:rPr>
        <w:t>,</w:t>
      </w:r>
      <w:r w:rsidRPr="00DD362E">
        <w:rPr>
          <w:lang w:val="ro-MD"/>
        </w:rPr>
        <w:t xml:space="preserve"> pentru Întreprinderea interraională de stat „Acva-Nord” (în procedur</w:t>
      </w:r>
      <w:r>
        <w:rPr>
          <w:lang w:val="ro-MD"/>
        </w:rPr>
        <w:t>ă</w:t>
      </w:r>
      <w:r w:rsidRPr="00DD362E">
        <w:rPr>
          <w:lang w:val="ro-MD"/>
        </w:rPr>
        <w:t xml:space="preserve"> de insolvabilitate din 15.02.2016</w:t>
      </w:r>
      <w:r>
        <w:rPr>
          <w:lang w:val="ro-MD"/>
        </w:rPr>
        <w:t>,</w:t>
      </w:r>
      <w:r w:rsidRPr="00DD362E">
        <w:rPr>
          <w:lang w:val="ro-MD"/>
        </w:rPr>
        <w:t xml:space="preserve"> monitorizată până în prezent) și ÎS „Stațiunea Tehnologică pentru Irigare Chișinău” (în procedur</w:t>
      </w:r>
      <w:r>
        <w:rPr>
          <w:lang w:val="ro-MD"/>
        </w:rPr>
        <w:t>ă</w:t>
      </w:r>
      <w:r w:rsidRPr="00DD362E">
        <w:rPr>
          <w:lang w:val="ro-MD"/>
        </w:rPr>
        <w:t xml:space="preserve"> de insolvabilitate din 26.05.2016)</w:t>
      </w:r>
      <w:r>
        <w:rPr>
          <w:lang w:val="ro-MD"/>
        </w:rPr>
        <w:t>.</w:t>
      </w:r>
    </w:p>
  </w:footnote>
  <w:footnote w:id="72">
    <w:p w:rsidR="00DC562D" w:rsidRPr="00DD362E" w:rsidRDefault="00DC562D" w:rsidP="007D4D3C">
      <w:pPr>
        <w:pStyle w:val="2"/>
        <w:rPr>
          <w:lang w:val="ro-MD"/>
        </w:rPr>
      </w:pPr>
      <w:r w:rsidRPr="00DD362E">
        <w:rPr>
          <w:rStyle w:val="FootnoteReference"/>
          <w:lang w:val="ro-MD"/>
        </w:rPr>
        <w:footnoteRef/>
      </w:r>
      <w:r w:rsidRPr="00DD362E">
        <w:rPr>
          <w:lang w:val="ro-MD"/>
        </w:rPr>
        <w:t xml:space="preserve"> Ministerul Economiei și Ministerul Infrastructurii și Dezvoltării Regionale</w:t>
      </w:r>
      <w:r>
        <w:rPr>
          <w:lang w:val="ro-MD"/>
        </w:rPr>
        <w:t>,</w:t>
      </w:r>
      <w:r w:rsidRPr="00DD362E">
        <w:rPr>
          <w:lang w:val="ro-MD"/>
        </w:rPr>
        <w:t xml:space="preserve"> pentru ÎS „Mina de Piatră din Mileștii Mici” (în procedur</w:t>
      </w:r>
      <w:r>
        <w:rPr>
          <w:lang w:val="ro-MD"/>
        </w:rPr>
        <w:t>ă</w:t>
      </w:r>
      <w:r w:rsidRPr="00DD362E">
        <w:rPr>
          <w:lang w:val="ro-MD"/>
        </w:rPr>
        <w:t xml:space="preserve"> de insolvabilitate din 03.10.2017); </w:t>
      </w:r>
      <w:r>
        <w:rPr>
          <w:lang w:val="ro-MD"/>
        </w:rPr>
        <w:t>ÎS</w:t>
      </w:r>
      <w:r w:rsidRPr="00DD362E">
        <w:rPr>
          <w:lang w:val="ro-MD"/>
        </w:rPr>
        <w:t xml:space="preserve"> „Serviciul Asistență Beneficiari la Obiectele Sociale” (în procedur</w:t>
      </w:r>
      <w:r>
        <w:rPr>
          <w:lang w:val="ro-MD"/>
        </w:rPr>
        <w:t>ă</w:t>
      </w:r>
      <w:r w:rsidRPr="00DD362E">
        <w:rPr>
          <w:lang w:val="ro-MD"/>
        </w:rPr>
        <w:t xml:space="preserve"> de insolvabilitate din 22.09.2016); ÎS</w:t>
      </w:r>
      <w:r>
        <w:rPr>
          <w:lang w:val="ro-MD"/>
        </w:rPr>
        <w:t xml:space="preserve"> </w:t>
      </w:r>
      <w:r w:rsidRPr="00DD362E">
        <w:rPr>
          <w:lang w:val="ro-MD"/>
        </w:rPr>
        <w:t xml:space="preserve"> Uzina de bijuterii din Chișinău „Giuvaier” (în procedur</w:t>
      </w:r>
      <w:r>
        <w:rPr>
          <w:lang w:val="ro-MD"/>
        </w:rPr>
        <w:t>ă</w:t>
      </w:r>
      <w:r w:rsidRPr="00DD362E">
        <w:rPr>
          <w:lang w:val="ro-MD"/>
        </w:rPr>
        <w:t xml:space="preserve"> de insolvabilitate din 03.10.2014); Ministerul Agriculturii și Industriei Alimentare</w:t>
      </w:r>
      <w:r>
        <w:rPr>
          <w:lang w:val="ro-MD"/>
        </w:rPr>
        <w:t>,</w:t>
      </w:r>
      <w:r w:rsidRPr="00DD362E">
        <w:rPr>
          <w:lang w:val="ro-MD"/>
        </w:rPr>
        <w:t xml:space="preserve"> pentru </w:t>
      </w:r>
      <w:r>
        <w:rPr>
          <w:lang w:val="ro-MD"/>
        </w:rPr>
        <w:t>ÎS</w:t>
      </w:r>
      <w:r w:rsidRPr="00DD362E">
        <w:rPr>
          <w:lang w:val="ro-MD"/>
        </w:rPr>
        <w:t xml:space="preserve"> „Moldresurse” (în procedur</w:t>
      </w:r>
      <w:r>
        <w:rPr>
          <w:lang w:val="ro-MD"/>
        </w:rPr>
        <w:t>ă</w:t>
      </w:r>
      <w:r w:rsidRPr="00DD362E">
        <w:rPr>
          <w:lang w:val="ro-MD"/>
        </w:rPr>
        <w:t xml:space="preserve"> de insolvabilitate din 21.05.2010); </w:t>
      </w:r>
      <w:r>
        <w:rPr>
          <w:lang w:val="ro-MD"/>
        </w:rPr>
        <w:t>ÎS</w:t>
      </w:r>
      <w:r w:rsidRPr="00DD362E">
        <w:rPr>
          <w:lang w:val="ro-MD"/>
        </w:rPr>
        <w:t xml:space="preserve"> Stațiunea Didactico-Experimentală „Chetrosu” (în procedur</w:t>
      </w:r>
      <w:r>
        <w:rPr>
          <w:lang w:val="ro-MD"/>
        </w:rPr>
        <w:t>ă</w:t>
      </w:r>
      <w:r w:rsidRPr="00DD362E">
        <w:rPr>
          <w:lang w:val="ro-MD"/>
        </w:rPr>
        <w:t xml:space="preserve"> de insolvabilitate din 23.06.2016); </w:t>
      </w:r>
      <w:r>
        <w:rPr>
          <w:lang w:val="ro-MD"/>
        </w:rPr>
        <w:t>ÎS</w:t>
      </w:r>
      <w:r w:rsidRPr="00DD362E">
        <w:rPr>
          <w:lang w:val="ro-MD"/>
        </w:rPr>
        <w:t xml:space="preserve"> Stațiunea Tehnologico-Experimentală „Pașcani” (în procedur</w:t>
      </w:r>
      <w:r>
        <w:rPr>
          <w:lang w:val="ro-MD"/>
        </w:rPr>
        <w:t>ă</w:t>
      </w:r>
      <w:r w:rsidRPr="00DD362E">
        <w:rPr>
          <w:lang w:val="ro-MD"/>
        </w:rPr>
        <w:t xml:space="preserve"> de insolvabilitate din 24.02.2015); ÎS</w:t>
      </w:r>
      <w:r>
        <w:rPr>
          <w:lang w:val="ro-MD"/>
        </w:rPr>
        <w:t xml:space="preserve"> </w:t>
      </w:r>
      <w:r w:rsidRPr="00DD362E">
        <w:rPr>
          <w:lang w:val="ro-MD"/>
        </w:rPr>
        <w:t xml:space="preserve"> „Combinatul de Produse Alimentare din Bălți” (în procedur</w:t>
      </w:r>
      <w:r>
        <w:rPr>
          <w:lang w:val="ro-MD"/>
        </w:rPr>
        <w:t>ă</w:t>
      </w:r>
      <w:r w:rsidRPr="00DD362E">
        <w:rPr>
          <w:lang w:val="ro-MD"/>
        </w:rPr>
        <w:t xml:space="preserve"> de insolvabilitate din 29.06.2010); </w:t>
      </w:r>
      <w:r>
        <w:rPr>
          <w:lang w:val="ro-MD"/>
        </w:rPr>
        <w:t>ÎS</w:t>
      </w:r>
      <w:r w:rsidRPr="00DD362E">
        <w:rPr>
          <w:lang w:val="ro-MD"/>
        </w:rPr>
        <w:t xml:space="preserve"> Combinatul Vitivinicol „Național-Vin” (în procedur</w:t>
      </w:r>
      <w:r>
        <w:rPr>
          <w:lang w:val="ro-MD"/>
        </w:rPr>
        <w:t>ă</w:t>
      </w:r>
      <w:r w:rsidRPr="00DD362E">
        <w:rPr>
          <w:lang w:val="ro-MD"/>
        </w:rPr>
        <w:t xml:space="preserve"> de insolvabilitate din 15.04.2011); </w:t>
      </w:r>
      <w:r>
        <w:rPr>
          <w:lang w:val="ro-MD"/>
        </w:rPr>
        <w:t>ÎS</w:t>
      </w:r>
      <w:r w:rsidRPr="00DD362E">
        <w:rPr>
          <w:lang w:val="ro-MD"/>
        </w:rPr>
        <w:t xml:space="preserve"> Stațiunea Tehnologico-Experim</w:t>
      </w:r>
      <w:r>
        <w:rPr>
          <w:lang w:val="ro-MD"/>
        </w:rPr>
        <w:t>e</w:t>
      </w:r>
      <w:r w:rsidRPr="00DD362E">
        <w:rPr>
          <w:lang w:val="ro-MD"/>
        </w:rPr>
        <w:t>ntală „Codrul” (în procedur</w:t>
      </w:r>
      <w:r>
        <w:rPr>
          <w:lang w:val="ro-MD"/>
        </w:rPr>
        <w:t>ă</w:t>
      </w:r>
      <w:r w:rsidRPr="00DD362E">
        <w:rPr>
          <w:lang w:val="ro-MD"/>
        </w:rPr>
        <w:t xml:space="preserve"> de insolvabilitate din 09.10.2013); </w:t>
      </w:r>
      <w:r>
        <w:rPr>
          <w:lang w:val="ro-MD"/>
        </w:rPr>
        <w:t>ÎS</w:t>
      </w:r>
      <w:r w:rsidRPr="00DD362E">
        <w:rPr>
          <w:lang w:val="ro-MD"/>
        </w:rPr>
        <w:t xml:space="preserve"> Stațiunea Tehnologico-Experimentală „Maximovca” (în procedur</w:t>
      </w:r>
      <w:r>
        <w:rPr>
          <w:lang w:val="ro-MD"/>
        </w:rPr>
        <w:t>ă</w:t>
      </w:r>
      <w:r w:rsidRPr="00DD362E">
        <w:rPr>
          <w:lang w:val="ro-MD"/>
        </w:rPr>
        <w:t xml:space="preserve"> de insolvabilitate din 25.07.2016)</w:t>
      </w:r>
      <w:r>
        <w:rPr>
          <w:lang w:val="ro-MD"/>
        </w:rPr>
        <w:t>.</w:t>
      </w:r>
    </w:p>
  </w:footnote>
  <w:footnote w:id="73">
    <w:p w:rsidR="00DC562D" w:rsidRPr="00DD362E" w:rsidRDefault="00DC562D" w:rsidP="0061378D">
      <w:pPr>
        <w:pStyle w:val="2"/>
        <w:rPr>
          <w:lang w:val="ro-MD"/>
        </w:rPr>
      </w:pPr>
      <w:r w:rsidRPr="00DD362E">
        <w:rPr>
          <w:rStyle w:val="FootnoteReference"/>
          <w:lang w:val="ro-MD"/>
        </w:rPr>
        <w:footnoteRef/>
      </w:r>
      <w:r w:rsidRPr="00DD362E">
        <w:rPr>
          <w:lang w:val="ro-MD"/>
        </w:rPr>
        <w:t xml:space="preserve"> </w:t>
      </w:r>
      <w:r>
        <w:rPr>
          <w:lang w:val="ro-MD"/>
        </w:rPr>
        <w:t xml:space="preserve">Tabelul nr.5 din </w:t>
      </w:r>
      <w:r w:rsidRPr="00DD362E">
        <w:rPr>
          <w:lang w:val="ro-MD"/>
        </w:rPr>
        <w:t>Anexa nr.</w:t>
      </w:r>
      <w:r>
        <w:rPr>
          <w:lang w:val="ro-MD"/>
        </w:rPr>
        <w:t xml:space="preserve">4 </w:t>
      </w:r>
      <w:r w:rsidRPr="00DD362E">
        <w:rPr>
          <w:lang w:val="ro-MD"/>
        </w:rPr>
        <w:t>la Raportul de audit</w:t>
      </w:r>
      <w:r>
        <w:rPr>
          <w:lang w:val="ro-MD"/>
        </w:rPr>
        <w:t>.</w:t>
      </w:r>
    </w:p>
  </w:footnote>
  <w:footnote w:id="74">
    <w:p w:rsidR="00DC562D" w:rsidRPr="00DD362E" w:rsidRDefault="00DC562D" w:rsidP="00A369AC">
      <w:pPr>
        <w:pStyle w:val="2"/>
        <w:rPr>
          <w:lang w:val="ro-MD"/>
        </w:rPr>
      </w:pPr>
      <w:r w:rsidRPr="00DD362E">
        <w:rPr>
          <w:rStyle w:val="FootnoteReference"/>
          <w:lang w:val="ro-MD"/>
        </w:rPr>
        <w:footnoteRef/>
      </w:r>
      <w:r w:rsidRPr="00DD362E">
        <w:rPr>
          <w:lang w:val="ro-MD"/>
        </w:rPr>
        <w:t xml:space="preserve"> Art.74 alin.(1) din Legea insolvabilității nr.149 din 29.06.2012 (în continuare – Legea insolvabilității sau Legea nr.149 din 29.06.2012)</w:t>
      </w:r>
      <w:r>
        <w:rPr>
          <w:lang w:val="ro-MD"/>
        </w:rPr>
        <w:t>.</w:t>
      </w:r>
      <w:r w:rsidRPr="00DD362E">
        <w:rPr>
          <w:lang w:val="ro-MD"/>
        </w:rPr>
        <w:t xml:space="preserve"> </w:t>
      </w:r>
    </w:p>
  </w:footnote>
  <w:footnote w:id="75">
    <w:p w:rsidR="00DC562D" w:rsidRPr="00DD362E" w:rsidRDefault="00DC562D" w:rsidP="00F17F6E">
      <w:pPr>
        <w:pStyle w:val="2"/>
        <w:rPr>
          <w:lang w:val="ro-MD"/>
        </w:rPr>
      </w:pPr>
      <w:r w:rsidRPr="00DD362E">
        <w:rPr>
          <w:rStyle w:val="FootnoteReference"/>
          <w:lang w:val="ro-MD"/>
        </w:rPr>
        <w:footnoteRef/>
      </w:r>
      <w:r w:rsidRPr="00DD362E">
        <w:rPr>
          <w:lang w:val="ro-MD"/>
        </w:rPr>
        <w:t xml:space="preserve"> Art.4 alin.(1) din Legea nr.149 din 29.06.2012</w:t>
      </w:r>
      <w:r>
        <w:rPr>
          <w:lang w:val="ro-MD"/>
        </w:rPr>
        <w:t>.</w:t>
      </w:r>
    </w:p>
  </w:footnote>
  <w:footnote w:id="76">
    <w:p w:rsidR="00DC562D" w:rsidRPr="00DD362E" w:rsidRDefault="00DC562D" w:rsidP="00222CBB">
      <w:pPr>
        <w:pStyle w:val="2"/>
        <w:rPr>
          <w:lang w:val="ro-MD"/>
        </w:rPr>
      </w:pPr>
      <w:r w:rsidRPr="00DD362E">
        <w:rPr>
          <w:rStyle w:val="FootnoteReference"/>
          <w:lang w:val="ro-MD"/>
        </w:rPr>
        <w:footnoteRef/>
      </w:r>
      <w:r w:rsidRPr="00DD362E">
        <w:rPr>
          <w:lang w:val="ro-MD"/>
        </w:rPr>
        <w:t xml:space="preserve"> Art.88 din Legea nr.149 din 29.06.2012</w:t>
      </w:r>
      <w:r>
        <w:rPr>
          <w:lang w:val="ro-MD"/>
        </w:rPr>
        <w:t>.</w:t>
      </w:r>
    </w:p>
  </w:footnote>
  <w:footnote w:id="77">
    <w:p w:rsidR="00DC562D" w:rsidRPr="00DD362E" w:rsidRDefault="00DC562D" w:rsidP="007D30FF">
      <w:pPr>
        <w:pStyle w:val="2"/>
        <w:rPr>
          <w:lang w:val="ro-MD"/>
        </w:rPr>
      </w:pPr>
      <w:r w:rsidRPr="00DD362E">
        <w:rPr>
          <w:rStyle w:val="FootnoteReference"/>
          <w:lang w:val="ro-MD"/>
        </w:rPr>
        <w:footnoteRef/>
      </w:r>
      <w:r w:rsidRPr="00DD362E">
        <w:rPr>
          <w:lang w:val="ro-MD"/>
        </w:rPr>
        <w:t xml:space="preserve"> Art</w:t>
      </w:r>
      <w:r>
        <w:rPr>
          <w:lang w:val="ro-MD"/>
        </w:rPr>
        <w:t>.</w:t>
      </w:r>
      <w:r w:rsidRPr="00DD362E">
        <w:rPr>
          <w:lang w:val="ro-MD"/>
        </w:rPr>
        <w:t xml:space="preserve"> 7 alin.(1) ;</w:t>
      </w:r>
      <w:r>
        <w:rPr>
          <w:lang w:val="ro-MD"/>
        </w:rPr>
        <w:t xml:space="preserve"> </w:t>
      </w:r>
      <w:r w:rsidRPr="00DD362E">
        <w:rPr>
          <w:lang w:val="ro-MD"/>
        </w:rPr>
        <w:t>art</w:t>
      </w:r>
      <w:r>
        <w:rPr>
          <w:lang w:val="ro-MD"/>
        </w:rPr>
        <w:t>.</w:t>
      </w:r>
      <w:r w:rsidRPr="00DD362E">
        <w:rPr>
          <w:lang w:val="ro-MD"/>
        </w:rPr>
        <w:t xml:space="preserve"> 35 alin.(1) din Legea nr.149 din 29.06.2012</w:t>
      </w:r>
      <w:r>
        <w:rPr>
          <w:lang w:val="ro-MD"/>
        </w:rPr>
        <w:t>.</w:t>
      </w:r>
    </w:p>
  </w:footnote>
  <w:footnote w:id="78">
    <w:p w:rsidR="00DC562D" w:rsidRPr="00DD362E" w:rsidRDefault="00DC562D" w:rsidP="00383972">
      <w:pPr>
        <w:pStyle w:val="2"/>
        <w:rPr>
          <w:lang w:val="ro-MD"/>
        </w:rPr>
      </w:pPr>
      <w:r w:rsidRPr="00DD362E">
        <w:rPr>
          <w:rStyle w:val="FootnoteReference"/>
          <w:lang w:val="ro-MD"/>
        </w:rPr>
        <w:footnoteRef/>
      </w:r>
      <w:r w:rsidRPr="00DD362E">
        <w:rPr>
          <w:lang w:val="ro-MD"/>
        </w:rPr>
        <w:t xml:space="preserve"> Legea pentru modificarea Legii insolvabilităţii nr.149/2012 nr. 141  din  16.07.2020</w:t>
      </w:r>
      <w:r>
        <w:rPr>
          <w:lang w:val="ro-MD"/>
        </w:rPr>
        <w:t>.</w:t>
      </w:r>
    </w:p>
  </w:footnote>
  <w:footnote w:id="79">
    <w:p w:rsidR="00DC562D" w:rsidRPr="00025AFC" w:rsidRDefault="00DC562D" w:rsidP="00025AFC">
      <w:pPr>
        <w:pStyle w:val="2"/>
        <w:rPr>
          <w:lang w:val="en-US"/>
        </w:rPr>
      </w:pPr>
      <w:r>
        <w:rPr>
          <w:rStyle w:val="FootnoteReference"/>
        </w:rPr>
        <w:footnoteRef/>
      </w:r>
      <w:r>
        <w:t xml:space="preserve"> </w:t>
      </w:r>
      <w:r>
        <w:rPr>
          <w:lang w:val="ro-MD"/>
        </w:rPr>
        <w:t xml:space="preserve">Acțiunea nr.3.10.11. din Planul </w:t>
      </w:r>
      <w:r w:rsidRPr="00025AFC">
        <w:t xml:space="preserve"> de acţiuni al Guvernului pentru anii 2021-2022</w:t>
      </w:r>
      <w:r>
        <w:t>, aprobat prin HG nr.235 din 13.10.2021.</w:t>
      </w:r>
    </w:p>
  </w:footnote>
  <w:footnote w:id="80">
    <w:p w:rsidR="00DC562D" w:rsidRPr="00DD362E" w:rsidRDefault="00DC562D" w:rsidP="0094408E">
      <w:pPr>
        <w:pStyle w:val="2"/>
        <w:rPr>
          <w:lang w:val="ro-MD"/>
        </w:rPr>
      </w:pPr>
      <w:r w:rsidRPr="00DD362E">
        <w:rPr>
          <w:rStyle w:val="FootnoteReference"/>
          <w:lang w:val="ro-MD"/>
        </w:rPr>
        <w:footnoteRef/>
      </w:r>
      <w:r w:rsidRPr="00DD362E">
        <w:rPr>
          <w:lang w:val="ro-MD"/>
        </w:rPr>
        <w:t xml:space="preserve"> https://instante.justice.md/</w:t>
      </w:r>
    </w:p>
  </w:footnote>
  <w:footnote w:id="81">
    <w:p w:rsidR="00DC562D" w:rsidRPr="00DD362E" w:rsidRDefault="00DC562D" w:rsidP="002A09CA">
      <w:pPr>
        <w:pStyle w:val="2"/>
        <w:rPr>
          <w:lang w:val="ro-MD"/>
        </w:rPr>
      </w:pPr>
      <w:r w:rsidRPr="00DD362E">
        <w:rPr>
          <w:rStyle w:val="FootnoteReference"/>
          <w:lang w:val="ro-MD"/>
        </w:rPr>
        <w:footnoteRef/>
      </w:r>
      <w:r w:rsidRPr="00DD362E">
        <w:rPr>
          <w:lang w:val="ro-MD"/>
        </w:rPr>
        <w:t xml:space="preserve"> </w:t>
      </w:r>
      <w:r w:rsidRPr="001E387E">
        <w:rPr>
          <w:lang w:val="ro-MD"/>
        </w:rPr>
        <w:t>Administratorul autorizat deținătorul autorizației n</w:t>
      </w:r>
      <w:r w:rsidRPr="00DD362E">
        <w:rPr>
          <w:lang w:val="ro-MD"/>
        </w:rPr>
        <w:t>r. 4 din 14.01.2015, eliberată de Ministerul Justiției (ÎS „Protecția Solurilor și Îmbunătățiri Funciare</w:t>
      </w:r>
      <w:r>
        <w:rPr>
          <w:lang w:val="ro-MD"/>
        </w:rPr>
        <w:t>”</w:t>
      </w:r>
      <w:r w:rsidRPr="00DD362E">
        <w:rPr>
          <w:lang w:val="ro-MD"/>
        </w:rPr>
        <w:t xml:space="preserve"> și ÎS </w:t>
      </w:r>
      <w:r>
        <w:rPr>
          <w:lang w:val="ro-MD"/>
        </w:rPr>
        <w:t>„Colegiul Național de Viticultură și Vinificație din Chișinău”</w:t>
      </w:r>
      <w:r w:rsidRPr="00DD362E">
        <w:rPr>
          <w:lang w:val="ro-MD"/>
        </w:rPr>
        <w:t>) și administratorul autorizat deținătorul autorizației nr.27 din 14.01.2015, eliberată de Ministerul Justiției  (ÎS „Centrul Aeronautic de Instruire”</w:t>
      </w:r>
      <w:r>
        <w:rPr>
          <w:lang w:val="ro-MD"/>
        </w:rPr>
        <w:t>).</w:t>
      </w:r>
    </w:p>
  </w:footnote>
  <w:footnote w:id="82">
    <w:p w:rsidR="00DC562D" w:rsidRPr="00DD362E" w:rsidRDefault="00DC562D" w:rsidP="00903762">
      <w:pPr>
        <w:pStyle w:val="2"/>
        <w:rPr>
          <w:lang w:val="ro-MD"/>
        </w:rPr>
      </w:pPr>
      <w:r w:rsidRPr="00DD362E">
        <w:rPr>
          <w:rStyle w:val="FootnoteReference"/>
          <w:lang w:val="ro-MD"/>
        </w:rPr>
        <w:footnoteRef/>
      </w:r>
      <w:r w:rsidRPr="00DD362E">
        <w:rPr>
          <w:lang w:val="ro-MD"/>
        </w:rPr>
        <w:t xml:space="preserve"> Art.74 alin.(1) din Legea nr.149 din 29.06.2012</w:t>
      </w:r>
      <w:r>
        <w:rPr>
          <w:lang w:val="ro-MD"/>
        </w:rPr>
        <w:t>.</w:t>
      </w:r>
    </w:p>
  </w:footnote>
  <w:footnote w:id="83">
    <w:p w:rsidR="00DC562D" w:rsidRPr="00DD362E" w:rsidRDefault="00DC562D" w:rsidP="00903762">
      <w:pPr>
        <w:pStyle w:val="2"/>
        <w:rPr>
          <w:lang w:val="ro-MD"/>
        </w:rPr>
      </w:pPr>
      <w:r w:rsidRPr="00DD362E">
        <w:rPr>
          <w:rStyle w:val="FootnoteReference"/>
          <w:lang w:val="ro-MD"/>
        </w:rPr>
        <w:footnoteRef/>
      </w:r>
      <w:r w:rsidRPr="00DD362E">
        <w:rPr>
          <w:lang w:val="ro-MD"/>
        </w:rPr>
        <w:t xml:space="preserve"> Art.39 alin.(1) din Legea nr.149 din 29.06.2012</w:t>
      </w:r>
      <w:r>
        <w:rPr>
          <w:lang w:val="ro-MD"/>
        </w:rPr>
        <w:t>.</w:t>
      </w:r>
    </w:p>
  </w:footnote>
  <w:footnote w:id="84">
    <w:p w:rsidR="00DC562D" w:rsidRPr="008C389A" w:rsidRDefault="00DC562D" w:rsidP="008C389A">
      <w:pPr>
        <w:pStyle w:val="2"/>
      </w:pPr>
      <w:r>
        <w:rPr>
          <w:rStyle w:val="FootnoteReference"/>
        </w:rPr>
        <w:footnoteRef/>
      </w:r>
      <w:r>
        <w:t xml:space="preserve"> Art.1 alin.(4) din Legea nr.246 din 23.11.2017.</w:t>
      </w:r>
    </w:p>
  </w:footnote>
  <w:footnote w:id="85">
    <w:p w:rsidR="00DC562D" w:rsidRPr="00DD362E" w:rsidRDefault="00DC562D" w:rsidP="00D03C90">
      <w:pPr>
        <w:pStyle w:val="2"/>
        <w:rPr>
          <w:lang w:val="ro-MD"/>
        </w:rPr>
      </w:pPr>
      <w:r w:rsidRPr="00DD362E">
        <w:rPr>
          <w:rStyle w:val="FootnoteReference"/>
          <w:lang w:val="ro-MD"/>
        </w:rPr>
        <w:footnoteRef/>
      </w:r>
      <w:r w:rsidRPr="00DD362E">
        <w:rPr>
          <w:lang w:val="ro-MD"/>
        </w:rPr>
        <w:t xml:space="preserve"> Art. 453 și art.455 din Codul </w:t>
      </w:r>
      <w:r>
        <w:rPr>
          <w:lang w:val="ro-MD"/>
        </w:rPr>
        <w:t>c</w:t>
      </w:r>
      <w:r w:rsidRPr="00DD362E">
        <w:rPr>
          <w:lang w:val="ro-MD"/>
        </w:rPr>
        <w:t>ivil</w:t>
      </w:r>
      <w:r>
        <w:rPr>
          <w:lang w:val="ro-MD"/>
        </w:rPr>
        <w:t>,</w:t>
      </w:r>
      <w:r w:rsidRPr="00DD362E">
        <w:rPr>
          <w:lang w:val="ro-MD"/>
        </w:rPr>
        <w:t xml:space="preserve"> aprobat </w:t>
      </w:r>
      <w:r>
        <w:rPr>
          <w:lang w:val="ro-MD"/>
        </w:rPr>
        <w:t>p</w:t>
      </w:r>
      <w:r w:rsidRPr="00DD362E">
        <w:rPr>
          <w:lang w:val="ro-MD"/>
        </w:rPr>
        <w:t>rin Legea nr.1107-XV din 06.06.2002</w:t>
      </w:r>
      <w:r>
        <w:rPr>
          <w:lang w:val="ro-MD"/>
        </w:rPr>
        <w:t>,</w:t>
      </w:r>
      <w:r w:rsidRPr="00DD362E">
        <w:rPr>
          <w:lang w:val="ro-MD"/>
        </w:rPr>
        <w:t xml:space="preserve"> republicat în Monitorul Oficial </w:t>
      </w:r>
      <w:r>
        <w:rPr>
          <w:lang w:val="ro-MD"/>
        </w:rPr>
        <w:t xml:space="preserve">al Republicii Moldova </w:t>
      </w:r>
      <w:r w:rsidRPr="00DD362E">
        <w:rPr>
          <w:lang w:val="ro-MD"/>
        </w:rPr>
        <w:t>din 01.03.2019</w:t>
      </w:r>
      <w:r>
        <w:rPr>
          <w:lang w:val="ro-MD"/>
        </w:rPr>
        <w:t>.</w:t>
      </w:r>
    </w:p>
  </w:footnote>
  <w:footnote w:id="86">
    <w:p w:rsidR="00DC562D" w:rsidRPr="00DD362E" w:rsidRDefault="00DC562D" w:rsidP="00BC7468">
      <w:pPr>
        <w:pStyle w:val="2"/>
        <w:rPr>
          <w:lang w:val="ro-MD"/>
        </w:rPr>
      </w:pPr>
      <w:r w:rsidRPr="00DD362E">
        <w:rPr>
          <w:rStyle w:val="FootnoteReference"/>
          <w:lang w:val="ro-MD"/>
        </w:rPr>
        <w:footnoteRef/>
      </w:r>
      <w:r w:rsidRPr="00DD362E">
        <w:rPr>
          <w:lang w:val="ro-MD"/>
        </w:rPr>
        <w:t xml:space="preserve"> </w:t>
      </w:r>
      <w:r>
        <w:rPr>
          <w:lang w:val="ro-MD"/>
        </w:rPr>
        <w:t xml:space="preserve">Tabelul nr.7 din </w:t>
      </w:r>
      <w:r w:rsidRPr="00DD362E">
        <w:rPr>
          <w:lang w:val="ro-MD"/>
        </w:rPr>
        <w:t>Anexa nr.</w:t>
      </w:r>
      <w:r>
        <w:rPr>
          <w:lang w:val="ro-MD"/>
        </w:rPr>
        <w:t xml:space="preserve">4 </w:t>
      </w:r>
      <w:r w:rsidRPr="00DD362E">
        <w:rPr>
          <w:lang w:val="ro-MD"/>
        </w:rPr>
        <w:t>la Raportul de audit</w:t>
      </w:r>
      <w:r>
        <w:rPr>
          <w:lang w:val="ro-MD"/>
        </w:rPr>
        <w:t>.</w:t>
      </w:r>
    </w:p>
  </w:footnote>
  <w:footnote w:id="87">
    <w:p w:rsidR="00DC562D" w:rsidRPr="00DD362E" w:rsidRDefault="00DC562D" w:rsidP="00BC7468">
      <w:pPr>
        <w:pStyle w:val="2"/>
        <w:rPr>
          <w:lang w:val="ro-MD"/>
        </w:rPr>
      </w:pPr>
      <w:r w:rsidRPr="00DD362E">
        <w:rPr>
          <w:rStyle w:val="FootnoteReference"/>
          <w:lang w:val="ro-MD"/>
        </w:rPr>
        <w:footnoteRef/>
      </w:r>
      <w:r w:rsidRPr="00DD362E">
        <w:rPr>
          <w:lang w:val="ro-MD"/>
        </w:rPr>
        <w:t xml:space="preserve"> </w:t>
      </w:r>
      <w:r w:rsidRPr="001E387E">
        <w:rPr>
          <w:lang w:val="ro-MD"/>
        </w:rPr>
        <w:t>Administratorul autorizat deținătorul autorizației</w:t>
      </w:r>
      <w:r w:rsidRPr="00DD362E">
        <w:rPr>
          <w:lang w:val="ro-MD"/>
        </w:rPr>
        <w:t xml:space="preserve"> nr. 4 din 14.01.2015, eliberată de Ministerul Justiției</w:t>
      </w:r>
      <w:r>
        <w:rPr>
          <w:lang w:val="ro-MD"/>
        </w:rPr>
        <w:t>.</w:t>
      </w:r>
    </w:p>
  </w:footnote>
  <w:footnote w:id="88">
    <w:p w:rsidR="00DC562D" w:rsidRPr="00DD362E" w:rsidRDefault="00DC562D" w:rsidP="003B0FC0">
      <w:pPr>
        <w:pStyle w:val="2"/>
        <w:jc w:val="both"/>
        <w:rPr>
          <w:lang w:val="ro-MD"/>
        </w:rPr>
      </w:pPr>
      <w:r w:rsidRPr="00DD362E">
        <w:rPr>
          <w:rStyle w:val="FootnoteReference"/>
          <w:lang w:val="ro-MD"/>
        </w:rPr>
        <w:footnoteRef/>
      </w:r>
      <w:r w:rsidRPr="00DD362E">
        <w:rPr>
          <w:lang w:val="ro-MD"/>
        </w:rPr>
        <w:t xml:space="preserve"> Art.35 alin.(1), alin.(2) și alin.(3) din Legea nr.149 din 29.06.2012</w:t>
      </w:r>
      <w:r>
        <w:rPr>
          <w:lang w:val="ro-MD"/>
        </w:rPr>
        <w:t>.</w:t>
      </w:r>
    </w:p>
  </w:footnote>
  <w:footnote w:id="89">
    <w:p w:rsidR="00DC562D" w:rsidRPr="00DD362E" w:rsidRDefault="00DC562D" w:rsidP="003B0FC0">
      <w:pPr>
        <w:pStyle w:val="2"/>
        <w:jc w:val="both"/>
        <w:rPr>
          <w:lang w:val="ro-MD"/>
        </w:rPr>
      </w:pPr>
      <w:r w:rsidRPr="00DD362E">
        <w:rPr>
          <w:rStyle w:val="FootnoteReference"/>
          <w:lang w:val="ro-MD"/>
        </w:rPr>
        <w:footnoteRef/>
      </w:r>
      <w:r w:rsidRPr="00DD362E">
        <w:rPr>
          <w:lang w:val="ro-MD"/>
        </w:rPr>
        <w:t xml:space="preserve"> </w:t>
      </w:r>
      <w:r>
        <w:rPr>
          <w:lang w:val="ro-MD"/>
        </w:rPr>
        <w:t xml:space="preserve">Tabelul nr.7 din </w:t>
      </w:r>
      <w:r w:rsidRPr="00DD362E">
        <w:rPr>
          <w:lang w:val="ro-MD"/>
        </w:rPr>
        <w:t>Anexa nr.</w:t>
      </w:r>
      <w:r>
        <w:rPr>
          <w:lang w:val="ro-MD"/>
        </w:rPr>
        <w:t xml:space="preserve">4 </w:t>
      </w:r>
      <w:r w:rsidRPr="00DD362E">
        <w:rPr>
          <w:lang w:val="ro-MD"/>
        </w:rPr>
        <w:t>la Raportul de audit</w:t>
      </w:r>
      <w:r>
        <w:rPr>
          <w:lang w:val="ro-MD"/>
        </w:rPr>
        <w:t>.</w:t>
      </w:r>
    </w:p>
  </w:footnote>
  <w:footnote w:id="90">
    <w:p w:rsidR="00DC562D" w:rsidRPr="008E2C1D" w:rsidRDefault="00DC562D" w:rsidP="003B0FC0">
      <w:pPr>
        <w:pStyle w:val="2"/>
        <w:jc w:val="both"/>
      </w:pPr>
      <w:r>
        <w:rPr>
          <w:rStyle w:val="FootnoteReference"/>
        </w:rPr>
        <w:footnoteRef/>
      </w:r>
      <w:r>
        <w:t xml:space="preserve"> Terenul cu nr. cadastral 0100120223 și încăperea cu nr. cadastral 0100120223.01.002, amplasate în str. Aeroport, 80/10, mun. Chișinău.</w:t>
      </w:r>
    </w:p>
  </w:footnote>
  <w:footnote w:id="91">
    <w:p w:rsidR="00DC562D" w:rsidRPr="00DD362E" w:rsidRDefault="00DC562D" w:rsidP="003B0FC0">
      <w:pPr>
        <w:pStyle w:val="2"/>
        <w:jc w:val="both"/>
        <w:rPr>
          <w:lang w:val="ro-MD"/>
        </w:rPr>
      </w:pPr>
      <w:r w:rsidRPr="00DD362E">
        <w:rPr>
          <w:rStyle w:val="FootnoteReference"/>
          <w:lang w:val="ro-MD"/>
        </w:rPr>
        <w:footnoteRef/>
      </w:r>
      <w:r w:rsidRPr="00DD362E">
        <w:rPr>
          <w:lang w:val="ro-MD"/>
        </w:rPr>
        <w:t xml:space="preserve"> </w:t>
      </w:r>
      <w:r>
        <w:rPr>
          <w:lang w:val="ro-MD"/>
        </w:rPr>
        <w:t xml:space="preserve">Au fost eșantionate </w:t>
      </w:r>
      <w:r w:rsidRPr="00DD362E">
        <w:rPr>
          <w:lang w:val="ro-MD"/>
        </w:rPr>
        <w:t>12 ÎS față de care s-a intentat proces de insolvabilitate din a.2019 până în prezent</w:t>
      </w:r>
    </w:p>
  </w:footnote>
  <w:footnote w:id="92">
    <w:p w:rsidR="00DC562D" w:rsidRPr="00903849" w:rsidRDefault="00DC562D" w:rsidP="003B0FC0">
      <w:pPr>
        <w:pStyle w:val="2"/>
        <w:jc w:val="both"/>
      </w:pPr>
      <w:r>
        <w:rPr>
          <w:rStyle w:val="FootnoteReference"/>
        </w:rPr>
        <w:footnoteRef/>
      </w:r>
      <w:r>
        <w:t xml:space="preserve"> </w:t>
      </w:r>
      <w:r>
        <w:rPr>
          <w:lang w:val="ro-MD"/>
        </w:rPr>
        <w:t xml:space="preserve">Hotărârea Guvernului </w:t>
      </w:r>
      <w:r w:rsidRPr="00903849">
        <w:t>cu privire la reorganizarea Întreprinderii de Stat „Colegiul Naţional de Viticultură şi Vinificaţie din Chişinău” şi modificarea denumirii Instituţiei Publice „Colegiul Agricol din Ţaul” nr. 781  din  22.06.2016</w:t>
      </w:r>
      <w:r>
        <w:t>.</w:t>
      </w:r>
    </w:p>
  </w:footnote>
  <w:footnote w:id="93">
    <w:p w:rsidR="00DC562D" w:rsidRPr="00903849" w:rsidRDefault="00DC562D" w:rsidP="003B0FC0">
      <w:pPr>
        <w:pStyle w:val="2"/>
        <w:jc w:val="both"/>
      </w:pPr>
      <w:r>
        <w:rPr>
          <w:rStyle w:val="FootnoteReference"/>
        </w:rPr>
        <w:footnoteRef/>
      </w:r>
      <w:r>
        <w:t xml:space="preserve"> Subcapitolul III „Grevarea drepturilor patrimoniale”, partea II „Notări”. </w:t>
      </w:r>
    </w:p>
  </w:footnote>
  <w:footnote w:id="94">
    <w:p w:rsidR="00DC562D" w:rsidRPr="009B3FC1" w:rsidRDefault="00DC562D" w:rsidP="003B0FC0">
      <w:pPr>
        <w:pStyle w:val="2"/>
        <w:jc w:val="both"/>
        <w:rPr>
          <w:rFonts w:ascii="Times New Roman" w:eastAsia="Calibri" w:hAnsi="Times New Roman" w:cs="Times New Roman"/>
          <w:sz w:val="24"/>
          <w:szCs w:val="24"/>
        </w:rPr>
      </w:pPr>
      <w:r w:rsidRPr="001E387E">
        <w:rPr>
          <w:rStyle w:val="FootnoteReference"/>
        </w:rPr>
        <w:footnoteRef/>
      </w:r>
      <w:r w:rsidRPr="001E387E">
        <w:t xml:space="preserve"> Administratorul autorizat deținătorul autorizației nr</w:t>
      </w:r>
      <w:r w:rsidRPr="009B3FC1">
        <w:t xml:space="preserve">. </w:t>
      </w:r>
      <w:r w:rsidRPr="009B3FC1">
        <w:rPr>
          <w:rFonts w:eastAsia="Calibri"/>
        </w:rPr>
        <w:t>35 din 14.01.2015</w:t>
      </w:r>
      <w:r w:rsidRPr="009B3FC1">
        <w:t>, eliberată de Ministerul</w:t>
      </w:r>
      <w:r w:rsidRPr="00DD362E">
        <w:t xml:space="preserve"> Justiției</w:t>
      </w:r>
      <w:r>
        <w:t xml:space="preserve">.  </w:t>
      </w:r>
    </w:p>
  </w:footnote>
  <w:footnote w:id="95">
    <w:p w:rsidR="00DC562D" w:rsidRPr="00DD362E" w:rsidRDefault="00DC562D" w:rsidP="007D1DCF">
      <w:pPr>
        <w:pStyle w:val="2"/>
        <w:rPr>
          <w:lang w:val="ro-MD"/>
        </w:rPr>
      </w:pPr>
      <w:r w:rsidRPr="00DD362E">
        <w:rPr>
          <w:rStyle w:val="FootnoteReference"/>
          <w:lang w:val="ro-MD"/>
        </w:rPr>
        <w:footnoteRef/>
      </w:r>
      <w:r w:rsidRPr="00DD362E">
        <w:rPr>
          <w:lang w:val="ro-MD"/>
        </w:rPr>
        <w:t xml:space="preserve"> Pct.5, pct.5</w:t>
      </w:r>
      <w:r w:rsidRPr="00DD362E">
        <w:rPr>
          <w:vertAlign w:val="superscript"/>
          <w:lang w:val="ro-MD"/>
        </w:rPr>
        <w:t>1</w:t>
      </w:r>
      <w:r w:rsidRPr="00DD362E">
        <w:rPr>
          <w:lang w:val="ro-MD"/>
        </w:rPr>
        <w:t xml:space="preserve"> și pct.6 din Hotărârea Guvernului pentru aprobarea Regulamentului cu privire la valorificarea terenurilor proprietate publică a statului nr. 91  din  11.02.2019 (în continuare – HG nr. 91  din  11.02.2019)</w:t>
      </w:r>
      <w:r>
        <w:rPr>
          <w:lang w:val="ro-MD"/>
        </w:rPr>
        <w:t>.</w:t>
      </w:r>
    </w:p>
  </w:footnote>
  <w:footnote w:id="96">
    <w:p w:rsidR="00DC562D" w:rsidRPr="00DD362E" w:rsidRDefault="00DC562D" w:rsidP="00A8148A">
      <w:pPr>
        <w:pStyle w:val="2"/>
        <w:rPr>
          <w:lang w:val="ro-MD"/>
        </w:rPr>
      </w:pPr>
      <w:r w:rsidRPr="00DD362E">
        <w:rPr>
          <w:rStyle w:val="FootnoteReference"/>
          <w:lang w:val="ro-MD"/>
        </w:rPr>
        <w:footnoteRef/>
      </w:r>
      <w:r w:rsidRPr="00DD362E">
        <w:rPr>
          <w:lang w:val="ro-MD"/>
        </w:rPr>
        <w:t xml:space="preserve"> Hotărârea Guvernului cu privire la aprobarea listei terenurilor proprietate publică a statului din administrarea Agenţiei Proprietăţii Publice nr. 161  din  07.03.2019</w:t>
      </w:r>
      <w:r>
        <w:rPr>
          <w:lang w:val="ro-MD"/>
        </w:rPr>
        <w:t>.</w:t>
      </w:r>
    </w:p>
  </w:footnote>
  <w:footnote w:id="97">
    <w:p w:rsidR="00DC562D" w:rsidRPr="00DD362E" w:rsidRDefault="00DC562D" w:rsidP="00E53680">
      <w:pPr>
        <w:pStyle w:val="2"/>
        <w:rPr>
          <w:lang w:val="ro-MD"/>
        </w:rPr>
      </w:pPr>
      <w:r w:rsidRPr="00DD362E">
        <w:rPr>
          <w:rStyle w:val="FootnoteReference"/>
          <w:lang w:val="ro-MD"/>
        </w:rPr>
        <w:footnoteRef/>
      </w:r>
      <w:r w:rsidRPr="00DD362E">
        <w:rPr>
          <w:lang w:val="ro-MD"/>
        </w:rPr>
        <w:t xml:space="preserve"> </w:t>
      </w:r>
      <w:r>
        <w:rPr>
          <w:lang w:val="ro-MD"/>
        </w:rPr>
        <w:t xml:space="preserve">Tabelul nr.8 din </w:t>
      </w:r>
      <w:r w:rsidRPr="00DD362E">
        <w:rPr>
          <w:lang w:val="ro-MD"/>
        </w:rPr>
        <w:t>Anexa nr.</w:t>
      </w:r>
      <w:r>
        <w:rPr>
          <w:lang w:val="ro-MD"/>
        </w:rPr>
        <w:t xml:space="preserve">4 </w:t>
      </w:r>
      <w:r w:rsidRPr="00DD362E">
        <w:rPr>
          <w:lang w:val="ro-MD"/>
        </w:rPr>
        <w:t>la Raportul de audit</w:t>
      </w:r>
      <w:r>
        <w:rPr>
          <w:lang w:val="ro-MD"/>
        </w:rPr>
        <w:t>.</w:t>
      </w:r>
    </w:p>
  </w:footnote>
  <w:footnote w:id="98">
    <w:p w:rsidR="00DC562D" w:rsidRPr="00DD362E" w:rsidRDefault="00DC562D" w:rsidP="00D334B0">
      <w:pPr>
        <w:pStyle w:val="2"/>
        <w:rPr>
          <w:lang w:val="ro-MD"/>
        </w:rPr>
      </w:pPr>
      <w:r w:rsidRPr="00DD362E">
        <w:rPr>
          <w:rStyle w:val="FootnoteReference"/>
          <w:lang w:val="ro-MD"/>
        </w:rPr>
        <w:footnoteRef/>
      </w:r>
      <w:r w:rsidRPr="00DD362E">
        <w:rPr>
          <w:lang w:val="ro-MD"/>
        </w:rPr>
        <w:t xml:space="preserve"> Pct.5 din Regulamentul aprobat prin HG nr.91 din 11.02.2019</w:t>
      </w:r>
      <w:r>
        <w:rPr>
          <w:lang w:val="ro-MD"/>
        </w:rPr>
        <w:t>.</w:t>
      </w:r>
    </w:p>
  </w:footnote>
  <w:footnote w:id="99">
    <w:p w:rsidR="00DC562D" w:rsidRPr="00DD362E" w:rsidRDefault="00DC562D" w:rsidP="003B0FC0">
      <w:pPr>
        <w:pStyle w:val="2"/>
        <w:jc w:val="both"/>
        <w:rPr>
          <w:sz w:val="24"/>
          <w:szCs w:val="24"/>
          <w:lang w:val="ro-MD"/>
        </w:rPr>
      </w:pPr>
      <w:r w:rsidRPr="00DD362E">
        <w:rPr>
          <w:rStyle w:val="FootnoteReference"/>
          <w:lang w:val="ro-MD"/>
        </w:rPr>
        <w:footnoteRef/>
      </w:r>
      <w:r w:rsidRPr="00DD362E">
        <w:rPr>
          <w:lang w:val="ro-MD"/>
        </w:rPr>
        <w:t xml:space="preserve"> Porţiunea de teren cu suprafaţa de 5,00 ha din terenul cu nr.cadastral 0131120002, situat la intersecţia străzii Grenoble, mun.Chişinău, cu strada M.Eminescu, or.Codru, în scopul amplasării şi amenajării unui complex agroindustrial pentru obiective de infrastructură a agriculturii, pe un termen de 25 de ani; porţiunea de teren cu suprafaţa de 2,7024 ha din terenul cu nr.cadastral 0131120002, situat la intersecţia străzii Grenoble, mun.Chişinău, cu strada M.Eminescu, or.Codru, în scopul amplasării unui complex agroindustrial pentru obiective de infrastructură a agriculturii, pe un termen de 17 ani; porţiunea de teren cu suprafaţa de 2,5974 ha din terenul cu nr.cadastral 0131120002, situat pe str.M.Eminescu, or.Codru, mun.Chişinău, în scopul amplasării unui complex agroturistic, pe un termen de 17 ani</w:t>
      </w:r>
      <w:r>
        <w:rPr>
          <w:lang w:val="ro-MD"/>
        </w:rPr>
        <w:t>.</w:t>
      </w:r>
    </w:p>
  </w:footnote>
  <w:footnote w:id="100">
    <w:p w:rsidR="00DC562D" w:rsidRPr="009A66F5" w:rsidRDefault="00DC562D" w:rsidP="003B0FC0">
      <w:pPr>
        <w:pStyle w:val="2"/>
        <w:jc w:val="both"/>
        <w:rPr>
          <w:lang w:val="ro-MD"/>
        </w:rPr>
      </w:pPr>
      <w:r>
        <w:rPr>
          <w:rStyle w:val="FootnoteReference"/>
        </w:rPr>
        <w:footnoteRef/>
      </w:r>
      <w:r>
        <w:t xml:space="preserve"> </w:t>
      </w:r>
      <w:r>
        <w:rPr>
          <w:lang w:val="ro-MD"/>
        </w:rPr>
        <w:t xml:space="preserve">IDNO </w:t>
      </w:r>
      <w:r>
        <w:rPr>
          <w:shd w:val="clear" w:color="auto" w:fill="FFFFFF"/>
        </w:rPr>
        <w:t>1014600007977 și IDNO 1003600085353.</w:t>
      </w:r>
    </w:p>
  </w:footnote>
  <w:footnote w:id="101">
    <w:p w:rsidR="00DC562D" w:rsidRPr="00DD362E" w:rsidRDefault="00DC562D" w:rsidP="003B0FC0">
      <w:pPr>
        <w:pStyle w:val="2"/>
        <w:jc w:val="both"/>
        <w:rPr>
          <w:lang w:val="ro-MD"/>
        </w:rPr>
      </w:pPr>
      <w:r w:rsidRPr="00DD362E">
        <w:rPr>
          <w:rStyle w:val="FootnoteReference"/>
          <w:lang w:val="ro-MD"/>
        </w:rPr>
        <w:footnoteRef/>
      </w:r>
      <w:r w:rsidRPr="00DD362E">
        <w:rPr>
          <w:lang w:val="ro-MD"/>
        </w:rPr>
        <w:t xml:space="preserve"> Hotă</w:t>
      </w:r>
      <w:r>
        <w:rPr>
          <w:lang w:val="ro-MD"/>
        </w:rPr>
        <w:t>r</w:t>
      </w:r>
      <w:r w:rsidRPr="00DD362E">
        <w:rPr>
          <w:lang w:val="ro-MD"/>
        </w:rPr>
        <w:t>ârea Guvernului cu privire la transmiterea în arendă a unor terenuri nr. 140  din  27.02.2019 (în continuare – HG nr.140 din 27.02.2019)</w:t>
      </w:r>
      <w:r>
        <w:rPr>
          <w:lang w:val="ro-MD"/>
        </w:rPr>
        <w:t>.</w:t>
      </w:r>
    </w:p>
  </w:footnote>
  <w:footnote w:id="102">
    <w:p w:rsidR="00DC562D" w:rsidRPr="00DD362E" w:rsidRDefault="00DC562D" w:rsidP="003B0FC0">
      <w:pPr>
        <w:pStyle w:val="2"/>
        <w:jc w:val="both"/>
        <w:rPr>
          <w:lang w:val="ro-MD"/>
        </w:rPr>
      </w:pPr>
      <w:r w:rsidRPr="00DD362E">
        <w:rPr>
          <w:rStyle w:val="FootnoteReference"/>
          <w:lang w:val="ro-MD"/>
        </w:rPr>
        <w:footnoteRef/>
      </w:r>
      <w:r w:rsidRPr="00DD362E">
        <w:rPr>
          <w:lang w:val="ro-MD"/>
        </w:rPr>
        <w:t xml:space="preserve"> Legea privind preţul normativ şi modul de v</w:t>
      </w:r>
      <w:r>
        <w:rPr>
          <w:lang w:val="ro-MD"/>
        </w:rPr>
        <w:t>â</w:t>
      </w:r>
      <w:r w:rsidRPr="00DD362E">
        <w:rPr>
          <w:lang w:val="ro-MD"/>
        </w:rPr>
        <w:t>nzare-cumpărare a păm</w:t>
      </w:r>
      <w:r>
        <w:rPr>
          <w:lang w:val="ro-MD"/>
        </w:rPr>
        <w:t>â</w:t>
      </w:r>
      <w:r w:rsidRPr="00DD362E">
        <w:rPr>
          <w:lang w:val="ro-MD"/>
        </w:rPr>
        <w:t>ntului*nr. 1308-XIII  din  25.07.1997</w:t>
      </w:r>
      <w:r>
        <w:rPr>
          <w:lang w:val="ro-MD"/>
        </w:rPr>
        <w:t xml:space="preserve"> (</w:t>
      </w:r>
      <w:r w:rsidRPr="00DD362E">
        <w:rPr>
          <w:lang w:val="ro-MD"/>
        </w:rPr>
        <w:t>în continuare –</w:t>
      </w:r>
      <w:r>
        <w:rPr>
          <w:lang w:val="ro-MD"/>
        </w:rPr>
        <w:t xml:space="preserve"> Legea nr.</w:t>
      </w:r>
      <w:r w:rsidRPr="0055385B">
        <w:rPr>
          <w:lang w:val="ro-MD"/>
        </w:rPr>
        <w:t xml:space="preserve"> </w:t>
      </w:r>
      <w:r w:rsidRPr="00DD362E">
        <w:rPr>
          <w:lang w:val="ro-MD"/>
        </w:rPr>
        <w:t>1308-XIII  din  25.07.1997</w:t>
      </w:r>
      <w:r>
        <w:rPr>
          <w:lang w:val="ro-MD"/>
        </w:rPr>
        <w:t>).</w:t>
      </w:r>
    </w:p>
  </w:footnote>
  <w:footnote w:id="103">
    <w:p w:rsidR="00DC562D" w:rsidRPr="00271AE0" w:rsidRDefault="00DC562D" w:rsidP="003B0FC0">
      <w:pPr>
        <w:pStyle w:val="2"/>
        <w:jc w:val="both"/>
        <w:rPr>
          <w:lang w:val="ro-MD"/>
        </w:rPr>
      </w:pPr>
      <w:r>
        <w:rPr>
          <w:rStyle w:val="FootnoteReference"/>
        </w:rPr>
        <w:footnoteRef/>
      </w:r>
      <w:r w:rsidRPr="00271AE0">
        <w:t>https://www.chisinau.md/public/files/Uploads/Regulamentul%20Functional%20Urban%20rom_New.AB80D1A5D5BA4AC2A59271FFB772AA32.pdf</w:t>
      </w:r>
    </w:p>
  </w:footnote>
  <w:footnote w:id="104">
    <w:p w:rsidR="00DC562D" w:rsidRPr="0071035C" w:rsidRDefault="00DC562D" w:rsidP="003B0FC0">
      <w:pPr>
        <w:pStyle w:val="2"/>
        <w:jc w:val="both"/>
      </w:pPr>
      <w:r w:rsidRPr="0071035C">
        <w:rPr>
          <w:rStyle w:val="FootnoteReference"/>
        </w:rPr>
        <w:footnoteRef/>
      </w:r>
      <w:r w:rsidRPr="0071035C">
        <w:t xml:space="preserve"> Contractul de arendă nr. 119-S/2017 din 01.11.2017, pe </w:t>
      </w:r>
      <w:r>
        <w:t xml:space="preserve">un </w:t>
      </w:r>
      <w:r w:rsidRPr="0071035C">
        <w:t>termen de 27 ani, a terenurilor agricole cu nr. cadastral 0131120002 (74,92 ha), nr. cadastral 0131119001 (8,4949 ha) și nr. cadastral 0131203007 (suprafața de 4,3682 ha); contractul de arendă nr. 89/6 din 28.02.2009 și</w:t>
      </w:r>
      <w:r>
        <w:t xml:space="preserve"> </w:t>
      </w:r>
      <w:r w:rsidRPr="0071035C">
        <w:t xml:space="preserve">acordul adițional nr. 2 din 14.09.2015, pe </w:t>
      </w:r>
      <w:r>
        <w:t xml:space="preserve">un </w:t>
      </w:r>
      <w:r w:rsidRPr="0071035C">
        <w:t xml:space="preserve">termen de 15 ani 6 luni, a terenului agricol cu nr. cadastral 0131120015 (2,7024 ha); contractul de arendă nr. 91/7 din 28.02.2009 și acordul adițional din 14.09.2015, pe </w:t>
      </w:r>
      <w:r>
        <w:t xml:space="preserve">un </w:t>
      </w:r>
      <w:r w:rsidRPr="0071035C">
        <w:t xml:space="preserve">termen de 15 ani 6 luni, a terenului agricol cu nr. cadastral 0131120016 (2,5974 ha). </w:t>
      </w:r>
    </w:p>
  </w:footnote>
  <w:footnote w:id="105">
    <w:p w:rsidR="00DC562D" w:rsidRPr="000A6E12" w:rsidRDefault="00DC562D" w:rsidP="003B0FC0">
      <w:pPr>
        <w:pStyle w:val="2"/>
        <w:jc w:val="both"/>
        <w:rPr>
          <w:lang w:val="en-US"/>
        </w:rPr>
      </w:pPr>
      <w:r w:rsidRPr="0071035C">
        <w:rPr>
          <w:rStyle w:val="FootnoteReference"/>
        </w:rPr>
        <w:footnoteRef/>
      </w:r>
      <w:r w:rsidRPr="0071035C">
        <w:t xml:space="preserve"> O autoritate din subordinea Ministerului Agriculturii</w:t>
      </w:r>
      <w:r>
        <w:t>, Dezvoltării Regionale și Mediului.</w:t>
      </w:r>
    </w:p>
  </w:footnote>
  <w:footnote w:id="106">
    <w:p w:rsidR="00DC562D" w:rsidRPr="00045DA2" w:rsidRDefault="00DC562D" w:rsidP="003B0FC0">
      <w:pPr>
        <w:pStyle w:val="2"/>
        <w:jc w:val="both"/>
      </w:pPr>
      <w:r>
        <w:rPr>
          <w:rStyle w:val="FootnoteReference"/>
        </w:rPr>
        <w:footnoteRef/>
      </w:r>
      <w:r>
        <w:t xml:space="preserve"> Adresarea Procuraturii Generale nr. 82-318/2021-893 din 13.08.2021.</w:t>
      </w:r>
    </w:p>
  </w:footnote>
  <w:footnote w:id="107">
    <w:p w:rsidR="00DC562D" w:rsidRPr="00867E4A" w:rsidRDefault="00DC562D" w:rsidP="003B0FC0">
      <w:pPr>
        <w:pStyle w:val="2"/>
        <w:jc w:val="both"/>
      </w:pPr>
      <w:r>
        <w:rPr>
          <w:rStyle w:val="FootnoteReference"/>
        </w:rPr>
        <w:footnoteRef/>
      </w:r>
      <w:r>
        <w:t xml:space="preserve"> De</w:t>
      </w:r>
      <w:r w:rsidRPr="00867E4A">
        <w:t>mersul Guvernului nr. 15-06-464-6162</w:t>
      </w:r>
      <w:r>
        <w:t xml:space="preserve"> </w:t>
      </w:r>
      <w:r w:rsidRPr="00867E4A">
        <w:t>din 01.09.2021</w:t>
      </w:r>
      <w:r>
        <w:t>.</w:t>
      </w:r>
    </w:p>
  </w:footnote>
  <w:footnote w:id="108">
    <w:p w:rsidR="00DC562D" w:rsidRPr="001A2784" w:rsidRDefault="00DC562D" w:rsidP="00DB7DA8">
      <w:pPr>
        <w:pStyle w:val="2"/>
        <w:rPr>
          <w:lang w:val="ro-MD"/>
        </w:rPr>
      </w:pPr>
      <w:r w:rsidRPr="001E387E">
        <w:rPr>
          <w:rStyle w:val="FootnoteReference"/>
        </w:rPr>
        <w:footnoteRef/>
      </w:r>
      <w:r w:rsidRPr="001E387E">
        <w:t xml:space="preserve"> https://particip.gov.md/ro/document/stages/in-conformitate-cu-prevederile-hotararii-guvernului-nr-6102018-pentru-aprobarea-regulamentului-guvernului-si-legii-nr-1002017-privind-actele-normative-agentia-proprietatii-publice-anunta-initierea-procesului-de-elaborare-a-proiectului-hotarar</w:t>
      </w:r>
      <w:r w:rsidRPr="003B0FC0">
        <w:t>ii-de-guvern-cu-privire-la-abrogarea-hotararii-guvernului-nr-1402019-cu-privire-la-transmiterea-in-arenda-a-unor-terenuri-prezentul-proiect-de-hotarare-de-guvern-a-fost-elaborat-urmare-demersului-guvernului-rm-nr-15-06-464-6162-din-01092021-privind-prezentarea-informatiilor-relevante-referitor-la-contractele-de-arenda-a-terenurilor-agricole-incheiate-ca-urmare-a-aprobarii-hotararii-guvernului-nr-1402019-cu-privire-la-transmiterea-in-arenda-a-unor-terenuri-in-contextul-adresarii-procuraturii-generale-nr-82-3182021-893-din-13082021-si-demersurilor-parvenite-de-la-beneficiari-inclusiv-unele-institutii-de-stat-pe-parcursul-anului-2019-2020/8670</w:t>
      </w:r>
    </w:p>
  </w:footnote>
  <w:footnote w:id="109">
    <w:p w:rsidR="00DC562D" w:rsidRPr="009A66F5" w:rsidRDefault="00DC562D" w:rsidP="003B0FC0">
      <w:pPr>
        <w:pStyle w:val="2"/>
        <w:jc w:val="both"/>
      </w:pPr>
      <w:r>
        <w:rPr>
          <w:rStyle w:val="FootnoteReference"/>
        </w:rPr>
        <w:footnoteRef/>
      </w:r>
      <w:r>
        <w:t xml:space="preserve"> </w:t>
      </w:r>
      <w:r>
        <w:rPr>
          <w:lang w:val="ro-MD"/>
        </w:rPr>
        <w:t xml:space="preserve">Hotărârea Guvernului </w:t>
      </w:r>
      <w:r>
        <w:t>cu privire la transmiterea unei porţiuni de teren în superficie nr. 360  din  18.04.2018 (în continuare – HG nr.360 din 18.04.2018).</w:t>
      </w:r>
    </w:p>
  </w:footnote>
  <w:footnote w:id="110">
    <w:p w:rsidR="00DC562D" w:rsidRPr="009A66F5" w:rsidRDefault="00DC562D" w:rsidP="003B0FC0">
      <w:pPr>
        <w:pStyle w:val="2"/>
        <w:jc w:val="both"/>
        <w:rPr>
          <w:lang w:val="ro-MD"/>
        </w:rPr>
      </w:pPr>
      <w:r>
        <w:rPr>
          <w:rStyle w:val="FootnoteReference"/>
        </w:rPr>
        <w:footnoteRef/>
      </w:r>
      <w:r>
        <w:t xml:space="preserve"> </w:t>
      </w:r>
      <w:r>
        <w:rPr>
          <w:lang w:val="ro-MD"/>
        </w:rPr>
        <w:t xml:space="preserve">IDNO </w:t>
      </w:r>
      <w:r>
        <w:rPr>
          <w:shd w:val="clear" w:color="auto" w:fill="FFFFFF"/>
        </w:rPr>
        <w:t>1014600007977.</w:t>
      </w:r>
    </w:p>
  </w:footnote>
  <w:footnote w:id="111">
    <w:p w:rsidR="00DC562D" w:rsidRPr="009A66F5" w:rsidRDefault="00DC562D" w:rsidP="003B0FC0">
      <w:pPr>
        <w:pStyle w:val="2"/>
        <w:jc w:val="both"/>
        <w:rPr>
          <w:lang w:val="ro-MD"/>
        </w:rPr>
      </w:pPr>
      <w:r>
        <w:rPr>
          <w:rStyle w:val="FootnoteReference"/>
        </w:rPr>
        <w:footnoteRef/>
      </w:r>
      <w:r>
        <w:t xml:space="preserve"> O porțiune cu suprafața de 0,2498 ha din terenul cu nr. cadastral 0100308003. </w:t>
      </w:r>
    </w:p>
  </w:footnote>
  <w:footnote w:id="112">
    <w:p w:rsidR="00DC562D" w:rsidRPr="000517EF" w:rsidRDefault="00DC562D" w:rsidP="003B0FC0">
      <w:pPr>
        <w:pStyle w:val="2"/>
        <w:jc w:val="both"/>
        <w:rPr>
          <w:vertAlign w:val="superscript"/>
        </w:rPr>
      </w:pPr>
      <w:r>
        <w:rPr>
          <w:rStyle w:val="FootnoteReference"/>
        </w:rPr>
        <w:footnoteRef/>
      </w:r>
      <w:r>
        <w:t xml:space="preserve"> Clădirea de producere cu nr.cadastral 0100308003.26, suprafața de 864,0 m</w:t>
      </w:r>
      <w:r>
        <w:rPr>
          <w:vertAlign w:val="superscript"/>
        </w:rPr>
        <w:t xml:space="preserve">2    </w:t>
      </w:r>
    </w:p>
  </w:footnote>
  <w:footnote w:id="113">
    <w:p w:rsidR="00DC562D" w:rsidRPr="00502DCD" w:rsidRDefault="00DC562D" w:rsidP="003B0FC0">
      <w:pPr>
        <w:pStyle w:val="2"/>
        <w:jc w:val="both"/>
      </w:pPr>
      <w:r>
        <w:rPr>
          <w:rStyle w:val="FootnoteReference"/>
        </w:rPr>
        <w:footnoteRef/>
      </w:r>
      <w:r>
        <w:t xml:space="preserve"> </w:t>
      </w:r>
      <w:r>
        <w:rPr>
          <w:lang w:val="ro-MD"/>
        </w:rPr>
        <w:t xml:space="preserve">Hotărârea Guvernului </w:t>
      </w:r>
      <w:r>
        <w:t>cu privire la atribuirea la domeniul public a unor terenuri proprietate de stat nr. 969  din  17.11.2014.</w:t>
      </w:r>
    </w:p>
  </w:footnote>
  <w:footnote w:id="114">
    <w:p w:rsidR="00DC562D" w:rsidRPr="0055385B" w:rsidRDefault="00DC562D" w:rsidP="003B0FC0">
      <w:pPr>
        <w:pStyle w:val="2"/>
        <w:jc w:val="both"/>
        <w:rPr>
          <w:lang w:val="ro-MD"/>
        </w:rPr>
      </w:pPr>
      <w:r>
        <w:rPr>
          <w:rStyle w:val="FootnoteReference"/>
        </w:rPr>
        <w:footnoteRef/>
      </w:r>
      <w:r>
        <w:t xml:space="preserve">Art.7 și art.8 din </w:t>
      </w:r>
      <w:r w:rsidRPr="0055385B">
        <w:t>L</w:t>
      </w:r>
      <w:r>
        <w:t>egea</w:t>
      </w:r>
      <w:r w:rsidRPr="0055385B">
        <w:t xml:space="preserve"> nr.1308</w:t>
      </w:r>
      <w:r w:rsidRPr="0055385B">
        <w:rPr>
          <w:lang w:val="ro-MD"/>
        </w:rPr>
        <w:t>-XIII  din  25.07.1997</w:t>
      </w:r>
      <w:r>
        <w:rPr>
          <w:lang w:val="ro-MD"/>
        </w:rPr>
        <w:t>.</w:t>
      </w:r>
    </w:p>
  </w:footnote>
  <w:footnote w:id="115">
    <w:p w:rsidR="00DC562D" w:rsidRPr="00466105" w:rsidRDefault="00DC562D" w:rsidP="003B0FC0">
      <w:pPr>
        <w:pStyle w:val="2"/>
        <w:jc w:val="both"/>
      </w:pPr>
      <w:r>
        <w:rPr>
          <w:rStyle w:val="FootnoteReference"/>
        </w:rPr>
        <w:footnoteRef/>
      </w:r>
      <w:r>
        <w:t xml:space="preserve"> ÎS „</w:t>
      </w:r>
      <w:r w:rsidRPr="0071035C">
        <w:t>M</w:t>
      </w:r>
      <w:r>
        <w:t>old</w:t>
      </w:r>
      <w:r w:rsidRPr="0071035C">
        <w:t>ATSA”</w:t>
      </w:r>
      <w:r w:rsidRPr="00CC3195">
        <w:t>.</w:t>
      </w:r>
    </w:p>
  </w:footnote>
  <w:footnote w:id="116">
    <w:p w:rsidR="00DC562D" w:rsidRPr="009F24DC" w:rsidRDefault="00DC562D" w:rsidP="00681401">
      <w:pPr>
        <w:pStyle w:val="2"/>
      </w:pPr>
      <w:r>
        <w:rPr>
          <w:rStyle w:val="FootnoteReference"/>
        </w:rPr>
        <w:footnoteRef/>
      </w:r>
      <w:r>
        <w:t xml:space="preserve"> Art.9 alin.(1) din Legea nr.246 din 23.11.2017.</w:t>
      </w:r>
    </w:p>
  </w:footnote>
  <w:footnote w:id="117">
    <w:p w:rsidR="00DC562D" w:rsidRPr="00A43FF8" w:rsidRDefault="00DC562D" w:rsidP="00A43FF8">
      <w:pPr>
        <w:pStyle w:val="2"/>
      </w:pPr>
      <w:r>
        <w:rPr>
          <w:rStyle w:val="FootnoteReference"/>
        </w:rPr>
        <w:footnoteRef/>
      </w:r>
      <w:r>
        <w:t xml:space="preserve"> Hotărârea Guvernuluiu </w:t>
      </w:r>
      <w:r w:rsidRPr="00A43FF8">
        <w:t>pentru aprobarea unor ac</w:t>
      </w:r>
      <w:r>
        <w:t xml:space="preserve">te normative privind punerea </w:t>
      </w:r>
      <w:r w:rsidRPr="00A43FF8">
        <w:t>în aplicare a Legii nr.246/2017 cu privire la întreprinderea de stat şi întreprinderea municipal</w:t>
      </w:r>
      <w:r>
        <w:t>ă</w:t>
      </w:r>
      <w:r w:rsidRPr="00A43FF8">
        <w:t xml:space="preserve"> nr. 484  din  18.10.2019 (în continuare - HG nr.484 din 18.10.2019)</w:t>
      </w:r>
      <w:r>
        <w:t>.</w:t>
      </w:r>
    </w:p>
  </w:footnote>
  <w:footnote w:id="118">
    <w:p w:rsidR="00DC562D" w:rsidRPr="00AF42C1" w:rsidRDefault="00DC562D" w:rsidP="00AF42C1">
      <w:pPr>
        <w:pStyle w:val="2"/>
      </w:pPr>
      <w:r>
        <w:rPr>
          <w:rStyle w:val="FootnoteReference"/>
        </w:rPr>
        <w:footnoteRef/>
      </w:r>
      <w:r>
        <w:t xml:space="preserve"> </w:t>
      </w:r>
      <w:r>
        <w:rPr>
          <w:lang w:val="ro-MD"/>
        </w:rPr>
        <w:t xml:space="preserve">Art.7 alin.(3) din </w:t>
      </w:r>
      <w:r>
        <w:t>Legea nr.246 din 23.11.2017.</w:t>
      </w:r>
    </w:p>
  </w:footnote>
  <w:footnote w:id="119">
    <w:p w:rsidR="00DC562D" w:rsidRPr="00AF42C1" w:rsidRDefault="00DC562D" w:rsidP="00AF42C1">
      <w:pPr>
        <w:pStyle w:val="2"/>
      </w:pPr>
      <w:r w:rsidRPr="0017772B">
        <w:rPr>
          <w:rStyle w:val="FootnoteReference"/>
        </w:rPr>
        <w:footnoteRef/>
      </w:r>
      <w:r w:rsidRPr="00AF42C1">
        <w:t xml:space="preserve"> Modelul contractului individual de muncă al administratorului întreprinderii de stat/municipale</w:t>
      </w:r>
      <w:r>
        <w:t>,</w:t>
      </w:r>
      <w:r w:rsidRPr="00AF42C1">
        <w:t xml:space="preserve"> aprobat prin HG nr.484 din 18.10.2019</w:t>
      </w:r>
      <w:r>
        <w:t>.</w:t>
      </w:r>
    </w:p>
  </w:footnote>
  <w:footnote w:id="120">
    <w:p w:rsidR="00DC562D" w:rsidRPr="00AB62E2" w:rsidRDefault="00DC562D" w:rsidP="00AB62E2">
      <w:pPr>
        <w:pStyle w:val="2"/>
      </w:pPr>
      <w:r>
        <w:rPr>
          <w:rStyle w:val="FootnoteReference"/>
        </w:rPr>
        <w:footnoteRef/>
      </w:r>
      <w:r>
        <w:t xml:space="preserve"> 71 ÎS active din Republica Moldova.</w:t>
      </w:r>
    </w:p>
  </w:footnote>
  <w:footnote w:id="121">
    <w:p w:rsidR="00DC562D" w:rsidRPr="0017772B" w:rsidRDefault="00DC562D" w:rsidP="003B0FC0">
      <w:pPr>
        <w:pStyle w:val="2"/>
        <w:jc w:val="both"/>
      </w:pPr>
      <w:r>
        <w:rPr>
          <w:rStyle w:val="FootnoteReference"/>
        </w:rPr>
        <w:footnoteRef/>
      </w:r>
      <w:r>
        <w:t xml:space="preserve"> Hotărârea Guvernului cu privire la modificarea unor hotărâri ale Guvernului nr. 806  din  01.08.2018.</w:t>
      </w:r>
    </w:p>
  </w:footnote>
  <w:footnote w:id="122">
    <w:p w:rsidR="00DC562D" w:rsidRPr="00BA4761" w:rsidRDefault="00DC562D" w:rsidP="003B0FC0">
      <w:pPr>
        <w:pStyle w:val="2"/>
        <w:jc w:val="both"/>
      </w:pPr>
      <w:r>
        <w:rPr>
          <w:rStyle w:val="FootnoteReference"/>
        </w:rPr>
        <w:footnoteRef/>
      </w:r>
      <w:r>
        <w:t xml:space="preserve"> SA „Cartus” (123,6 mii lei); SA „Loteria Națională a Moldovei” (250,0 mii lei), ÎS „Centrul de Instruire în Domeniul Relațiilor de Muncă” (1,53 mii lei); ÎS „Direcția Bazinieră de Gospodărire a </w:t>
      </w:r>
      <w:r w:rsidRPr="00BA4761">
        <w:t>Apelor” (2,51 mii lei)</w:t>
      </w:r>
      <w:r>
        <w:t>.</w:t>
      </w:r>
    </w:p>
  </w:footnote>
  <w:footnote w:id="123">
    <w:p w:rsidR="00DC562D" w:rsidRPr="003718C7" w:rsidRDefault="00DC562D" w:rsidP="003B0FC0">
      <w:pPr>
        <w:pStyle w:val="2"/>
        <w:jc w:val="both"/>
      </w:pPr>
      <w:r>
        <w:rPr>
          <w:rStyle w:val="FootnoteReference"/>
        </w:rPr>
        <w:footnoteRef/>
      </w:r>
      <w:r>
        <w:t xml:space="preserve"> </w:t>
      </w:r>
      <w:r>
        <w:rPr>
          <w:lang w:val="ro-MD"/>
        </w:rPr>
        <w:t xml:space="preserve">Art.II alin.(3) din Legea </w:t>
      </w:r>
      <w:r w:rsidRPr="003718C7">
        <w:t>pentru modificarea Legii nr.1134/1997</w:t>
      </w:r>
      <w:r>
        <w:t xml:space="preserve"> </w:t>
      </w:r>
      <w:r w:rsidRPr="003718C7">
        <w:t>privind societăţile pe acţiuni</w:t>
      </w:r>
      <w:r>
        <w:t xml:space="preserve"> </w:t>
      </w:r>
      <w:r w:rsidRPr="003718C7">
        <w:rPr>
          <w:lang w:val="en-US"/>
        </w:rPr>
        <w:t>nr. 18  din  20.02.2020</w:t>
      </w:r>
      <w:r>
        <w:rPr>
          <w:lang w:val="en-US"/>
        </w:rPr>
        <w:t>.</w:t>
      </w:r>
    </w:p>
  </w:footnote>
  <w:footnote w:id="124">
    <w:p w:rsidR="00DC562D" w:rsidRPr="00BA4761" w:rsidRDefault="00DC562D" w:rsidP="003B0FC0">
      <w:pPr>
        <w:pStyle w:val="2"/>
        <w:jc w:val="both"/>
      </w:pPr>
      <w:r w:rsidRPr="00BA4761">
        <w:rPr>
          <w:rStyle w:val="FootnoteReference"/>
        </w:rPr>
        <w:footnoteRef/>
      </w:r>
      <w:r w:rsidRPr="00BA4761">
        <w:t xml:space="preserve"> Art.38 alin.(2) din Legea </w:t>
      </w:r>
      <w:r>
        <w:t>privind societăţile pe acţiuni</w:t>
      </w:r>
      <w:r w:rsidRPr="00BA4761">
        <w:t xml:space="preserve"> nr. 1134-XIII  din  02.04.1997</w:t>
      </w:r>
      <w:r>
        <w:t xml:space="preserve"> (în continuare – Legea </w:t>
      </w:r>
      <w:r w:rsidRPr="00BA4761">
        <w:t>nr. 1134-XIII  din  02.04.1997</w:t>
      </w:r>
      <w:r>
        <w:t>) și art. 4 alin.(1) din Legea nr.246 din 23.11.2017.</w:t>
      </w:r>
    </w:p>
  </w:footnote>
  <w:footnote w:id="125">
    <w:p w:rsidR="00DC562D" w:rsidRPr="007D2D32" w:rsidRDefault="00DC562D" w:rsidP="007D2D32">
      <w:pPr>
        <w:pStyle w:val="2"/>
      </w:pPr>
      <w:r>
        <w:rPr>
          <w:rStyle w:val="FootnoteReference"/>
        </w:rPr>
        <w:footnoteRef/>
      </w:r>
      <w:r>
        <w:t xml:space="preserve"> Art.4 alin.(1) și art.5 alin.(5) din Legea nr.246 din 23.11.2017.</w:t>
      </w:r>
    </w:p>
  </w:footnote>
  <w:footnote w:id="126">
    <w:p w:rsidR="00DC562D" w:rsidRPr="00C0346B" w:rsidRDefault="00DC562D" w:rsidP="007D2D32">
      <w:pPr>
        <w:pStyle w:val="2"/>
      </w:pPr>
      <w:r>
        <w:rPr>
          <w:rStyle w:val="FootnoteReference"/>
        </w:rPr>
        <w:footnoteRef/>
      </w:r>
      <w:r>
        <w:t xml:space="preserve"> Tabelul nr. 9 din Anexa nr.4 la Raportul de audit. </w:t>
      </w:r>
    </w:p>
  </w:footnote>
  <w:footnote w:id="127">
    <w:p w:rsidR="00DC562D" w:rsidRPr="005C7566" w:rsidRDefault="00DC562D" w:rsidP="00D142BC">
      <w:pPr>
        <w:pStyle w:val="2"/>
        <w:jc w:val="both"/>
      </w:pPr>
      <w:r>
        <w:rPr>
          <w:rStyle w:val="FootnoteReference"/>
        </w:rPr>
        <w:footnoteRef/>
      </w:r>
      <w:r>
        <w:t xml:space="preserve"> SA „Drumuri Strășeni”, SA „Loteria Națională a Moldovei”, ÎS „Fabrica de sticlă din Chișinău”, ÎS Stațiunea didactico-experimentală „Criuleni”.</w:t>
      </w:r>
    </w:p>
  </w:footnote>
  <w:footnote w:id="128">
    <w:p w:rsidR="00DC562D" w:rsidRPr="0068742A" w:rsidRDefault="00DC562D" w:rsidP="0068742A">
      <w:pPr>
        <w:pStyle w:val="2"/>
      </w:pPr>
      <w:r>
        <w:rPr>
          <w:rStyle w:val="FootnoteReference"/>
        </w:rPr>
        <w:footnoteRef/>
      </w:r>
      <w:r>
        <w:t xml:space="preserve"> Pct.9 subpct.5) lit.v) din Regulamentul aprobat prin HG nr.902 din 06.11.2017.</w:t>
      </w:r>
    </w:p>
  </w:footnote>
  <w:footnote w:id="129">
    <w:p w:rsidR="00DC562D" w:rsidRPr="00C3618C" w:rsidRDefault="00DC562D" w:rsidP="00523B06">
      <w:pPr>
        <w:pStyle w:val="2"/>
      </w:pPr>
      <w:r>
        <w:rPr>
          <w:rStyle w:val="FootnoteReference"/>
        </w:rPr>
        <w:footnoteRef/>
      </w:r>
      <w:r>
        <w:t xml:space="preserve"> </w:t>
      </w:r>
      <w:r>
        <w:rPr>
          <w:lang w:val="ro-MD"/>
        </w:rPr>
        <w:t xml:space="preserve">Pct.1 subpct.3) din Hotărârea Guvernului </w:t>
      </w:r>
      <w:r w:rsidRPr="00C3618C">
        <w:t>cu privire la unele aspecte ce ţin de repartizarea profitului net anual al societăţilor pe acţiuni cu cotă de participare a statului şi al întreprinderilor de stat nr.</w:t>
      </w:r>
      <w:r w:rsidRPr="00C3618C">
        <w:rPr>
          <w:lang w:val="en-US"/>
        </w:rPr>
        <w:t>110  din  23.02.2011</w:t>
      </w:r>
      <w:r>
        <w:rPr>
          <w:lang w:val="en-US"/>
        </w:rPr>
        <w:t xml:space="preserve"> (în continuare – HG nr.110 din 23.02.2011).</w:t>
      </w:r>
    </w:p>
  </w:footnote>
  <w:footnote w:id="130">
    <w:p w:rsidR="00DC562D" w:rsidRPr="00DB2F16" w:rsidRDefault="00DC562D" w:rsidP="00DB2F16">
      <w:pPr>
        <w:pStyle w:val="2"/>
      </w:pPr>
      <w:r>
        <w:rPr>
          <w:rStyle w:val="FootnoteReference"/>
        </w:rPr>
        <w:footnoteRef/>
      </w:r>
      <w:r>
        <w:t xml:space="preserve"> Pct.1 subpct.5) lit.d) din HG </w:t>
      </w:r>
      <w:r>
        <w:rPr>
          <w:lang w:val="en-US"/>
        </w:rPr>
        <w:t>nr.110 din 23.02.2011.</w:t>
      </w:r>
    </w:p>
  </w:footnote>
  <w:footnote w:id="131">
    <w:p w:rsidR="00DC562D" w:rsidRPr="006E61CB" w:rsidRDefault="00DC562D" w:rsidP="006E61CB">
      <w:pPr>
        <w:pStyle w:val="2"/>
        <w:jc w:val="both"/>
      </w:pPr>
      <w:r>
        <w:rPr>
          <w:rStyle w:val="FootnoteReference"/>
        </w:rPr>
        <w:footnoteRef/>
      </w:r>
      <w:r>
        <w:t xml:space="preserve"> </w:t>
      </w:r>
      <w:r>
        <w:rPr>
          <w:lang w:val="ro-MD"/>
        </w:rPr>
        <w:t xml:space="preserve">Art.II alin.(3) din Legea </w:t>
      </w:r>
      <w:r w:rsidRPr="006E61CB">
        <w:t xml:space="preserve">cu privire la modificarea şi completarea Legii insolvabilităţii nr.632-XV din 14 noiembrie 2001 </w:t>
      </w:r>
      <w:r w:rsidRPr="006E61CB">
        <w:rPr>
          <w:lang w:val="en-US"/>
        </w:rPr>
        <w:t>nr. 223-XVI  din  14.07.2006</w:t>
      </w:r>
      <w:r>
        <w:rPr>
          <w:lang w:val="en-US"/>
        </w:rPr>
        <w:t>.</w:t>
      </w:r>
    </w:p>
  </w:footnote>
  <w:footnote w:id="132">
    <w:p w:rsidR="00DC562D" w:rsidRPr="00141FB2" w:rsidRDefault="00DC562D" w:rsidP="00141FB2">
      <w:pPr>
        <w:pStyle w:val="2"/>
      </w:pPr>
      <w:r>
        <w:rPr>
          <w:rStyle w:val="FootnoteReference"/>
        </w:rPr>
        <w:footnoteRef/>
      </w:r>
      <w:r>
        <w:t xml:space="preserve"> Pct.2 din HG nr.110 din 23.02.2011. </w:t>
      </w:r>
    </w:p>
  </w:footnote>
  <w:footnote w:id="133">
    <w:p w:rsidR="00DC562D" w:rsidRPr="000D113C" w:rsidRDefault="00DC562D" w:rsidP="00C94CA4">
      <w:pPr>
        <w:pStyle w:val="2"/>
      </w:pPr>
      <w:r>
        <w:rPr>
          <w:rStyle w:val="FootnoteReference"/>
        </w:rPr>
        <w:footnoteRef/>
      </w:r>
      <w:r>
        <w:t xml:space="preserve"> Art.47 alin.(11) din Legea nr.1134-XIII din 02.04.1997.</w:t>
      </w:r>
    </w:p>
  </w:footnote>
  <w:footnote w:id="134">
    <w:p w:rsidR="00DC562D" w:rsidRPr="000D113C" w:rsidRDefault="00DC562D" w:rsidP="00C94CA4">
      <w:pPr>
        <w:pStyle w:val="1"/>
      </w:pPr>
      <w:r>
        <w:rPr>
          <w:rStyle w:val="FootnoteReference"/>
        </w:rPr>
        <w:footnoteRef/>
      </w:r>
      <w:r>
        <w:t xml:space="preserve"> Tabelul nr.10 din Anexa nr.4 la Raportul de audit.</w:t>
      </w:r>
    </w:p>
  </w:footnote>
  <w:footnote w:id="135">
    <w:p w:rsidR="00DC562D" w:rsidRPr="00CD41E9" w:rsidRDefault="00DC562D" w:rsidP="00CD41E9">
      <w:pPr>
        <w:pStyle w:val="2"/>
      </w:pPr>
      <w:r>
        <w:rPr>
          <w:rStyle w:val="FootnoteReference"/>
        </w:rPr>
        <w:footnoteRef/>
      </w:r>
      <w:r>
        <w:t xml:space="preserve"> Anexele nr.4 și nr.4</w:t>
      </w:r>
      <w:r>
        <w:rPr>
          <w:vertAlign w:val="superscript"/>
        </w:rPr>
        <w:t>1</w:t>
      </w:r>
      <w:r>
        <w:t xml:space="preserve"> la HG nr.902 din 06.11.2017; RPP; RSUD; Datele evidenței contabile ale APP; Datele DCU.</w:t>
      </w:r>
    </w:p>
  </w:footnote>
  <w:footnote w:id="136">
    <w:p w:rsidR="00DC562D" w:rsidRPr="0066636A" w:rsidRDefault="00DC562D" w:rsidP="000B7E56">
      <w:pPr>
        <w:pStyle w:val="2"/>
      </w:pPr>
      <w:r>
        <w:rPr>
          <w:rStyle w:val="FootnoteReference"/>
        </w:rPr>
        <w:footnoteRef/>
      </w:r>
      <w:r>
        <w:t xml:space="preserve"> </w:t>
      </w:r>
      <w:r>
        <w:rPr>
          <w:lang w:val="ro-MD"/>
        </w:rPr>
        <w:t xml:space="preserve">Tabelul nr.12 și Tabelul nr.13 din </w:t>
      </w:r>
      <w:r w:rsidRPr="00DD362E">
        <w:rPr>
          <w:lang w:val="ro-MD"/>
        </w:rPr>
        <w:t>Anexa nr.</w:t>
      </w:r>
      <w:r>
        <w:rPr>
          <w:lang w:val="ro-MD"/>
        </w:rPr>
        <w:t xml:space="preserve">4 </w:t>
      </w:r>
      <w:r w:rsidRPr="00DD362E">
        <w:rPr>
          <w:lang w:val="ro-MD"/>
        </w:rPr>
        <w:t>la Raportul de audit</w:t>
      </w:r>
      <w:r>
        <w:rPr>
          <w:lang w:val="ro-MD"/>
        </w:rPr>
        <w:t>.</w:t>
      </w:r>
    </w:p>
  </w:footnote>
  <w:footnote w:id="137">
    <w:p w:rsidR="00DC562D" w:rsidRPr="005A2C29" w:rsidRDefault="00DC562D" w:rsidP="005A2C29">
      <w:pPr>
        <w:pStyle w:val="2"/>
      </w:pPr>
      <w:r>
        <w:rPr>
          <w:rStyle w:val="FootnoteReference"/>
        </w:rPr>
        <w:footnoteRef/>
      </w:r>
      <w:r>
        <w:t xml:space="preserve"> Conform datelor din 07.02.2022.</w:t>
      </w:r>
    </w:p>
  </w:footnote>
  <w:footnote w:id="138">
    <w:p w:rsidR="00DC562D" w:rsidRPr="00B24C88" w:rsidRDefault="00DC562D" w:rsidP="00B24C88">
      <w:pPr>
        <w:pStyle w:val="2"/>
      </w:pPr>
      <w:r>
        <w:rPr>
          <w:rStyle w:val="FootnoteReference"/>
        </w:rPr>
        <w:footnoteRef/>
      </w:r>
      <w:r>
        <w:t xml:space="preserve"> Art.16 alin.(2) din </w:t>
      </w:r>
      <w:r w:rsidRPr="00BB1330">
        <w:t>Legea privind înregistrarea de stat a persoanelor juridice şi a întreprinzătorilor individuali nr. 220-XVI  din  19.10.2007</w:t>
      </w:r>
      <w:r>
        <w:t xml:space="preserve"> (în continuare – Legea </w:t>
      </w:r>
      <w:r w:rsidRPr="00BB1330">
        <w:t>nr. 220-XVI  din  19.10.2007</w:t>
      </w:r>
      <w:r>
        <w:t>).</w:t>
      </w:r>
    </w:p>
  </w:footnote>
  <w:footnote w:id="139">
    <w:p w:rsidR="00DC562D" w:rsidRPr="00DE4D87" w:rsidRDefault="00DC562D" w:rsidP="00DE4D87">
      <w:pPr>
        <w:pStyle w:val="2"/>
      </w:pPr>
      <w:r>
        <w:rPr>
          <w:rStyle w:val="FootnoteReference"/>
        </w:rPr>
        <w:footnoteRef/>
      </w:r>
      <w:r>
        <w:t xml:space="preserve"> Art.13 și art.14 din Legea nr.246 din 23.11.2017 și art.26 din Legea nr.220-XVI din 19.10.2007.</w:t>
      </w:r>
    </w:p>
  </w:footnote>
  <w:footnote w:id="140">
    <w:p w:rsidR="00DC562D" w:rsidRPr="000E5476" w:rsidRDefault="00DC562D" w:rsidP="0010733C">
      <w:pPr>
        <w:pStyle w:val="2"/>
      </w:pPr>
      <w:r>
        <w:rPr>
          <w:rStyle w:val="FootnoteReference"/>
        </w:rPr>
        <w:footnoteRef/>
      </w:r>
      <w:r>
        <w:t xml:space="preserve"> În sensul art.9 din </w:t>
      </w:r>
      <w:r>
        <w:rPr>
          <w:lang w:val="ro-MD"/>
        </w:rPr>
        <w:t xml:space="preserve">Legea </w:t>
      </w:r>
      <w:r w:rsidRPr="000E5476">
        <w:t>privind delimitarea proprietăţii publice</w:t>
      </w:r>
      <w:r>
        <w:t xml:space="preserve"> </w:t>
      </w:r>
      <w:r w:rsidRPr="000E5476">
        <w:rPr>
          <w:lang w:val="en-US"/>
        </w:rPr>
        <w:t>nr. 29  din  05.04.2018</w:t>
      </w:r>
      <w:r>
        <w:rPr>
          <w:lang w:val="en-US"/>
        </w:rPr>
        <w:t>.</w:t>
      </w:r>
    </w:p>
  </w:footnote>
  <w:footnote w:id="141">
    <w:p w:rsidR="00DC562D" w:rsidRPr="004B4053" w:rsidRDefault="00DC562D" w:rsidP="003B0FC0">
      <w:pPr>
        <w:pStyle w:val="FootnoteText"/>
        <w:jc w:val="both"/>
        <w:rPr>
          <w:lang w:val="ro-MD"/>
        </w:rPr>
      </w:pPr>
      <w:r w:rsidRPr="00085FB1">
        <w:rPr>
          <w:rStyle w:val="FootnoteReference"/>
          <w:sz w:val="16"/>
          <w:szCs w:val="16"/>
        </w:rPr>
        <w:footnoteRef/>
      </w:r>
      <w:r>
        <w:t xml:space="preserve"> </w:t>
      </w:r>
      <w:r w:rsidRPr="002354A9">
        <w:rPr>
          <w:rStyle w:val="10"/>
          <w:rFonts w:eastAsiaTheme="minorHAnsi"/>
        </w:rPr>
        <w:t>HCC</w:t>
      </w:r>
      <w:hyperlink r:id="rId1" w:tgtFrame="_blank" w:history="1">
        <w:r w:rsidRPr="002354A9">
          <w:rPr>
            <w:rStyle w:val="20"/>
            <w:rFonts w:eastAsiaTheme="majorEastAsia"/>
          </w:rPr>
          <w:t xml:space="preserve"> nr.68 din 17 decembrie 2020 cu privire la Raportul auditului privind conformitatea gestionării resurselor financiare publice și a patrimoniului public de către Întreprinderea de Stat „Calea Ferată din Moldova” în anii 2018 - 2019</w:t>
        </w:r>
      </w:hyperlink>
      <w:r w:rsidRPr="002354A9">
        <w:rPr>
          <w:rStyle w:val="20"/>
          <w:rFonts w:eastAsiaTheme="minorHAnsi"/>
        </w:rPr>
        <w:t xml:space="preserve"> și HCC </w:t>
      </w:r>
      <w:hyperlink r:id="rId2" w:tgtFrame="_blank" w:history="1">
        <w:r w:rsidRPr="002354A9">
          <w:rPr>
            <w:rStyle w:val="20"/>
            <w:rFonts w:eastAsiaTheme="majorEastAsia"/>
          </w:rPr>
          <w:t>nr.58 din 26 noiembrie 2021 cu privire la Raportul auditului conformității privind gestionarea patrimoniului public de către Întreprinderea de Stat „Administrația de Stat a Drumurilor” în anul 2020</w:t>
        </w:r>
      </w:hyperlink>
      <w:r>
        <w:rPr>
          <w:rStyle w:val="20"/>
          <w:rFonts w:eastAsiaTheme="majorEastAsia"/>
        </w:rPr>
        <w:t>.</w:t>
      </w:r>
    </w:p>
  </w:footnote>
  <w:footnote w:id="142">
    <w:p w:rsidR="00DC562D" w:rsidRPr="00AE6B2B" w:rsidRDefault="00DC562D" w:rsidP="003B0FC0">
      <w:pPr>
        <w:pStyle w:val="2"/>
        <w:jc w:val="both"/>
      </w:pPr>
      <w:r>
        <w:rPr>
          <w:rStyle w:val="FootnoteReference"/>
        </w:rPr>
        <w:footnoteRef/>
      </w:r>
      <w:r>
        <w:t xml:space="preserve"> </w:t>
      </w:r>
      <w:r>
        <w:rPr>
          <w:lang w:val="ro-MD"/>
        </w:rPr>
        <w:t xml:space="preserve">Tabelul nr.14 din </w:t>
      </w:r>
      <w:r w:rsidRPr="00DD362E">
        <w:rPr>
          <w:lang w:val="ro-MD"/>
        </w:rPr>
        <w:t>Anexa nr.</w:t>
      </w:r>
      <w:r>
        <w:rPr>
          <w:lang w:val="ro-MD"/>
        </w:rPr>
        <w:t xml:space="preserve">4 </w:t>
      </w:r>
      <w:r w:rsidRPr="00DD362E">
        <w:rPr>
          <w:lang w:val="ro-MD"/>
        </w:rPr>
        <w:t>la Raportul de audit</w:t>
      </w:r>
      <w:r>
        <w:rPr>
          <w:lang w:val="ro-MD"/>
        </w:rPr>
        <w:t>.</w:t>
      </w:r>
      <w:r>
        <w:t xml:space="preserve"> </w:t>
      </w:r>
    </w:p>
  </w:footnote>
  <w:footnote w:id="143">
    <w:p w:rsidR="00DC562D" w:rsidRPr="00BB1330" w:rsidRDefault="00DC562D" w:rsidP="003B0FC0">
      <w:pPr>
        <w:pStyle w:val="2"/>
        <w:jc w:val="both"/>
      </w:pPr>
      <w:r w:rsidRPr="00BB1330">
        <w:rPr>
          <w:vertAlign w:val="superscript"/>
        </w:rPr>
        <w:footnoteRef/>
      </w:r>
      <w:r w:rsidRPr="00BB1330">
        <w:t xml:space="preserve"> Art.16 alin.(4) din </w:t>
      </w:r>
      <w:r>
        <w:t xml:space="preserve">Legea </w:t>
      </w:r>
      <w:r w:rsidRPr="00BB1330">
        <w:t>nr. 220-XVI  din  19.10.2007</w:t>
      </w:r>
      <w:r>
        <w:t>.</w:t>
      </w:r>
    </w:p>
  </w:footnote>
  <w:footnote w:id="144">
    <w:p w:rsidR="00DC562D" w:rsidRPr="00864150" w:rsidRDefault="00DC562D" w:rsidP="003B0FC0">
      <w:pPr>
        <w:pStyle w:val="2"/>
        <w:jc w:val="both"/>
        <w:rPr>
          <w:lang w:val="ro-MD"/>
        </w:rPr>
      </w:pPr>
      <w:r>
        <w:rPr>
          <w:rStyle w:val="FootnoteReference"/>
        </w:rPr>
        <w:footnoteRef/>
      </w:r>
      <w:r>
        <w:t xml:space="preserve"> Art.16 alin.(2</w:t>
      </w:r>
      <w:r w:rsidRPr="00BB1330">
        <w:t xml:space="preserve">) din </w:t>
      </w:r>
      <w:r>
        <w:t xml:space="preserve">Legea </w:t>
      </w:r>
      <w:r w:rsidRPr="00BB1330">
        <w:t>nr. 220-XVI  din  19.10.2007</w:t>
      </w:r>
      <w:r>
        <w:t>.</w:t>
      </w:r>
    </w:p>
  </w:footnote>
  <w:footnote w:id="145">
    <w:p w:rsidR="00DC562D" w:rsidRPr="00454906" w:rsidRDefault="00DC562D" w:rsidP="003B0FC0">
      <w:pPr>
        <w:pStyle w:val="2"/>
        <w:jc w:val="both"/>
      </w:pPr>
      <w:r>
        <w:rPr>
          <w:rStyle w:val="FootnoteReference"/>
        </w:rPr>
        <w:footnoteRef/>
      </w:r>
      <w:r>
        <w:t xml:space="preserve"> Date fiind evaluările de audit, 2 recomandări și-au pierdut actualitatea și o recomandare se reformulează.</w:t>
      </w:r>
    </w:p>
  </w:footnote>
  <w:footnote w:id="146">
    <w:p w:rsidR="00DC562D" w:rsidRPr="00BA4A78" w:rsidRDefault="00DC562D" w:rsidP="00BA4A78">
      <w:pPr>
        <w:pStyle w:val="2"/>
        <w:rPr>
          <w:lang w:val="ro-MD"/>
        </w:rPr>
      </w:pPr>
      <w:r>
        <w:rPr>
          <w:rStyle w:val="FootnoteReference"/>
        </w:rPr>
        <w:footnoteRef/>
      </w:r>
      <w:r>
        <w:t xml:space="preserve"> </w:t>
      </w:r>
      <w:r w:rsidRPr="00BA4A78">
        <w:t>Tabel</w:t>
      </w:r>
      <w:r>
        <w:t>ul</w:t>
      </w:r>
      <w:r>
        <w:rPr>
          <w:lang w:val="ro-MD"/>
        </w:rPr>
        <w:t xml:space="preserve"> nr.15 din Anexa nr.4 la Raportul de audit.</w:t>
      </w:r>
    </w:p>
  </w:footnote>
  <w:footnote w:id="147">
    <w:p w:rsidR="00DC562D" w:rsidRPr="00E204B3" w:rsidRDefault="00DC562D" w:rsidP="003B0FC0">
      <w:pPr>
        <w:pStyle w:val="2"/>
        <w:jc w:val="both"/>
      </w:pPr>
      <w:r>
        <w:rPr>
          <w:rStyle w:val="FootnoteReference"/>
        </w:rPr>
        <w:footnoteRef/>
      </w:r>
      <w:r>
        <w:t xml:space="preserve"> Hotărârea Guvernului </w:t>
      </w:r>
      <w:r w:rsidRPr="00E204B3">
        <w:t>privind aprobarea Programului de stat pentru delimitarea bunurilor imobile, inclusiv a terenurilor proprietate publică, pentru anii 2019–2023</w:t>
      </w:r>
      <w:r>
        <w:t xml:space="preserve"> </w:t>
      </w:r>
      <w:r w:rsidRPr="00E204B3">
        <w:rPr>
          <w:lang w:val="en-US"/>
        </w:rPr>
        <w:t>nr. 80  din  11.02.2019</w:t>
      </w:r>
      <w:r>
        <w:rPr>
          <w:lang w:val="en-US"/>
        </w:rPr>
        <w:t xml:space="preserve"> (în continuare – HG </w:t>
      </w:r>
      <w:r w:rsidRPr="00E204B3">
        <w:rPr>
          <w:lang w:val="en-US"/>
        </w:rPr>
        <w:t>nr. 80  din  11.02.2019</w:t>
      </w:r>
      <w:r>
        <w:rPr>
          <w:lang w:val="en-US"/>
        </w:rPr>
        <w:t>).</w:t>
      </w:r>
    </w:p>
  </w:footnote>
  <w:footnote w:id="148">
    <w:p w:rsidR="00DC562D" w:rsidRPr="00E204B3" w:rsidRDefault="00DC562D" w:rsidP="003B0FC0">
      <w:pPr>
        <w:pStyle w:val="2"/>
        <w:jc w:val="both"/>
      </w:pPr>
      <w:r>
        <w:rPr>
          <w:rStyle w:val="FootnoteReference"/>
        </w:rPr>
        <w:footnoteRef/>
      </w:r>
      <w:r>
        <w:t xml:space="preserve"> Raioanele Rezina, Sângerei, Ocnița, Edineț, Briceni, Dondușeni, Soroca, Florești, Drochia, Râșcani, Glodeni, Fălești, Orhei, Telenești, Șoldănești.</w:t>
      </w:r>
    </w:p>
  </w:footnote>
  <w:footnote w:id="149">
    <w:p w:rsidR="00DC562D" w:rsidRPr="004E0831" w:rsidRDefault="00DC562D" w:rsidP="003B0FC0">
      <w:pPr>
        <w:pStyle w:val="2"/>
        <w:jc w:val="both"/>
      </w:pPr>
      <w:r>
        <w:rPr>
          <w:rStyle w:val="FootnoteReference"/>
        </w:rPr>
        <w:footnoteRef/>
      </w:r>
      <w:r>
        <w:t xml:space="preserve"> </w:t>
      </w:r>
      <w:r>
        <w:rPr>
          <w:lang w:val="ro-MD"/>
        </w:rPr>
        <w:t xml:space="preserve">Legea </w:t>
      </w:r>
      <w:r w:rsidRPr="004E0831">
        <w:t>pentru ratificarea Acordului de finanţare dintre Republica Moldova</w:t>
      </w:r>
      <w:r>
        <w:t xml:space="preserve"> </w:t>
      </w:r>
      <w:r w:rsidRPr="004E0831">
        <w:t>şi Asociaţia Internaţională pentru Dezvoltare în vederea realizării</w:t>
      </w:r>
      <w:r>
        <w:t xml:space="preserve"> </w:t>
      </w:r>
      <w:r w:rsidRPr="004E0831">
        <w:t>Proiectului de înregistrare şi evaluare funciară</w:t>
      </w:r>
      <w:r>
        <w:t xml:space="preserve"> </w:t>
      </w:r>
      <w:r w:rsidRPr="004E0831">
        <w:t>nr. 240  din  08.11.2018</w:t>
      </w:r>
      <w:r>
        <w:t>.</w:t>
      </w:r>
    </w:p>
  </w:footnote>
  <w:footnote w:id="150">
    <w:p w:rsidR="00DC562D" w:rsidRPr="00BA795A" w:rsidRDefault="00DC562D" w:rsidP="003B0FC0">
      <w:pPr>
        <w:pStyle w:val="2"/>
        <w:jc w:val="both"/>
      </w:pPr>
      <w:r>
        <w:rPr>
          <w:rStyle w:val="FootnoteReference"/>
        </w:rPr>
        <w:footnoteRef/>
      </w:r>
      <w:r>
        <w:t xml:space="preserve"> Acordul de colaborare între IP Agenția Servicii Publice și APP privind activitățile aferente implementării Acordului de finanțare dintre RM și Asociația Internațională pentru Dezvoltare în vederea realizării Proiectului de Înregistrare și Evaluare Funciară, încheiat la 17.09.2018.</w:t>
      </w:r>
    </w:p>
  </w:footnote>
  <w:footnote w:id="151">
    <w:p w:rsidR="00DC562D" w:rsidRPr="00AB1248" w:rsidRDefault="00DC562D" w:rsidP="003B0FC0">
      <w:pPr>
        <w:pStyle w:val="2"/>
        <w:jc w:val="both"/>
        <w:rPr>
          <w:lang w:val="ro-MD"/>
        </w:rPr>
      </w:pPr>
      <w:r w:rsidRPr="00AB1248">
        <w:rPr>
          <w:rStyle w:val="FootnoteReference"/>
        </w:rPr>
        <w:footnoteRef/>
      </w:r>
      <w:r w:rsidRPr="00AB1248">
        <w:t xml:space="preserve"> </w:t>
      </w:r>
      <w:hyperlink r:id="rId3" w:history="1">
        <w:r w:rsidRPr="00AB1248">
          <w:rPr>
            <w:rStyle w:val="Hyperlink"/>
            <w:color w:val="auto"/>
          </w:rPr>
          <w:t>https://www.asp.gov.md/ro/pief/date-generale/rapoarte-de-progres</w:t>
        </w:r>
      </w:hyperlink>
    </w:p>
  </w:footnote>
  <w:footnote w:id="152">
    <w:p w:rsidR="00DC562D" w:rsidRPr="007D2ECB" w:rsidRDefault="00DC562D" w:rsidP="00BF0174">
      <w:pPr>
        <w:pStyle w:val="2"/>
      </w:pPr>
      <w:r>
        <w:rPr>
          <w:rStyle w:val="FootnoteReference"/>
        </w:rPr>
        <w:footnoteRef/>
      </w:r>
      <w:r>
        <w:t xml:space="preserve"> Ordinul nr.82 din 25.02.2020 cu privire la aprobarea Comisiilor de monitorizare a contractelor de parteneriat-public privat și concesiuni semnate de APP/Regulamentul Comisiilor.</w:t>
      </w:r>
    </w:p>
  </w:footnote>
  <w:footnote w:id="153">
    <w:p w:rsidR="00DC562D" w:rsidRPr="00BF0174" w:rsidRDefault="00DC562D" w:rsidP="00BF0174">
      <w:pPr>
        <w:pStyle w:val="2"/>
        <w:rPr>
          <w:lang w:val="ro-MD"/>
        </w:rPr>
      </w:pPr>
      <w:r>
        <w:rPr>
          <w:rStyle w:val="FootnoteReference"/>
        </w:rPr>
        <w:footnoteRef/>
      </w:r>
      <w:r>
        <w:t xml:space="preserve"> Contractul</w:t>
      </w:r>
      <w:r w:rsidRPr="0057647C">
        <w:t xml:space="preserve"> PPP nr.3/09 din 17.12.2018</w:t>
      </w:r>
      <w:r>
        <w:t>.</w:t>
      </w:r>
    </w:p>
  </w:footnote>
  <w:footnote w:id="154">
    <w:p w:rsidR="00DC562D" w:rsidRPr="00A40BE3" w:rsidRDefault="00DC562D" w:rsidP="00A40BE3">
      <w:pPr>
        <w:pStyle w:val="2"/>
        <w:rPr>
          <w:lang w:val="ro-MD"/>
        </w:rPr>
      </w:pPr>
      <w:r>
        <w:rPr>
          <w:rStyle w:val="FootnoteReference"/>
        </w:rPr>
        <w:footnoteRef/>
      </w:r>
      <w:r>
        <w:t xml:space="preserve"> </w:t>
      </w:r>
      <w:r w:rsidRPr="00A40BE3">
        <w:t>Anexa la Legea nr.121-XVI din 04.05.2007</w:t>
      </w:r>
      <w:r>
        <w:t>.</w:t>
      </w:r>
    </w:p>
  </w:footnote>
  <w:footnote w:id="155">
    <w:p w:rsidR="00DC562D" w:rsidRPr="00BE5FC6" w:rsidRDefault="00DC562D" w:rsidP="003B0FC0">
      <w:pPr>
        <w:pStyle w:val="2"/>
        <w:jc w:val="both"/>
        <w:rPr>
          <w:lang w:val="ro-MD"/>
        </w:rPr>
      </w:pPr>
      <w:r>
        <w:rPr>
          <w:rStyle w:val="FootnoteReference"/>
        </w:rPr>
        <w:footnoteRef/>
      </w:r>
      <w:r>
        <w:t xml:space="preserve"> Art.</w:t>
      </w:r>
      <w:r w:rsidRPr="0057647C">
        <w:t>7 alin</w:t>
      </w:r>
      <w:r>
        <w:t>.</w:t>
      </w:r>
      <w:r w:rsidRPr="0057647C">
        <w:t xml:space="preserve">(4) </w:t>
      </w:r>
      <w:r>
        <w:t xml:space="preserve">lit.a) </w:t>
      </w:r>
      <w:r w:rsidRPr="0057647C">
        <w:t xml:space="preserve">din Legea </w:t>
      </w:r>
      <w:r>
        <w:t>nr.</w:t>
      </w:r>
      <w:r w:rsidRPr="0057647C">
        <w:t>121</w:t>
      </w:r>
      <w:r w:rsidRPr="00A40BE3">
        <w:t>-XVI din 04.05.2007</w:t>
      </w:r>
      <w:r>
        <w:t>.</w:t>
      </w:r>
    </w:p>
  </w:footnote>
  <w:footnote w:id="156">
    <w:p w:rsidR="00DC562D" w:rsidRPr="004E7660" w:rsidRDefault="00DC562D" w:rsidP="003B0FC0">
      <w:pPr>
        <w:pStyle w:val="2"/>
        <w:jc w:val="both"/>
      </w:pPr>
      <w:r>
        <w:rPr>
          <w:rStyle w:val="FootnoteReference"/>
        </w:rPr>
        <w:footnoteRef/>
      </w:r>
      <w:r>
        <w:t xml:space="preserve"> Hotărârea Guvernului </w:t>
      </w:r>
      <w:r w:rsidRPr="0063353C">
        <w:t>cu privire la modificarea şi abrogarea unor hotărâri ale Guvernului</w:t>
      </w:r>
      <w:r>
        <w:t xml:space="preserve"> </w:t>
      </w:r>
      <w:r w:rsidRPr="0063353C">
        <w:t>nr. 445  din  01.07.2020</w:t>
      </w:r>
      <w:r>
        <w:t xml:space="preserve"> (în continuare – HG nr.445 01.07.2020).</w:t>
      </w:r>
    </w:p>
  </w:footnote>
  <w:footnote w:id="157">
    <w:p w:rsidR="00DC562D" w:rsidRPr="006C425E" w:rsidRDefault="00DC562D" w:rsidP="003B0FC0">
      <w:pPr>
        <w:pStyle w:val="2"/>
        <w:jc w:val="both"/>
      </w:pPr>
      <w:r>
        <w:rPr>
          <w:rStyle w:val="FootnoteReference"/>
        </w:rPr>
        <w:footnoteRef/>
      </w:r>
      <w:r>
        <w:t xml:space="preserve"> Terenul cu nr. cadastral 0100515254, cu suprafața de 5,6208 ha și terenul cu nr.cadastral 0100515519, cu suprafața de 1,5 ha.</w:t>
      </w:r>
    </w:p>
  </w:footnote>
  <w:footnote w:id="158">
    <w:p w:rsidR="00DC562D" w:rsidRPr="0063353C" w:rsidRDefault="00DC562D" w:rsidP="003B0FC0">
      <w:pPr>
        <w:pStyle w:val="2"/>
        <w:jc w:val="both"/>
      </w:pPr>
      <w:r>
        <w:rPr>
          <w:rStyle w:val="FootnoteReference"/>
        </w:rPr>
        <w:footnoteRef/>
      </w:r>
      <w:r>
        <w:t xml:space="preserve"> </w:t>
      </w:r>
      <w:r>
        <w:rPr>
          <w:lang w:val="ro-MD"/>
        </w:rPr>
        <w:t xml:space="preserve">Hotărârea </w:t>
      </w:r>
      <w:r w:rsidRPr="0063353C">
        <w:t xml:space="preserve">Guvernului nr. 296  din  04.04.2018 cu privire la modificarea anexei nr.1 la Hotărîrea Guvernului nr.419 din 18 iunie 2012 </w:t>
      </w:r>
      <w:r>
        <w:t xml:space="preserve">(în continuare – HG </w:t>
      </w:r>
      <w:r w:rsidRPr="0063353C">
        <w:t>nr. 296  din  04.04.2018</w:t>
      </w:r>
      <w:r>
        <w:t>)</w:t>
      </w:r>
      <w:r w:rsidRPr="0063353C">
        <w:t xml:space="preserve"> și Hotărârea Guvernului </w:t>
      </w:r>
      <w:r w:rsidRPr="00B1590A">
        <w:t xml:space="preserve">nr. 493  din  23.05.2018 </w:t>
      </w:r>
      <w:r w:rsidRPr="0063353C">
        <w:t>privind completarea anexei nr.1 la Hotăr</w:t>
      </w:r>
      <w:r>
        <w:t>â</w:t>
      </w:r>
      <w:r w:rsidRPr="0063353C">
        <w:t>rea Guvernului nr.419 din 18 iunie 2012</w:t>
      </w:r>
      <w:r>
        <w:t xml:space="preserve"> (în continuare – HG</w:t>
      </w:r>
      <w:r w:rsidRPr="0063353C">
        <w:t xml:space="preserve"> </w:t>
      </w:r>
      <w:r w:rsidRPr="00B1590A">
        <w:t>nr. 493  din  23.05.2018)</w:t>
      </w:r>
      <w:r>
        <w:t>.</w:t>
      </w:r>
    </w:p>
  </w:footnote>
  <w:footnote w:id="159">
    <w:p w:rsidR="00DC562D" w:rsidRPr="00A60A92" w:rsidRDefault="00DC562D" w:rsidP="003B0FC0">
      <w:pPr>
        <w:pStyle w:val="2"/>
        <w:jc w:val="both"/>
      </w:pPr>
      <w:r>
        <w:rPr>
          <w:rStyle w:val="FootnoteReference"/>
        </w:rPr>
        <w:footnoteRef/>
      </w:r>
      <w:r>
        <w:t xml:space="preserve"> Scrisoarea SPPS nr.2/193 din 15.02.2019.</w:t>
      </w:r>
    </w:p>
  </w:footnote>
  <w:footnote w:id="160">
    <w:p w:rsidR="00DC562D" w:rsidRPr="002B3209" w:rsidRDefault="00DC562D" w:rsidP="003B0FC0">
      <w:pPr>
        <w:pStyle w:val="2"/>
        <w:jc w:val="both"/>
      </w:pPr>
      <w:r>
        <w:rPr>
          <w:rStyle w:val="FootnoteReference"/>
        </w:rPr>
        <w:footnoteRef/>
      </w:r>
      <w:r>
        <w:t xml:space="preserve"> HG </w:t>
      </w:r>
      <w:r w:rsidRPr="002B3209">
        <w:t>nr. 445  din  01.07.2020</w:t>
      </w:r>
      <w:r>
        <w:t>.</w:t>
      </w:r>
    </w:p>
  </w:footnote>
  <w:footnote w:id="161">
    <w:p w:rsidR="00DC562D" w:rsidRPr="00447336" w:rsidRDefault="00DC562D" w:rsidP="00447336">
      <w:pPr>
        <w:pStyle w:val="2"/>
      </w:pPr>
      <w:r>
        <w:rPr>
          <w:rStyle w:val="FootnoteReference"/>
        </w:rPr>
        <w:footnoteRef/>
      </w:r>
      <w:r>
        <w:t xml:space="preserve"> Tabeull nr.15 din Anexa nr.4 la Raportul de audit.</w:t>
      </w:r>
    </w:p>
  </w:footnote>
  <w:footnote w:id="162">
    <w:p w:rsidR="00DC562D" w:rsidRPr="00216FEC" w:rsidRDefault="00DC562D" w:rsidP="009B4665">
      <w:pPr>
        <w:pStyle w:val="FootnoteText"/>
        <w:jc w:val="both"/>
        <w:rPr>
          <w:rFonts w:asciiTheme="majorHAnsi" w:eastAsia="Calibri Light" w:hAnsiTheme="majorHAnsi" w:cstheme="majorHAnsi"/>
          <w:sz w:val="16"/>
          <w:szCs w:val="16"/>
        </w:rPr>
      </w:pPr>
      <w:r>
        <w:rPr>
          <w:rStyle w:val="FootnoteReference"/>
        </w:rPr>
        <w:footnoteRef/>
      </w:r>
      <w:r w:rsidRPr="00216FEC">
        <w:rPr>
          <w:lang w:val="en-US"/>
        </w:rPr>
        <w:t xml:space="preserve"> </w:t>
      </w:r>
      <w:r w:rsidRPr="00216FEC">
        <w:rPr>
          <w:rFonts w:asciiTheme="majorHAnsi" w:eastAsia="Calibri Light" w:hAnsiTheme="majorHAnsi" w:cstheme="majorHAnsi"/>
          <w:sz w:val="16"/>
          <w:szCs w:val="16"/>
        </w:rPr>
        <w:t>prin intermediul căruia se asigură evidența valorii de bilanț a patrimoniului întreprinderilor de stat și municipale, instituțiilor publice, societăților comerciale cu capital public și public-privat, precum și datelor cu privire la acțiunile (cotele sociale)  publice deținute în capitalul social al societăților comerciale, patrimoniul public dat în administrare economică societăților comerciale, transmis în concesiune, administrare fiduciară sau folosință, precum și datelor despre bunurile imobile proprietate publică a statului.</w:t>
      </w:r>
    </w:p>
  </w:footnote>
  <w:footnote w:id="163">
    <w:p w:rsidR="00DC562D" w:rsidRPr="00914C88" w:rsidRDefault="00DC562D" w:rsidP="00441EB0">
      <w:pPr>
        <w:pStyle w:val="2"/>
        <w:rPr>
          <w:rFonts w:eastAsiaTheme="minorHAnsi"/>
          <w:lang w:val="ro-MD"/>
        </w:rPr>
      </w:pPr>
      <w:r w:rsidRPr="00441EB0">
        <w:rPr>
          <w:rStyle w:val="FootnoteReference"/>
          <w:rFonts w:eastAsiaTheme="minorHAnsi"/>
          <w:lang w:val="ro-MD"/>
        </w:rPr>
        <w:footnoteRef/>
      </w:r>
      <w:r w:rsidRPr="00441EB0">
        <w:rPr>
          <w:rStyle w:val="FootnoteReference"/>
          <w:rFonts w:eastAsiaTheme="minorHAnsi"/>
          <w:lang w:val="ro-MD"/>
        </w:rPr>
        <w:t xml:space="preserve"> </w:t>
      </w:r>
      <w:r w:rsidRPr="00441EB0">
        <w:rPr>
          <w:rFonts w:eastAsiaTheme="minorHAnsi"/>
        </w:rPr>
        <w:t>Ministerul</w:t>
      </w:r>
      <w:r w:rsidRPr="00914C88">
        <w:rPr>
          <w:rFonts w:eastAsiaTheme="minorHAnsi"/>
          <w:lang w:val="ro-MD"/>
        </w:rPr>
        <w:t xml:space="preserve"> Economiei, Ministerul Educației; Ministerul Dezvoltării Regionale și Construcțiilor; Ministerul Muncii, Protecției Sociale și Familiei; Ministerul Transporturilor și Infrastructurii Drumurilor; Ministerul Culturii; Ministerul Tineretului și Sportului; Ministerul Afacerilor Interne; Ministerul Agriculturii și Industriei Alimentare; Ministerul Mediului; Ministerul Sănătății; Ministerul Tehnologiei Informației și Comunicațiilor.</w:t>
      </w:r>
    </w:p>
  </w:footnote>
  <w:footnote w:id="164">
    <w:p w:rsidR="00DC562D" w:rsidRPr="00423EC2" w:rsidRDefault="00DC562D" w:rsidP="003B0FC0">
      <w:pPr>
        <w:pStyle w:val="2"/>
      </w:pPr>
      <w:r>
        <w:rPr>
          <w:rStyle w:val="FootnoteReference"/>
        </w:rPr>
        <w:footnoteRef/>
      </w:r>
      <w:r>
        <w:t xml:space="preserve"> ÎS</w:t>
      </w:r>
      <w:r w:rsidRPr="003B20A6">
        <w:t xml:space="preserve"> </w:t>
      </w:r>
      <w:r w:rsidRPr="00DD362E">
        <w:rPr>
          <w:lang w:val="ro-MD"/>
        </w:rPr>
        <w:t xml:space="preserve">Combinatul de Vinuri de Calitate </w:t>
      </w:r>
      <w:r>
        <w:t>„Mileștii Mici</w:t>
      </w:r>
      <w:r w:rsidRPr="003B20A6">
        <w:t>“</w:t>
      </w:r>
      <w:r>
        <w:t>, ÎS</w:t>
      </w:r>
      <w:r w:rsidRPr="00423EC2">
        <w:t xml:space="preserve"> “Administrația de Stat a Drumurilor”, </w:t>
      </w:r>
      <w:r>
        <w:t>ÎS „F</w:t>
      </w:r>
      <w:r w:rsidRPr="00423EC2">
        <w:t xml:space="preserve">abrica de </w:t>
      </w:r>
      <w:r>
        <w:t>s</w:t>
      </w:r>
      <w:r w:rsidRPr="00423EC2">
        <w:t>ticlă</w:t>
      </w:r>
      <w:r>
        <w:t xml:space="preserve"> din Chișnău”, ÎS</w:t>
      </w:r>
      <w:r w:rsidRPr="00423EC2">
        <w:t xml:space="preserve"> “Indalproiect”, </w:t>
      </w:r>
      <w:r>
        <w:t>ÎS</w:t>
      </w:r>
      <w:r w:rsidRPr="00423EC2">
        <w:t xml:space="preserve"> </w:t>
      </w:r>
      <w:r w:rsidRPr="00903AAB">
        <w:rPr>
          <w:lang w:val="ro-MD"/>
        </w:rPr>
        <w:t>„</w:t>
      </w:r>
      <w:r>
        <w:rPr>
          <w:lang w:val="ro-MD"/>
        </w:rPr>
        <w:t>Institutul de Stat de Proiectare</w:t>
      </w:r>
      <w:r w:rsidRPr="00DD362E">
        <w:rPr>
          <w:lang w:val="ro-MD"/>
        </w:rPr>
        <w:t xml:space="preserve"> </w:t>
      </w:r>
      <w:r>
        <w:t>„</w:t>
      </w:r>
      <w:r w:rsidRPr="00423EC2">
        <w:t>Ruralproiect”</w:t>
      </w:r>
      <w:r>
        <w:t>, ÎS</w:t>
      </w:r>
      <w:r w:rsidRPr="009E0E98">
        <w:t xml:space="preserve"> “M</w:t>
      </w:r>
      <w:r>
        <w:t>oldATSA</w:t>
      </w:r>
      <w:r w:rsidRPr="009E0E98">
        <w:t xml:space="preserve">”, </w:t>
      </w:r>
      <w:r>
        <w:t>ÎS „Poșta Moldovei”, ÎS „Moldaeroservice”, ÎS „Bacul Molovata”, ÎS „Aselteh”.</w:t>
      </w:r>
    </w:p>
  </w:footnote>
  <w:footnote w:id="165">
    <w:p w:rsidR="00DC562D" w:rsidRPr="00202424" w:rsidRDefault="00DC562D">
      <w:pPr>
        <w:pStyle w:val="FootnoteText"/>
        <w:rPr>
          <w:lang w:val="ro-MD"/>
        </w:rPr>
      </w:pPr>
      <w:r>
        <w:rPr>
          <w:rStyle w:val="FootnoteReference"/>
        </w:rPr>
        <w:footnoteRef/>
      </w:r>
      <w:r>
        <w:t xml:space="preserve"> </w:t>
      </w:r>
      <w:r w:rsidRPr="00206EB1">
        <w:rPr>
          <w:rFonts w:asciiTheme="majorHAnsi" w:eastAsia="Times New Roman" w:hAnsiTheme="majorHAnsi" w:cstheme="majorHAnsi"/>
          <w:bCs/>
          <w:i/>
          <w:sz w:val="16"/>
          <w:szCs w:val="24"/>
        </w:rPr>
        <w:t>Art.6</w:t>
      </w:r>
      <w:r>
        <w:rPr>
          <w:rFonts w:asciiTheme="majorHAnsi" w:eastAsia="Times New Roman" w:hAnsiTheme="majorHAnsi" w:cstheme="majorHAnsi"/>
          <w:bCs/>
          <w:i/>
          <w:sz w:val="16"/>
          <w:szCs w:val="24"/>
        </w:rPr>
        <w:t xml:space="preserve"> </w:t>
      </w:r>
      <w:r w:rsidRPr="00206EB1">
        <w:rPr>
          <w:rFonts w:asciiTheme="majorHAnsi" w:eastAsia="Times New Roman" w:hAnsiTheme="majorHAnsi" w:cstheme="majorHAnsi"/>
          <w:bCs/>
          <w:i/>
          <w:sz w:val="16"/>
          <w:szCs w:val="24"/>
        </w:rPr>
        <w:t xml:space="preserve">alin.(1), lit.d) </w:t>
      </w:r>
      <w:r>
        <w:rPr>
          <w:rFonts w:asciiTheme="majorHAnsi" w:eastAsia="Times New Roman" w:hAnsiTheme="majorHAnsi" w:cstheme="majorHAnsi"/>
          <w:bCs/>
          <w:i/>
          <w:sz w:val="16"/>
          <w:szCs w:val="24"/>
        </w:rPr>
        <w:t>din</w:t>
      </w:r>
      <w:r w:rsidRPr="00206EB1">
        <w:rPr>
          <w:rFonts w:asciiTheme="majorHAnsi" w:eastAsia="Times New Roman" w:hAnsiTheme="majorHAnsi" w:cstheme="majorHAnsi"/>
          <w:bCs/>
          <w:i/>
          <w:sz w:val="16"/>
          <w:szCs w:val="24"/>
        </w:rPr>
        <w:t xml:space="preserve"> Leg</w:t>
      </w:r>
      <w:r>
        <w:rPr>
          <w:rFonts w:asciiTheme="majorHAnsi" w:eastAsia="Times New Roman" w:hAnsiTheme="majorHAnsi" w:cstheme="majorHAnsi"/>
          <w:bCs/>
          <w:i/>
          <w:sz w:val="16"/>
          <w:szCs w:val="24"/>
        </w:rPr>
        <w:t>ea</w:t>
      </w:r>
      <w:r w:rsidRPr="00206EB1">
        <w:rPr>
          <w:rFonts w:asciiTheme="majorHAnsi" w:eastAsia="Times New Roman" w:hAnsiTheme="majorHAnsi" w:cstheme="majorHAnsi"/>
          <w:bCs/>
          <w:i/>
          <w:sz w:val="16"/>
          <w:szCs w:val="24"/>
        </w:rPr>
        <w:t xml:space="preserve"> nr. 258  din  16.12.2020 cu privire la bugetul de stat pentru anul 2021</w:t>
      </w:r>
      <w:r>
        <w:rPr>
          <w:rFonts w:asciiTheme="majorHAnsi" w:eastAsia="Times New Roman" w:hAnsiTheme="majorHAnsi" w:cstheme="majorHAnsi"/>
          <w:bCs/>
          <w:i/>
          <w:sz w:val="16"/>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A54"/>
    <w:multiLevelType w:val="hybridMultilevel"/>
    <w:tmpl w:val="6DFCC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7241"/>
    <w:multiLevelType w:val="hybridMultilevel"/>
    <w:tmpl w:val="D2361B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7CF523E"/>
    <w:multiLevelType w:val="hybridMultilevel"/>
    <w:tmpl w:val="CF64C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F4F66"/>
    <w:multiLevelType w:val="hybridMultilevel"/>
    <w:tmpl w:val="7812CA76"/>
    <w:lvl w:ilvl="0" w:tplc="B218E04C">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12770"/>
    <w:multiLevelType w:val="multilevel"/>
    <w:tmpl w:val="43E2C5AC"/>
    <w:lvl w:ilvl="0">
      <w:start w:val="1"/>
      <w:numFmt w:val="upperRoman"/>
      <w:suff w:val="space"/>
      <w:lvlText w:val="%1."/>
      <w:lvlJc w:val="left"/>
      <w:pPr>
        <w:ind w:left="2340" w:hanging="720"/>
      </w:pPr>
      <w:rPr>
        <w:rFonts w:asciiTheme="majorHAnsi" w:hAnsiTheme="majorHAnsi" w:cstheme="majorHAnsi" w:hint="default"/>
        <w:b/>
        <w:i w:val="0"/>
        <w:color w:val="auto"/>
      </w:rPr>
    </w:lvl>
    <w:lvl w:ilvl="1">
      <w:start w:val="1"/>
      <w:numFmt w:val="decimal"/>
      <w:isLgl/>
      <w:lvlText w:val="%1.%2"/>
      <w:lvlJc w:val="left"/>
      <w:pPr>
        <w:ind w:left="1080" w:hanging="360"/>
      </w:pPr>
      <w:rPr>
        <w:rFonts w:asciiTheme="majorHAnsi" w:hAnsiTheme="majorHAnsi" w:cstheme="majorHAnsi" w:hint="default"/>
        <w:b/>
        <w:color w:val="auto"/>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5" w15:restartNumberingAfterBreak="0">
    <w:nsid w:val="35A41F63"/>
    <w:multiLevelType w:val="hybridMultilevel"/>
    <w:tmpl w:val="1834D64C"/>
    <w:lvl w:ilvl="0" w:tplc="E39A4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13871"/>
    <w:multiLevelType w:val="hybridMultilevel"/>
    <w:tmpl w:val="1EF4E90C"/>
    <w:lvl w:ilvl="0" w:tplc="7FB274B0">
      <w:start w:val="1"/>
      <w:numFmt w:val="upperRoman"/>
      <w:suff w:val="space"/>
      <w:lvlText w:val="(%1)"/>
      <w:lvlJc w:val="left"/>
      <w:pPr>
        <w:ind w:left="72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D77ED"/>
    <w:multiLevelType w:val="hybridMultilevel"/>
    <w:tmpl w:val="08761A2A"/>
    <w:lvl w:ilvl="0" w:tplc="5A1AF61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32089"/>
    <w:multiLevelType w:val="multilevel"/>
    <w:tmpl w:val="3F8E8E7A"/>
    <w:lvl w:ilvl="0">
      <w:start w:val="1"/>
      <w:numFmt w:val="decimal"/>
      <w:suff w:val="space"/>
      <w:lvlText w:val="%1."/>
      <w:lvlJc w:val="left"/>
      <w:pPr>
        <w:ind w:left="2771" w:hanging="360"/>
      </w:pPr>
      <w:rPr>
        <w:rFonts w:asciiTheme="majorHAnsi" w:eastAsia="Times New Roman" w:hAnsiTheme="majorHAnsi" w:cstheme="majorHAnsi" w:hint="default"/>
        <w:b w:val="0"/>
        <w:i w:val="0"/>
        <w:sz w:val="24"/>
        <w:szCs w:val="24"/>
      </w:rPr>
    </w:lvl>
    <w:lvl w:ilvl="1">
      <w:start w:val="1"/>
      <w:numFmt w:val="decimal"/>
      <w:isLgl/>
      <w:suff w:val="space"/>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F8263C"/>
    <w:multiLevelType w:val="hybridMultilevel"/>
    <w:tmpl w:val="3BAA676C"/>
    <w:lvl w:ilvl="0" w:tplc="5A8E7692">
      <w:start w:val="1"/>
      <w:numFmt w:val="bullet"/>
      <w:suff w:val="space"/>
      <w:lvlText w:val=""/>
      <w:lvlJc w:val="left"/>
      <w:pPr>
        <w:ind w:left="20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42690"/>
    <w:multiLevelType w:val="hybridMultilevel"/>
    <w:tmpl w:val="3774BB90"/>
    <w:lvl w:ilvl="0" w:tplc="A39C0FE6">
      <w:start w:val="2"/>
      <w:numFmt w:val="bullet"/>
      <w:lvlText w:val="-"/>
      <w:lvlJc w:val="left"/>
      <w:pPr>
        <w:ind w:left="720" w:hanging="360"/>
      </w:pPr>
      <w:rPr>
        <w:rFonts w:ascii="Calibri Light" w:eastAsiaTheme="minorHAnsi" w:hAnsi="Calibri Light" w:cs="Calibri Ligh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83CB5"/>
    <w:multiLevelType w:val="hybridMultilevel"/>
    <w:tmpl w:val="72E2D9DA"/>
    <w:lvl w:ilvl="0" w:tplc="1122C57A">
      <w:start w:val="1"/>
      <w:numFmt w:val="upperRoman"/>
      <w:suff w:val="space"/>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90DF40">
      <w:start w:val="1"/>
      <w:numFmt w:val="bullet"/>
      <w:suff w:val="space"/>
      <w:lvlText w:val="-"/>
      <w:lvlJc w:val="left"/>
      <w:pPr>
        <w:ind w:left="360" w:hanging="360"/>
      </w:pPr>
      <w:rPr>
        <w:rFonts w:ascii="Calibri Light" w:eastAsia="Times New Roman" w:hAnsi="Calibri Light" w:hint="default"/>
      </w:rPr>
    </w:lvl>
    <w:lvl w:ilvl="4" w:tplc="E6A631FC">
      <w:start w:val="1"/>
      <w:numFmt w:val="decimal"/>
      <w:suff w:val="space"/>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C78B1"/>
    <w:multiLevelType w:val="hybridMultilevel"/>
    <w:tmpl w:val="622EE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025FD"/>
    <w:multiLevelType w:val="hybridMultilevel"/>
    <w:tmpl w:val="19E6DA20"/>
    <w:lvl w:ilvl="0" w:tplc="8BF0001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D23C0"/>
    <w:multiLevelType w:val="hybridMultilevel"/>
    <w:tmpl w:val="8850F70A"/>
    <w:lvl w:ilvl="0" w:tplc="4F166672">
      <w:start w:val="3"/>
      <w:numFmt w:val="bullet"/>
      <w:suff w:val="space"/>
      <w:lvlText w:val="-"/>
      <w:lvlJc w:val="left"/>
      <w:pPr>
        <w:ind w:left="2070" w:hanging="360"/>
      </w:pPr>
      <w:rPr>
        <w:rFonts w:ascii="Calibri Light" w:eastAsiaTheme="minorHAnsi" w:hAnsi="Calibri Light"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7ED44DE3"/>
    <w:multiLevelType w:val="hybridMultilevel"/>
    <w:tmpl w:val="3648D942"/>
    <w:lvl w:ilvl="0" w:tplc="20CED92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7"/>
  </w:num>
  <w:num w:numId="4">
    <w:abstractNumId w:val="0"/>
  </w:num>
  <w:num w:numId="5">
    <w:abstractNumId w:val="12"/>
  </w:num>
  <w:num w:numId="6">
    <w:abstractNumId w:val="5"/>
  </w:num>
  <w:num w:numId="7">
    <w:abstractNumId w:val="13"/>
  </w:num>
  <w:num w:numId="8">
    <w:abstractNumId w:val="2"/>
  </w:num>
  <w:num w:numId="9">
    <w:abstractNumId w:val="8"/>
  </w:num>
  <w:num w:numId="10">
    <w:abstractNumId w:val="6"/>
  </w:num>
  <w:num w:numId="11">
    <w:abstractNumId w:val="9"/>
  </w:num>
  <w:num w:numId="12">
    <w:abstractNumId w:val="14"/>
  </w:num>
  <w:num w:numId="13">
    <w:abstractNumId w:val="1"/>
  </w:num>
  <w:num w:numId="14">
    <w:abstractNumId w:val="10"/>
  </w:num>
  <w:num w:numId="15">
    <w:abstractNumId w:val="3"/>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FE"/>
    <w:rsid w:val="0000001C"/>
    <w:rsid w:val="00000283"/>
    <w:rsid w:val="000003B5"/>
    <w:rsid w:val="000016AE"/>
    <w:rsid w:val="00002B03"/>
    <w:rsid w:val="00006600"/>
    <w:rsid w:val="000075EC"/>
    <w:rsid w:val="00007C93"/>
    <w:rsid w:val="000111A8"/>
    <w:rsid w:val="000128B3"/>
    <w:rsid w:val="00013107"/>
    <w:rsid w:val="0001339B"/>
    <w:rsid w:val="00013EFF"/>
    <w:rsid w:val="0001636C"/>
    <w:rsid w:val="00016D08"/>
    <w:rsid w:val="00017090"/>
    <w:rsid w:val="000170A3"/>
    <w:rsid w:val="000209BC"/>
    <w:rsid w:val="00020C6A"/>
    <w:rsid w:val="00021320"/>
    <w:rsid w:val="00021BA8"/>
    <w:rsid w:val="00021ED3"/>
    <w:rsid w:val="00022957"/>
    <w:rsid w:val="00024C61"/>
    <w:rsid w:val="00025AFC"/>
    <w:rsid w:val="00025C86"/>
    <w:rsid w:val="0002678A"/>
    <w:rsid w:val="00026801"/>
    <w:rsid w:val="0002792F"/>
    <w:rsid w:val="000300AD"/>
    <w:rsid w:val="0003013E"/>
    <w:rsid w:val="000311A4"/>
    <w:rsid w:val="00031538"/>
    <w:rsid w:val="000317D0"/>
    <w:rsid w:val="00032451"/>
    <w:rsid w:val="00033042"/>
    <w:rsid w:val="000345FD"/>
    <w:rsid w:val="00034AB1"/>
    <w:rsid w:val="0003503C"/>
    <w:rsid w:val="00035CE0"/>
    <w:rsid w:val="00036477"/>
    <w:rsid w:val="00036D21"/>
    <w:rsid w:val="00037B85"/>
    <w:rsid w:val="00037BE7"/>
    <w:rsid w:val="00037D38"/>
    <w:rsid w:val="00041AD4"/>
    <w:rsid w:val="0004205F"/>
    <w:rsid w:val="000421F4"/>
    <w:rsid w:val="000428F2"/>
    <w:rsid w:val="00042EF2"/>
    <w:rsid w:val="00043535"/>
    <w:rsid w:val="00044306"/>
    <w:rsid w:val="00044ED3"/>
    <w:rsid w:val="00045442"/>
    <w:rsid w:val="0004591E"/>
    <w:rsid w:val="00045DA2"/>
    <w:rsid w:val="00046DDC"/>
    <w:rsid w:val="00046F57"/>
    <w:rsid w:val="0004704D"/>
    <w:rsid w:val="00047D04"/>
    <w:rsid w:val="00050C57"/>
    <w:rsid w:val="00050C94"/>
    <w:rsid w:val="000517EF"/>
    <w:rsid w:val="00052160"/>
    <w:rsid w:val="0005224A"/>
    <w:rsid w:val="0005393C"/>
    <w:rsid w:val="00054AC8"/>
    <w:rsid w:val="000559A4"/>
    <w:rsid w:val="00056563"/>
    <w:rsid w:val="00056F47"/>
    <w:rsid w:val="00057569"/>
    <w:rsid w:val="00057666"/>
    <w:rsid w:val="00060E64"/>
    <w:rsid w:val="00061435"/>
    <w:rsid w:val="00063521"/>
    <w:rsid w:val="000666EE"/>
    <w:rsid w:val="00067741"/>
    <w:rsid w:val="00067A8B"/>
    <w:rsid w:val="00070C47"/>
    <w:rsid w:val="00070C99"/>
    <w:rsid w:val="000710E2"/>
    <w:rsid w:val="000713E0"/>
    <w:rsid w:val="00072E11"/>
    <w:rsid w:val="0007368E"/>
    <w:rsid w:val="000736B3"/>
    <w:rsid w:val="00075D9B"/>
    <w:rsid w:val="00076C10"/>
    <w:rsid w:val="00077F3B"/>
    <w:rsid w:val="0008028C"/>
    <w:rsid w:val="000826DF"/>
    <w:rsid w:val="00082EF5"/>
    <w:rsid w:val="000841E4"/>
    <w:rsid w:val="00084513"/>
    <w:rsid w:val="00085FB1"/>
    <w:rsid w:val="000863D1"/>
    <w:rsid w:val="00086D65"/>
    <w:rsid w:val="000879F1"/>
    <w:rsid w:val="00090779"/>
    <w:rsid w:val="00090CF4"/>
    <w:rsid w:val="000917C6"/>
    <w:rsid w:val="00092AD1"/>
    <w:rsid w:val="0009389D"/>
    <w:rsid w:val="00094A50"/>
    <w:rsid w:val="00094D15"/>
    <w:rsid w:val="00095145"/>
    <w:rsid w:val="000951B4"/>
    <w:rsid w:val="000956C0"/>
    <w:rsid w:val="00095DFF"/>
    <w:rsid w:val="00095F1E"/>
    <w:rsid w:val="00096560"/>
    <w:rsid w:val="000A02AD"/>
    <w:rsid w:val="000A0771"/>
    <w:rsid w:val="000A19BC"/>
    <w:rsid w:val="000A1F53"/>
    <w:rsid w:val="000A2215"/>
    <w:rsid w:val="000A5979"/>
    <w:rsid w:val="000A5A85"/>
    <w:rsid w:val="000A5E62"/>
    <w:rsid w:val="000A674F"/>
    <w:rsid w:val="000A6E12"/>
    <w:rsid w:val="000A6ED3"/>
    <w:rsid w:val="000A738F"/>
    <w:rsid w:val="000A775F"/>
    <w:rsid w:val="000A7FC0"/>
    <w:rsid w:val="000B22AD"/>
    <w:rsid w:val="000B26A0"/>
    <w:rsid w:val="000B2AA0"/>
    <w:rsid w:val="000B3125"/>
    <w:rsid w:val="000B34E0"/>
    <w:rsid w:val="000B37CC"/>
    <w:rsid w:val="000B440D"/>
    <w:rsid w:val="000B55EA"/>
    <w:rsid w:val="000B57A0"/>
    <w:rsid w:val="000B6140"/>
    <w:rsid w:val="000B69EE"/>
    <w:rsid w:val="000B7170"/>
    <w:rsid w:val="000B7521"/>
    <w:rsid w:val="000B7759"/>
    <w:rsid w:val="000B7E2C"/>
    <w:rsid w:val="000B7E56"/>
    <w:rsid w:val="000C0F62"/>
    <w:rsid w:val="000C1490"/>
    <w:rsid w:val="000C1E1C"/>
    <w:rsid w:val="000C2B33"/>
    <w:rsid w:val="000C2D9A"/>
    <w:rsid w:val="000C2EAC"/>
    <w:rsid w:val="000C3308"/>
    <w:rsid w:val="000C3C86"/>
    <w:rsid w:val="000C4439"/>
    <w:rsid w:val="000C443C"/>
    <w:rsid w:val="000C4F92"/>
    <w:rsid w:val="000C6375"/>
    <w:rsid w:val="000C6B2E"/>
    <w:rsid w:val="000C76E0"/>
    <w:rsid w:val="000D0F9E"/>
    <w:rsid w:val="000D113C"/>
    <w:rsid w:val="000D247D"/>
    <w:rsid w:val="000D2E90"/>
    <w:rsid w:val="000D32C8"/>
    <w:rsid w:val="000D3D1C"/>
    <w:rsid w:val="000D3F76"/>
    <w:rsid w:val="000D4C31"/>
    <w:rsid w:val="000D5DF2"/>
    <w:rsid w:val="000D5E7C"/>
    <w:rsid w:val="000D6A3B"/>
    <w:rsid w:val="000E0186"/>
    <w:rsid w:val="000E0C36"/>
    <w:rsid w:val="000E106C"/>
    <w:rsid w:val="000E201C"/>
    <w:rsid w:val="000E20CA"/>
    <w:rsid w:val="000E3FFC"/>
    <w:rsid w:val="000E4C36"/>
    <w:rsid w:val="000E5476"/>
    <w:rsid w:val="000E54B1"/>
    <w:rsid w:val="000E5CEB"/>
    <w:rsid w:val="000E670B"/>
    <w:rsid w:val="000E6966"/>
    <w:rsid w:val="000E7450"/>
    <w:rsid w:val="000F0381"/>
    <w:rsid w:val="000F2521"/>
    <w:rsid w:val="000F2CAA"/>
    <w:rsid w:val="000F33AB"/>
    <w:rsid w:val="000F4195"/>
    <w:rsid w:val="000F574B"/>
    <w:rsid w:val="000F633A"/>
    <w:rsid w:val="000F6383"/>
    <w:rsid w:val="000F64F8"/>
    <w:rsid w:val="000F6A6C"/>
    <w:rsid w:val="000F6FE4"/>
    <w:rsid w:val="0010018D"/>
    <w:rsid w:val="00100D43"/>
    <w:rsid w:val="001011DA"/>
    <w:rsid w:val="00101A3D"/>
    <w:rsid w:val="00103073"/>
    <w:rsid w:val="0010352B"/>
    <w:rsid w:val="00104534"/>
    <w:rsid w:val="00104A15"/>
    <w:rsid w:val="0010508F"/>
    <w:rsid w:val="001052EA"/>
    <w:rsid w:val="001053B5"/>
    <w:rsid w:val="001053FB"/>
    <w:rsid w:val="00105579"/>
    <w:rsid w:val="001061B8"/>
    <w:rsid w:val="00106C4B"/>
    <w:rsid w:val="0010733C"/>
    <w:rsid w:val="001133A4"/>
    <w:rsid w:val="00113798"/>
    <w:rsid w:val="00115D0F"/>
    <w:rsid w:val="001170F4"/>
    <w:rsid w:val="0011756A"/>
    <w:rsid w:val="00120468"/>
    <w:rsid w:val="001205D3"/>
    <w:rsid w:val="0012289F"/>
    <w:rsid w:val="00122C1A"/>
    <w:rsid w:val="001231BB"/>
    <w:rsid w:val="00124A01"/>
    <w:rsid w:val="001252E6"/>
    <w:rsid w:val="00125DDA"/>
    <w:rsid w:val="0012602E"/>
    <w:rsid w:val="00126D69"/>
    <w:rsid w:val="00126E29"/>
    <w:rsid w:val="0013077C"/>
    <w:rsid w:val="001307C1"/>
    <w:rsid w:val="00130C54"/>
    <w:rsid w:val="00130CA5"/>
    <w:rsid w:val="001312F4"/>
    <w:rsid w:val="001322A3"/>
    <w:rsid w:val="001323CA"/>
    <w:rsid w:val="00132B13"/>
    <w:rsid w:val="00132EC2"/>
    <w:rsid w:val="001331E7"/>
    <w:rsid w:val="0013325C"/>
    <w:rsid w:val="00133A11"/>
    <w:rsid w:val="00134DE0"/>
    <w:rsid w:val="0013580F"/>
    <w:rsid w:val="00135D9F"/>
    <w:rsid w:val="00136CC0"/>
    <w:rsid w:val="00137FBC"/>
    <w:rsid w:val="0014004F"/>
    <w:rsid w:val="0014007C"/>
    <w:rsid w:val="001412F3"/>
    <w:rsid w:val="00141C22"/>
    <w:rsid w:val="00141CEC"/>
    <w:rsid w:val="00141FB2"/>
    <w:rsid w:val="0014210E"/>
    <w:rsid w:val="00142F1C"/>
    <w:rsid w:val="00143037"/>
    <w:rsid w:val="00143551"/>
    <w:rsid w:val="0014394B"/>
    <w:rsid w:val="00144575"/>
    <w:rsid w:val="00145184"/>
    <w:rsid w:val="00145D38"/>
    <w:rsid w:val="00145FCC"/>
    <w:rsid w:val="001463CD"/>
    <w:rsid w:val="00146610"/>
    <w:rsid w:val="00150660"/>
    <w:rsid w:val="0015066E"/>
    <w:rsid w:val="00150BC5"/>
    <w:rsid w:val="00150BFE"/>
    <w:rsid w:val="0015206E"/>
    <w:rsid w:val="00152350"/>
    <w:rsid w:val="00152AC7"/>
    <w:rsid w:val="00152D88"/>
    <w:rsid w:val="00152E19"/>
    <w:rsid w:val="00152F30"/>
    <w:rsid w:val="001542D9"/>
    <w:rsid w:val="00155A67"/>
    <w:rsid w:val="00155EFE"/>
    <w:rsid w:val="00156D2D"/>
    <w:rsid w:val="001571D9"/>
    <w:rsid w:val="0015749C"/>
    <w:rsid w:val="0016535A"/>
    <w:rsid w:val="00165E89"/>
    <w:rsid w:val="001661D3"/>
    <w:rsid w:val="001668F4"/>
    <w:rsid w:val="00166F71"/>
    <w:rsid w:val="0017051B"/>
    <w:rsid w:val="00171066"/>
    <w:rsid w:val="00171544"/>
    <w:rsid w:val="00171E78"/>
    <w:rsid w:val="0017222A"/>
    <w:rsid w:val="00172AE6"/>
    <w:rsid w:val="0017335C"/>
    <w:rsid w:val="00174208"/>
    <w:rsid w:val="00174864"/>
    <w:rsid w:val="00175945"/>
    <w:rsid w:val="00175FC8"/>
    <w:rsid w:val="00176053"/>
    <w:rsid w:val="00176B3E"/>
    <w:rsid w:val="00176ED3"/>
    <w:rsid w:val="0017772B"/>
    <w:rsid w:val="00180086"/>
    <w:rsid w:val="00180282"/>
    <w:rsid w:val="00182801"/>
    <w:rsid w:val="00182BBF"/>
    <w:rsid w:val="00182D53"/>
    <w:rsid w:val="00183F88"/>
    <w:rsid w:val="0018459B"/>
    <w:rsid w:val="001848C7"/>
    <w:rsid w:val="00185D3A"/>
    <w:rsid w:val="00185F94"/>
    <w:rsid w:val="001863CA"/>
    <w:rsid w:val="001865A8"/>
    <w:rsid w:val="00186B61"/>
    <w:rsid w:val="0018729C"/>
    <w:rsid w:val="00187312"/>
    <w:rsid w:val="00190A5A"/>
    <w:rsid w:val="00190C7A"/>
    <w:rsid w:val="00191A6B"/>
    <w:rsid w:val="001922A8"/>
    <w:rsid w:val="001924C5"/>
    <w:rsid w:val="00193620"/>
    <w:rsid w:val="001936F3"/>
    <w:rsid w:val="00193D5C"/>
    <w:rsid w:val="0019455E"/>
    <w:rsid w:val="00196440"/>
    <w:rsid w:val="00196794"/>
    <w:rsid w:val="00197C83"/>
    <w:rsid w:val="00197C89"/>
    <w:rsid w:val="001A06A8"/>
    <w:rsid w:val="001A0C16"/>
    <w:rsid w:val="001A230F"/>
    <w:rsid w:val="001A2784"/>
    <w:rsid w:val="001A2B38"/>
    <w:rsid w:val="001A2B74"/>
    <w:rsid w:val="001A2EAA"/>
    <w:rsid w:val="001A327A"/>
    <w:rsid w:val="001A36AB"/>
    <w:rsid w:val="001A4578"/>
    <w:rsid w:val="001A66E4"/>
    <w:rsid w:val="001A7747"/>
    <w:rsid w:val="001B006C"/>
    <w:rsid w:val="001B10CC"/>
    <w:rsid w:val="001B11EC"/>
    <w:rsid w:val="001B16BE"/>
    <w:rsid w:val="001B1880"/>
    <w:rsid w:val="001B2B13"/>
    <w:rsid w:val="001B2E1D"/>
    <w:rsid w:val="001B32B9"/>
    <w:rsid w:val="001B33D0"/>
    <w:rsid w:val="001B3572"/>
    <w:rsid w:val="001B375A"/>
    <w:rsid w:val="001B75B5"/>
    <w:rsid w:val="001B7BEB"/>
    <w:rsid w:val="001B7D71"/>
    <w:rsid w:val="001C0E23"/>
    <w:rsid w:val="001C146E"/>
    <w:rsid w:val="001C1EF2"/>
    <w:rsid w:val="001C3664"/>
    <w:rsid w:val="001C3A03"/>
    <w:rsid w:val="001C3C1F"/>
    <w:rsid w:val="001C4192"/>
    <w:rsid w:val="001C4D14"/>
    <w:rsid w:val="001C5693"/>
    <w:rsid w:val="001C5C30"/>
    <w:rsid w:val="001C6632"/>
    <w:rsid w:val="001D44A5"/>
    <w:rsid w:val="001D4716"/>
    <w:rsid w:val="001D5D46"/>
    <w:rsid w:val="001D5EEB"/>
    <w:rsid w:val="001D6B68"/>
    <w:rsid w:val="001D7CDE"/>
    <w:rsid w:val="001E11A7"/>
    <w:rsid w:val="001E2CDD"/>
    <w:rsid w:val="001E387E"/>
    <w:rsid w:val="001E3F49"/>
    <w:rsid w:val="001E41F7"/>
    <w:rsid w:val="001E4685"/>
    <w:rsid w:val="001E55F5"/>
    <w:rsid w:val="001E586C"/>
    <w:rsid w:val="001E5D96"/>
    <w:rsid w:val="001E606B"/>
    <w:rsid w:val="001E71CC"/>
    <w:rsid w:val="001F1EA5"/>
    <w:rsid w:val="001F25F2"/>
    <w:rsid w:val="001F2633"/>
    <w:rsid w:val="001F3288"/>
    <w:rsid w:val="001F335E"/>
    <w:rsid w:val="001F387A"/>
    <w:rsid w:val="001F38AD"/>
    <w:rsid w:val="001F591A"/>
    <w:rsid w:val="001F6CCE"/>
    <w:rsid w:val="00201493"/>
    <w:rsid w:val="00202424"/>
    <w:rsid w:val="002037D3"/>
    <w:rsid w:val="00203FB7"/>
    <w:rsid w:val="0020494C"/>
    <w:rsid w:val="00204A45"/>
    <w:rsid w:val="002050CA"/>
    <w:rsid w:val="002074C3"/>
    <w:rsid w:val="00210C83"/>
    <w:rsid w:val="00210DEA"/>
    <w:rsid w:val="002118A6"/>
    <w:rsid w:val="00211D4C"/>
    <w:rsid w:val="00212885"/>
    <w:rsid w:val="00212BD2"/>
    <w:rsid w:val="00213065"/>
    <w:rsid w:val="00213110"/>
    <w:rsid w:val="002136AE"/>
    <w:rsid w:val="002146C7"/>
    <w:rsid w:val="00215106"/>
    <w:rsid w:val="002160B6"/>
    <w:rsid w:val="00217295"/>
    <w:rsid w:val="00217740"/>
    <w:rsid w:val="00217C2E"/>
    <w:rsid w:val="0022030D"/>
    <w:rsid w:val="002210FA"/>
    <w:rsid w:val="00221C54"/>
    <w:rsid w:val="0022233D"/>
    <w:rsid w:val="00222CBB"/>
    <w:rsid w:val="00223297"/>
    <w:rsid w:val="0022335D"/>
    <w:rsid w:val="00224067"/>
    <w:rsid w:val="002251E7"/>
    <w:rsid w:val="00225D90"/>
    <w:rsid w:val="00225E5D"/>
    <w:rsid w:val="002270BE"/>
    <w:rsid w:val="0022769B"/>
    <w:rsid w:val="00227E8E"/>
    <w:rsid w:val="00231FD4"/>
    <w:rsid w:val="00232BF1"/>
    <w:rsid w:val="002331DB"/>
    <w:rsid w:val="002331FB"/>
    <w:rsid w:val="00233744"/>
    <w:rsid w:val="002344D0"/>
    <w:rsid w:val="002345A8"/>
    <w:rsid w:val="00234808"/>
    <w:rsid w:val="002354A9"/>
    <w:rsid w:val="002358FB"/>
    <w:rsid w:val="00236139"/>
    <w:rsid w:val="002407BB"/>
    <w:rsid w:val="00242316"/>
    <w:rsid w:val="00242FFE"/>
    <w:rsid w:val="0024391A"/>
    <w:rsid w:val="00243EBE"/>
    <w:rsid w:val="00244A1D"/>
    <w:rsid w:val="002456F4"/>
    <w:rsid w:val="00246EE4"/>
    <w:rsid w:val="0025200F"/>
    <w:rsid w:val="00252188"/>
    <w:rsid w:val="002521C7"/>
    <w:rsid w:val="0025232E"/>
    <w:rsid w:val="0025241C"/>
    <w:rsid w:val="00253846"/>
    <w:rsid w:val="0025499D"/>
    <w:rsid w:val="00255B0A"/>
    <w:rsid w:val="00257E39"/>
    <w:rsid w:val="0026132F"/>
    <w:rsid w:val="00261C5F"/>
    <w:rsid w:val="00261F27"/>
    <w:rsid w:val="00263DDB"/>
    <w:rsid w:val="00264046"/>
    <w:rsid w:val="00266840"/>
    <w:rsid w:val="00266C15"/>
    <w:rsid w:val="0026753F"/>
    <w:rsid w:val="00267693"/>
    <w:rsid w:val="00270D89"/>
    <w:rsid w:val="00271AE0"/>
    <w:rsid w:val="00271B0E"/>
    <w:rsid w:val="00271FD6"/>
    <w:rsid w:val="00273696"/>
    <w:rsid w:val="00273D34"/>
    <w:rsid w:val="00274049"/>
    <w:rsid w:val="00274176"/>
    <w:rsid w:val="002742D5"/>
    <w:rsid w:val="00274574"/>
    <w:rsid w:val="0027544F"/>
    <w:rsid w:val="00277C51"/>
    <w:rsid w:val="00280347"/>
    <w:rsid w:val="00281FD2"/>
    <w:rsid w:val="0028448F"/>
    <w:rsid w:val="00284AE7"/>
    <w:rsid w:val="00287CA7"/>
    <w:rsid w:val="00287DD5"/>
    <w:rsid w:val="002905B8"/>
    <w:rsid w:val="00292476"/>
    <w:rsid w:val="00293A08"/>
    <w:rsid w:val="00293BD9"/>
    <w:rsid w:val="00294A07"/>
    <w:rsid w:val="00296C73"/>
    <w:rsid w:val="00296F57"/>
    <w:rsid w:val="002A026C"/>
    <w:rsid w:val="002A0731"/>
    <w:rsid w:val="002A09CA"/>
    <w:rsid w:val="002A0EE9"/>
    <w:rsid w:val="002A12FA"/>
    <w:rsid w:val="002A1406"/>
    <w:rsid w:val="002A21DC"/>
    <w:rsid w:val="002A23D4"/>
    <w:rsid w:val="002A2DE0"/>
    <w:rsid w:val="002A3C3F"/>
    <w:rsid w:val="002A57E6"/>
    <w:rsid w:val="002A64B7"/>
    <w:rsid w:val="002A6572"/>
    <w:rsid w:val="002A6AF4"/>
    <w:rsid w:val="002A7864"/>
    <w:rsid w:val="002A7C93"/>
    <w:rsid w:val="002A7CDC"/>
    <w:rsid w:val="002B0D1A"/>
    <w:rsid w:val="002B0EA8"/>
    <w:rsid w:val="002B2468"/>
    <w:rsid w:val="002B3209"/>
    <w:rsid w:val="002B48C9"/>
    <w:rsid w:val="002B55D7"/>
    <w:rsid w:val="002B6129"/>
    <w:rsid w:val="002B798E"/>
    <w:rsid w:val="002C03DB"/>
    <w:rsid w:val="002C133A"/>
    <w:rsid w:val="002C16E4"/>
    <w:rsid w:val="002C1899"/>
    <w:rsid w:val="002C204F"/>
    <w:rsid w:val="002C43FA"/>
    <w:rsid w:val="002C44A4"/>
    <w:rsid w:val="002C49B5"/>
    <w:rsid w:val="002C5959"/>
    <w:rsid w:val="002C7001"/>
    <w:rsid w:val="002C7008"/>
    <w:rsid w:val="002C7A4B"/>
    <w:rsid w:val="002D1129"/>
    <w:rsid w:val="002D1C8E"/>
    <w:rsid w:val="002D4D4A"/>
    <w:rsid w:val="002D55CF"/>
    <w:rsid w:val="002E035B"/>
    <w:rsid w:val="002E04A8"/>
    <w:rsid w:val="002E11F4"/>
    <w:rsid w:val="002E2DEB"/>
    <w:rsid w:val="002E3088"/>
    <w:rsid w:val="002E4824"/>
    <w:rsid w:val="002E4A39"/>
    <w:rsid w:val="002E5B0E"/>
    <w:rsid w:val="002E5EFC"/>
    <w:rsid w:val="002E65FD"/>
    <w:rsid w:val="002E6F67"/>
    <w:rsid w:val="002E751B"/>
    <w:rsid w:val="002E75F1"/>
    <w:rsid w:val="002E7CB0"/>
    <w:rsid w:val="002E7D8D"/>
    <w:rsid w:val="002F0C9F"/>
    <w:rsid w:val="002F117E"/>
    <w:rsid w:val="002F2113"/>
    <w:rsid w:val="002F243A"/>
    <w:rsid w:val="002F318A"/>
    <w:rsid w:val="002F485A"/>
    <w:rsid w:val="002F4A67"/>
    <w:rsid w:val="002F4BF9"/>
    <w:rsid w:val="002F4DA2"/>
    <w:rsid w:val="002F50DA"/>
    <w:rsid w:val="002F5311"/>
    <w:rsid w:val="002F5CE2"/>
    <w:rsid w:val="002F5EE6"/>
    <w:rsid w:val="002F627C"/>
    <w:rsid w:val="002F6CB3"/>
    <w:rsid w:val="002F6CED"/>
    <w:rsid w:val="00301528"/>
    <w:rsid w:val="0030171A"/>
    <w:rsid w:val="00301B84"/>
    <w:rsid w:val="00301E33"/>
    <w:rsid w:val="003025AB"/>
    <w:rsid w:val="003034DC"/>
    <w:rsid w:val="00303542"/>
    <w:rsid w:val="003051FF"/>
    <w:rsid w:val="003055C5"/>
    <w:rsid w:val="00306308"/>
    <w:rsid w:val="00307DB5"/>
    <w:rsid w:val="0031023C"/>
    <w:rsid w:val="00310E2A"/>
    <w:rsid w:val="00310EB2"/>
    <w:rsid w:val="00311CB7"/>
    <w:rsid w:val="00311EB8"/>
    <w:rsid w:val="00312249"/>
    <w:rsid w:val="00312B1C"/>
    <w:rsid w:val="00312F70"/>
    <w:rsid w:val="00313695"/>
    <w:rsid w:val="00313F56"/>
    <w:rsid w:val="00314AC4"/>
    <w:rsid w:val="0031535C"/>
    <w:rsid w:val="00316BBF"/>
    <w:rsid w:val="00317C24"/>
    <w:rsid w:val="00320973"/>
    <w:rsid w:val="00320EE6"/>
    <w:rsid w:val="003218B0"/>
    <w:rsid w:val="00323A25"/>
    <w:rsid w:val="00323F5D"/>
    <w:rsid w:val="0032474E"/>
    <w:rsid w:val="0032494D"/>
    <w:rsid w:val="003249D8"/>
    <w:rsid w:val="00324CE2"/>
    <w:rsid w:val="00324D4F"/>
    <w:rsid w:val="0032529E"/>
    <w:rsid w:val="00325CFF"/>
    <w:rsid w:val="00325DC1"/>
    <w:rsid w:val="00325FB0"/>
    <w:rsid w:val="00326D27"/>
    <w:rsid w:val="00327144"/>
    <w:rsid w:val="00327487"/>
    <w:rsid w:val="00330040"/>
    <w:rsid w:val="00330C56"/>
    <w:rsid w:val="00331DB7"/>
    <w:rsid w:val="00333005"/>
    <w:rsid w:val="003338B1"/>
    <w:rsid w:val="00333A60"/>
    <w:rsid w:val="00333BC5"/>
    <w:rsid w:val="00334966"/>
    <w:rsid w:val="003354FD"/>
    <w:rsid w:val="003365C0"/>
    <w:rsid w:val="0033751F"/>
    <w:rsid w:val="003401A0"/>
    <w:rsid w:val="0034052A"/>
    <w:rsid w:val="003406E9"/>
    <w:rsid w:val="0034077F"/>
    <w:rsid w:val="0034130B"/>
    <w:rsid w:val="0034142B"/>
    <w:rsid w:val="00342293"/>
    <w:rsid w:val="00343726"/>
    <w:rsid w:val="00343868"/>
    <w:rsid w:val="00343A13"/>
    <w:rsid w:val="00344D61"/>
    <w:rsid w:val="00345D88"/>
    <w:rsid w:val="0034625E"/>
    <w:rsid w:val="00346BEC"/>
    <w:rsid w:val="00346DD9"/>
    <w:rsid w:val="00346F9A"/>
    <w:rsid w:val="003476A8"/>
    <w:rsid w:val="003476B6"/>
    <w:rsid w:val="00350746"/>
    <w:rsid w:val="00351229"/>
    <w:rsid w:val="0035239B"/>
    <w:rsid w:val="0035502E"/>
    <w:rsid w:val="00355F7E"/>
    <w:rsid w:val="003560F2"/>
    <w:rsid w:val="00357419"/>
    <w:rsid w:val="003578DB"/>
    <w:rsid w:val="00357F40"/>
    <w:rsid w:val="003607B6"/>
    <w:rsid w:val="00362D49"/>
    <w:rsid w:val="00363227"/>
    <w:rsid w:val="003648A9"/>
    <w:rsid w:val="00364BC2"/>
    <w:rsid w:val="0036507D"/>
    <w:rsid w:val="003663C4"/>
    <w:rsid w:val="00366B5F"/>
    <w:rsid w:val="00366DCF"/>
    <w:rsid w:val="00366F02"/>
    <w:rsid w:val="00367180"/>
    <w:rsid w:val="003677EE"/>
    <w:rsid w:val="0037033F"/>
    <w:rsid w:val="003705BE"/>
    <w:rsid w:val="003718C7"/>
    <w:rsid w:val="0037275E"/>
    <w:rsid w:val="0037417B"/>
    <w:rsid w:val="0037436C"/>
    <w:rsid w:val="00374AEA"/>
    <w:rsid w:val="00374B5B"/>
    <w:rsid w:val="003755A2"/>
    <w:rsid w:val="00375A61"/>
    <w:rsid w:val="00375B00"/>
    <w:rsid w:val="003767A3"/>
    <w:rsid w:val="003767D4"/>
    <w:rsid w:val="00376FAD"/>
    <w:rsid w:val="00377CD6"/>
    <w:rsid w:val="00380092"/>
    <w:rsid w:val="003800D6"/>
    <w:rsid w:val="00380D8A"/>
    <w:rsid w:val="003819F3"/>
    <w:rsid w:val="00382B32"/>
    <w:rsid w:val="003832F4"/>
    <w:rsid w:val="00383972"/>
    <w:rsid w:val="003853FD"/>
    <w:rsid w:val="00385788"/>
    <w:rsid w:val="0038670F"/>
    <w:rsid w:val="003871AC"/>
    <w:rsid w:val="00387DBE"/>
    <w:rsid w:val="00387E08"/>
    <w:rsid w:val="0039052A"/>
    <w:rsid w:val="00391345"/>
    <w:rsid w:val="00392C99"/>
    <w:rsid w:val="0039342B"/>
    <w:rsid w:val="0039559C"/>
    <w:rsid w:val="003958F8"/>
    <w:rsid w:val="003968FF"/>
    <w:rsid w:val="003A1D3F"/>
    <w:rsid w:val="003A28AB"/>
    <w:rsid w:val="003A2AD3"/>
    <w:rsid w:val="003A490F"/>
    <w:rsid w:val="003A52D1"/>
    <w:rsid w:val="003A56EC"/>
    <w:rsid w:val="003A59E4"/>
    <w:rsid w:val="003A5FB1"/>
    <w:rsid w:val="003A6AFE"/>
    <w:rsid w:val="003A7E27"/>
    <w:rsid w:val="003A7F7A"/>
    <w:rsid w:val="003B01FA"/>
    <w:rsid w:val="003B07F2"/>
    <w:rsid w:val="003B0FC0"/>
    <w:rsid w:val="003B1746"/>
    <w:rsid w:val="003B1E16"/>
    <w:rsid w:val="003B2830"/>
    <w:rsid w:val="003B2F9E"/>
    <w:rsid w:val="003B3C5A"/>
    <w:rsid w:val="003B52A7"/>
    <w:rsid w:val="003B695A"/>
    <w:rsid w:val="003B69A6"/>
    <w:rsid w:val="003B7135"/>
    <w:rsid w:val="003B7DEE"/>
    <w:rsid w:val="003C0FED"/>
    <w:rsid w:val="003C117E"/>
    <w:rsid w:val="003C1F71"/>
    <w:rsid w:val="003C204F"/>
    <w:rsid w:val="003C20C8"/>
    <w:rsid w:val="003C2336"/>
    <w:rsid w:val="003C2635"/>
    <w:rsid w:val="003C379C"/>
    <w:rsid w:val="003C3D30"/>
    <w:rsid w:val="003C458E"/>
    <w:rsid w:val="003C45A6"/>
    <w:rsid w:val="003C4E48"/>
    <w:rsid w:val="003C5824"/>
    <w:rsid w:val="003C5953"/>
    <w:rsid w:val="003C5ADC"/>
    <w:rsid w:val="003C5D6F"/>
    <w:rsid w:val="003C6726"/>
    <w:rsid w:val="003D04F6"/>
    <w:rsid w:val="003D0540"/>
    <w:rsid w:val="003D1076"/>
    <w:rsid w:val="003D113E"/>
    <w:rsid w:val="003D1474"/>
    <w:rsid w:val="003D1CB1"/>
    <w:rsid w:val="003D2862"/>
    <w:rsid w:val="003D2F57"/>
    <w:rsid w:val="003D3328"/>
    <w:rsid w:val="003D3503"/>
    <w:rsid w:val="003D3A02"/>
    <w:rsid w:val="003D4037"/>
    <w:rsid w:val="003D5376"/>
    <w:rsid w:val="003D5AF8"/>
    <w:rsid w:val="003D5B49"/>
    <w:rsid w:val="003D6827"/>
    <w:rsid w:val="003D78EF"/>
    <w:rsid w:val="003D78FE"/>
    <w:rsid w:val="003D7963"/>
    <w:rsid w:val="003D7B0E"/>
    <w:rsid w:val="003D7B23"/>
    <w:rsid w:val="003E0AB9"/>
    <w:rsid w:val="003E1C5F"/>
    <w:rsid w:val="003E2183"/>
    <w:rsid w:val="003E21A2"/>
    <w:rsid w:val="003E22E5"/>
    <w:rsid w:val="003E2F66"/>
    <w:rsid w:val="003E4040"/>
    <w:rsid w:val="003E42DF"/>
    <w:rsid w:val="003E44AC"/>
    <w:rsid w:val="003E4D42"/>
    <w:rsid w:val="003E66A1"/>
    <w:rsid w:val="003E757C"/>
    <w:rsid w:val="003F042B"/>
    <w:rsid w:val="003F28C4"/>
    <w:rsid w:val="003F3AE2"/>
    <w:rsid w:val="003F6CC8"/>
    <w:rsid w:val="003F7F8F"/>
    <w:rsid w:val="00400109"/>
    <w:rsid w:val="0040028C"/>
    <w:rsid w:val="00400C4A"/>
    <w:rsid w:val="00401CE3"/>
    <w:rsid w:val="00402C0F"/>
    <w:rsid w:val="0040369B"/>
    <w:rsid w:val="00405110"/>
    <w:rsid w:val="0040519A"/>
    <w:rsid w:val="00405AB8"/>
    <w:rsid w:val="00405E31"/>
    <w:rsid w:val="004062E0"/>
    <w:rsid w:val="00407CC5"/>
    <w:rsid w:val="00407E5C"/>
    <w:rsid w:val="00407EC7"/>
    <w:rsid w:val="00410442"/>
    <w:rsid w:val="00410BF4"/>
    <w:rsid w:val="00411405"/>
    <w:rsid w:val="004126DF"/>
    <w:rsid w:val="00413097"/>
    <w:rsid w:val="004139B6"/>
    <w:rsid w:val="00414A24"/>
    <w:rsid w:val="00414A9D"/>
    <w:rsid w:val="0041562B"/>
    <w:rsid w:val="00416442"/>
    <w:rsid w:val="004164BB"/>
    <w:rsid w:val="0041677E"/>
    <w:rsid w:val="004200D9"/>
    <w:rsid w:val="00420222"/>
    <w:rsid w:val="004203C0"/>
    <w:rsid w:val="004205A7"/>
    <w:rsid w:val="004211C9"/>
    <w:rsid w:val="00421434"/>
    <w:rsid w:val="00422057"/>
    <w:rsid w:val="004220D2"/>
    <w:rsid w:val="0042221C"/>
    <w:rsid w:val="00422EB1"/>
    <w:rsid w:val="0042339C"/>
    <w:rsid w:val="00423B39"/>
    <w:rsid w:val="00423D2F"/>
    <w:rsid w:val="00423F60"/>
    <w:rsid w:val="00424BF6"/>
    <w:rsid w:val="004266DF"/>
    <w:rsid w:val="00426A76"/>
    <w:rsid w:val="004274A3"/>
    <w:rsid w:val="004303DA"/>
    <w:rsid w:val="0043047D"/>
    <w:rsid w:val="004306B6"/>
    <w:rsid w:val="00430AE9"/>
    <w:rsid w:val="00431808"/>
    <w:rsid w:val="004318A5"/>
    <w:rsid w:val="00431B3C"/>
    <w:rsid w:val="00432B9A"/>
    <w:rsid w:val="004333D4"/>
    <w:rsid w:val="0043382E"/>
    <w:rsid w:val="00433B7A"/>
    <w:rsid w:val="00433E4D"/>
    <w:rsid w:val="00435ED2"/>
    <w:rsid w:val="004361F4"/>
    <w:rsid w:val="004366BE"/>
    <w:rsid w:val="004369CA"/>
    <w:rsid w:val="00437A03"/>
    <w:rsid w:val="00437B36"/>
    <w:rsid w:val="004400C2"/>
    <w:rsid w:val="00440B88"/>
    <w:rsid w:val="00441EB0"/>
    <w:rsid w:val="00441F6C"/>
    <w:rsid w:val="00442FC2"/>
    <w:rsid w:val="004434AB"/>
    <w:rsid w:val="00445349"/>
    <w:rsid w:val="00446313"/>
    <w:rsid w:val="00446502"/>
    <w:rsid w:val="00446914"/>
    <w:rsid w:val="00447336"/>
    <w:rsid w:val="00447C74"/>
    <w:rsid w:val="00451692"/>
    <w:rsid w:val="0045183C"/>
    <w:rsid w:val="00451CA6"/>
    <w:rsid w:val="00451EF7"/>
    <w:rsid w:val="00452181"/>
    <w:rsid w:val="00452AD4"/>
    <w:rsid w:val="0045376F"/>
    <w:rsid w:val="00453F7B"/>
    <w:rsid w:val="004542B5"/>
    <w:rsid w:val="00454906"/>
    <w:rsid w:val="00454908"/>
    <w:rsid w:val="00454B97"/>
    <w:rsid w:val="00454CB0"/>
    <w:rsid w:val="00455EB0"/>
    <w:rsid w:val="00456252"/>
    <w:rsid w:val="00456D7E"/>
    <w:rsid w:val="00460772"/>
    <w:rsid w:val="0046114F"/>
    <w:rsid w:val="00461D25"/>
    <w:rsid w:val="00462202"/>
    <w:rsid w:val="004625D5"/>
    <w:rsid w:val="0046290F"/>
    <w:rsid w:val="0046306C"/>
    <w:rsid w:val="004634E9"/>
    <w:rsid w:val="00464D62"/>
    <w:rsid w:val="00466094"/>
    <w:rsid w:val="00466105"/>
    <w:rsid w:val="0046691E"/>
    <w:rsid w:val="004706B7"/>
    <w:rsid w:val="00472460"/>
    <w:rsid w:val="004728FD"/>
    <w:rsid w:val="00473725"/>
    <w:rsid w:val="00475E41"/>
    <w:rsid w:val="00476721"/>
    <w:rsid w:val="00477FAB"/>
    <w:rsid w:val="0048066D"/>
    <w:rsid w:val="004807DD"/>
    <w:rsid w:val="00480FC6"/>
    <w:rsid w:val="0048201C"/>
    <w:rsid w:val="00482A94"/>
    <w:rsid w:val="00482CEC"/>
    <w:rsid w:val="00483E03"/>
    <w:rsid w:val="00484D84"/>
    <w:rsid w:val="00485504"/>
    <w:rsid w:val="00487816"/>
    <w:rsid w:val="0048799D"/>
    <w:rsid w:val="00490B02"/>
    <w:rsid w:val="00490BF9"/>
    <w:rsid w:val="00491356"/>
    <w:rsid w:val="00491998"/>
    <w:rsid w:val="0049203C"/>
    <w:rsid w:val="00492295"/>
    <w:rsid w:val="004928FE"/>
    <w:rsid w:val="00492D24"/>
    <w:rsid w:val="004939D8"/>
    <w:rsid w:val="00494930"/>
    <w:rsid w:val="00495D60"/>
    <w:rsid w:val="004A0435"/>
    <w:rsid w:val="004A1903"/>
    <w:rsid w:val="004A2062"/>
    <w:rsid w:val="004A318C"/>
    <w:rsid w:val="004A3A5E"/>
    <w:rsid w:val="004A3C80"/>
    <w:rsid w:val="004A3E58"/>
    <w:rsid w:val="004A450C"/>
    <w:rsid w:val="004A46D1"/>
    <w:rsid w:val="004A4E2E"/>
    <w:rsid w:val="004A6948"/>
    <w:rsid w:val="004B0635"/>
    <w:rsid w:val="004B3EFA"/>
    <w:rsid w:val="004B4053"/>
    <w:rsid w:val="004B731C"/>
    <w:rsid w:val="004B7C90"/>
    <w:rsid w:val="004C03FD"/>
    <w:rsid w:val="004C16A4"/>
    <w:rsid w:val="004C1C5F"/>
    <w:rsid w:val="004C3E32"/>
    <w:rsid w:val="004C4D32"/>
    <w:rsid w:val="004C5F2C"/>
    <w:rsid w:val="004C637F"/>
    <w:rsid w:val="004D0FE8"/>
    <w:rsid w:val="004D1109"/>
    <w:rsid w:val="004D13AE"/>
    <w:rsid w:val="004D1956"/>
    <w:rsid w:val="004D2F7D"/>
    <w:rsid w:val="004D39BE"/>
    <w:rsid w:val="004D4619"/>
    <w:rsid w:val="004D476A"/>
    <w:rsid w:val="004D4F76"/>
    <w:rsid w:val="004D5E81"/>
    <w:rsid w:val="004D5F83"/>
    <w:rsid w:val="004D62B9"/>
    <w:rsid w:val="004D67F0"/>
    <w:rsid w:val="004D7DD2"/>
    <w:rsid w:val="004E0831"/>
    <w:rsid w:val="004E0F3E"/>
    <w:rsid w:val="004E2A89"/>
    <w:rsid w:val="004E318D"/>
    <w:rsid w:val="004E3A82"/>
    <w:rsid w:val="004E5244"/>
    <w:rsid w:val="004E528A"/>
    <w:rsid w:val="004E600D"/>
    <w:rsid w:val="004E6858"/>
    <w:rsid w:val="004E68A7"/>
    <w:rsid w:val="004E6E32"/>
    <w:rsid w:val="004E763F"/>
    <w:rsid w:val="004E7660"/>
    <w:rsid w:val="004E779C"/>
    <w:rsid w:val="004E77A7"/>
    <w:rsid w:val="004E7D97"/>
    <w:rsid w:val="004F0325"/>
    <w:rsid w:val="004F044F"/>
    <w:rsid w:val="004F13BF"/>
    <w:rsid w:val="004F223E"/>
    <w:rsid w:val="004F2F67"/>
    <w:rsid w:val="004F3392"/>
    <w:rsid w:val="004F3878"/>
    <w:rsid w:val="004F4E8B"/>
    <w:rsid w:val="004F5D99"/>
    <w:rsid w:val="004F5DB5"/>
    <w:rsid w:val="00500000"/>
    <w:rsid w:val="005006E1"/>
    <w:rsid w:val="00500A95"/>
    <w:rsid w:val="00500F42"/>
    <w:rsid w:val="00501443"/>
    <w:rsid w:val="00501B4C"/>
    <w:rsid w:val="00501D72"/>
    <w:rsid w:val="00502DCD"/>
    <w:rsid w:val="005041C4"/>
    <w:rsid w:val="00504F04"/>
    <w:rsid w:val="00505348"/>
    <w:rsid w:val="0050568D"/>
    <w:rsid w:val="005064D0"/>
    <w:rsid w:val="00506565"/>
    <w:rsid w:val="00506777"/>
    <w:rsid w:val="00507ED0"/>
    <w:rsid w:val="00510A3B"/>
    <w:rsid w:val="00511D44"/>
    <w:rsid w:val="00511D6A"/>
    <w:rsid w:val="00512B36"/>
    <w:rsid w:val="00513047"/>
    <w:rsid w:val="00513051"/>
    <w:rsid w:val="00513378"/>
    <w:rsid w:val="005137B2"/>
    <w:rsid w:val="00513B22"/>
    <w:rsid w:val="00515DBD"/>
    <w:rsid w:val="00515FA8"/>
    <w:rsid w:val="0051610B"/>
    <w:rsid w:val="00517167"/>
    <w:rsid w:val="00517203"/>
    <w:rsid w:val="00517FEF"/>
    <w:rsid w:val="005210A7"/>
    <w:rsid w:val="005216C1"/>
    <w:rsid w:val="005232A5"/>
    <w:rsid w:val="005238AF"/>
    <w:rsid w:val="00523B06"/>
    <w:rsid w:val="00524E74"/>
    <w:rsid w:val="00525215"/>
    <w:rsid w:val="00525C6B"/>
    <w:rsid w:val="0052606F"/>
    <w:rsid w:val="00526758"/>
    <w:rsid w:val="00526FAB"/>
    <w:rsid w:val="00531229"/>
    <w:rsid w:val="00532E6B"/>
    <w:rsid w:val="00533609"/>
    <w:rsid w:val="00533B9A"/>
    <w:rsid w:val="00533E21"/>
    <w:rsid w:val="00533F8F"/>
    <w:rsid w:val="005342D9"/>
    <w:rsid w:val="00534435"/>
    <w:rsid w:val="005361B3"/>
    <w:rsid w:val="0053705F"/>
    <w:rsid w:val="00537B20"/>
    <w:rsid w:val="00541419"/>
    <w:rsid w:val="00541637"/>
    <w:rsid w:val="00541967"/>
    <w:rsid w:val="00541D17"/>
    <w:rsid w:val="00542294"/>
    <w:rsid w:val="0054323F"/>
    <w:rsid w:val="00543609"/>
    <w:rsid w:val="00544A4F"/>
    <w:rsid w:val="00544DDB"/>
    <w:rsid w:val="0054504A"/>
    <w:rsid w:val="00545786"/>
    <w:rsid w:val="0054671A"/>
    <w:rsid w:val="00546C4E"/>
    <w:rsid w:val="0055011F"/>
    <w:rsid w:val="005504CD"/>
    <w:rsid w:val="00550614"/>
    <w:rsid w:val="00550891"/>
    <w:rsid w:val="00551318"/>
    <w:rsid w:val="005524CD"/>
    <w:rsid w:val="005524E7"/>
    <w:rsid w:val="00552B6A"/>
    <w:rsid w:val="00552E70"/>
    <w:rsid w:val="0055385B"/>
    <w:rsid w:val="00553E7C"/>
    <w:rsid w:val="00555258"/>
    <w:rsid w:val="00555511"/>
    <w:rsid w:val="00555948"/>
    <w:rsid w:val="00556C18"/>
    <w:rsid w:val="00556FD9"/>
    <w:rsid w:val="0055750F"/>
    <w:rsid w:val="005575D2"/>
    <w:rsid w:val="00560263"/>
    <w:rsid w:val="00561069"/>
    <w:rsid w:val="00561A29"/>
    <w:rsid w:val="005633C4"/>
    <w:rsid w:val="005634D2"/>
    <w:rsid w:val="00563902"/>
    <w:rsid w:val="00563B05"/>
    <w:rsid w:val="005657EA"/>
    <w:rsid w:val="00566E20"/>
    <w:rsid w:val="00566E91"/>
    <w:rsid w:val="005708DE"/>
    <w:rsid w:val="00570BF0"/>
    <w:rsid w:val="00570DF8"/>
    <w:rsid w:val="0057140B"/>
    <w:rsid w:val="0057147F"/>
    <w:rsid w:val="005714EF"/>
    <w:rsid w:val="00571A1F"/>
    <w:rsid w:val="005740A8"/>
    <w:rsid w:val="00574E08"/>
    <w:rsid w:val="0057558C"/>
    <w:rsid w:val="00576477"/>
    <w:rsid w:val="0057647C"/>
    <w:rsid w:val="0057782A"/>
    <w:rsid w:val="005778F8"/>
    <w:rsid w:val="00580790"/>
    <w:rsid w:val="00580E71"/>
    <w:rsid w:val="00580ECC"/>
    <w:rsid w:val="005819BD"/>
    <w:rsid w:val="005825C9"/>
    <w:rsid w:val="00583817"/>
    <w:rsid w:val="005842E8"/>
    <w:rsid w:val="00584B80"/>
    <w:rsid w:val="00586564"/>
    <w:rsid w:val="005904CB"/>
    <w:rsid w:val="00590627"/>
    <w:rsid w:val="00590F7F"/>
    <w:rsid w:val="00591028"/>
    <w:rsid w:val="005912B0"/>
    <w:rsid w:val="005923C3"/>
    <w:rsid w:val="00595527"/>
    <w:rsid w:val="00595EA0"/>
    <w:rsid w:val="00595FC9"/>
    <w:rsid w:val="0059643D"/>
    <w:rsid w:val="00596BE7"/>
    <w:rsid w:val="005A06BE"/>
    <w:rsid w:val="005A08FD"/>
    <w:rsid w:val="005A1461"/>
    <w:rsid w:val="005A16BD"/>
    <w:rsid w:val="005A2C29"/>
    <w:rsid w:val="005A3478"/>
    <w:rsid w:val="005A37ED"/>
    <w:rsid w:val="005A40B0"/>
    <w:rsid w:val="005A4B93"/>
    <w:rsid w:val="005A5EB2"/>
    <w:rsid w:val="005A624D"/>
    <w:rsid w:val="005A7AE7"/>
    <w:rsid w:val="005A7BAA"/>
    <w:rsid w:val="005A7BDC"/>
    <w:rsid w:val="005A7EF7"/>
    <w:rsid w:val="005B0EA3"/>
    <w:rsid w:val="005B143D"/>
    <w:rsid w:val="005B2462"/>
    <w:rsid w:val="005B30F0"/>
    <w:rsid w:val="005B31BA"/>
    <w:rsid w:val="005B4EFD"/>
    <w:rsid w:val="005B5615"/>
    <w:rsid w:val="005B60DA"/>
    <w:rsid w:val="005B641E"/>
    <w:rsid w:val="005B6653"/>
    <w:rsid w:val="005B6E70"/>
    <w:rsid w:val="005B6FC2"/>
    <w:rsid w:val="005B6FE6"/>
    <w:rsid w:val="005B71F1"/>
    <w:rsid w:val="005B76A2"/>
    <w:rsid w:val="005B7936"/>
    <w:rsid w:val="005B79C8"/>
    <w:rsid w:val="005C051A"/>
    <w:rsid w:val="005C1393"/>
    <w:rsid w:val="005C174F"/>
    <w:rsid w:val="005C2C6F"/>
    <w:rsid w:val="005C374B"/>
    <w:rsid w:val="005C3931"/>
    <w:rsid w:val="005C3E82"/>
    <w:rsid w:val="005C41A6"/>
    <w:rsid w:val="005C4B77"/>
    <w:rsid w:val="005C5052"/>
    <w:rsid w:val="005C5865"/>
    <w:rsid w:val="005C6686"/>
    <w:rsid w:val="005C6D65"/>
    <w:rsid w:val="005C6DF4"/>
    <w:rsid w:val="005C70D5"/>
    <w:rsid w:val="005C7128"/>
    <w:rsid w:val="005C7566"/>
    <w:rsid w:val="005C7855"/>
    <w:rsid w:val="005C7F5A"/>
    <w:rsid w:val="005D015B"/>
    <w:rsid w:val="005D0C3F"/>
    <w:rsid w:val="005D0D6E"/>
    <w:rsid w:val="005D1AA1"/>
    <w:rsid w:val="005D266C"/>
    <w:rsid w:val="005D2C99"/>
    <w:rsid w:val="005D3F9B"/>
    <w:rsid w:val="005D4D66"/>
    <w:rsid w:val="005D5A32"/>
    <w:rsid w:val="005D5A8D"/>
    <w:rsid w:val="005D66AC"/>
    <w:rsid w:val="005E0019"/>
    <w:rsid w:val="005E0968"/>
    <w:rsid w:val="005E1B63"/>
    <w:rsid w:val="005E2BDF"/>
    <w:rsid w:val="005E2CC4"/>
    <w:rsid w:val="005E4B05"/>
    <w:rsid w:val="005E4F75"/>
    <w:rsid w:val="005E5504"/>
    <w:rsid w:val="005E591E"/>
    <w:rsid w:val="005E6F2F"/>
    <w:rsid w:val="005F17A2"/>
    <w:rsid w:val="005F1DD3"/>
    <w:rsid w:val="005F272F"/>
    <w:rsid w:val="005F2910"/>
    <w:rsid w:val="005F3539"/>
    <w:rsid w:val="005F43B7"/>
    <w:rsid w:val="005F4491"/>
    <w:rsid w:val="005F4E0E"/>
    <w:rsid w:val="005F6FF5"/>
    <w:rsid w:val="005F73F4"/>
    <w:rsid w:val="005F74A9"/>
    <w:rsid w:val="005F7E5C"/>
    <w:rsid w:val="0060060C"/>
    <w:rsid w:val="00600B92"/>
    <w:rsid w:val="00601670"/>
    <w:rsid w:val="00602484"/>
    <w:rsid w:val="0060407C"/>
    <w:rsid w:val="0060451A"/>
    <w:rsid w:val="00607533"/>
    <w:rsid w:val="00607B10"/>
    <w:rsid w:val="006132CB"/>
    <w:rsid w:val="0061378D"/>
    <w:rsid w:val="006145FD"/>
    <w:rsid w:val="00615770"/>
    <w:rsid w:val="006169DA"/>
    <w:rsid w:val="0061745D"/>
    <w:rsid w:val="00617CE1"/>
    <w:rsid w:val="006203E6"/>
    <w:rsid w:val="00620E08"/>
    <w:rsid w:val="006212A4"/>
    <w:rsid w:val="0062133A"/>
    <w:rsid w:val="0062234A"/>
    <w:rsid w:val="006223D5"/>
    <w:rsid w:val="00622D39"/>
    <w:rsid w:val="00622EBB"/>
    <w:rsid w:val="00625243"/>
    <w:rsid w:val="006253E2"/>
    <w:rsid w:val="006261E2"/>
    <w:rsid w:val="0062669B"/>
    <w:rsid w:val="00626710"/>
    <w:rsid w:val="00626AAC"/>
    <w:rsid w:val="0062737B"/>
    <w:rsid w:val="00631076"/>
    <w:rsid w:val="00631D60"/>
    <w:rsid w:val="006324C6"/>
    <w:rsid w:val="0063353C"/>
    <w:rsid w:val="00634088"/>
    <w:rsid w:val="00634276"/>
    <w:rsid w:val="00635920"/>
    <w:rsid w:val="00635B9A"/>
    <w:rsid w:val="00635D9C"/>
    <w:rsid w:val="00635E1B"/>
    <w:rsid w:val="00635E83"/>
    <w:rsid w:val="00636105"/>
    <w:rsid w:val="00637BBE"/>
    <w:rsid w:val="00640066"/>
    <w:rsid w:val="00640792"/>
    <w:rsid w:val="006415EC"/>
    <w:rsid w:val="0064161E"/>
    <w:rsid w:val="00641B2C"/>
    <w:rsid w:val="006421E7"/>
    <w:rsid w:val="00642C54"/>
    <w:rsid w:val="00642D2E"/>
    <w:rsid w:val="00642E07"/>
    <w:rsid w:val="0064373E"/>
    <w:rsid w:val="0064399B"/>
    <w:rsid w:val="006447E2"/>
    <w:rsid w:val="00644A2E"/>
    <w:rsid w:val="00644B41"/>
    <w:rsid w:val="00645725"/>
    <w:rsid w:val="006467DE"/>
    <w:rsid w:val="006476F5"/>
    <w:rsid w:val="00650984"/>
    <w:rsid w:val="00650DA5"/>
    <w:rsid w:val="0065195E"/>
    <w:rsid w:val="0065285D"/>
    <w:rsid w:val="006533EC"/>
    <w:rsid w:val="00653CF7"/>
    <w:rsid w:val="00654320"/>
    <w:rsid w:val="006546FE"/>
    <w:rsid w:val="00654C39"/>
    <w:rsid w:val="00654FD2"/>
    <w:rsid w:val="00655744"/>
    <w:rsid w:val="00655DFE"/>
    <w:rsid w:val="00657108"/>
    <w:rsid w:val="00657896"/>
    <w:rsid w:val="00660104"/>
    <w:rsid w:val="006609FF"/>
    <w:rsid w:val="00660B84"/>
    <w:rsid w:val="00660D87"/>
    <w:rsid w:val="00661633"/>
    <w:rsid w:val="00661C4F"/>
    <w:rsid w:val="00662F85"/>
    <w:rsid w:val="00663203"/>
    <w:rsid w:val="0066344E"/>
    <w:rsid w:val="00663D11"/>
    <w:rsid w:val="00663F74"/>
    <w:rsid w:val="00663F89"/>
    <w:rsid w:val="00664A2A"/>
    <w:rsid w:val="006650EF"/>
    <w:rsid w:val="006651B5"/>
    <w:rsid w:val="00665716"/>
    <w:rsid w:val="00665C6B"/>
    <w:rsid w:val="0066636A"/>
    <w:rsid w:val="00666E70"/>
    <w:rsid w:val="00667BAA"/>
    <w:rsid w:val="0067016D"/>
    <w:rsid w:val="00670FF9"/>
    <w:rsid w:val="00671FF0"/>
    <w:rsid w:val="00672EC5"/>
    <w:rsid w:val="00673702"/>
    <w:rsid w:val="00673B74"/>
    <w:rsid w:val="00673D0B"/>
    <w:rsid w:val="00673DE8"/>
    <w:rsid w:val="00674486"/>
    <w:rsid w:val="00675E7E"/>
    <w:rsid w:val="0067672C"/>
    <w:rsid w:val="006813D3"/>
    <w:rsid w:val="00681401"/>
    <w:rsid w:val="00681868"/>
    <w:rsid w:val="00685421"/>
    <w:rsid w:val="00686512"/>
    <w:rsid w:val="00686DAD"/>
    <w:rsid w:val="0068742A"/>
    <w:rsid w:val="006876DF"/>
    <w:rsid w:val="00687C0B"/>
    <w:rsid w:val="006904A6"/>
    <w:rsid w:val="00691C52"/>
    <w:rsid w:val="00691E74"/>
    <w:rsid w:val="006931DF"/>
    <w:rsid w:val="00694CD1"/>
    <w:rsid w:val="006954EB"/>
    <w:rsid w:val="006961CF"/>
    <w:rsid w:val="00696D2D"/>
    <w:rsid w:val="00696E92"/>
    <w:rsid w:val="006971D2"/>
    <w:rsid w:val="00697806"/>
    <w:rsid w:val="00697B9E"/>
    <w:rsid w:val="00697BD6"/>
    <w:rsid w:val="006A01C9"/>
    <w:rsid w:val="006A051A"/>
    <w:rsid w:val="006A24AD"/>
    <w:rsid w:val="006A2609"/>
    <w:rsid w:val="006A2FBB"/>
    <w:rsid w:val="006A433B"/>
    <w:rsid w:val="006A54C4"/>
    <w:rsid w:val="006A56A3"/>
    <w:rsid w:val="006A5925"/>
    <w:rsid w:val="006A5B86"/>
    <w:rsid w:val="006A624B"/>
    <w:rsid w:val="006A7004"/>
    <w:rsid w:val="006A73B2"/>
    <w:rsid w:val="006A7B07"/>
    <w:rsid w:val="006A7B50"/>
    <w:rsid w:val="006B0A09"/>
    <w:rsid w:val="006B158F"/>
    <w:rsid w:val="006B220C"/>
    <w:rsid w:val="006B2AB2"/>
    <w:rsid w:val="006B328E"/>
    <w:rsid w:val="006B3807"/>
    <w:rsid w:val="006B3D9A"/>
    <w:rsid w:val="006B3EF1"/>
    <w:rsid w:val="006B4C8E"/>
    <w:rsid w:val="006B7440"/>
    <w:rsid w:val="006C0880"/>
    <w:rsid w:val="006C094C"/>
    <w:rsid w:val="006C12ED"/>
    <w:rsid w:val="006C2573"/>
    <w:rsid w:val="006C2DA5"/>
    <w:rsid w:val="006C37FB"/>
    <w:rsid w:val="006C3E27"/>
    <w:rsid w:val="006C4067"/>
    <w:rsid w:val="006C425E"/>
    <w:rsid w:val="006C4EB5"/>
    <w:rsid w:val="006C5592"/>
    <w:rsid w:val="006C7E1B"/>
    <w:rsid w:val="006D03FB"/>
    <w:rsid w:val="006D10AB"/>
    <w:rsid w:val="006D14C1"/>
    <w:rsid w:val="006D168B"/>
    <w:rsid w:val="006D1BCE"/>
    <w:rsid w:val="006D1BE4"/>
    <w:rsid w:val="006D1E8D"/>
    <w:rsid w:val="006D1F46"/>
    <w:rsid w:val="006D2E23"/>
    <w:rsid w:val="006D3953"/>
    <w:rsid w:val="006D40B8"/>
    <w:rsid w:val="006D4CD2"/>
    <w:rsid w:val="006D507B"/>
    <w:rsid w:val="006D57F4"/>
    <w:rsid w:val="006D5F0E"/>
    <w:rsid w:val="006D5F42"/>
    <w:rsid w:val="006D6EB1"/>
    <w:rsid w:val="006D70C9"/>
    <w:rsid w:val="006E00F1"/>
    <w:rsid w:val="006E047E"/>
    <w:rsid w:val="006E055F"/>
    <w:rsid w:val="006E0D77"/>
    <w:rsid w:val="006E127D"/>
    <w:rsid w:val="006E1B8E"/>
    <w:rsid w:val="006E1C7C"/>
    <w:rsid w:val="006E1CC4"/>
    <w:rsid w:val="006E27A5"/>
    <w:rsid w:val="006E2885"/>
    <w:rsid w:val="006E3285"/>
    <w:rsid w:val="006E33E6"/>
    <w:rsid w:val="006E37B2"/>
    <w:rsid w:val="006E4012"/>
    <w:rsid w:val="006E5891"/>
    <w:rsid w:val="006E61CB"/>
    <w:rsid w:val="006E6ACC"/>
    <w:rsid w:val="006E6CB0"/>
    <w:rsid w:val="006E7D55"/>
    <w:rsid w:val="006F0D93"/>
    <w:rsid w:val="006F0E36"/>
    <w:rsid w:val="006F2B66"/>
    <w:rsid w:val="006F3533"/>
    <w:rsid w:val="006F479A"/>
    <w:rsid w:val="006F64FA"/>
    <w:rsid w:val="006F6A1D"/>
    <w:rsid w:val="006F7D75"/>
    <w:rsid w:val="00700F8C"/>
    <w:rsid w:val="0070125B"/>
    <w:rsid w:val="00702379"/>
    <w:rsid w:val="00702D3C"/>
    <w:rsid w:val="00703F72"/>
    <w:rsid w:val="00707289"/>
    <w:rsid w:val="0070775B"/>
    <w:rsid w:val="007079AD"/>
    <w:rsid w:val="0071035C"/>
    <w:rsid w:val="00710ADD"/>
    <w:rsid w:val="0071190D"/>
    <w:rsid w:val="00712451"/>
    <w:rsid w:val="007125AE"/>
    <w:rsid w:val="0071272C"/>
    <w:rsid w:val="0071336E"/>
    <w:rsid w:val="007139B6"/>
    <w:rsid w:val="00715E3F"/>
    <w:rsid w:val="00716B02"/>
    <w:rsid w:val="007175FD"/>
    <w:rsid w:val="0072067A"/>
    <w:rsid w:val="00720B69"/>
    <w:rsid w:val="00720ED4"/>
    <w:rsid w:val="007235A6"/>
    <w:rsid w:val="00724461"/>
    <w:rsid w:val="0072458E"/>
    <w:rsid w:val="00725534"/>
    <w:rsid w:val="00725F34"/>
    <w:rsid w:val="007264FC"/>
    <w:rsid w:val="00726887"/>
    <w:rsid w:val="00726A79"/>
    <w:rsid w:val="00726F20"/>
    <w:rsid w:val="00727250"/>
    <w:rsid w:val="00730BAD"/>
    <w:rsid w:val="00731683"/>
    <w:rsid w:val="0073297F"/>
    <w:rsid w:val="00732C20"/>
    <w:rsid w:val="0073373D"/>
    <w:rsid w:val="007344F7"/>
    <w:rsid w:val="0073594C"/>
    <w:rsid w:val="0073652B"/>
    <w:rsid w:val="00736FE0"/>
    <w:rsid w:val="007375CD"/>
    <w:rsid w:val="00737F44"/>
    <w:rsid w:val="007401A1"/>
    <w:rsid w:val="0074066A"/>
    <w:rsid w:val="00740787"/>
    <w:rsid w:val="00740CED"/>
    <w:rsid w:val="00740E52"/>
    <w:rsid w:val="00740F95"/>
    <w:rsid w:val="0074118E"/>
    <w:rsid w:val="007415C0"/>
    <w:rsid w:val="00741980"/>
    <w:rsid w:val="007419FB"/>
    <w:rsid w:val="00742347"/>
    <w:rsid w:val="00743D12"/>
    <w:rsid w:val="00744277"/>
    <w:rsid w:val="0074449E"/>
    <w:rsid w:val="0074559A"/>
    <w:rsid w:val="00745CB8"/>
    <w:rsid w:val="0074669A"/>
    <w:rsid w:val="007467CF"/>
    <w:rsid w:val="00746F75"/>
    <w:rsid w:val="007479BE"/>
    <w:rsid w:val="007509B9"/>
    <w:rsid w:val="00752394"/>
    <w:rsid w:val="007533C7"/>
    <w:rsid w:val="0075373C"/>
    <w:rsid w:val="007539D6"/>
    <w:rsid w:val="00756929"/>
    <w:rsid w:val="00760A30"/>
    <w:rsid w:val="00761656"/>
    <w:rsid w:val="007625DE"/>
    <w:rsid w:val="00762907"/>
    <w:rsid w:val="00763269"/>
    <w:rsid w:val="0076349D"/>
    <w:rsid w:val="0076367D"/>
    <w:rsid w:val="007639E6"/>
    <w:rsid w:val="00763F93"/>
    <w:rsid w:val="0076417C"/>
    <w:rsid w:val="00764ACC"/>
    <w:rsid w:val="00765DFD"/>
    <w:rsid w:val="00766773"/>
    <w:rsid w:val="00767B00"/>
    <w:rsid w:val="00767B89"/>
    <w:rsid w:val="007705C6"/>
    <w:rsid w:val="007712B8"/>
    <w:rsid w:val="00771F5A"/>
    <w:rsid w:val="00772213"/>
    <w:rsid w:val="00773DAB"/>
    <w:rsid w:val="00774D08"/>
    <w:rsid w:val="007755DA"/>
    <w:rsid w:val="007758C6"/>
    <w:rsid w:val="0077674A"/>
    <w:rsid w:val="00776800"/>
    <w:rsid w:val="007768E5"/>
    <w:rsid w:val="00776E51"/>
    <w:rsid w:val="00776FDE"/>
    <w:rsid w:val="00777410"/>
    <w:rsid w:val="00780691"/>
    <w:rsid w:val="00780D6E"/>
    <w:rsid w:val="00780E3B"/>
    <w:rsid w:val="00780E84"/>
    <w:rsid w:val="00781147"/>
    <w:rsid w:val="007819AD"/>
    <w:rsid w:val="00782C64"/>
    <w:rsid w:val="007856E2"/>
    <w:rsid w:val="007859A4"/>
    <w:rsid w:val="00786B30"/>
    <w:rsid w:val="00786E56"/>
    <w:rsid w:val="0079027B"/>
    <w:rsid w:val="00790A54"/>
    <w:rsid w:val="00790E31"/>
    <w:rsid w:val="00793C89"/>
    <w:rsid w:val="007943BB"/>
    <w:rsid w:val="00794B74"/>
    <w:rsid w:val="007955CE"/>
    <w:rsid w:val="0079746B"/>
    <w:rsid w:val="007A01B5"/>
    <w:rsid w:val="007A2B3D"/>
    <w:rsid w:val="007A3C7A"/>
    <w:rsid w:val="007A4A74"/>
    <w:rsid w:val="007A4B3C"/>
    <w:rsid w:val="007A5706"/>
    <w:rsid w:val="007A5736"/>
    <w:rsid w:val="007A738F"/>
    <w:rsid w:val="007B0691"/>
    <w:rsid w:val="007B205B"/>
    <w:rsid w:val="007B2AF0"/>
    <w:rsid w:val="007B312A"/>
    <w:rsid w:val="007B323C"/>
    <w:rsid w:val="007B3556"/>
    <w:rsid w:val="007B5616"/>
    <w:rsid w:val="007B5ADF"/>
    <w:rsid w:val="007B6D97"/>
    <w:rsid w:val="007B7051"/>
    <w:rsid w:val="007B7C09"/>
    <w:rsid w:val="007C02CB"/>
    <w:rsid w:val="007C1203"/>
    <w:rsid w:val="007C2031"/>
    <w:rsid w:val="007C358B"/>
    <w:rsid w:val="007C3712"/>
    <w:rsid w:val="007C372D"/>
    <w:rsid w:val="007C4887"/>
    <w:rsid w:val="007C5EF3"/>
    <w:rsid w:val="007C6956"/>
    <w:rsid w:val="007D03D8"/>
    <w:rsid w:val="007D1DCF"/>
    <w:rsid w:val="007D2D32"/>
    <w:rsid w:val="007D30FF"/>
    <w:rsid w:val="007D3402"/>
    <w:rsid w:val="007D3E35"/>
    <w:rsid w:val="007D494A"/>
    <w:rsid w:val="007D4B98"/>
    <w:rsid w:val="007D4CE5"/>
    <w:rsid w:val="007D4D3C"/>
    <w:rsid w:val="007D5A3B"/>
    <w:rsid w:val="007D7CA3"/>
    <w:rsid w:val="007E07B6"/>
    <w:rsid w:val="007E0BC2"/>
    <w:rsid w:val="007E1759"/>
    <w:rsid w:val="007E3466"/>
    <w:rsid w:val="007E37E1"/>
    <w:rsid w:val="007E70B7"/>
    <w:rsid w:val="007E7269"/>
    <w:rsid w:val="007F0B96"/>
    <w:rsid w:val="007F1EBA"/>
    <w:rsid w:val="007F4C9E"/>
    <w:rsid w:val="007F64C8"/>
    <w:rsid w:val="007F7397"/>
    <w:rsid w:val="007F797B"/>
    <w:rsid w:val="007F7A72"/>
    <w:rsid w:val="00800995"/>
    <w:rsid w:val="00801207"/>
    <w:rsid w:val="00801CDE"/>
    <w:rsid w:val="00802CAF"/>
    <w:rsid w:val="008030B4"/>
    <w:rsid w:val="0080397A"/>
    <w:rsid w:val="00803CD3"/>
    <w:rsid w:val="008044E3"/>
    <w:rsid w:val="00804549"/>
    <w:rsid w:val="0080472F"/>
    <w:rsid w:val="00806235"/>
    <w:rsid w:val="00806696"/>
    <w:rsid w:val="00806CE8"/>
    <w:rsid w:val="0080720C"/>
    <w:rsid w:val="008079D1"/>
    <w:rsid w:val="00807D49"/>
    <w:rsid w:val="0081029C"/>
    <w:rsid w:val="008109DB"/>
    <w:rsid w:val="008111FE"/>
    <w:rsid w:val="00811971"/>
    <w:rsid w:val="00812901"/>
    <w:rsid w:val="008144E7"/>
    <w:rsid w:val="00815189"/>
    <w:rsid w:val="008162C6"/>
    <w:rsid w:val="00816655"/>
    <w:rsid w:val="00816EAF"/>
    <w:rsid w:val="00817D5B"/>
    <w:rsid w:val="00817E21"/>
    <w:rsid w:val="0082063B"/>
    <w:rsid w:val="008212AB"/>
    <w:rsid w:val="008228DE"/>
    <w:rsid w:val="00822C76"/>
    <w:rsid w:val="00823239"/>
    <w:rsid w:val="00823A0B"/>
    <w:rsid w:val="00823F19"/>
    <w:rsid w:val="00823F87"/>
    <w:rsid w:val="00825CD9"/>
    <w:rsid w:val="00826203"/>
    <w:rsid w:val="00827D0F"/>
    <w:rsid w:val="0083062D"/>
    <w:rsid w:val="0083295C"/>
    <w:rsid w:val="00833A55"/>
    <w:rsid w:val="00833A95"/>
    <w:rsid w:val="008376A5"/>
    <w:rsid w:val="00837927"/>
    <w:rsid w:val="008400F0"/>
    <w:rsid w:val="008408D9"/>
    <w:rsid w:val="00841C47"/>
    <w:rsid w:val="00841CEF"/>
    <w:rsid w:val="008459CC"/>
    <w:rsid w:val="0084716D"/>
    <w:rsid w:val="00847533"/>
    <w:rsid w:val="00847C63"/>
    <w:rsid w:val="00850F90"/>
    <w:rsid w:val="00851199"/>
    <w:rsid w:val="00851292"/>
    <w:rsid w:val="008517BE"/>
    <w:rsid w:val="00852E29"/>
    <w:rsid w:val="008533EE"/>
    <w:rsid w:val="00854CB3"/>
    <w:rsid w:val="00860AA9"/>
    <w:rsid w:val="008619D9"/>
    <w:rsid w:val="00861D9A"/>
    <w:rsid w:val="00861E36"/>
    <w:rsid w:val="008620E3"/>
    <w:rsid w:val="008626D9"/>
    <w:rsid w:val="00862849"/>
    <w:rsid w:val="008637FB"/>
    <w:rsid w:val="0086408F"/>
    <w:rsid w:val="00864150"/>
    <w:rsid w:val="00865F05"/>
    <w:rsid w:val="0086725F"/>
    <w:rsid w:val="00867E4A"/>
    <w:rsid w:val="0087047F"/>
    <w:rsid w:val="0087068A"/>
    <w:rsid w:val="00870D4F"/>
    <w:rsid w:val="008723AF"/>
    <w:rsid w:val="0087277E"/>
    <w:rsid w:val="00872C0F"/>
    <w:rsid w:val="00872FE0"/>
    <w:rsid w:val="0087308A"/>
    <w:rsid w:val="008733B3"/>
    <w:rsid w:val="008744B7"/>
    <w:rsid w:val="008753A7"/>
    <w:rsid w:val="00876210"/>
    <w:rsid w:val="008768CD"/>
    <w:rsid w:val="00877C16"/>
    <w:rsid w:val="00877D93"/>
    <w:rsid w:val="00877DC9"/>
    <w:rsid w:val="008820C5"/>
    <w:rsid w:val="0088320A"/>
    <w:rsid w:val="008832A0"/>
    <w:rsid w:val="00883C34"/>
    <w:rsid w:val="00883FD8"/>
    <w:rsid w:val="00884D19"/>
    <w:rsid w:val="008853E8"/>
    <w:rsid w:val="00885432"/>
    <w:rsid w:val="00885ADD"/>
    <w:rsid w:val="00885D55"/>
    <w:rsid w:val="00885EEA"/>
    <w:rsid w:val="008862A7"/>
    <w:rsid w:val="00890D7C"/>
    <w:rsid w:val="00890DC2"/>
    <w:rsid w:val="00891299"/>
    <w:rsid w:val="0089325E"/>
    <w:rsid w:val="00893553"/>
    <w:rsid w:val="008935F2"/>
    <w:rsid w:val="00893F48"/>
    <w:rsid w:val="008949F0"/>
    <w:rsid w:val="0089587E"/>
    <w:rsid w:val="00896518"/>
    <w:rsid w:val="00896BAD"/>
    <w:rsid w:val="00896E8E"/>
    <w:rsid w:val="00897333"/>
    <w:rsid w:val="008A091A"/>
    <w:rsid w:val="008A2413"/>
    <w:rsid w:val="008A260C"/>
    <w:rsid w:val="008A354B"/>
    <w:rsid w:val="008A380A"/>
    <w:rsid w:val="008A50DD"/>
    <w:rsid w:val="008A51FE"/>
    <w:rsid w:val="008A5F92"/>
    <w:rsid w:val="008A61B0"/>
    <w:rsid w:val="008A6E8F"/>
    <w:rsid w:val="008A7019"/>
    <w:rsid w:val="008A7CF6"/>
    <w:rsid w:val="008B0109"/>
    <w:rsid w:val="008B2452"/>
    <w:rsid w:val="008B420C"/>
    <w:rsid w:val="008B4F31"/>
    <w:rsid w:val="008B57BC"/>
    <w:rsid w:val="008B60F4"/>
    <w:rsid w:val="008B61CA"/>
    <w:rsid w:val="008C03CC"/>
    <w:rsid w:val="008C053B"/>
    <w:rsid w:val="008C054A"/>
    <w:rsid w:val="008C117F"/>
    <w:rsid w:val="008C13BE"/>
    <w:rsid w:val="008C389A"/>
    <w:rsid w:val="008C397F"/>
    <w:rsid w:val="008C4332"/>
    <w:rsid w:val="008C4BEA"/>
    <w:rsid w:val="008C5CDC"/>
    <w:rsid w:val="008C6329"/>
    <w:rsid w:val="008C7516"/>
    <w:rsid w:val="008C7575"/>
    <w:rsid w:val="008C7F85"/>
    <w:rsid w:val="008D0274"/>
    <w:rsid w:val="008D2191"/>
    <w:rsid w:val="008D220D"/>
    <w:rsid w:val="008D442F"/>
    <w:rsid w:val="008D49D1"/>
    <w:rsid w:val="008D5124"/>
    <w:rsid w:val="008D5663"/>
    <w:rsid w:val="008D7439"/>
    <w:rsid w:val="008E2BAF"/>
    <w:rsid w:val="008E2C1D"/>
    <w:rsid w:val="008E368E"/>
    <w:rsid w:val="008E4D74"/>
    <w:rsid w:val="008E528D"/>
    <w:rsid w:val="008E6534"/>
    <w:rsid w:val="008E764B"/>
    <w:rsid w:val="008E7A7A"/>
    <w:rsid w:val="008F00BD"/>
    <w:rsid w:val="008F0C14"/>
    <w:rsid w:val="008F15FC"/>
    <w:rsid w:val="008F1669"/>
    <w:rsid w:val="008F1880"/>
    <w:rsid w:val="008F6988"/>
    <w:rsid w:val="009024C8"/>
    <w:rsid w:val="009027DD"/>
    <w:rsid w:val="00903762"/>
    <w:rsid w:val="00903849"/>
    <w:rsid w:val="00903D5A"/>
    <w:rsid w:val="00903F36"/>
    <w:rsid w:val="009044A5"/>
    <w:rsid w:val="009054B6"/>
    <w:rsid w:val="00905AE9"/>
    <w:rsid w:val="00906BEF"/>
    <w:rsid w:val="00906C3D"/>
    <w:rsid w:val="00906E1E"/>
    <w:rsid w:val="00907669"/>
    <w:rsid w:val="0090781D"/>
    <w:rsid w:val="00910CE3"/>
    <w:rsid w:val="00910EA2"/>
    <w:rsid w:val="00912D96"/>
    <w:rsid w:val="0091349D"/>
    <w:rsid w:val="0091414A"/>
    <w:rsid w:val="00914836"/>
    <w:rsid w:val="00920045"/>
    <w:rsid w:val="009200D3"/>
    <w:rsid w:val="00920EEE"/>
    <w:rsid w:val="00921E3E"/>
    <w:rsid w:val="00922021"/>
    <w:rsid w:val="009223C9"/>
    <w:rsid w:val="00922626"/>
    <w:rsid w:val="009229AA"/>
    <w:rsid w:val="0092376D"/>
    <w:rsid w:val="009237D4"/>
    <w:rsid w:val="009240AF"/>
    <w:rsid w:val="009242FA"/>
    <w:rsid w:val="00924404"/>
    <w:rsid w:val="00925084"/>
    <w:rsid w:val="00925A71"/>
    <w:rsid w:val="009262EA"/>
    <w:rsid w:val="009270D1"/>
    <w:rsid w:val="00930447"/>
    <w:rsid w:val="00930B1C"/>
    <w:rsid w:val="00931305"/>
    <w:rsid w:val="009318F8"/>
    <w:rsid w:val="009326E5"/>
    <w:rsid w:val="00932A85"/>
    <w:rsid w:val="009346ED"/>
    <w:rsid w:val="00936398"/>
    <w:rsid w:val="00937E03"/>
    <w:rsid w:val="00940759"/>
    <w:rsid w:val="00940875"/>
    <w:rsid w:val="00940FA2"/>
    <w:rsid w:val="009422E6"/>
    <w:rsid w:val="00943086"/>
    <w:rsid w:val="00943466"/>
    <w:rsid w:val="00943B7F"/>
    <w:rsid w:val="0094408E"/>
    <w:rsid w:val="00945462"/>
    <w:rsid w:val="00945B8B"/>
    <w:rsid w:val="00946853"/>
    <w:rsid w:val="009507F0"/>
    <w:rsid w:val="00950F8C"/>
    <w:rsid w:val="00952023"/>
    <w:rsid w:val="00952627"/>
    <w:rsid w:val="0095388C"/>
    <w:rsid w:val="00953E3E"/>
    <w:rsid w:val="00954368"/>
    <w:rsid w:val="00954445"/>
    <w:rsid w:val="00955105"/>
    <w:rsid w:val="00955124"/>
    <w:rsid w:val="00955374"/>
    <w:rsid w:val="009560B3"/>
    <w:rsid w:val="00956646"/>
    <w:rsid w:val="00956EA8"/>
    <w:rsid w:val="00957301"/>
    <w:rsid w:val="009576D4"/>
    <w:rsid w:val="00960E59"/>
    <w:rsid w:val="00960F38"/>
    <w:rsid w:val="00961019"/>
    <w:rsid w:val="00962283"/>
    <w:rsid w:val="00964232"/>
    <w:rsid w:val="00964895"/>
    <w:rsid w:val="00965105"/>
    <w:rsid w:val="00966894"/>
    <w:rsid w:val="009670B5"/>
    <w:rsid w:val="009671F7"/>
    <w:rsid w:val="0096774C"/>
    <w:rsid w:val="00970217"/>
    <w:rsid w:val="0097041E"/>
    <w:rsid w:val="009711C4"/>
    <w:rsid w:val="00972083"/>
    <w:rsid w:val="00972D11"/>
    <w:rsid w:val="00975574"/>
    <w:rsid w:val="009761DE"/>
    <w:rsid w:val="00976A40"/>
    <w:rsid w:val="009775F1"/>
    <w:rsid w:val="00980747"/>
    <w:rsid w:val="009826B3"/>
    <w:rsid w:val="00982727"/>
    <w:rsid w:val="00982915"/>
    <w:rsid w:val="00982FC4"/>
    <w:rsid w:val="009831C9"/>
    <w:rsid w:val="00984658"/>
    <w:rsid w:val="00985C97"/>
    <w:rsid w:val="0098611B"/>
    <w:rsid w:val="0098631B"/>
    <w:rsid w:val="00987AED"/>
    <w:rsid w:val="0099044E"/>
    <w:rsid w:val="009904D7"/>
    <w:rsid w:val="00992AEF"/>
    <w:rsid w:val="009931AE"/>
    <w:rsid w:val="0099345B"/>
    <w:rsid w:val="009938A5"/>
    <w:rsid w:val="0099453F"/>
    <w:rsid w:val="009949C2"/>
    <w:rsid w:val="0099561A"/>
    <w:rsid w:val="0099596A"/>
    <w:rsid w:val="00996159"/>
    <w:rsid w:val="009963B1"/>
    <w:rsid w:val="009966D4"/>
    <w:rsid w:val="00997B59"/>
    <w:rsid w:val="00997CE8"/>
    <w:rsid w:val="00997FAE"/>
    <w:rsid w:val="009A0B0A"/>
    <w:rsid w:val="009A0C48"/>
    <w:rsid w:val="009A0D91"/>
    <w:rsid w:val="009A3564"/>
    <w:rsid w:val="009A5D82"/>
    <w:rsid w:val="009A61F7"/>
    <w:rsid w:val="009A627B"/>
    <w:rsid w:val="009A66F5"/>
    <w:rsid w:val="009A7B87"/>
    <w:rsid w:val="009B15FC"/>
    <w:rsid w:val="009B2581"/>
    <w:rsid w:val="009B26C5"/>
    <w:rsid w:val="009B372E"/>
    <w:rsid w:val="009B3FC1"/>
    <w:rsid w:val="009B4665"/>
    <w:rsid w:val="009B5F95"/>
    <w:rsid w:val="009B6CD6"/>
    <w:rsid w:val="009B73B9"/>
    <w:rsid w:val="009B7C26"/>
    <w:rsid w:val="009C0407"/>
    <w:rsid w:val="009C1488"/>
    <w:rsid w:val="009C181B"/>
    <w:rsid w:val="009C1D64"/>
    <w:rsid w:val="009C3516"/>
    <w:rsid w:val="009C4731"/>
    <w:rsid w:val="009C47F5"/>
    <w:rsid w:val="009C4B43"/>
    <w:rsid w:val="009C4BB8"/>
    <w:rsid w:val="009C55DE"/>
    <w:rsid w:val="009C619E"/>
    <w:rsid w:val="009D083A"/>
    <w:rsid w:val="009D243D"/>
    <w:rsid w:val="009D2AC4"/>
    <w:rsid w:val="009D3AB8"/>
    <w:rsid w:val="009D3ED3"/>
    <w:rsid w:val="009D4B3D"/>
    <w:rsid w:val="009D5027"/>
    <w:rsid w:val="009D525C"/>
    <w:rsid w:val="009D5310"/>
    <w:rsid w:val="009D6774"/>
    <w:rsid w:val="009D6CFD"/>
    <w:rsid w:val="009D7A12"/>
    <w:rsid w:val="009D7B85"/>
    <w:rsid w:val="009E102C"/>
    <w:rsid w:val="009E31CD"/>
    <w:rsid w:val="009E3D56"/>
    <w:rsid w:val="009E4380"/>
    <w:rsid w:val="009E4A5D"/>
    <w:rsid w:val="009E4D27"/>
    <w:rsid w:val="009E57A2"/>
    <w:rsid w:val="009E5D35"/>
    <w:rsid w:val="009E670D"/>
    <w:rsid w:val="009E6883"/>
    <w:rsid w:val="009E6B5F"/>
    <w:rsid w:val="009E6B73"/>
    <w:rsid w:val="009E6D94"/>
    <w:rsid w:val="009E79DD"/>
    <w:rsid w:val="009E7C96"/>
    <w:rsid w:val="009F0284"/>
    <w:rsid w:val="009F209B"/>
    <w:rsid w:val="009F2307"/>
    <w:rsid w:val="009F24DC"/>
    <w:rsid w:val="009F3CA1"/>
    <w:rsid w:val="009F4839"/>
    <w:rsid w:val="009F4B93"/>
    <w:rsid w:val="009F51A2"/>
    <w:rsid w:val="009F530E"/>
    <w:rsid w:val="009F6651"/>
    <w:rsid w:val="009F66B4"/>
    <w:rsid w:val="009F6960"/>
    <w:rsid w:val="009F73B6"/>
    <w:rsid w:val="009F7FC6"/>
    <w:rsid w:val="00A024E1"/>
    <w:rsid w:val="00A02F2B"/>
    <w:rsid w:val="00A0395C"/>
    <w:rsid w:val="00A04A55"/>
    <w:rsid w:val="00A058CE"/>
    <w:rsid w:val="00A05A58"/>
    <w:rsid w:val="00A0707D"/>
    <w:rsid w:val="00A07700"/>
    <w:rsid w:val="00A07A5B"/>
    <w:rsid w:val="00A100D5"/>
    <w:rsid w:val="00A107B2"/>
    <w:rsid w:val="00A10FBE"/>
    <w:rsid w:val="00A115CE"/>
    <w:rsid w:val="00A11D83"/>
    <w:rsid w:val="00A11E0F"/>
    <w:rsid w:val="00A12310"/>
    <w:rsid w:val="00A1296C"/>
    <w:rsid w:val="00A13790"/>
    <w:rsid w:val="00A13B24"/>
    <w:rsid w:val="00A14A5A"/>
    <w:rsid w:val="00A14BA2"/>
    <w:rsid w:val="00A151BD"/>
    <w:rsid w:val="00A16AF9"/>
    <w:rsid w:val="00A17853"/>
    <w:rsid w:val="00A2277A"/>
    <w:rsid w:val="00A2486B"/>
    <w:rsid w:val="00A25282"/>
    <w:rsid w:val="00A26797"/>
    <w:rsid w:val="00A26B6C"/>
    <w:rsid w:val="00A26C09"/>
    <w:rsid w:val="00A26D96"/>
    <w:rsid w:val="00A26FE5"/>
    <w:rsid w:val="00A27195"/>
    <w:rsid w:val="00A310BF"/>
    <w:rsid w:val="00A320DD"/>
    <w:rsid w:val="00A32E49"/>
    <w:rsid w:val="00A33C30"/>
    <w:rsid w:val="00A33D84"/>
    <w:rsid w:val="00A3401A"/>
    <w:rsid w:val="00A34704"/>
    <w:rsid w:val="00A34F60"/>
    <w:rsid w:val="00A3676F"/>
    <w:rsid w:val="00A369AC"/>
    <w:rsid w:val="00A36ADE"/>
    <w:rsid w:val="00A40239"/>
    <w:rsid w:val="00A40BE3"/>
    <w:rsid w:val="00A40CDE"/>
    <w:rsid w:val="00A42056"/>
    <w:rsid w:val="00A42DA5"/>
    <w:rsid w:val="00A43FF8"/>
    <w:rsid w:val="00A44F58"/>
    <w:rsid w:val="00A454B9"/>
    <w:rsid w:val="00A4574F"/>
    <w:rsid w:val="00A45CC3"/>
    <w:rsid w:val="00A478D3"/>
    <w:rsid w:val="00A50B90"/>
    <w:rsid w:val="00A50BF4"/>
    <w:rsid w:val="00A51B68"/>
    <w:rsid w:val="00A52071"/>
    <w:rsid w:val="00A5241A"/>
    <w:rsid w:val="00A53CCC"/>
    <w:rsid w:val="00A55A86"/>
    <w:rsid w:val="00A5785B"/>
    <w:rsid w:val="00A60A92"/>
    <w:rsid w:val="00A619A0"/>
    <w:rsid w:val="00A6222D"/>
    <w:rsid w:val="00A62295"/>
    <w:rsid w:val="00A623BA"/>
    <w:rsid w:val="00A6315C"/>
    <w:rsid w:val="00A63D49"/>
    <w:rsid w:val="00A6447A"/>
    <w:rsid w:val="00A64AEE"/>
    <w:rsid w:val="00A64D32"/>
    <w:rsid w:val="00A65799"/>
    <w:rsid w:val="00A663C7"/>
    <w:rsid w:val="00A66921"/>
    <w:rsid w:val="00A6735B"/>
    <w:rsid w:val="00A67C8A"/>
    <w:rsid w:val="00A705F3"/>
    <w:rsid w:val="00A7078E"/>
    <w:rsid w:val="00A70DCE"/>
    <w:rsid w:val="00A718E9"/>
    <w:rsid w:val="00A71F41"/>
    <w:rsid w:val="00A723C6"/>
    <w:rsid w:val="00A724AA"/>
    <w:rsid w:val="00A726FB"/>
    <w:rsid w:val="00A72B1F"/>
    <w:rsid w:val="00A72B7B"/>
    <w:rsid w:val="00A72F78"/>
    <w:rsid w:val="00A73005"/>
    <w:rsid w:val="00A739C6"/>
    <w:rsid w:val="00A74527"/>
    <w:rsid w:val="00A7465A"/>
    <w:rsid w:val="00A749A2"/>
    <w:rsid w:val="00A74D1C"/>
    <w:rsid w:val="00A75E5F"/>
    <w:rsid w:val="00A7655F"/>
    <w:rsid w:val="00A76A16"/>
    <w:rsid w:val="00A80909"/>
    <w:rsid w:val="00A813BC"/>
    <w:rsid w:val="00A8148A"/>
    <w:rsid w:val="00A8172F"/>
    <w:rsid w:val="00A820D2"/>
    <w:rsid w:val="00A82122"/>
    <w:rsid w:val="00A827AC"/>
    <w:rsid w:val="00A82E01"/>
    <w:rsid w:val="00A82EE0"/>
    <w:rsid w:val="00A834D0"/>
    <w:rsid w:val="00A8386F"/>
    <w:rsid w:val="00A875DD"/>
    <w:rsid w:val="00A906D7"/>
    <w:rsid w:val="00A91456"/>
    <w:rsid w:val="00A9443F"/>
    <w:rsid w:val="00A94CE0"/>
    <w:rsid w:val="00A95071"/>
    <w:rsid w:val="00A95117"/>
    <w:rsid w:val="00A9781F"/>
    <w:rsid w:val="00A97D3F"/>
    <w:rsid w:val="00A97EB5"/>
    <w:rsid w:val="00AA0D53"/>
    <w:rsid w:val="00AA1CF1"/>
    <w:rsid w:val="00AA23CB"/>
    <w:rsid w:val="00AA2488"/>
    <w:rsid w:val="00AA2A48"/>
    <w:rsid w:val="00AA2AD6"/>
    <w:rsid w:val="00AA2C9C"/>
    <w:rsid w:val="00AA3274"/>
    <w:rsid w:val="00AA4BF1"/>
    <w:rsid w:val="00AA4F0C"/>
    <w:rsid w:val="00AA5A0A"/>
    <w:rsid w:val="00AA6EFE"/>
    <w:rsid w:val="00AA7017"/>
    <w:rsid w:val="00AA7563"/>
    <w:rsid w:val="00AA7BC6"/>
    <w:rsid w:val="00AB017F"/>
    <w:rsid w:val="00AB1248"/>
    <w:rsid w:val="00AB1959"/>
    <w:rsid w:val="00AB2220"/>
    <w:rsid w:val="00AB22BE"/>
    <w:rsid w:val="00AB238D"/>
    <w:rsid w:val="00AB2BD2"/>
    <w:rsid w:val="00AB4F2E"/>
    <w:rsid w:val="00AB519F"/>
    <w:rsid w:val="00AB62E2"/>
    <w:rsid w:val="00AB69E9"/>
    <w:rsid w:val="00AB6C85"/>
    <w:rsid w:val="00AB6C9E"/>
    <w:rsid w:val="00AB6FF5"/>
    <w:rsid w:val="00AB7C01"/>
    <w:rsid w:val="00AB7C73"/>
    <w:rsid w:val="00AC017C"/>
    <w:rsid w:val="00AC1DF1"/>
    <w:rsid w:val="00AC2912"/>
    <w:rsid w:val="00AC2E1B"/>
    <w:rsid w:val="00AC336E"/>
    <w:rsid w:val="00AC3875"/>
    <w:rsid w:val="00AC606E"/>
    <w:rsid w:val="00AC6493"/>
    <w:rsid w:val="00AC6554"/>
    <w:rsid w:val="00AC73AA"/>
    <w:rsid w:val="00AC7746"/>
    <w:rsid w:val="00AC7E50"/>
    <w:rsid w:val="00AD043B"/>
    <w:rsid w:val="00AD047F"/>
    <w:rsid w:val="00AD31FA"/>
    <w:rsid w:val="00AD350F"/>
    <w:rsid w:val="00AD3CC9"/>
    <w:rsid w:val="00AD56A3"/>
    <w:rsid w:val="00AD58A5"/>
    <w:rsid w:val="00AD689F"/>
    <w:rsid w:val="00AD734E"/>
    <w:rsid w:val="00AE01C9"/>
    <w:rsid w:val="00AE0978"/>
    <w:rsid w:val="00AE14B4"/>
    <w:rsid w:val="00AE1C58"/>
    <w:rsid w:val="00AE22FB"/>
    <w:rsid w:val="00AE2482"/>
    <w:rsid w:val="00AE291F"/>
    <w:rsid w:val="00AE3BAF"/>
    <w:rsid w:val="00AE42B2"/>
    <w:rsid w:val="00AE472A"/>
    <w:rsid w:val="00AE4D5B"/>
    <w:rsid w:val="00AE633F"/>
    <w:rsid w:val="00AE6818"/>
    <w:rsid w:val="00AE69F3"/>
    <w:rsid w:val="00AE6B2B"/>
    <w:rsid w:val="00AE7B6A"/>
    <w:rsid w:val="00AF1053"/>
    <w:rsid w:val="00AF1B85"/>
    <w:rsid w:val="00AF42C1"/>
    <w:rsid w:val="00AF4878"/>
    <w:rsid w:val="00AF56C3"/>
    <w:rsid w:val="00AF62EC"/>
    <w:rsid w:val="00AF7122"/>
    <w:rsid w:val="00B0156E"/>
    <w:rsid w:val="00B01E21"/>
    <w:rsid w:val="00B02003"/>
    <w:rsid w:val="00B0215C"/>
    <w:rsid w:val="00B02AA9"/>
    <w:rsid w:val="00B02F08"/>
    <w:rsid w:val="00B03354"/>
    <w:rsid w:val="00B0403D"/>
    <w:rsid w:val="00B050CB"/>
    <w:rsid w:val="00B05231"/>
    <w:rsid w:val="00B05594"/>
    <w:rsid w:val="00B0670C"/>
    <w:rsid w:val="00B10285"/>
    <w:rsid w:val="00B10C2F"/>
    <w:rsid w:val="00B10CF3"/>
    <w:rsid w:val="00B11210"/>
    <w:rsid w:val="00B13F34"/>
    <w:rsid w:val="00B140C1"/>
    <w:rsid w:val="00B14FBF"/>
    <w:rsid w:val="00B15210"/>
    <w:rsid w:val="00B1590A"/>
    <w:rsid w:val="00B173B1"/>
    <w:rsid w:val="00B17C0C"/>
    <w:rsid w:val="00B2022F"/>
    <w:rsid w:val="00B202BF"/>
    <w:rsid w:val="00B2114A"/>
    <w:rsid w:val="00B222BC"/>
    <w:rsid w:val="00B230FF"/>
    <w:rsid w:val="00B240AC"/>
    <w:rsid w:val="00B24547"/>
    <w:rsid w:val="00B24C88"/>
    <w:rsid w:val="00B24EBB"/>
    <w:rsid w:val="00B25672"/>
    <w:rsid w:val="00B266B5"/>
    <w:rsid w:val="00B26846"/>
    <w:rsid w:val="00B268FF"/>
    <w:rsid w:val="00B2690E"/>
    <w:rsid w:val="00B26AC2"/>
    <w:rsid w:val="00B26F41"/>
    <w:rsid w:val="00B30A15"/>
    <w:rsid w:val="00B30DEA"/>
    <w:rsid w:val="00B30E80"/>
    <w:rsid w:val="00B323EF"/>
    <w:rsid w:val="00B33409"/>
    <w:rsid w:val="00B339D8"/>
    <w:rsid w:val="00B33F9A"/>
    <w:rsid w:val="00B3469D"/>
    <w:rsid w:val="00B34CB1"/>
    <w:rsid w:val="00B35747"/>
    <w:rsid w:val="00B35837"/>
    <w:rsid w:val="00B359C0"/>
    <w:rsid w:val="00B364ED"/>
    <w:rsid w:val="00B36AFF"/>
    <w:rsid w:val="00B37779"/>
    <w:rsid w:val="00B37CE0"/>
    <w:rsid w:val="00B4054B"/>
    <w:rsid w:val="00B41D27"/>
    <w:rsid w:val="00B4208D"/>
    <w:rsid w:val="00B432B9"/>
    <w:rsid w:val="00B4409F"/>
    <w:rsid w:val="00B442EE"/>
    <w:rsid w:val="00B4475F"/>
    <w:rsid w:val="00B44F23"/>
    <w:rsid w:val="00B452A6"/>
    <w:rsid w:val="00B45B12"/>
    <w:rsid w:val="00B45FB2"/>
    <w:rsid w:val="00B46551"/>
    <w:rsid w:val="00B47A31"/>
    <w:rsid w:val="00B505B9"/>
    <w:rsid w:val="00B50DD0"/>
    <w:rsid w:val="00B518F7"/>
    <w:rsid w:val="00B52DCD"/>
    <w:rsid w:val="00B539F3"/>
    <w:rsid w:val="00B53F6C"/>
    <w:rsid w:val="00B54777"/>
    <w:rsid w:val="00B54B27"/>
    <w:rsid w:val="00B57273"/>
    <w:rsid w:val="00B57444"/>
    <w:rsid w:val="00B57CBE"/>
    <w:rsid w:val="00B57FDB"/>
    <w:rsid w:val="00B60895"/>
    <w:rsid w:val="00B6254A"/>
    <w:rsid w:val="00B62B5F"/>
    <w:rsid w:val="00B62EB4"/>
    <w:rsid w:val="00B634BE"/>
    <w:rsid w:val="00B635DD"/>
    <w:rsid w:val="00B643EC"/>
    <w:rsid w:val="00B64D9E"/>
    <w:rsid w:val="00B65B10"/>
    <w:rsid w:val="00B65B40"/>
    <w:rsid w:val="00B67F2F"/>
    <w:rsid w:val="00B706AA"/>
    <w:rsid w:val="00B71773"/>
    <w:rsid w:val="00B71EF9"/>
    <w:rsid w:val="00B7311E"/>
    <w:rsid w:val="00B733E9"/>
    <w:rsid w:val="00B73E34"/>
    <w:rsid w:val="00B74682"/>
    <w:rsid w:val="00B753C2"/>
    <w:rsid w:val="00B75969"/>
    <w:rsid w:val="00B75AD1"/>
    <w:rsid w:val="00B76EC4"/>
    <w:rsid w:val="00B77109"/>
    <w:rsid w:val="00B77C6C"/>
    <w:rsid w:val="00B80833"/>
    <w:rsid w:val="00B80B4F"/>
    <w:rsid w:val="00B81743"/>
    <w:rsid w:val="00B82A4F"/>
    <w:rsid w:val="00B835F8"/>
    <w:rsid w:val="00B839E5"/>
    <w:rsid w:val="00B8407F"/>
    <w:rsid w:val="00B8538C"/>
    <w:rsid w:val="00B85873"/>
    <w:rsid w:val="00B86E0D"/>
    <w:rsid w:val="00B87FD8"/>
    <w:rsid w:val="00B90CDE"/>
    <w:rsid w:val="00B90CE9"/>
    <w:rsid w:val="00B917D3"/>
    <w:rsid w:val="00B91DE3"/>
    <w:rsid w:val="00B92D79"/>
    <w:rsid w:val="00B937F9"/>
    <w:rsid w:val="00B94054"/>
    <w:rsid w:val="00B940CA"/>
    <w:rsid w:val="00B940E4"/>
    <w:rsid w:val="00B957E7"/>
    <w:rsid w:val="00B96B4B"/>
    <w:rsid w:val="00B96ED1"/>
    <w:rsid w:val="00B97395"/>
    <w:rsid w:val="00B975B3"/>
    <w:rsid w:val="00BA0637"/>
    <w:rsid w:val="00BA0B06"/>
    <w:rsid w:val="00BA1B20"/>
    <w:rsid w:val="00BA4761"/>
    <w:rsid w:val="00BA4A78"/>
    <w:rsid w:val="00BA5D7B"/>
    <w:rsid w:val="00BA5E64"/>
    <w:rsid w:val="00BA7917"/>
    <w:rsid w:val="00BA7AE4"/>
    <w:rsid w:val="00BB0258"/>
    <w:rsid w:val="00BB04DD"/>
    <w:rsid w:val="00BB07B3"/>
    <w:rsid w:val="00BB1330"/>
    <w:rsid w:val="00BB1EB4"/>
    <w:rsid w:val="00BB1F2C"/>
    <w:rsid w:val="00BB2871"/>
    <w:rsid w:val="00BB496F"/>
    <w:rsid w:val="00BB5A55"/>
    <w:rsid w:val="00BB5DF0"/>
    <w:rsid w:val="00BB5E3F"/>
    <w:rsid w:val="00BB61A5"/>
    <w:rsid w:val="00BB6681"/>
    <w:rsid w:val="00BB745B"/>
    <w:rsid w:val="00BC10CE"/>
    <w:rsid w:val="00BC169E"/>
    <w:rsid w:val="00BC1BEC"/>
    <w:rsid w:val="00BC1C47"/>
    <w:rsid w:val="00BC1CFA"/>
    <w:rsid w:val="00BC31F5"/>
    <w:rsid w:val="00BC39A0"/>
    <w:rsid w:val="00BC3BB0"/>
    <w:rsid w:val="00BC5765"/>
    <w:rsid w:val="00BC5F0F"/>
    <w:rsid w:val="00BC6755"/>
    <w:rsid w:val="00BC7468"/>
    <w:rsid w:val="00BC7A4E"/>
    <w:rsid w:val="00BC7D75"/>
    <w:rsid w:val="00BD142C"/>
    <w:rsid w:val="00BD27D2"/>
    <w:rsid w:val="00BD2C23"/>
    <w:rsid w:val="00BD3705"/>
    <w:rsid w:val="00BD4E07"/>
    <w:rsid w:val="00BD50DD"/>
    <w:rsid w:val="00BD5455"/>
    <w:rsid w:val="00BD5C5E"/>
    <w:rsid w:val="00BD5C9C"/>
    <w:rsid w:val="00BD6403"/>
    <w:rsid w:val="00BD7200"/>
    <w:rsid w:val="00BE0248"/>
    <w:rsid w:val="00BE0430"/>
    <w:rsid w:val="00BE0BC1"/>
    <w:rsid w:val="00BE0F52"/>
    <w:rsid w:val="00BE139D"/>
    <w:rsid w:val="00BE1458"/>
    <w:rsid w:val="00BE1EE1"/>
    <w:rsid w:val="00BE2C83"/>
    <w:rsid w:val="00BE4565"/>
    <w:rsid w:val="00BE511C"/>
    <w:rsid w:val="00BE52A5"/>
    <w:rsid w:val="00BE5B96"/>
    <w:rsid w:val="00BE5E29"/>
    <w:rsid w:val="00BE5FC6"/>
    <w:rsid w:val="00BE6260"/>
    <w:rsid w:val="00BE7B9C"/>
    <w:rsid w:val="00BF0174"/>
    <w:rsid w:val="00BF17EE"/>
    <w:rsid w:val="00BF1E8C"/>
    <w:rsid w:val="00BF22CB"/>
    <w:rsid w:val="00BF234D"/>
    <w:rsid w:val="00BF4141"/>
    <w:rsid w:val="00BF5BBA"/>
    <w:rsid w:val="00BF6252"/>
    <w:rsid w:val="00C009BB"/>
    <w:rsid w:val="00C00C9C"/>
    <w:rsid w:val="00C01F91"/>
    <w:rsid w:val="00C03204"/>
    <w:rsid w:val="00C0346B"/>
    <w:rsid w:val="00C05859"/>
    <w:rsid w:val="00C065BF"/>
    <w:rsid w:val="00C0670A"/>
    <w:rsid w:val="00C06B9B"/>
    <w:rsid w:val="00C076DE"/>
    <w:rsid w:val="00C108B0"/>
    <w:rsid w:val="00C109EF"/>
    <w:rsid w:val="00C1160B"/>
    <w:rsid w:val="00C12949"/>
    <w:rsid w:val="00C130BA"/>
    <w:rsid w:val="00C13F18"/>
    <w:rsid w:val="00C14743"/>
    <w:rsid w:val="00C14802"/>
    <w:rsid w:val="00C14E74"/>
    <w:rsid w:val="00C154EE"/>
    <w:rsid w:val="00C157D3"/>
    <w:rsid w:val="00C15B72"/>
    <w:rsid w:val="00C15C99"/>
    <w:rsid w:val="00C177F9"/>
    <w:rsid w:val="00C17829"/>
    <w:rsid w:val="00C17A16"/>
    <w:rsid w:val="00C17BF2"/>
    <w:rsid w:val="00C206E1"/>
    <w:rsid w:val="00C20DEE"/>
    <w:rsid w:val="00C21C1D"/>
    <w:rsid w:val="00C2289F"/>
    <w:rsid w:val="00C23235"/>
    <w:rsid w:val="00C24FA0"/>
    <w:rsid w:val="00C266C5"/>
    <w:rsid w:val="00C2732F"/>
    <w:rsid w:val="00C3003E"/>
    <w:rsid w:val="00C32217"/>
    <w:rsid w:val="00C32A57"/>
    <w:rsid w:val="00C344A0"/>
    <w:rsid w:val="00C34BFB"/>
    <w:rsid w:val="00C35503"/>
    <w:rsid w:val="00C35F17"/>
    <w:rsid w:val="00C3618C"/>
    <w:rsid w:val="00C36637"/>
    <w:rsid w:val="00C37B5E"/>
    <w:rsid w:val="00C40428"/>
    <w:rsid w:val="00C422F9"/>
    <w:rsid w:val="00C439BB"/>
    <w:rsid w:val="00C4430D"/>
    <w:rsid w:val="00C44F61"/>
    <w:rsid w:val="00C46353"/>
    <w:rsid w:val="00C4681A"/>
    <w:rsid w:val="00C46929"/>
    <w:rsid w:val="00C47854"/>
    <w:rsid w:val="00C50545"/>
    <w:rsid w:val="00C5069B"/>
    <w:rsid w:val="00C5089E"/>
    <w:rsid w:val="00C51491"/>
    <w:rsid w:val="00C51D76"/>
    <w:rsid w:val="00C51EA7"/>
    <w:rsid w:val="00C52191"/>
    <w:rsid w:val="00C52CA1"/>
    <w:rsid w:val="00C52E0C"/>
    <w:rsid w:val="00C539F1"/>
    <w:rsid w:val="00C56039"/>
    <w:rsid w:val="00C56515"/>
    <w:rsid w:val="00C57EC2"/>
    <w:rsid w:val="00C60D71"/>
    <w:rsid w:val="00C6123B"/>
    <w:rsid w:val="00C61FEF"/>
    <w:rsid w:val="00C6492F"/>
    <w:rsid w:val="00C650ED"/>
    <w:rsid w:val="00C65629"/>
    <w:rsid w:val="00C65EB0"/>
    <w:rsid w:val="00C662A7"/>
    <w:rsid w:val="00C66EE0"/>
    <w:rsid w:val="00C700EA"/>
    <w:rsid w:val="00C7019C"/>
    <w:rsid w:val="00C72383"/>
    <w:rsid w:val="00C72AAA"/>
    <w:rsid w:val="00C74232"/>
    <w:rsid w:val="00C762CD"/>
    <w:rsid w:val="00C76E67"/>
    <w:rsid w:val="00C77AEE"/>
    <w:rsid w:val="00C80D9E"/>
    <w:rsid w:val="00C81D22"/>
    <w:rsid w:val="00C82716"/>
    <w:rsid w:val="00C82AEE"/>
    <w:rsid w:val="00C82BA1"/>
    <w:rsid w:val="00C82E48"/>
    <w:rsid w:val="00C85544"/>
    <w:rsid w:val="00C85697"/>
    <w:rsid w:val="00C85C72"/>
    <w:rsid w:val="00C8695D"/>
    <w:rsid w:val="00C86991"/>
    <w:rsid w:val="00C86A7F"/>
    <w:rsid w:val="00C87E6D"/>
    <w:rsid w:val="00C92D4E"/>
    <w:rsid w:val="00C92D7A"/>
    <w:rsid w:val="00C93217"/>
    <w:rsid w:val="00C93B6F"/>
    <w:rsid w:val="00C93F48"/>
    <w:rsid w:val="00C944D9"/>
    <w:rsid w:val="00C949F8"/>
    <w:rsid w:val="00C94C0B"/>
    <w:rsid w:val="00C94CA4"/>
    <w:rsid w:val="00C9556A"/>
    <w:rsid w:val="00C9646E"/>
    <w:rsid w:val="00C964CD"/>
    <w:rsid w:val="00C9756B"/>
    <w:rsid w:val="00CA0DF7"/>
    <w:rsid w:val="00CA29C7"/>
    <w:rsid w:val="00CA388C"/>
    <w:rsid w:val="00CA44BC"/>
    <w:rsid w:val="00CA51CE"/>
    <w:rsid w:val="00CA5C21"/>
    <w:rsid w:val="00CA5F30"/>
    <w:rsid w:val="00CA6105"/>
    <w:rsid w:val="00CA6AC5"/>
    <w:rsid w:val="00CA7313"/>
    <w:rsid w:val="00CA77FF"/>
    <w:rsid w:val="00CB0F35"/>
    <w:rsid w:val="00CB1286"/>
    <w:rsid w:val="00CB22DA"/>
    <w:rsid w:val="00CB23EA"/>
    <w:rsid w:val="00CB2481"/>
    <w:rsid w:val="00CB2C00"/>
    <w:rsid w:val="00CB3383"/>
    <w:rsid w:val="00CB34A6"/>
    <w:rsid w:val="00CB491E"/>
    <w:rsid w:val="00CB4C51"/>
    <w:rsid w:val="00CB54E6"/>
    <w:rsid w:val="00CB5689"/>
    <w:rsid w:val="00CB67C4"/>
    <w:rsid w:val="00CB67FE"/>
    <w:rsid w:val="00CB7512"/>
    <w:rsid w:val="00CB7E06"/>
    <w:rsid w:val="00CC289A"/>
    <w:rsid w:val="00CC2928"/>
    <w:rsid w:val="00CC3195"/>
    <w:rsid w:val="00CC59B4"/>
    <w:rsid w:val="00CC66BD"/>
    <w:rsid w:val="00CC7163"/>
    <w:rsid w:val="00CC7FAA"/>
    <w:rsid w:val="00CD068B"/>
    <w:rsid w:val="00CD0719"/>
    <w:rsid w:val="00CD2AAC"/>
    <w:rsid w:val="00CD2F52"/>
    <w:rsid w:val="00CD30DD"/>
    <w:rsid w:val="00CD3315"/>
    <w:rsid w:val="00CD36DA"/>
    <w:rsid w:val="00CD3BD0"/>
    <w:rsid w:val="00CD41E9"/>
    <w:rsid w:val="00CD474D"/>
    <w:rsid w:val="00CD4E8D"/>
    <w:rsid w:val="00CD5593"/>
    <w:rsid w:val="00CD7F5A"/>
    <w:rsid w:val="00CE0F30"/>
    <w:rsid w:val="00CE2C5A"/>
    <w:rsid w:val="00CE2D9F"/>
    <w:rsid w:val="00CE32EF"/>
    <w:rsid w:val="00CE4BCD"/>
    <w:rsid w:val="00CE5627"/>
    <w:rsid w:val="00CE5C78"/>
    <w:rsid w:val="00CE5E29"/>
    <w:rsid w:val="00CE6B5D"/>
    <w:rsid w:val="00CE6C0D"/>
    <w:rsid w:val="00CE7BFB"/>
    <w:rsid w:val="00CF2751"/>
    <w:rsid w:val="00CF49D7"/>
    <w:rsid w:val="00CF4F13"/>
    <w:rsid w:val="00CF5A4B"/>
    <w:rsid w:val="00D00C24"/>
    <w:rsid w:val="00D01D2E"/>
    <w:rsid w:val="00D01E20"/>
    <w:rsid w:val="00D023C6"/>
    <w:rsid w:val="00D027F7"/>
    <w:rsid w:val="00D02D9D"/>
    <w:rsid w:val="00D03C90"/>
    <w:rsid w:val="00D04B9C"/>
    <w:rsid w:val="00D04FDE"/>
    <w:rsid w:val="00D06118"/>
    <w:rsid w:val="00D06748"/>
    <w:rsid w:val="00D078CD"/>
    <w:rsid w:val="00D10EC4"/>
    <w:rsid w:val="00D12961"/>
    <w:rsid w:val="00D132BF"/>
    <w:rsid w:val="00D142BC"/>
    <w:rsid w:val="00D1530E"/>
    <w:rsid w:val="00D154FB"/>
    <w:rsid w:val="00D1626C"/>
    <w:rsid w:val="00D173ED"/>
    <w:rsid w:val="00D17B7D"/>
    <w:rsid w:val="00D2089A"/>
    <w:rsid w:val="00D22F3D"/>
    <w:rsid w:val="00D2309C"/>
    <w:rsid w:val="00D23563"/>
    <w:rsid w:val="00D2356A"/>
    <w:rsid w:val="00D2493F"/>
    <w:rsid w:val="00D255B1"/>
    <w:rsid w:val="00D2608B"/>
    <w:rsid w:val="00D27714"/>
    <w:rsid w:val="00D30D6C"/>
    <w:rsid w:val="00D31678"/>
    <w:rsid w:val="00D319AA"/>
    <w:rsid w:val="00D31B47"/>
    <w:rsid w:val="00D31EE6"/>
    <w:rsid w:val="00D325E6"/>
    <w:rsid w:val="00D32B71"/>
    <w:rsid w:val="00D334B0"/>
    <w:rsid w:val="00D33A0E"/>
    <w:rsid w:val="00D346C4"/>
    <w:rsid w:val="00D353C0"/>
    <w:rsid w:val="00D42220"/>
    <w:rsid w:val="00D44A63"/>
    <w:rsid w:val="00D45FAC"/>
    <w:rsid w:val="00D46522"/>
    <w:rsid w:val="00D4659E"/>
    <w:rsid w:val="00D467D2"/>
    <w:rsid w:val="00D473D7"/>
    <w:rsid w:val="00D50C01"/>
    <w:rsid w:val="00D517A1"/>
    <w:rsid w:val="00D5235F"/>
    <w:rsid w:val="00D52466"/>
    <w:rsid w:val="00D5286D"/>
    <w:rsid w:val="00D537AA"/>
    <w:rsid w:val="00D53A85"/>
    <w:rsid w:val="00D549EB"/>
    <w:rsid w:val="00D55E12"/>
    <w:rsid w:val="00D573F0"/>
    <w:rsid w:val="00D60CE1"/>
    <w:rsid w:val="00D61EEC"/>
    <w:rsid w:val="00D6299D"/>
    <w:rsid w:val="00D62FCF"/>
    <w:rsid w:val="00D64AE4"/>
    <w:rsid w:val="00D64F29"/>
    <w:rsid w:val="00D6511F"/>
    <w:rsid w:val="00D657D3"/>
    <w:rsid w:val="00D6695A"/>
    <w:rsid w:val="00D66D1C"/>
    <w:rsid w:val="00D67D6D"/>
    <w:rsid w:val="00D712BE"/>
    <w:rsid w:val="00D72383"/>
    <w:rsid w:val="00D72FA8"/>
    <w:rsid w:val="00D73880"/>
    <w:rsid w:val="00D73CE5"/>
    <w:rsid w:val="00D74334"/>
    <w:rsid w:val="00D743DC"/>
    <w:rsid w:val="00D745EE"/>
    <w:rsid w:val="00D7553D"/>
    <w:rsid w:val="00D75CAD"/>
    <w:rsid w:val="00D76C70"/>
    <w:rsid w:val="00D7775B"/>
    <w:rsid w:val="00D81533"/>
    <w:rsid w:val="00D81A9F"/>
    <w:rsid w:val="00D8241A"/>
    <w:rsid w:val="00D835BB"/>
    <w:rsid w:val="00D844B5"/>
    <w:rsid w:val="00D84AA9"/>
    <w:rsid w:val="00D85013"/>
    <w:rsid w:val="00D86920"/>
    <w:rsid w:val="00D90570"/>
    <w:rsid w:val="00D90B46"/>
    <w:rsid w:val="00D91141"/>
    <w:rsid w:val="00D91D4A"/>
    <w:rsid w:val="00D92590"/>
    <w:rsid w:val="00D9263A"/>
    <w:rsid w:val="00D93601"/>
    <w:rsid w:val="00D93711"/>
    <w:rsid w:val="00D93DA0"/>
    <w:rsid w:val="00D93F1B"/>
    <w:rsid w:val="00D94A85"/>
    <w:rsid w:val="00D96056"/>
    <w:rsid w:val="00D9679D"/>
    <w:rsid w:val="00D97094"/>
    <w:rsid w:val="00D970A0"/>
    <w:rsid w:val="00D973E8"/>
    <w:rsid w:val="00D97E21"/>
    <w:rsid w:val="00DA08CE"/>
    <w:rsid w:val="00DA0900"/>
    <w:rsid w:val="00DA13BD"/>
    <w:rsid w:val="00DA1459"/>
    <w:rsid w:val="00DA1BC1"/>
    <w:rsid w:val="00DA33CC"/>
    <w:rsid w:val="00DA3583"/>
    <w:rsid w:val="00DA38CC"/>
    <w:rsid w:val="00DA3A2F"/>
    <w:rsid w:val="00DA5C7D"/>
    <w:rsid w:val="00DA6592"/>
    <w:rsid w:val="00DA745A"/>
    <w:rsid w:val="00DB1272"/>
    <w:rsid w:val="00DB27CD"/>
    <w:rsid w:val="00DB2F16"/>
    <w:rsid w:val="00DB4A15"/>
    <w:rsid w:val="00DB52CA"/>
    <w:rsid w:val="00DB5BEC"/>
    <w:rsid w:val="00DB6139"/>
    <w:rsid w:val="00DB6978"/>
    <w:rsid w:val="00DB6F2A"/>
    <w:rsid w:val="00DB7DA8"/>
    <w:rsid w:val="00DC0DBD"/>
    <w:rsid w:val="00DC0DDA"/>
    <w:rsid w:val="00DC16D3"/>
    <w:rsid w:val="00DC1A58"/>
    <w:rsid w:val="00DC1F4C"/>
    <w:rsid w:val="00DC2FD6"/>
    <w:rsid w:val="00DC3907"/>
    <w:rsid w:val="00DC4551"/>
    <w:rsid w:val="00DC562D"/>
    <w:rsid w:val="00DC5B3E"/>
    <w:rsid w:val="00DC5B6D"/>
    <w:rsid w:val="00DC5C43"/>
    <w:rsid w:val="00DC5F26"/>
    <w:rsid w:val="00DC673E"/>
    <w:rsid w:val="00DC7600"/>
    <w:rsid w:val="00DD08EE"/>
    <w:rsid w:val="00DD2861"/>
    <w:rsid w:val="00DD2AF8"/>
    <w:rsid w:val="00DD362E"/>
    <w:rsid w:val="00DD40CB"/>
    <w:rsid w:val="00DD41BB"/>
    <w:rsid w:val="00DD4C3D"/>
    <w:rsid w:val="00DD58F4"/>
    <w:rsid w:val="00DD5970"/>
    <w:rsid w:val="00DD5BF6"/>
    <w:rsid w:val="00DD6248"/>
    <w:rsid w:val="00DD7B0D"/>
    <w:rsid w:val="00DD7C41"/>
    <w:rsid w:val="00DD7FB2"/>
    <w:rsid w:val="00DE082A"/>
    <w:rsid w:val="00DE0D26"/>
    <w:rsid w:val="00DE173E"/>
    <w:rsid w:val="00DE1D26"/>
    <w:rsid w:val="00DE29E2"/>
    <w:rsid w:val="00DE3347"/>
    <w:rsid w:val="00DE35B1"/>
    <w:rsid w:val="00DE3C00"/>
    <w:rsid w:val="00DE4D87"/>
    <w:rsid w:val="00DE744F"/>
    <w:rsid w:val="00DF05E3"/>
    <w:rsid w:val="00DF38F6"/>
    <w:rsid w:val="00DF4B74"/>
    <w:rsid w:val="00DF60C7"/>
    <w:rsid w:val="00DF7466"/>
    <w:rsid w:val="00E00158"/>
    <w:rsid w:val="00E00788"/>
    <w:rsid w:val="00E02498"/>
    <w:rsid w:val="00E02575"/>
    <w:rsid w:val="00E02869"/>
    <w:rsid w:val="00E02B5E"/>
    <w:rsid w:val="00E02E30"/>
    <w:rsid w:val="00E044D3"/>
    <w:rsid w:val="00E04685"/>
    <w:rsid w:val="00E047B7"/>
    <w:rsid w:val="00E06BE7"/>
    <w:rsid w:val="00E06FB4"/>
    <w:rsid w:val="00E074B5"/>
    <w:rsid w:val="00E124E4"/>
    <w:rsid w:val="00E125A9"/>
    <w:rsid w:val="00E14FE4"/>
    <w:rsid w:val="00E16308"/>
    <w:rsid w:val="00E164B6"/>
    <w:rsid w:val="00E16730"/>
    <w:rsid w:val="00E16FB1"/>
    <w:rsid w:val="00E204B3"/>
    <w:rsid w:val="00E2084B"/>
    <w:rsid w:val="00E20FE1"/>
    <w:rsid w:val="00E212B0"/>
    <w:rsid w:val="00E216C5"/>
    <w:rsid w:val="00E232F7"/>
    <w:rsid w:val="00E23825"/>
    <w:rsid w:val="00E23DF2"/>
    <w:rsid w:val="00E24EAB"/>
    <w:rsid w:val="00E27828"/>
    <w:rsid w:val="00E30349"/>
    <w:rsid w:val="00E30D8A"/>
    <w:rsid w:val="00E31A3F"/>
    <w:rsid w:val="00E31FE5"/>
    <w:rsid w:val="00E32BC5"/>
    <w:rsid w:val="00E33DFA"/>
    <w:rsid w:val="00E34011"/>
    <w:rsid w:val="00E34D33"/>
    <w:rsid w:val="00E368DD"/>
    <w:rsid w:val="00E36AF3"/>
    <w:rsid w:val="00E36B2C"/>
    <w:rsid w:val="00E37014"/>
    <w:rsid w:val="00E37B86"/>
    <w:rsid w:val="00E404BB"/>
    <w:rsid w:val="00E404D5"/>
    <w:rsid w:val="00E4254C"/>
    <w:rsid w:val="00E429B2"/>
    <w:rsid w:val="00E44259"/>
    <w:rsid w:val="00E451FC"/>
    <w:rsid w:val="00E45C25"/>
    <w:rsid w:val="00E45FDA"/>
    <w:rsid w:val="00E46B37"/>
    <w:rsid w:val="00E46FF1"/>
    <w:rsid w:val="00E47595"/>
    <w:rsid w:val="00E501C6"/>
    <w:rsid w:val="00E5095F"/>
    <w:rsid w:val="00E50A6E"/>
    <w:rsid w:val="00E5164C"/>
    <w:rsid w:val="00E520E3"/>
    <w:rsid w:val="00E52278"/>
    <w:rsid w:val="00E5283F"/>
    <w:rsid w:val="00E53246"/>
    <w:rsid w:val="00E53680"/>
    <w:rsid w:val="00E53A32"/>
    <w:rsid w:val="00E54789"/>
    <w:rsid w:val="00E5497F"/>
    <w:rsid w:val="00E54BEE"/>
    <w:rsid w:val="00E559CE"/>
    <w:rsid w:val="00E55EC0"/>
    <w:rsid w:val="00E57BB5"/>
    <w:rsid w:val="00E6028A"/>
    <w:rsid w:val="00E6063A"/>
    <w:rsid w:val="00E60EED"/>
    <w:rsid w:val="00E61646"/>
    <w:rsid w:val="00E628DB"/>
    <w:rsid w:val="00E62E96"/>
    <w:rsid w:val="00E6311C"/>
    <w:rsid w:val="00E63703"/>
    <w:rsid w:val="00E63722"/>
    <w:rsid w:val="00E64203"/>
    <w:rsid w:val="00E642B7"/>
    <w:rsid w:val="00E65576"/>
    <w:rsid w:val="00E6640E"/>
    <w:rsid w:val="00E66EBA"/>
    <w:rsid w:val="00E66ECD"/>
    <w:rsid w:val="00E67A56"/>
    <w:rsid w:val="00E67AA5"/>
    <w:rsid w:val="00E67DD7"/>
    <w:rsid w:val="00E700CA"/>
    <w:rsid w:val="00E713FC"/>
    <w:rsid w:val="00E7159E"/>
    <w:rsid w:val="00E72F71"/>
    <w:rsid w:val="00E73296"/>
    <w:rsid w:val="00E73463"/>
    <w:rsid w:val="00E74D44"/>
    <w:rsid w:val="00E761D0"/>
    <w:rsid w:val="00E76A75"/>
    <w:rsid w:val="00E777CB"/>
    <w:rsid w:val="00E77E4D"/>
    <w:rsid w:val="00E800E0"/>
    <w:rsid w:val="00E8362B"/>
    <w:rsid w:val="00E8384B"/>
    <w:rsid w:val="00E843E1"/>
    <w:rsid w:val="00E84ACC"/>
    <w:rsid w:val="00E84FDD"/>
    <w:rsid w:val="00E861F8"/>
    <w:rsid w:val="00E87FC0"/>
    <w:rsid w:val="00E90CD7"/>
    <w:rsid w:val="00E910D6"/>
    <w:rsid w:val="00E92457"/>
    <w:rsid w:val="00E939D4"/>
    <w:rsid w:val="00E949EE"/>
    <w:rsid w:val="00E94C89"/>
    <w:rsid w:val="00E957F0"/>
    <w:rsid w:val="00E96376"/>
    <w:rsid w:val="00E96940"/>
    <w:rsid w:val="00E978DE"/>
    <w:rsid w:val="00E97AB6"/>
    <w:rsid w:val="00E97C6E"/>
    <w:rsid w:val="00E97E66"/>
    <w:rsid w:val="00EA01CF"/>
    <w:rsid w:val="00EA02DB"/>
    <w:rsid w:val="00EA079A"/>
    <w:rsid w:val="00EA0B01"/>
    <w:rsid w:val="00EA0C0E"/>
    <w:rsid w:val="00EA11FE"/>
    <w:rsid w:val="00EA199B"/>
    <w:rsid w:val="00EA1E43"/>
    <w:rsid w:val="00EA2230"/>
    <w:rsid w:val="00EA2FE2"/>
    <w:rsid w:val="00EA3B2D"/>
    <w:rsid w:val="00EA5CD6"/>
    <w:rsid w:val="00EA60D2"/>
    <w:rsid w:val="00EA6AAD"/>
    <w:rsid w:val="00EA70F7"/>
    <w:rsid w:val="00EA7500"/>
    <w:rsid w:val="00EB0A2F"/>
    <w:rsid w:val="00EB3141"/>
    <w:rsid w:val="00EB3B8E"/>
    <w:rsid w:val="00EB3EAF"/>
    <w:rsid w:val="00EB42A2"/>
    <w:rsid w:val="00EB470D"/>
    <w:rsid w:val="00EB6D94"/>
    <w:rsid w:val="00EB79C7"/>
    <w:rsid w:val="00EC0DBE"/>
    <w:rsid w:val="00EC25A7"/>
    <w:rsid w:val="00EC2AF4"/>
    <w:rsid w:val="00EC3B85"/>
    <w:rsid w:val="00EC4A7C"/>
    <w:rsid w:val="00EC4F70"/>
    <w:rsid w:val="00EC51A9"/>
    <w:rsid w:val="00EC5908"/>
    <w:rsid w:val="00EC5A13"/>
    <w:rsid w:val="00EC5C9E"/>
    <w:rsid w:val="00EC6222"/>
    <w:rsid w:val="00EC78C1"/>
    <w:rsid w:val="00EC7940"/>
    <w:rsid w:val="00ED02D5"/>
    <w:rsid w:val="00ED184D"/>
    <w:rsid w:val="00ED20C5"/>
    <w:rsid w:val="00ED3937"/>
    <w:rsid w:val="00ED438A"/>
    <w:rsid w:val="00ED45F4"/>
    <w:rsid w:val="00ED4950"/>
    <w:rsid w:val="00ED6270"/>
    <w:rsid w:val="00ED6CFA"/>
    <w:rsid w:val="00ED74B1"/>
    <w:rsid w:val="00EE064E"/>
    <w:rsid w:val="00EE089F"/>
    <w:rsid w:val="00EE0B38"/>
    <w:rsid w:val="00EE321F"/>
    <w:rsid w:val="00EE3269"/>
    <w:rsid w:val="00EE334B"/>
    <w:rsid w:val="00EE4539"/>
    <w:rsid w:val="00EE4F7F"/>
    <w:rsid w:val="00EE685F"/>
    <w:rsid w:val="00EE7133"/>
    <w:rsid w:val="00EE76D6"/>
    <w:rsid w:val="00EF0376"/>
    <w:rsid w:val="00EF0377"/>
    <w:rsid w:val="00EF2F00"/>
    <w:rsid w:val="00EF3682"/>
    <w:rsid w:val="00EF3E69"/>
    <w:rsid w:val="00EF48DB"/>
    <w:rsid w:val="00EF4D35"/>
    <w:rsid w:val="00EF5208"/>
    <w:rsid w:val="00EF54F8"/>
    <w:rsid w:val="00EF66AB"/>
    <w:rsid w:val="00EF67DC"/>
    <w:rsid w:val="00EF7C01"/>
    <w:rsid w:val="00F00D32"/>
    <w:rsid w:val="00F00E7E"/>
    <w:rsid w:val="00F014F4"/>
    <w:rsid w:val="00F0176C"/>
    <w:rsid w:val="00F01B7D"/>
    <w:rsid w:val="00F01FD4"/>
    <w:rsid w:val="00F0210B"/>
    <w:rsid w:val="00F02137"/>
    <w:rsid w:val="00F02282"/>
    <w:rsid w:val="00F04529"/>
    <w:rsid w:val="00F0453E"/>
    <w:rsid w:val="00F049FB"/>
    <w:rsid w:val="00F04AA0"/>
    <w:rsid w:val="00F051DD"/>
    <w:rsid w:val="00F05E07"/>
    <w:rsid w:val="00F06071"/>
    <w:rsid w:val="00F066EE"/>
    <w:rsid w:val="00F06F9C"/>
    <w:rsid w:val="00F070C5"/>
    <w:rsid w:val="00F07A29"/>
    <w:rsid w:val="00F10055"/>
    <w:rsid w:val="00F10964"/>
    <w:rsid w:val="00F10FC5"/>
    <w:rsid w:val="00F11275"/>
    <w:rsid w:val="00F11673"/>
    <w:rsid w:val="00F11777"/>
    <w:rsid w:val="00F117F9"/>
    <w:rsid w:val="00F12222"/>
    <w:rsid w:val="00F12F90"/>
    <w:rsid w:val="00F131FA"/>
    <w:rsid w:val="00F13506"/>
    <w:rsid w:val="00F13AF8"/>
    <w:rsid w:val="00F14155"/>
    <w:rsid w:val="00F148B3"/>
    <w:rsid w:val="00F14D3A"/>
    <w:rsid w:val="00F14ED1"/>
    <w:rsid w:val="00F15274"/>
    <w:rsid w:val="00F15BDB"/>
    <w:rsid w:val="00F1652A"/>
    <w:rsid w:val="00F1758A"/>
    <w:rsid w:val="00F17C62"/>
    <w:rsid w:val="00F17F6E"/>
    <w:rsid w:val="00F21087"/>
    <w:rsid w:val="00F21233"/>
    <w:rsid w:val="00F21254"/>
    <w:rsid w:val="00F21677"/>
    <w:rsid w:val="00F22C06"/>
    <w:rsid w:val="00F25344"/>
    <w:rsid w:val="00F25BCF"/>
    <w:rsid w:val="00F25E84"/>
    <w:rsid w:val="00F26A0C"/>
    <w:rsid w:val="00F274B7"/>
    <w:rsid w:val="00F27800"/>
    <w:rsid w:val="00F27BA2"/>
    <w:rsid w:val="00F27CF2"/>
    <w:rsid w:val="00F30363"/>
    <w:rsid w:val="00F30C97"/>
    <w:rsid w:val="00F33692"/>
    <w:rsid w:val="00F341B7"/>
    <w:rsid w:val="00F34383"/>
    <w:rsid w:val="00F3451F"/>
    <w:rsid w:val="00F352B1"/>
    <w:rsid w:val="00F3536F"/>
    <w:rsid w:val="00F35C44"/>
    <w:rsid w:val="00F35C6F"/>
    <w:rsid w:val="00F3636D"/>
    <w:rsid w:val="00F3659E"/>
    <w:rsid w:val="00F37CF6"/>
    <w:rsid w:val="00F37D7E"/>
    <w:rsid w:val="00F400E4"/>
    <w:rsid w:val="00F40779"/>
    <w:rsid w:val="00F40814"/>
    <w:rsid w:val="00F410BF"/>
    <w:rsid w:val="00F42351"/>
    <w:rsid w:val="00F432B9"/>
    <w:rsid w:val="00F43B50"/>
    <w:rsid w:val="00F44C3C"/>
    <w:rsid w:val="00F45127"/>
    <w:rsid w:val="00F45A2E"/>
    <w:rsid w:val="00F45E87"/>
    <w:rsid w:val="00F45FBE"/>
    <w:rsid w:val="00F47490"/>
    <w:rsid w:val="00F47B6D"/>
    <w:rsid w:val="00F47D0F"/>
    <w:rsid w:val="00F505A7"/>
    <w:rsid w:val="00F509CC"/>
    <w:rsid w:val="00F50DBA"/>
    <w:rsid w:val="00F523E1"/>
    <w:rsid w:val="00F52A42"/>
    <w:rsid w:val="00F53E38"/>
    <w:rsid w:val="00F5584E"/>
    <w:rsid w:val="00F55981"/>
    <w:rsid w:val="00F55B37"/>
    <w:rsid w:val="00F56AD6"/>
    <w:rsid w:val="00F56D0D"/>
    <w:rsid w:val="00F57C92"/>
    <w:rsid w:val="00F6071C"/>
    <w:rsid w:val="00F60B9F"/>
    <w:rsid w:val="00F61EC3"/>
    <w:rsid w:val="00F622CF"/>
    <w:rsid w:val="00F6266A"/>
    <w:rsid w:val="00F63B11"/>
    <w:rsid w:val="00F641DA"/>
    <w:rsid w:val="00F64549"/>
    <w:rsid w:val="00F6474C"/>
    <w:rsid w:val="00F65404"/>
    <w:rsid w:val="00F655BB"/>
    <w:rsid w:val="00F66965"/>
    <w:rsid w:val="00F670BD"/>
    <w:rsid w:val="00F67410"/>
    <w:rsid w:val="00F70EB0"/>
    <w:rsid w:val="00F7106D"/>
    <w:rsid w:val="00F71C2F"/>
    <w:rsid w:val="00F7203C"/>
    <w:rsid w:val="00F72A40"/>
    <w:rsid w:val="00F73AC9"/>
    <w:rsid w:val="00F748C6"/>
    <w:rsid w:val="00F7497E"/>
    <w:rsid w:val="00F7519C"/>
    <w:rsid w:val="00F757C7"/>
    <w:rsid w:val="00F76737"/>
    <w:rsid w:val="00F77927"/>
    <w:rsid w:val="00F77DA8"/>
    <w:rsid w:val="00F81133"/>
    <w:rsid w:val="00F81A59"/>
    <w:rsid w:val="00F828E2"/>
    <w:rsid w:val="00F8326D"/>
    <w:rsid w:val="00F83940"/>
    <w:rsid w:val="00F8469B"/>
    <w:rsid w:val="00F84B01"/>
    <w:rsid w:val="00F8548F"/>
    <w:rsid w:val="00F855F2"/>
    <w:rsid w:val="00F85717"/>
    <w:rsid w:val="00F85C18"/>
    <w:rsid w:val="00F862BD"/>
    <w:rsid w:val="00F86A63"/>
    <w:rsid w:val="00F86CE1"/>
    <w:rsid w:val="00F87442"/>
    <w:rsid w:val="00F878AB"/>
    <w:rsid w:val="00F90D0D"/>
    <w:rsid w:val="00F93519"/>
    <w:rsid w:val="00F939D3"/>
    <w:rsid w:val="00F978CB"/>
    <w:rsid w:val="00F97A9F"/>
    <w:rsid w:val="00F97C65"/>
    <w:rsid w:val="00FA13E3"/>
    <w:rsid w:val="00FA3151"/>
    <w:rsid w:val="00FA3B36"/>
    <w:rsid w:val="00FA4F54"/>
    <w:rsid w:val="00FA55F4"/>
    <w:rsid w:val="00FA572A"/>
    <w:rsid w:val="00FA60EB"/>
    <w:rsid w:val="00FA69F1"/>
    <w:rsid w:val="00FA6B8C"/>
    <w:rsid w:val="00FA7CEA"/>
    <w:rsid w:val="00FB09A7"/>
    <w:rsid w:val="00FB120F"/>
    <w:rsid w:val="00FB1265"/>
    <w:rsid w:val="00FB1A93"/>
    <w:rsid w:val="00FB2AEA"/>
    <w:rsid w:val="00FB2B36"/>
    <w:rsid w:val="00FB2BF6"/>
    <w:rsid w:val="00FB349D"/>
    <w:rsid w:val="00FB3D1B"/>
    <w:rsid w:val="00FB3FB8"/>
    <w:rsid w:val="00FB4180"/>
    <w:rsid w:val="00FB4938"/>
    <w:rsid w:val="00FB6897"/>
    <w:rsid w:val="00FB6D28"/>
    <w:rsid w:val="00FB6F9F"/>
    <w:rsid w:val="00FB7018"/>
    <w:rsid w:val="00FB72B5"/>
    <w:rsid w:val="00FB7832"/>
    <w:rsid w:val="00FC024C"/>
    <w:rsid w:val="00FC09A8"/>
    <w:rsid w:val="00FC0BAD"/>
    <w:rsid w:val="00FC230A"/>
    <w:rsid w:val="00FC26C3"/>
    <w:rsid w:val="00FC2B16"/>
    <w:rsid w:val="00FC3336"/>
    <w:rsid w:val="00FC5121"/>
    <w:rsid w:val="00FC5716"/>
    <w:rsid w:val="00FC5A3B"/>
    <w:rsid w:val="00FC5FA4"/>
    <w:rsid w:val="00FC6D89"/>
    <w:rsid w:val="00FC7D43"/>
    <w:rsid w:val="00FD07E1"/>
    <w:rsid w:val="00FD2D74"/>
    <w:rsid w:val="00FD33EA"/>
    <w:rsid w:val="00FD3422"/>
    <w:rsid w:val="00FD3435"/>
    <w:rsid w:val="00FD5424"/>
    <w:rsid w:val="00FD6770"/>
    <w:rsid w:val="00FD68BF"/>
    <w:rsid w:val="00FD6EFD"/>
    <w:rsid w:val="00FE0EA3"/>
    <w:rsid w:val="00FE157B"/>
    <w:rsid w:val="00FE1B62"/>
    <w:rsid w:val="00FE24C2"/>
    <w:rsid w:val="00FE2E1B"/>
    <w:rsid w:val="00FE52EB"/>
    <w:rsid w:val="00FE56BA"/>
    <w:rsid w:val="00FE60BD"/>
    <w:rsid w:val="00FE790A"/>
    <w:rsid w:val="00FF0395"/>
    <w:rsid w:val="00FF155F"/>
    <w:rsid w:val="00FF374C"/>
    <w:rsid w:val="00FF380D"/>
    <w:rsid w:val="00FF3A12"/>
    <w:rsid w:val="00FF400E"/>
    <w:rsid w:val="00FF4BFB"/>
    <w:rsid w:val="00FF5380"/>
    <w:rsid w:val="00FF5C61"/>
    <w:rsid w:val="00FF64F9"/>
    <w:rsid w:val="00FF654A"/>
    <w:rsid w:val="00FF6BA1"/>
    <w:rsid w:val="00FF70F8"/>
    <w:rsid w:val="00FF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5A71E-C2F5-4E55-8789-49F9F265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252"/>
    <w:rPr>
      <w:lang w:val="ro-MD"/>
    </w:rPr>
  </w:style>
  <w:style w:type="paragraph" w:styleId="Heading1">
    <w:name w:val="heading 1"/>
    <w:basedOn w:val="Normal"/>
    <w:next w:val="Normal"/>
    <w:link w:val="Heading1Char"/>
    <w:uiPriority w:val="9"/>
    <w:qFormat/>
    <w:rsid w:val="00B26F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23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6E51"/>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val="ru-RU" w:eastAsia="ru-RU"/>
    </w:rPr>
  </w:style>
  <w:style w:type="paragraph" w:styleId="Heading4">
    <w:name w:val="heading 4"/>
    <w:basedOn w:val="Normal"/>
    <w:next w:val="Normal"/>
    <w:link w:val="Heading4Char"/>
    <w:uiPriority w:val="9"/>
    <w:unhideWhenUsed/>
    <w:qFormat/>
    <w:rsid w:val="00776E51"/>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val="ru-RU" w:eastAsia="ru-RU"/>
    </w:rPr>
  </w:style>
  <w:style w:type="paragraph" w:styleId="Heading5">
    <w:name w:val="heading 5"/>
    <w:basedOn w:val="Normal"/>
    <w:next w:val="Normal"/>
    <w:link w:val="Heading5Char"/>
    <w:uiPriority w:val="9"/>
    <w:unhideWhenUsed/>
    <w:qFormat/>
    <w:rsid w:val="00E715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6E51"/>
    <w:rPr>
      <w:rFonts w:asciiTheme="majorHAnsi" w:eastAsiaTheme="majorEastAsia" w:hAnsiTheme="majorHAnsi" w:cstheme="majorBidi"/>
      <w:b/>
      <w:bCs/>
      <w:color w:val="5B9BD5" w:themeColor="accent1"/>
      <w:sz w:val="20"/>
      <w:szCs w:val="20"/>
      <w:lang w:val="ru-RU" w:eastAsia="ru-RU"/>
    </w:rPr>
  </w:style>
  <w:style w:type="character" w:customStyle="1" w:styleId="Heading4Char">
    <w:name w:val="Heading 4 Char"/>
    <w:basedOn w:val="DefaultParagraphFont"/>
    <w:link w:val="Heading4"/>
    <w:uiPriority w:val="9"/>
    <w:rsid w:val="00776E51"/>
    <w:rPr>
      <w:rFonts w:asciiTheme="majorHAnsi" w:eastAsiaTheme="majorEastAsia" w:hAnsiTheme="majorHAnsi" w:cstheme="majorBidi"/>
      <w:b/>
      <w:bCs/>
      <w:i/>
      <w:iCs/>
      <w:color w:val="5B9BD5" w:themeColor="accent1"/>
      <w:sz w:val="20"/>
      <w:szCs w:val="20"/>
      <w:lang w:val="ru-RU" w:eastAsia="ru-RU"/>
    </w:rPr>
  </w:style>
  <w:style w:type="character" w:styleId="Hyperlink">
    <w:name w:val="Hyperlink"/>
    <w:basedOn w:val="DefaultParagraphFont"/>
    <w:uiPriority w:val="99"/>
    <w:rsid w:val="00776E51"/>
    <w:rPr>
      <w:color w:val="0000FF"/>
      <w:u w:val="single"/>
    </w:rPr>
  </w:style>
  <w:style w:type="character" w:customStyle="1" w:styleId="LegturInternet">
    <w:name w:val="Legătură Internet"/>
    <w:basedOn w:val="DefaultParagraphFont"/>
    <w:rsid w:val="00776E51"/>
    <w:rPr>
      <w:color w:val="0563C1"/>
      <w:u w:val="single"/>
    </w:rPr>
  </w:style>
  <w:style w:type="character" w:customStyle="1" w:styleId="Heading1Char">
    <w:name w:val="Heading 1 Char"/>
    <w:basedOn w:val="DefaultParagraphFont"/>
    <w:link w:val="Heading1"/>
    <w:uiPriority w:val="9"/>
    <w:rsid w:val="00B26F4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2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Знак1, Знак1, Знак,Знак,single space,footnote text,FOOTNOTES,fn,Footnote Text Char1,Footnote Text Char2 Char,Footnote Text Char1 Char Char,Footnote Text Char2 Char Char Char,Footnote Text Char1 Char Char Char Char, Cha,ft,Cha,A"/>
    <w:basedOn w:val="Normal"/>
    <w:link w:val="FootnoteTextChar"/>
    <w:uiPriority w:val="99"/>
    <w:unhideWhenUsed/>
    <w:qFormat/>
    <w:rsid w:val="00F400E4"/>
    <w:pPr>
      <w:spacing w:after="0" w:line="240" w:lineRule="auto"/>
    </w:pPr>
    <w:rPr>
      <w:rFonts w:ascii="Times New Roman" w:hAnsi="Times New Roman"/>
      <w:sz w:val="20"/>
      <w:szCs w:val="20"/>
      <w:lang w:val="ro-RO"/>
    </w:rPr>
  </w:style>
  <w:style w:type="character" w:customStyle="1" w:styleId="FootnoteTextChar">
    <w:name w:val="Footnote Text Char"/>
    <w:aliases w:val="Char Char, Char Char,Знак1 Char, Знак1 Char, Знак Char,Знак Char,single space Char,footnote text Char,FOOTNOTES Char,fn Char,Footnote Text Char1 Char,Footnote Text Char2 Char Char,Footnote Text Char1 Char Char Char, Cha Char,ft Char"/>
    <w:basedOn w:val="DefaultParagraphFont"/>
    <w:link w:val="FootnoteText"/>
    <w:uiPriority w:val="99"/>
    <w:qFormat/>
    <w:rsid w:val="00F400E4"/>
    <w:rPr>
      <w:rFonts w:ascii="Times New Roman" w:hAnsi="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fr,Char Char1"/>
    <w:basedOn w:val="DefaultParagraphFont"/>
    <w:link w:val="FNRefeCharChar"/>
    <w:uiPriority w:val="99"/>
    <w:unhideWhenUsed/>
    <w:qFormat/>
    <w:rsid w:val="00F400E4"/>
    <w:rPr>
      <w:vertAlign w:val="superscript"/>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
    <w:basedOn w:val="Normal"/>
    <w:link w:val="NormalWebChar"/>
    <w:uiPriority w:val="99"/>
    <w:unhideWhenUsed/>
    <w:qFormat/>
    <w:rsid w:val="00F400E4"/>
    <w:pPr>
      <w:spacing w:after="0" w:line="240" w:lineRule="auto"/>
      <w:ind w:firstLine="567"/>
      <w:jc w:val="both"/>
    </w:pPr>
    <w:rPr>
      <w:rFonts w:ascii="Times New Roman" w:eastAsiaTheme="minorEastAsia"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rsid w:val="00F400E4"/>
    <w:rPr>
      <w:rFonts w:ascii="Times New Roman" w:eastAsiaTheme="minorEastAsia" w:hAnsi="Times New Roman" w:cs="Times New Roman"/>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F400E4"/>
    <w:pPr>
      <w:spacing w:line="240" w:lineRule="exact"/>
    </w:pPr>
    <w:rPr>
      <w:vertAlign w:val="superscript"/>
    </w:rPr>
  </w:style>
  <w:style w:type="paragraph" w:styleId="ListParagraph">
    <w:name w:val="List Paragraph"/>
    <w:aliases w:val="strikethrough,List Paragraph 1,Scriptoria bullet points,standaard met opsomming,Абзац списка1,List Paragraph1,Bullets,List Paragraph (numbered (a)),Numbered Paragraph,Main numbered paragraph,Akapit z listą BS,Lettre d'introduction,Liste 1"/>
    <w:basedOn w:val="Normal"/>
    <w:link w:val="ListParagraphChar"/>
    <w:uiPriority w:val="34"/>
    <w:qFormat/>
    <w:rsid w:val="00D844B5"/>
    <w:pPr>
      <w:spacing w:after="0" w:line="240" w:lineRule="auto"/>
      <w:ind w:left="720"/>
      <w:contextualSpacing/>
    </w:pPr>
    <w:rPr>
      <w:rFonts w:ascii="Times New Roman" w:hAnsi="Times New Roman"/>
      <w:sz w:val="28"/>
      <w:lang w:val="ro-RO"/>
    </w:rPr>
  </w:style>
  <w:style w:type="character" w:customStyle="1" w:styleId="ListParagraphChar">
    <w:name w:val="List Paragraph Char"/>
    <w:aliases w:val="strikethrough Char,List Paragraph 1 Char,Scriptoria bullet points Char,standaard met opsomming Char,Абзац списка1 Char,List Paragraph1 Char,Bullets Char,List Paragraph (numbered (a)) Char,Numbered Paragraph Char,Liste 1 Char"/>
    <w:link w:val="ListParagraph"/>
    <w:uiPriority w:val="34"/>
    <w:qFormat/>
    <w:locked/>
    <w:rsid w:val="00D844B5"/>
    <w:rPr>
      <w:rFonts w:ascii="Times New Roman" w:hAnsi="Times New Roman"/>
      <w:sz w:val="28"/>
      <w:lang w:val="ro-RO"/>
    </w:rPr>
  </w:style>
  <w:style w:type="paragraph" w:styleId="Header">
    <w:name w:val="header"/>
    <w:basedOn w:val="Normal"/>
    <w:link w:val="HeaderChar"/>
    <w:uiPriority w:val="99"/>
    <w:unhideWhenUsed/>
    <w:rsid w:val="005C5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865"/>
  </w:style>
  <w:style w:type="paragraph" w:styleId="Footer">
    <w:name w:val="footer"/>
    <w:basedOn w:val="Normal"/>
    <w:link w:val="FooterChar"/>
    <w:uiPriority w:val="99"/>
    <w:unhideWhenUsed/>
    <w:rsid w:val="005C5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865"/>
  </w:style>
  <w:style w:type="character" w:customStyle="1" w:styleId="a">
    <w:name w:val="a"/>
    <w:basedOn w:val="DefaultParagraphFont"/>
    <w:rsid w:val="00183F88"/>
  </w:style>
  <w:style w:type="character" w:styleId="Strong">
    <w:name w:val="Strong"/>
    <w:basedOn w:val="DefaultParagraphFont"/>
    <w:uiPriority w:val="22"/>
    <w:qFormat/>
    <w:rsid w:val="00312B1C"/>
    <w:rPr>
      <w:b/>
      <w:bCs/>
    </w:rPr>
  </w:style>
  <w:style w:type="paragraph" w:styleId="NoSpacing">
    <w:name w:val="No Spacing"/>
    <w:link w:val="NoSpacingChar"/>
    <w:uiPriority w:val="1"/>
    <w:qFormat/>
    <w:rsid w:val="00550891"/>
    <w:pPr>
      <w:spacing w:after="0" w:line="240" w:lineRule="auto"/>
    </w:pPr>
    <w:rPr>
      <w:lang w:val="ro-RO"/>
    </w:rPr>
  </w:style>
  <w:style w:type="character" w:customStyle="1" w:styleId="NoSpacingChar">
    <w:name w:val="No Spacing Char"/>
    <w:link w:val="NoSpacing"/>
    <w:uiPriority w:val="1"/>
    <w:rsid w:val="00550891"/>
    <w:rPr>
      <w:lang w:val="ro-RO"/>
    </w:rPr>
  </w:style>
  <w:style w:type="character" w:styleId="Emphasis">
    <w:name w:val="Emphasis"/>
    <w:basedOn w:val="DefaultParagraphFont"/>
    <w:uiPriority w:val="20"/>
    <w:qFormat/>
    <w:rsid w:val="008E4D74"/>
    <w:rPr>
      <w:i/>
      <w:iCs/>
    </w:rPr>
  </w:style>
  <w:style w:type="paragraph" w:customStyle="1" w:styleId="1">
    <w:name w:val="Стиль1"/>
    <w:basedOn w:val="NormalWeb"/>
    <w:link w:val="10"/>
    <w:autoRedefine/>
    <w:qFormat/>
    <w:rsid w:val="00B02AA9"/>
    <w:pPr>
      <w:ind w:left="180" w:hanging="180"/>
    </w:pPr>
    <w:rPr>
      <w:rFonts w:asciiTheme="majorHAnsi" w:eastAsia="Times New Roman" w:hAnsiTheme="majorHAnsi" w:cstheme="majorHAnsi"/>
      <w:sz w:val="16"/>
      <w:szCs w:val="16"/>
    </w:rPr>
  </w:style>
  <w:style w:type="character" w:customStyle="1" w:styleId="10">
    <w:name w:val="Стиль1 Знак"/>
    <w:basedOn w:val="DefaultParagraphFont"/>
    <w:link w:val="1"/>
    <w:rsid w:val="00B02AA9"/>
    <w:rPr>
      <w:rFonts w:asciiTheme="majorHAnsi" w:eastAsia="Times New Roman" w:hAnsiTheme="majorHAnsi" w:cstheme="majorHAnsi"/>
      <w:sz w:val="16"/>
      <w:szCs w:val="16"/>
    </w:rPr>
  </w:style>
  <w:style w:type="paragraph" w:styleId="PlainText">
    <w:name w:val="Plain Text"/>
    <w:basedOn w:val="Normal"/>
    <w:link w:val="PlainTextChar"/>
    <w:rsid w:val="000B440D"/>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rsid w:val="000B440D"/>
    <w:rPr>
      <w:rFonts w:ascii="Courier New" w:eastAsia="Times New Roman" w:hAnsi="Courier New" w:cs="Courier New"/>
      <w:sz w:val="20"/>
      <w:szCs w:val="20"/>
      <w:lang w:val="ru-RU" w:eastAsia="ru-RU"/>
    </w:rPr>
  </w:style>
  <w:style w:type="character" w:customStyle="1" w:styleId="ms-rtefontface-3">
    <w:name w:val="ms-rtefontface-3"/>
    <w:basedOn w:val="DefaultParagraphFont"/>
    <w:rsid w:val="00506565"/>
  </w:style>
  <w:style w:type="character" w:customStyle="1" w:styleId="Heading2Char">
    <w:name w:val="Heading 2 Char"/>
    <w:basedOn w:val="DefaultParagraphFont"/>
    <w:link w:val="Heading2"/>
    <w:uiPriority w:val="9"/>
    <w:rsid w:val="00B323E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1D5EEB"/>
    <w:pPr>
      <w:outlineLvl w:val="9"/>
    </w:pPr>
  </w:style>
  <w:style w:type="paragraph" w:styleId="TOC1">
    <w:name w:val="toc 1"/>
    <w:basedOn w:val="Normal"/>
    <w:next w:val="Normal"/>
    <w:autoRedefine/>
    <w:uiPriority w:val="39"/>
    <w:unhideWhenUsed/>
    <w:rsid w:val="00E50A6E"/>
    <w:pPr>
      <w:tabs>
        <w:tab w:val="left" w:pos="450"/>
        <w:tab w:val="right" w:leader="dot" w:pos="9350"/>
      </w:tabs>
      <w:spacing w:after="100"/>
      <w:jc w:val="both"/>
    </w:pPr>
  </w:style>
  <w:style w:type="paragraph" w:styleId="TOC2">
    <w:name w:val="toc 2"/>
    <w:basedOn w:val="Normal"/>
    <w:next w:val="Normal"/>
    <w:autoRedefine/>
    <w:uiPriority w:val="39"/>
    <w:unhideWhenUsed/>
    <w:rsid w:val="001E3F49"/>
    <w:pPr>
      <w:tabs>
        <w:tab w:val="right" w:leader="dot" w:pos="9350"/>
      </w:tabs>
      <w:spacing w:after="100"/>
      <w:ind w:left="220"/>
      <w:jc w:val="both"/>
    </w:pPr>
    <w:rPr>
      <w:b/>
      <w:noProof/>
      <w:color w:val="2E74B5" w:themeColor="accent1" w:themeShade="BF"/>
    </w:rPr>
  </w:style>
  <w:style w:type="paragraph" w:styleId="TOC3">
    <w:name w:val="toc 3"/>
    <w:basedOn w:val="Normal"/>
    <w:next w:val="Normal"/>
    <w:autoRedefine/>
    <w:uiPriority w:val="39"/>
    <w:unhideWhenUsed/>
    <w:rsid w:val="000D3F76"/>
    <w:pPr>
      <w:tabs>
        <w:tab w:val="left" w:pos="810"/>
        <w:tab w:val="left" w:pos="900"/>
        <w:tab w:val="left" w:pos="990"/>
        <w:tab w:val="right" w:leader="dot" w:pos="9350"/>
      </w:tabs>
      <w:spacing w:after="100"/>
      <w:ind w:left="440"/>
      <w:jc w:val="both"/>
    </w:pPr>
    <w:rPr>
      <w:i/>
      <w:noProof/>
    </w:rPr>
  </w:style>
  <w:style w:type="numbering" w:customStyle="1" w:styleId="NoList1">
    <w:name w:val="No List1"/>
    <w:next w:val="NoList"/>
    <w:uiPriority w:val="99"/>
    <w:semiHidden/>
    <w:unhideWhenUsed/>
    <w:rsid w:val="00F12F90"/>
  </w:style>
  <w:style w:type="table" w:customStyle="1" w:styleId="TableGrid1">
    <w:name w:val="Table Grid1"/>
    <w:basedOn w:val="TableNormal"/>
    <w:next w:val="TableGrid"/>
    <w:uiPriority w:val="39"/>
    <w:rsid w:val="00F12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90"/>
    <w:rPr>
      <w:rFonts w:ascii="Segoe UI" w:hAnsi="Segoe UI" w:cs="Segoe UI"/>
      <w:sz w:val="18"/>
      <w:szCs w:val="18"/>
    </w:rPr>
  </w:style>
  <w:style w:type="paragraph" w:customStyle="1" w:styleId="tt">
    <w:name w:val="tt"/>
    <w:basedOn w:val="Normal"/>
    <w:rsid w:val="00F12F90"/>
    <w:pPr>
      <w:spacing w:after="0" w:line="240" w:lineRule="auto"/>
      <w:jc w:val="center"/>
    </w:pPr>
    <w:rPr>
      <w:rFonts w:ascii="Times New Roman" w:eastAsia="Times New Roman" w:hAnsi="Times New Roman" w:cs="Times New Roman"/>
      <w:b/>
      <w:bCs/>
      <w:sz w:val="24"/>
      <w:szCs w:val="24"/>
    </w:rPr>
  </w:style>
  <w:style w:type="table" w:customStyle="1" w:styleId="51">
    <w:name w:val="Таблица простая 51"/>
    <w:basedOn w:val="TableNormal"/>
    <w:uiPriority w:val="45"/>
    <w:rsid w:val="00ED18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FB3D1B"/>
    <w:rPr>
      <w:sz w:val="16"/>
      <w:szCs w:val="16"/>
    </w:rPr>
  </w:style>
  <w:style w:type="paragraph" w:styleId="CommentText">
    <w:name w:val="annotation text"/>
    <w:basedOn w:val="Normal"/>
    <w:link w:val="CommentTextChar"/>
    <w:uiPriority w:val="99"/>
    <w:unhideWhenUsed/>
    <w:rsid w:val="00FB3D1B"/>
    <w:pPr>
      <w:spacing w:line="240" w:lineRule="auto"/>
    </w:pPr>
    <w:rPr>
      <w:sz w:val="20"/>
      <w:szCs w:val="20"/>
    </w:rPr>
  </w:style>
  <w:style w:type="character" w:customStyle="1" w:styleId="CommentTextChar">
    <w:name w:val="Comment Text Char"/>
    <w:basedOn w:val="DefaultParagraphFont"/>
    <w:link w:val="CommentText"/>
    <w:uiPriority w:val="99"/>
    <w:rsid w:val="00FB3D1B"/>
    <w:rPr>
      <w:sz w:val="20"/>
      <w:szCs w:val="20"/>
    </w:rPr>
  </w:style>
  <w:style w:type="paragraph" w:styleId="CommentSubject">
    <w:name w:val="annotation subject"/>
    <w:basedOn w:val="CommentText"/>
    <w:next w:val="CommentText"/>
    <w:link w:val="CommentSubjectChar"/>
    <w:uiPriority w:val="99"/>
    <w:semiHidden/>
    <w:unhideWhenUsed/>
    <w:rsid w:val="00FB3D1B"/>
    <w:rPr>
      <w:b/>
      <w:bCs/>
    </w:rPr>
  </w:style>
  <w:style w:type="character" w:customStyle="1" w:styleId="CommentSubjectChar">
    <w:name w:val="Comment Subject Char"/>
    <w:basedOn w:val="CommentTextChar"/>
    <w:link w:val="CommentSubject"/>
    <w:uiPriority w:val="99"/>
    <w:semiHidden/>
    <w:rsid w:val="00FB3D1B"/>
    <w:rPr>
      <w:b/>
      <w:bCs/>
      <w:sz w:val="20"/>
      <w:szCs w:val="20"/>
    </w:rPr>
  </w:style>
  <w:style w:type="paragraph" w:customStyle="1" w:styleId="cp">
    <w:name w:val="cp"/>
    <w:basedOn w:val="Normal"/>
    <w:rsid w:val="00ED6270"/>
    <w:pPr>
      <w:spacing w:after="0" w:line="240" w:lineRule="auto"/>
      <w:jc w:val="center"/>
    </w:pPr>
    <w:rPr>
      <w:rFonts w:ascii="Times New Roman" w:eastAsia="Times New Roman" w:hAnsi="Times New Roman" w:cs="Times New Roman"/>
      <w:b/>
      <w:bCs/>
      <w:sz w:val="24"/>
      <w:szCs w:val="24"/>
    </w:rPr>
  </w:style>
  <w:style w:type="paragraph" w:customStyle="1" w:styleId="2">
    <w:name w:val="Стиль2"/>
    <w:basedOn w:val="FootnoteText"/>
    <w:link w:val="20"/>
    <w:qFormat/>
    <w:rsid w:val="00ED6270"/>
    <w:rPr>
      <w:rFonts w:asciiTheme="majorHAnsi" w:eastAsia="Times New Roman" w:hAnsiTheme="majorHAnsi" w:cstheme="majorHAnsi"/>
      <w:sz w:val="16"/>
      <w:szCs w:val="16"/>
    </w:rPr>
  </w:style>
  <w:style w:type="paragraph" w:customStyle="1" w:styleId="cb">
    <w:name w:val="cb"/>
    <w:basedOn w:val="Normal"/>
    <w:rsid w:val="00524E74"/>
    <w:pPr>
      <w:spacing w:after="0" w:line="240" w:lineRule="auto"/>
      <w:jc w:val="center"/>
    </w:pPr>
    <w:rPr>
      <w:rFonts w:ascii="Times New Roman" w:eastAsia="Times New Roman" w:hAnsi="Times New Roman" w:cs="Times New Roman"/>
      <w:b/>
      <w:bCs/>
      <w:sz w:val="24"/>
      <w:szCs w:val="24"/>
    </w:rPr>
  </w:style>
  <w:style w:type="character" w:customStyle="1" w:styleId="20">
    <w:name w:val="Стиль2 Знак"/>
    <w:basedOn w:val="FootnoteTextChar"/>
    <w:link w:val="2"/>
    <w:rsid w:val="00ED6270"/>
    <w:rPr>
      <w:rFonts w:asciiTheme="majorHAnsi" w:eastAsia="Times New Roman" w:hAnsiTheme="majorHAnsi" w:cstheme="majorHAnsi"/>
      <w:sz w:val="16"/>
      <w:szCs w:val="16"/>
      <w:lang w:val="ro-RO"/>
    </w:rPr>
  </w:style>
  <w:style w:type="paragraph" w:customStyle="1" w:styleId="Default">
    <w:name w:val="Default"/>
    <w:rsid w:val="00244A1D"/>
    <w:pPr>
      <w:autoSpaceDE w:val="0"/>
      <w:autoSpaceDN w:val="0"/>
      <w:adjustRightInd w:val="0"/>
      <w:spacing w:after="0" w:line="240" w:lineRule="auto"/>
    </w:pPr>
    <w:rPr>
      <w:rFonts w:ascii="Roboto Condensed" w:hAnsi="Roboto Condensed" w:cs="Roboto Condensed"/>
      <w:color w:val="000000"/>
      <w:sz w:val="24"/>
      <w:szCs w:val="24"/>
    </w:rPr>
  </w:style>
  <w:style w:type="paragraph" w:styleId="Subtitle">
    <w:name w:val="Subtitle"/>
    <w:basedOn w:val="Normal"/>
    <w:next w:val="Normal"/>
    <w:link w:val="SubtitleChar"/>
    <w:uiPriority w:val="11"/>
    <w:qFormat/>
    <w:rsid w:val="00E715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159E"/>
    <w:rPr>
      <w:rFonts w:eastAsiaTheme="minorEastAsia"/>
      <w:color w:val="5A5A5A" w:themeColor="text1" w:themeTint="A5"/>
      <w:spacing w:val="15"/>
    </w:rPr>
  </w:style>
  <w:style w:type="character" w:customStyle="1" w:styleId="Heading5Char">
    <w:name w:val="Heading 5 Char"/>
    <w:basedOn w:val="DefaultParagraphFont"/>
    <w:link w:val="Heading5"/>
    <w:uiPriority w:val="9"/>
    <w:rsid w:val="00E7159E"/>
    <w:rPr>
      <w:rFonts w:asciiTheme="majorHAnsi" w:eastAsiaTheme="majorEastAsia" w:hAnsiTheme="majorHAnsi" w:cstheme="majorBidi"/>
      <w:color w:val="2E74B5" w:themeColor="accent1" w:themeShade="BF"/>
    </w:rPr>
  </w:style>
  <w:style w:type="character" w:customStyle="1" w:styleId="2105pt">
    <w:name w:val="Основной текст (2) + 10;5 pt;Полужирный"/>
    <w:basedOn w:val="DefaultParagraphFont"/>
    <w:rsid w:val="00EA199B"/>
    <w:rPr>
      <w:rFonts w:ascii="Times New Roman" w:eastAsia="Times New Roman" w:hAnsi="Times New Roman" w:cs="Times New Roman"/>
      <w:b/>
      <w:bCs/>
      <w:color w:val="000000"/>
      <w:spacing w:val="0"/>
      <w:w w:val="100"/>
      <w:position w:val="0"/>
      <w:sz w:val="21"/>
      <w:szCs w:val="21"/>
      <w:shd w:val="clear" w:color="auto" w:fill="FFFFFF"/>
      <w:lang w:val="ro-RO" w:eastAsia="ro-RO" w:bidi="ro-RO"/>
    </w:rPr>
  </w:style>
  <w:style w:type="paragraph" w:customStyle="1" w:styleId="cn">
    <w:name w:val="cn"/>
    <w:basedOn w:val="Normal"/>
    <w:rsid w:val="007D3E35"/>
    <w:pPr>
      <w:spacing w:after="0" w:line="240" w:lineRule="auto"/>
      <w:jc w:val="center"/>
    </w:pPr>
    <w:rPr>
      <w:rFonts w:ascii="Times New Roman" w:eastAsia="Times New Roman" w:hAnsi="Times New Roman" w:cs="Times New Roman"/>
      <w:sz w:val="24"/>
      <w:szCs w:val="24"/>
    </w:rPr>
  </w:style>
  <w:style w:type="paragraph" w:customStyle="1" w:styleId="md">
    <w:name w:val="md"/>
    <w:basedOn w:val="Normal"/>
    <w:rsid w:val="004A3E58"/>
    <w:pPr>
      <w:spacing w:after="0" w:line="240" w:lineRule="auto"/>
      <w:ind w:firstLine="567"/>
      <w:jc w:val="both"/>
    </w:pPr>
    <w:rPr>
      <w:rFonts w:ascii="Times New Roman" w:eastAsia="Times New Roman" w:hAnsi="Times New Roman" w:cs="Times New Roman"/>
      <w:i/>
      <w:iCs/>
      <w:color w:val="663300"/>
      <w:sz w:val="20"/>
      <w:szCs w:val="20"/>
    </w:rPr>
  </w:style>
  <w:style w:type="paragraph" w:styleId="BodyTextIndent3">
    <w:name w:val="Body Text Indent 3"/>
    <w:basedOn w:val="Normal"/>
    <w:link w:val="BodyTextIndent3Char"/>
    <w:uiPriority w:val="99"/>
    <w:semiHidden/>
    <w:unhideWhenUsed/>
    <w:rsid w:val="000D0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0D0F9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5241A"/>
    <w:rPr>
      <w:color w:val="954F72"/>
      <w:u w:val="single"/>
    </w:rPr>
  </w:style>
  <w:style w:type="paragraph" w:customStyle="1" w:styleId="msonormal0">
    <w:name w:val="msonormal"/>
    <w:basedOn w:val="Normal"/>
    <w:rsid w:val="00A52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524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Light" w:eastAsia="Times New Roman" w:hAnsi="Calibri Light" w:cs="Calibri Light"/>
      <w:b/>
      <w:bCs/>
      <w:color w:val="000000"/>
      <w:sz w:val="20"/>
      <w:szCs w:val="20"/>
    </w:rPr>
  </w:style>
  <w:style w:type="paragraph" w:customStyle="1" w:styleId="xl66">
    <w:name w:val="xl66"/>
    <w:basedOn w:val="Normal"/>
    <w:rsid w:val="00A5241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0"/>
      <w:szCs w:val="20"/>
    </w:rPr>
  </w:style>
  <w:style w:type="paragraph" w:customStyle="1" w:styleId="xl67">
    <w:name w:val="xl67"/>
    <w:basedOn w:val="Normal"/>
    <w:rsid w:val="00A5241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0"/>
      <w:szCs w:val="20"/>
    </w:rPr>
  </w:style>
  <w:style w:type="paragraph" w:customStyle="1" w:styleId="xl68">
    <w:name w:val="xl68"/>
    <w:basedOn w:val="Normal"/>
    <w:rsid w:val="00A5241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0"/>
      <w:szCs w:val="20"/>
    </w:rPr>
  </w:style>
  <w:style w:type="paragraph" w:customStyle="1" w:styleId="xl69">
    <w:name w:val="xl69"/>
    <w:basedOn w:val="Normal"/>
    <w:rsid w:val="00A5241A"/>
    <w:pPr>
      <w:spacing w:before="100" w:beforeAutospacing="1" w:after="100" w:afterAutospacing="1" w:line="240" w:lineRule="auto"/>
    </w:pPr>
    <w:rPr>
      <w:rFonts w:ascii="Calibri Light" w:eastAsia="Times New Roman" w:hAnsi="Calibri Light" w:cs="Calibri Light"/>
      <w:sz w:val="20"/>
      <w:szCs w:val="20"/>
    </w:rPr>
  </w:style>
  <w:style w:type="paragraph" w:customStyle="1" w:styleId="xl70">
    <w:name w:val="xl70"/>
    <w:basedOn w:val="Normal"/>
    <w:rsid w:val="00A5241A"/>
    <w:pPr>
      <w:pBdr>
        <w:top w:val="single" w:sz="8" w:space="0" w:color="auto"/>
        <w:bottom w:val="single" w:sz="8" w:space="0" w:color="auto"/>
      </w:pBdr>
      <w:spacing w:before="100" w:beforeAutospacing="1" w:after="100" w:afterAutospacing="1" w:line="240" w:lineRule="auto"/>
      <w:jc w:val="center"/>
      <w:textAlignment w:val="center"/>
    </w:pPr>
    <w:rPr>
      <w:rFonts w:ascii="Calibri Light" w:eastAsia="Times New Roman" w:hAnsi="Calibri Light" w:cs="Calibri Light"/>
      <w:b/>
      <w:bCs/>
      <w:color w:val="000000"/>
      <w:sz w:val="20"/>
      <w:szCs w:val="20"/>
    </w:rPr>
  </w:style>
  <w:style w:type="paragraph" w:customStyle="1" w:styleId="xl71">
    <w:name w:val="xl71"/>
    <w:basedOn w:val="Normal"/>
    <w:rsid w:val="00A5241A"/>
    <w:pPr>
      <w:pBdr>
        <w:bottom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0"/>
      <w:szCs w:val="20"/>
    </w:rPr>
  </w:style>
  <w:style w:type="paragraph" w:customStyle="1" w:styleId="xl72">
    <w:name w:val="xl72"/>
    <w:basedOn w:val="Normal"/>
    <w:rsid w:val="00A5241A"/>
    <w:pPr>
      <w:pBdr>
        <w:bottom w:val="single" w:sz="8"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3">
    <w:name w:val="xl73"/>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color w:val="000000"/>
      <w:sz w:val="20"/>
      <w:szCs w:val="20"/>
    </w:rPr>
  </w:style>
  <w:style w:type="paragraph" w:customStyle="1" w:styleId="xl74">
    <w:name w:val="xl74"/>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rPr>
  </w:style>
  <w:style w:type="paragraph" w:customStyle="1" w:styleId="xl75">
    <w:name w:val="xl75"/>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color w:val="000000"/>
      <w:sz w:val="20"/>
      <w:szCs w:val="20"/>
    </w:rPr>
  </w:style>
  <w:style w:type="paragraph" w:customStyle="1" w:styleId="xl76">
    <w:name w:val="xl76"/>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7">
    <w:name w:val="xl77"/>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color w:val="000000"/>
      <w:sz w:val="20"/>
      <w:szCs w:val="20"/>
    </w:rPr>
  </w:style>
  <w:style w:type="paragraph" w:customStyle="1" w:styleId="xl78">
    <w:name w:val="xl78"/>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9">
    <w:name w:val="xl79"/>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rPr>
  </w:style>
  <w:style w:type="paragraph" w:customStyle="1" w:styleId="xl80">
    <w:name w:val="xl80"/>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1">
    <w:name w:val="xl81"/>
    <w:basedOn w:val="Normal"/>
    <w:rsid w:val="00A5241A"/>
    <w:pPr>
      <w:pBdr>
        <w:bottom w:val="single" w:sz="8" w:space="0" w:color="auto"/>
      </w:pBdr>
      <w:spacing w:before="100" w:beforeAutospacing="1" w:after="100" w:afterAutospacing="1" w:line="240" w:lineRule="auto"/>
      <w:textAlignment w:val="top"/>
    </w:pPr>
    <w:rPr>
      <w:rFonts w:ascii="Calibri Light" w:eastAsia="Times New Roman" w:hAnsi="Calibri Light" w:cs="Calibri Light"/>
      <w:b/>
      <w:bCs/>
      <w:color w:val="000000"/>
      <w:sz w:val="20"/>
      <w:szCs w:val="20"/>
    </w:rPr>
  </w:style>
  <w:style w:type="paragraph" w:customStyle="1" w:styleId="xl82">
    <w:name w:val="xl82"/>
    <w:basedOn w:val="Normal"/>
    <w:rsid w:val="00A5241A"/>
    <w:pPr>
      <w:pBdr>
        <w:bottom w:val="single" w:sz="8" w:space="0" w:color="auto"/>
      </w:pBdr>
      <w:spacing w:before="100" w:beforeAutospacing="1" w:after="100" w:afterAutospacing="1" w:line="240" w:lineRule="auto"/>
      <w:textAlignment w:val="top"/>
    </w:pPr>
    <w:rPr>
      <w:rFonts w:ascii="Calibri Light" w:eastAsia="Times New Roman" w:hAnsi="Calibri Light" w:cs="Calibri Light"/>
      <w:b/>
      <w:bCs/>
      <w:color w:val="000000"/>
      <w:sz w:val="20"/>
      <w:szCs w:val="20"/>
    </w:rPr>
  </w:style>
  <w:style w:type="paragraph" w:customStyle="1" w:styleId="xl83">
    <w:name w:val="xl83"/>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Light" w:eastAsia="Times New Roman" w:hAnsi="Calibri Light" w:cs="Calibri Light"/>
      <w:b/>
      <w:bCs/>
      <w:sz w:val="20"/>
      <w:szCs w:val="20"/>
    </w:rPr>
  </w:style>
  <w:style w:type="paragraph" w:customStyle="1" w:styleId="xl84">
    <w:name w:val="xl84"/>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Light" w:eastAsia="Times New Roman" w:hAnsi="Calibri Light" w:cs="Calibri Light"/>
      <w:b/>
      <w:bCs/>
      <w:color w:val="000000"/>
      <w:sz w:val="20"/>
      <w:szCs w:val="20"/>
    </w:rPr>
  </w:style>
  <w:style w:type="paragraph" w:customStyle="1" w:styleId="xl85">
    <w:name w:val="xl85"/>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Light" w:eastAsia="Times New Roman" w:hAnsi="Calibri Light" w:cs="Calibri Light"/>
      <w:b/>
      <w:bCs/>
      <w:sz w:val="20"/>
      <w:szCs w:val="20"/>
    </w:rPr>
  </w:style>
  <w:style w:type="paragraph" w:customStyle="1" w:styleId="xl86">
    <w:name w:val="xl86"/>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rPr>
  </w:style>
  <w:style w:type="paragraph" w:customStyle="1" w:styleId="xl87">
    <w:name w:val="xl87"/>
    <w:basedOn w:val="Normal"/>
    <w:rsid w:val="00A524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Light" w:eastAsia="Times New Roman" w:hAnsi="Calibri Light" w:cs="Calibri Light"/>
      <w:b/>
      <w:bCs/>
      <w:sz w:val="20"/>
      <w:szCs w:val="20"/>
    </w:rPr>
  </w:style>
  <w:style w:type="paragraph" w:customStyle="1" w:styleId="xl88">
    <w:name w:val="xl88"/>
    <w:basedOn w:val="Normal"/>
    <w:rsid w:val="00A524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Light" w:eastAsia="Times New Roman" w:hAnsi="Calibri Light" w:cs="Calibri Light"/>
      <w:sz w:val="20"/>
      <w:szCs w:val="20"/>
    </w:rPr>
  </w:style>
  <w:style w:type="paragraph" w:customStyle="1" w:styleId="xl89">
    <w:name w:val="xl89"/>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Light" w:eastAsia="Times New Roman" w:hAnsi="Calibri Light" w:cs="Calibri Light"/>
      <w:b/>
      <w:bCs/>
      <w:color w:val="000000"/>
      <w:sz w:val="20"/>
      <w:szCs w:val="20"/>
    </w:rPr>
  </w:style>
  <w:style w:type="paragraph" w:customStyle="1" w:styleId="xl90">
    <w:name w:val="xl90"/>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91">
    <w:name w:val="xl91"/>
    <w:basedOn w:val="Normal"/>
    <w:rsid w:val="00A524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Calibri Light" w:eastAsia="Times New Roman" w:hAnsi="Calibri Light" w:cs="Calibri Light"/>
      <w:b/>
      <w:bCs/>
      <w:color w:val="000000"/>
      <w:sz w:val="20"/>
      <w:szCs w:val="20"/>
    </w:rPr>
  </w:style>
  <w:style w:type="paragraph" w:customStyle="1" w:styleId="xl92">
    <w:name w:val="xl92"/>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3">
    <w:name w:val="xl93"/>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0"/>
      <w:szCs w:val="20"/>
    </w:rPr>
  </w:style>
  <w:style w:type="paragraph" w:customStyle="1" w:styleId="xl94">
    <w:name w:val="xl94"/>
    <w:basedOn w:val="Normal"/>
    <w:rsid w:val="00A524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Calibri Light" w:eastAsia="Times New Roman" w:hAnsi="Calibri Light" w:cs="Calibri Light"/>
      <w:b/>
      <w:bCs/>
      <w:color w:val="000000"/>
      <w:sz w:val="20"/>
      <w:szCs w:val="20"/>
    </w:rPr>
  </w:style>
  <w:style w:type="paragraph" w:customStyle="1" w:styleId="xl95">
    <w:name w:val="xl95"/>
    <w:basedOn w:val="Normal"/>
    <w:rsid w:val="00A524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6">
    <w:name w:val="xl96"/>
    <w:basedOn w:val="Normal"/>
    <w:rsid w:val="00A524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Calibri Light"/>
      <w:b/>
      <w:bCs/>
      <w:color w:val="000000"/>
      <w:sz w:val="20"/>
      <w:szCs w:val="20"/>
    </w:rPr>
  </w:style>
  <w:style w:type="paragraph" w:customStyle="1" w:styleId="xl97">
    <w:name w:val="xl97"/>
    <w:basedOn w:val="Normal"/>
    <w:rsid w:val="00A524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Light" w:eastAsia="Times New Roman" w:hAnsi="Calibri Light" w:cs="Calibri Light"/>
      <w:b/>
      <w:bCs/>
      <w:color w:val="000000"/>
      <w:sz w:val="20"/>
      <w:szCs w:val="20"/>
    </w:rPr>
  </w:style>
  <w:style w:type="paragraph" w:customStyle="1" w:styleId="xl98">
    <w:name w:val="xl98"/>
    <w:basedOn w:val="Normal"/>
    <w:rsid w:val="00A52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000000"/>
      <w:sz w:val="20"/>
      <w:szCs w:val="20"/>
    </w:rPr>
  </w:style>
  <w:style w:type="paragraph" w:customStyle="1" w:styleId="font5">
    <w:name w:val="font5"/>
    <w:basedOn w:val="Normal"/>
    <w:rsid w:val="004D5E81"/>
    <w:pPr>
      <w:spacing w:before="100" w:beforeAutospacing="1" w:after="100" w:afterAutospacing="1" w:line="240" w:lineRule="auto"/>
    </w:pPr>
    <w:rPr>
      <w:rFonts w:ascii="Calibri Light" w:eastAsia="Times New Roman" w:hAnsi="Calibri Light" w:cs="Calibri Light"/>
      <w:color w:val="000000"/>
    </w:rPr>
  </w:style>
  <w:style w:type="paragraph" w:customStyle="1" w:styleId="font6">
    <w:name w:val="font6"/>
    <w:basedOn w:val="Normal"/>
    <w:rsid w:val="004D5E81"/>
    <w:pPr>
      <w:spacing w:before="100" w:beforeAutospacing="1" w:after="100" w:afterAutospacing="1" w:line="240" w:lineRule="auto"/>
    </w:pPr>
    <w:rPr>
      <w:rFonts w:ascii="Calibri Light" w:eastAsia="Times New Roman" w:hAnsi="Calibri Light" w:cs="Calibri Light"/>
    </w:rPr>
  </w:style>
  <w:style w:type="paragraph" w:customStyle="1" w:styleId="xl64">
    <w:name w:val="xl64"/>
    <w:basedOn w:val="Normal"/>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9">
    <w:name w:val="xl99"/>
    <w:basedOn w:val="Normal"/>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0">
    <w:name w:val="xl100"/>
    <w:basedOn w:val="Normal"/>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1">
    <w:name w:val="xl101"/>
    <w:basedOn w:val="Normal"/>
    <w:rsid w:val="004D5E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Normal"/>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3">
    <w:name w:val="xl103"/>
    <w:basedOn w:val="Normal"/>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Normal"/>
    <w:rsid w:val="004D5E81"/>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Normal"/>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6">
    <w:name w:val="xl106"/>
    <w:basedOn w:val="Normal"/>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Normal"/>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Normal"/>
    <w:rsid w:val="004D5E8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09">
    <w:name w:val="xl109"/>
    <w:basedOn w:val="Normal"/>
    <w:rsid w:val="004D5E8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0">
    <w:name w:val="xl110"/>
    <w:basedOn w:val="Normal"/>
    <w:rsid w:val="004D5E8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1">
    <w:name w:val="xl111"/>
    <w:basedOn w:val="Normal"/>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4D5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940">
      <w:bodyDiv w:val="1"/>
      <w:marLeft w:val="0"/>
      <w:marRight w:val="0"/>
      <w:marTop w:val="0"/>
      <w:marBottom w:val="0"/>
      <w:divBdr>
        <w:top w:val="none" w:sz="0" w:space="0" w:color="auto"/>
        <w:left w:val="none" w:sz="0" w:space="0" w:color="auto"/>
        <w:bottom w:val="none" w:sz="0" w:space="0" w:color="auto"/>
        <w:right w:val="none" w:sz="0" w:space="0" w:color="auto"/>
      </w:divBdr>
    </w:div>
    <w:div w:id="20863929">
      <w:bodyDiv w:val="1"/>
      <w:marLeft w:val="0"/>
      <w:marRight w:val="0"/>
      <w:marTop w:val="0"/>
      <w:marBottom w:val="0"/>
      <w:divBdr>
        <w:top w:val="none" w:sz="0" w:space="0" w:color="auto"/>
        <w:left w:val="none" w:sz="0" w:space="0" w:color="auto"/>
        <w:bottom w:val="none" w:sz="0" w:space="0" w:color="auto"/>
        <w:right w:val="none" w:sz="0" w:space="0" w:color="auto"/>
      </w:divBdr>
    </w:div>
    <w:div w:id="23334320">
      <w:bodyDiv w:val="1"/>
      <w:marLeft w:val="0"/>
      <w:marRight w:val="0"/>
      <w:marTop w:val="0"/>
      <w:marBottom w:val="0"/>
      <w:divBdr>
        <w:top w:val="none" w:sz="0" w:space="0" w:color="auto"/>
        <w:left w:val="none" w:sz="0" w:space="0" w:color="auto"/>
        <w:bottom w:val="none" w:sz="0" w:space="0" w:color="auto"/>
        <w:right w:val="none" w:sz="0" w:space="0" w:color="auto"/>
      </w:divBdr>
    </w:div>
    <w:div w:id="51930191">
      <w:bodyDiv w:val="1"/>
      <w:marLeft w:val="0"/>
      <w:marRight w:val="0"/>
      <w:marTop w:val="0"/>
      <w:marBottom w:val="0"/>
      <w:divBdr>
        <w:top w:val="none" w:sz="0" w:space="0" w:color="auto"/>
        <w:left w:val="none" w:sz="0" w:space="0" w:color="auto"/>
        <w:bottom w:val="none" w:sz="0" w:space="0" w:color="auto"/>
        <w:right w:val="none" w:sz="0" w:space="0" w:color="auto"/>
      </w:divBdr>
    </w:div>
    <w:div w:id="72826309">
      <w:bodyDiv w:val="1"/>
      <w:marLeft w:val="0"/>
      <w:marRight w:val="0"/>
      <w:marTop w:val="0"/>
      <w:marBottom w:val="0"/>
      <w:divBdr>
        <w:top w:val="none" w:sz="0" w:space="0" w:color="auto"/>
        <w:left w:val="none" w:sz="0" w:space="0" w:color="auto"/>
        <w:bottom w:val="none" w:sz="0" w:space="0" w:color="auto"/>
        <w:right w:val="none" w:sz="0" w:space="0" w:color="auto"/>
      </w:divBdr>
    </w:div>
    <w:div w:id="96603890">
      <w:bodyDiv w:val="1"/>
      <w:marLeft w:val="0"/>
      <w:marRight w:val="0"/>
      <w:marTop w:val="0"/>
      <w:marBottom w:val="0"/>
      <w:divBdr>
        <w:top w:val="none" w:sz="0" w:space="0" w:color="auto"/>
        <w:left w:val="none" w:sz="0" w:space="0" w:color="auto"/>
        <w:bottom w:val="none" w:sz="0" w:space="0" w:color="auto"/>
        <w:right w:val="none" w:sz="0" w:space="0" w:color="auto"/>
      </w:divBdr>
    </w:div>
    <w:div w:id="116610132">
      <w:bodyDiv w:val="1"/>
      <w:marLeft w:val="0"/>
      <w:marRight w:val="0"/>
      <w:marTop w:val="0"/>
      <w:marBottom w:val="0"/>
      <w:divBdr>
        <w:top w:val="none" w:sz="0" w:space="0" w:color="auto"/>
        <w:left w:val="none" w:sz="0" w:space="0" w:color="auto"/>
        <w:bottom w:val="none" w:sz="0" w:space="0" w:color="auto"/>
        <w:right w:val="none" w:sz="0" w:space="0" w:color="auto"/>
      </w:divBdr>
    </w:div>
    <w:div w:id="161629308">
      <w:bodyDiv w:val="1"/>
      <w:marLeft w:val="0"/>
      <w:marRight w:val="0"/>
      <w:marTop w:val="0"/>
      <w:marBottom w:val="0"/>
      <w:divBdr>
        <w:top w:val="none" w:sz="0" w:space="0" w:color="auto"/>
        <w:left w:val="none" w:sz="0" w:space="0" w:color="auto"/>
        <w:bottom w:val="none" w:sz="0" w:space="0" w:color="auto"/>
        <w:right w:val="none" w:sz="0" w:space="0" w:color="auto"/>
      </w:divBdr>
    </w:div>
    <w:div w:id="191921937">
      <w:bodyDiv w:val="1"/>
      <w:marLeft w:val="0"/>
      <w:marRight w:val="0"/>
      <w:marTop w:val="0"/>
      <w:marBottom w:val="0"/>
      <w:divBdr>
        <w:top w:val="none" w:sz="0" w:space="0" w:color="auto"/>
        <w:left w:val="none" w:sz="0" w:space="0" w:color="auto"/>
        <w:bottom w:val="none" w:sz="0" w:space="0" w:color="auto"/>
        <w:right w:val="none" w:sz="0" w:space="0" w:color="auto"/>
      </w:divBdr>
    </w:div>
    <w:div w:id="218785264">
      <w:bodyDiv w:val="1"/>
      <w:marLeft w:val="0"/>
      <w:marRight w:val="0"/>
      <w:marTop w:val="0"/>
      <w:marBottom w:val="0"/>
      <w:divBdr>
        <w:top w:val="none" w:sz="0" w:space="0" w:color="auto"/>
        <w:left w:val="none" w:sz="0" w:space="0" w:color="auto"/>
        <w:bottom w:val="none" w:sz="0" w:space="0" w:color="auto"/>
        <w:right w:val="none" w:sz="0" w:space="0" w:color="auto"/>
      </w:divBdr>
    </w:div>
    <w:div w:id="223293594">
      <w:bodyDiv w:val="1"/>
      <w:marLeft w:val="0"/>
      <w:marRight w:val="0"/>
      <w:marTop w:val="0"/>
      <w:marBottom w:val="0"/>
      <w:divBdr>
        <w:top w:val="none" w:sz="0" w:space="0" w:color="auto"/>
        <w:left w:val="none" w:sz="0" w:space="0" w:color="auto"/>
        <w:bottom w:val="none" w:sz="0" w:space="0" w:color="auto"/>
        <w:right w:val="none" w:sz="0" w:space="0" w:color="auto"/>
      </w:divBdr>
    </w:div>
    <w:div w:id="237054029">
      <w:bodyDiv w:val="1"/>
      <w:marLeft w:val="0"/>
      <w:marRight w:val="0"/>
      <w:marTop w:val="0"/>
      <w:marBottom w:val="0"/>
      <w:divBdr>
        <w:top w:val="none" w:sz="0" w:space="0" w:color="auto"/>
        <w:left w:val="none" w:sz="0" w:space="0" w:color="auto"/>
        <w:bottom w:val="none" w:sz="0" w:space="0" w:color="auto"/>
        <w:right w:val="none" w:sz="0" w:space="0" w:color="auto"/>
      </w:divBdr>
    </w:div>
    <w:div w:id="253591036">
      <w:bodyDiv w:val="1"/>
      <w:marLeft w:val="0"/>
      <w:marRight w:val="0"/>
      <w:marTop w:val="0"/>
      <w:marBottom w:val="0"/>
      <w:divBdr>
        <w:top w:val="none" w:sz="0" w:space="0" w:color="auto"/>
        <w:left w:val="none" w:sz="0" w:space="0" w:color="auto"/>
        <w:bottom w:val="none" w:sz="0" w:space="0" w:color="auto"/>
        <w:right w:val="none" w:sz="0" w:space="0" w:color="auto"/>
      </w:divBdr>
    </w:div>
    <w:div w:id="258566697">
      <w:bodyDiv w:val="1"/>
      <w:marLeft w:val="0"/>
      <w:marRight w:val="0"/>
      <w:marTop w:val="0"/>
      <w:marBottom w:val="0"/>
      <w:divBdr>
        <w:top w:val="none" w:sz="0" w:space="0" w:color="auto"/>
        <w:left w:val="none" w:sz="0" w:space="0" w:color="auto"/>
        <w:bottom w:val="none" w:sz="0" w:space="0" w:color="auto"/>
        <w:right w:val="none" w:sz="0" w:space="0" w:color="auto"/>
      </w:divBdr>
    </w:div>
    <w:div w:id="263347819">
      <w:bodyDiv w:val="1"/>
      <w:marLeft w:val="0"/>
      <w:marRight w:val="0"/>
      <w:marTop w:val="0"/>
      <w:marBottom w:val="0"/>
      <w:divBdr>
        <w:top w:val="none" w:sz="0" w:space="0" w:color="auto"/>
        <w:left w:val="none" w:sz="0" w:space="0" w:color="auto"/>
        <w:bottom w:val="none" w:sz="0" w:space="0" w:color="auto"/>
        <w:right w:val="none" w:sz="0" w:space="0" w:color="auto"/>
      </w:divBdr>
    </w:div>
    <w:div w:id="276523775">
      <w:bodyDiv w:val="1"/>
      <w:marLeft w:val="0"/>
      <w:marRight w:val="0"/>
      <w:marTop w:val="0"/>
      <w:marBottom w:val="0"/>
      <w:divBdr>
        <w:top w:val="none" w:sz="0" w:space="0" w:color="auto"/>
        <w:left w:val="none" w:sz="0" w:space="0" w:color="auto"/>
        <w:bottom w:val="none" w:sz="0" w:space="0" w:color="auto"/>
        <w:right w:val="none" w:sz="0" w:space="0" w:color="auto"/>
      </w:divBdr>
    </w:div>
    <w:div w:id="284239577">
      <w:bodyDiv w:val="1"/>
      <w:marLeft w:val="0"/>
      <w:marRight w:val="0"/>
      <w:marTop w:val="0"/>
      <w:marBottom w:val="0"/>
      <w:divBdr>
        <w:top w:val="none" w:sz="0" w:space="0" w:color="auto"/>
        <w:left w:val="none" w:sz="0" w:space="0" w:color="auto"/>
        <w:bottom w:val="none" w:sz="0" w:space="0" w:color="auto"/>
        <w:right w:val="none" w:sz="0" w:space="0" w:color="auto"/>
      </w:divBdr>
    </w:div>
    <w:div w:id="288977054">
      <w:bodyDiv w:val="1"/>
      <w:marLeft w:val="0"/>
      <w:marRight w:val="0"/>
      <w:marTop w:val="0"/>
      <w:marBottom w:val="0"/>
      <w:divBdr>
        <w:top w:val="none" w:sz="0" w:space="0" w:color="auto"/>
        <w:left w:val="none" w:sz="0" w:space="0" w:color="auto"/>
        <w:bottom w:val="none" w:sz="0" w:space="0" w:color="auto"/>
        <w:right w:val="none" w:sz="0" w:space="0" w:color="auto"/>
      </w:divBdr>
    </w:div>
    <w:div w:id="290205990">
      <w:bodyDiv w:val="1"/>
      <w:marLeft w:val="0"/>
      <w:marRight w:val="0"/>
      <w:marTop w:val="0"/>
      <w:marBottom w:val="0"/>
      <w:divBdr>
        <w:top w:val="none" w:sz="0" w:space="0" w:color="auto"/>
        <w:left w:val="none" w:sz="0" w:space="0" w:color="auto"/>
        <w:bottom w:val="none" w:sz="0" w:space="0" w:color="auto"/>
        <w:right w:val="none" w:sz="0" w:space="0" w:color="auto"/>
      </w:divBdr>
    </w:div>
    <w:div w:id="326640239">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420882026">
      <w:bodyDiv w:val="1"/>
      <w:marLeft w:val="0"/>
      <w:marRight w:val="0"/>
      <w:marTop w:val="0"/>
      <w:marBottom w:val="0"/>
      <w:divBdr>
        <w:top w:val="none" w:sz="0" w:space="0" w:color="auto"/>
        <w:left w:val="none" w:sz="0" w:space="0" w:color="auto"/>
        <w:bottom w:val="none" w:sz="0" w:space="0" w:color="auto"/>
        <w:right w:val="none" w:sz="0" w:space="0" w:color="auto"/>
      </w:divBdr>
    </w:div>
    <w:div w:id="462428942">
      <w:bodyDiv w:val="1"/>
      <w:marLeft w:val="0"/>
      <w:marRight w:val="0"/>
      <w:marTop w:val="0"/>
      <w:marBottom w:val="0"/>
      <w:divBdr>
        <w:top w:val="none" w:sz="0" w:space="0" w:color="auto"/>
        <w:left w:val="none" w:sz="0" w:space="0" w:color="auto"/>
        <w:bottom w:val="none" w:sz="0" w:space="0" w:color="auto"/>
        <w:right w:val="none" w:sz="0" w:space="0" w:color="auto"/>
      </w:divBdr>
    </w:div>
    <w:div w:id="476653171">
      <w:bodyDiv w:val="1"/>
      <w:marLeft w:val="0"/>
      <w:marRight w:val="0"/>
      <w:marTop w:val="0"/>
      <w:marBottom w:val="0"/>
      <w:divBdr>
        <w:top w:val="none" w:sz="0" w:space="0" w:color="auto"/>
        <w:left w:val="none" w:sz="0" w:space="0" w:color="auto"/>
        <w:bottom w:val="none" w:sz="0" w:space="0" w:color="auto"/>
        <w:right w:val="none" w:sz="0" w:space="0" w:color="auto"/>
      </w:divBdr>
    </w:div>
    <w:div w:id="478890213">
      <w:bodyDiv w:val="1"/>
      <w:marLeft w:val="0"/>
      <w:marRight w:val="0"/>
      <w:marTop w:val="0"/>
      <w:marBottom w:val="0"/>
      <w:divBdr>
        <w:top w:val="none" w:sz="0" w:space="0" w:color="auto"/>
        <w:left w:val="none" w:sz="0" w:space="0" w:color="auto"/>
        <w:bottom w:val="none" w:sz="0" w:space="0" w:color="auto"/>
        <w:right w:val="none" w:sz="0" w:space="0" w:color="auto"/>
      </w:divBdr>
    </w:div>
    <w:div w:id="558060014">
      <w:bodyDiv w:val="1"/>
      <w:marLeft w:val="0"/>
      <w:marRight w:val="0"/>
      <w:marTop w:val="0"/>
      <w:marBottom w:val="0"/>
      <w:divBdr>
        <w:top w:val="none" w:sz="0" w:space="0" w:color="auto"/>
        <w:left w:val="none" w:sz="0" w:space="0" w:color="auto"/>
        <w:bottom w:val="none" w:sz="0" w:space="0" w:color="auto"/>
        <w:right w:val="none" w:sz="0" w:space="0" w:color="auto"/>
      </w:divBdr>
    </w:div>
    <w:div w:id="573244203">
      <w:bodyDiv w:val="1"/>
      <w:marLeft w:val="0"/>
      <w:marRight w:val="0"/>
      <w:marTop w:val="0"/>
      <w:marBottom w:val="0"/>
      <w:divBdr>
        <w:top w:val="none" w:sz="0" w:space="0" w:color="auto"/>
        <w:left w:val="none" w:sz="0" w:space="0" w:color="auto"/>
        <w:bottom w:val="none" w:sz="0" w:space="0" w:color="auto"/>
        <w:right w:val="none" w:sz="0" w:space="0" w:color="auto"/>
      </w:divBdr>
    </w:div>
    <w:div w:id="591209262">
      <w:bodyDiv w:val="1"/>
      <w:marLeft w:val="0"/>
      <w:marRight w:val="0"/>
      <w:marTop w:val="0"/>
      <w:marBottom w:val="0"/>
      <w:divBdr>
        <w:top w:val="none" w:sz="0" w:space="0" w:color="auto"/>
        <w:left w:val="none" w:sz="0" w:space="0" w:color="auto"/>
        <w:bottom w:val="none" w:sz="0" w:space="0" w:color="auto"/>
        <w:right w:val="none" w:sz="0" w:space="0" w:color="auto"/>
      </w:divBdr>
    </w:div>
    <w:div w:id="613680748">
      <w:bodyDiv w:val="1"/>
      <w:marLeft w:val="0"/>
      <w:marRight w:val="0"/>
      <w:marTop w:val="0"/>
      <w:marBottom w:val="0"/>
      <w:divBdr>
        <w:top w:val="none" w:sz="0" w:space="0" w:color="auto"/>
        <w:left w:val="none" w:sz="0" w:space="0" w:color="auto"/>
        <w:bottom w:val="none" w:sz="0" w:space="0" w:color="auto"/>
        <w:right w:val="none" w:sz="0" w:space="0" w:color="auto"/>
      </w:divBdr>
    </w:div>
    <w:div w:id="643700291">
      <w:bodyDiv w:val="1"/>
      <w:marLeft w:val="0"/>
      <w:marRight w:val="0"/>
      <w:marTop w:val="0"/>
      <w:marBottom w:val="0"/>
      <w:divBdr>
        <w:top w:val="none" w:sz="0" w:space="0" w:color="auto"/>
        <w:left w:val="none" w:sz="0" w:space="0" w:color="auto"/>
        <w:bottom w:val="none" w:sz="0" w:space="0" w:color="auto"/>
        <w:right w:val="none" w:sz="0" w:space="0" w:color="auto"/>
      </w:divBdr>
    </w:div>
    <w:div w:id="653679566">
      <w:bodyDiv w:val="1"/>
      <w:marLeft w:val="0"/>
      <w:marRight w:val="0"/>
      <w:marTop w:val="0"/>
      <w:marBottom w:val="0"/>
      <w:divBdr>
        <w:top w:val="none" w:sz="0" w:space="0" w:color="auto"/>
        <w:left w:val="none" w:sz="0" w:space="0" w:color="auto"/>
        <w:bottom w:val="none" w:sz="0" w:space="0" w:color="auto"/>
        <w:right w:val="none" w:sz="0" w:space="0" w:color="auto"/>
      </w:divBdr>
    </w:div>
    <w:div w:id="656810237">
      <w:bodyDiv w:val="1"/>
      <w:marLeft w:val="0"/>
      <w:marRight w:val="0"/>
      <w:marTop w:val="0"/>
      <w:marBottom w:val="0"/>
      <w:divBdr>
        <w:top w:val="none" w:sz="0" w:space="0" w:color="auto"/>
        <w:left w:val="none" w:sz="0" w:space="0" w:color="auto"/>
        <w:bottom w:val="none" w:sz="0" w:space="0" w:color="auto"/>
        <w:right w:val="none" w:sz="0" w:space="0" w:color="auto"/>
      </w:divBdr>
    </w:div>
    <w:div w:id="659769457">
      <w:bodyDiv w:val="1"/>
      <w:marLeft w:val="0"/>
      <w:marRight w:val="0"/>
      <w:marTop w:val="0"/>
      <w:marBottom w:val="0"/>
      <w:divBdr>
        <w:top w:val="none" w:sz="0" w:space="0" w:color="auto"/>
        <w:left w:val="none" w:sz="0" w:space="0" w:color="auto"/>
        <w:bottom w:val="none" w:sz="0" w:space="0" w:color="auto"/>
        <w:right w:val="none" w:sz="0" w:space="0" w:color="auto"/>
      </w:divBdr>
    </w:div>
    <w:div w:id="669060375">
      <w:bodyDiv w:val="1"/>
      <w:marLeft w:val="0"/>
      <w:marRight w:val="0"/>
      <w:marTop w:val="0"/>
      <w:marBottom w:val="0"/>
      <w:divBdr>
        <w:top w:val="none" w:sz="0" w:space="0" w:color="auto"/>
        <w:left w:val="none" w:sz="0" w:space="0" w:color="auto"/>
        <w:bottom w:val="none" w:sz="0" w:space="0" w:color="auto"/>
        <w:right w:val="none" w:sz="0" w:space="0" w:color="auto"/>
      </w:divBdr>
    </w:div>
    <w:div w:id="674570973">
      <w:bodyDiv w:val="1"/>
      <w:marLeft w:val="0"/>
      <w:marRight w:val="0"/>
      <w:marTop w:val="0"/>
      <w:marBottom w:val="0"/>
      <w:divBdr>
        <w:top w:val="none" w:sz="0" w:space="0" w:color="auto"/>
        <w:left w:val="none" w:sz="0" w:space="0" w:color="auto"/>
        <w:bottom w:val="none" w:sz="0" w:space="0" w:color="auto"/>
        <w:right w:val="none" w:sz="0" w:space="0" w:color="auto"/>
      </w:divBdr>
      <w:divsChild>
        <w:div w:id="486744130">
          <w:marLeft w:val="0"/>
          <w:marRight w:val="0"/>
          <w:marTop w:val="0"/>
          <w:marBottom w:val="0"/>
          <w:divBdr>
            <w:top w:val="none" w:sz="0" w:space="0" w:color="auto"/>
            <w:left w:val="none" w:sz="0" w:space="0" w:color="auto"/>
            <w:bottom w:val="none" w:sz="0" w:space="0" w:color="auto"/>
            <w:right w:val="none" w:sz="0" w:space="0" w:color="auto"/>
          </w:divBdr>
        </w:div>
        <w:div w:id="575628140">
          <w:marLeft w:val="0"/>
          <w:marRight w:val="0"/>
          <w:marTop w:val="0"/>
          <w:marBottom w:val="0"/>
          <w:divBdr>
            <w:top w:val="none" w:sz="0" w:space="0" w:color="auto"/>
            <w:left w:val="none" w:sz="0" w:space="0" w:color="auto"/>
            <w:bottom w:val="none" w:sz="0" w:space="0" w:color="auto"/>
            <w:right w:val="none" w:sz="0" w:space="0" w:color="auto"/>
          </w:divBdr>
        </w:div>
      </w:divsChild>
    </w:div>
    <w:div w:id="679813508">
      <w:bodyDiv w:val="1"/>
      <w:marLeft w:val="0"/>
      <w:marRight w:val="0"/>
      <w:marTop w:val="0"/>
      <w:marBottom w:val="0"/>
      <w:divBdr>
        <w:top w:val="none" w:sz="0" w:space="0" w:color="auto"/>
        <w:left w:val="none" w:sz="0" w:space="0" w:color="auto"/>
        <w:bottom w:val="none" w:sz="0" w:space="0" w:color="auto"/>
        <w:right w:val="none" w:sz="0" w:space="0" w:color="auto"/>
      </w:divBdr>
    </w:div>
    <w:div w:id="681129999">
      <w:bodyDiv w:val="1"/>
      <w:marLeft w:val="0"/>
      <w:marRight w:val="0"/>
      <w:marTop w:val="0"/>
      <w:marBottom w:val="0"/>
      <w:divBdr>
        <w:top w:val="none" w:sz="0" w:space="0" w:color="auto"/>
        <w:left w:val="none" w:sz="0" w:space="0" w:color="auto"/>
        <w:bottom w:val="none" w:sz="0" w:space="0" w:color="auto"/>
        <w:right w:val="none" w:sz="0" w:space="0" w:color="auto"/>
      </w:divBdr>
    </w:div>
    <w:div w:id="704138176">
      <w:bodyDiv w:val="1"/>
      <w:marLeft w:val="0"/>
      <w:marRight w:val="0"/>
      <w:marTop w:val="0"/>
      <w:marBottom w:val="0"/>
      <w:divBdr>
        <w:top w:val="none" w:sz="0" w:space="0" w:color="auto"/>
        <w:left w:val="none" w:sz="0" w:space="0" w:color="auto"/>
        <w:bottom w:val="none" w:sz="0" w:space="0" w:color="auto"/>
        <w:right w:val="none" w:sz="0" w:space="0" w:color="auto"/>
      </w:divBdr>
    </w:div>
    <w:div w:id="730083544">
      <w:bodyDiv w:val="1"/>
      <w:marLeft w:val="0"/>
      <w:marRight w:val="0"/>
      <w:marTop w:val="0"/>
      <w:marBottom w:val="0"/>
      <w:divBdr>
        <w:top w:val="none" w:sz="0" w:space="0" w:color="auto"/>
        <w:left w:val="none" w:sz="0" w:space="0" w:color="auto"/>
        <w:bottom w:val="none" w:sz="0" w:space="0" w:color="auto"/>
        <w:right w:val="none" w:sz="0" w:space="0" w:color="auto"/>
      </w:divBdr>
      <w:divsChild>
        <w:div w:id="680858817">
          <w:marLeft w:val="0"/>
          <w:marRight w:val="0"/>
          <w:marTop w:val="0"/>
          <w:marBottom w:val="0"/>
          <w:divBdr>
            <w:top w:val="none" w:sz="0" w:space="0" w:color="auto"/>
            <w:left w:val="none" w:sz="0" w:space="0" w:color="auto"/>
            <w:bottom w:val="none" w:sz="0" w:space="0" w:color="auto"/>
            <w:right w:val="none" w:sz="0" w:space="0" w:color="auto"/>
          </w:divBdr>
        </w:div>
        <w:div w:id="843596510">
          <w:marLeft w:val="0"/>
          <w:marRight w:val="0"/>
          <w:marTop w:val="0"/>
          <w:marBottom w:val="0"/>
          <w:divBdr>
            <w:top w:val="none" w:sz="0" w:space="0" w:color="auto"/>
            <w:left w:val="none" w:sz="0" w:space="0" w:color="auto"/>
            <w:bottom w:val="none" w:sz="0" w:space="0" w:color="auto"/>
            <w:right w:val="none" w:sz="0" w:space="0" w:color="auto"/>
          </w:divBdr>
        </w:div>
      </w:divsChild>
    </w:div>
    <w:div w:id="746609593">
      <w:bodyDiv w:val="1"/>
      <w:marLeft w:val="0"/>
      <w:marRight w:val="0"/>
      <w:marTop w:val="0"/>
      <w:marBottom w:val="0"/>
      <w:divBdr>
        <w:top w:val="none" w:sz="0" w:space="0" w:color="auto"/>
        <w:left w:val="none" w:sz="0" w:space="0" w:color="auto"/>
        <w:bottom w:val="none" w:sz="0" w:space="0" w:color="auto"/>
        <w:right w:val="none" w:sz="0" w:space="0" w:color="auto"/>
      </w:divBdr>
    </w:div>
    <w:div w:id="752363332">
      <w:bodyDiv w:val="1"/>
      <w:marLeft w:val="0"/>
      <w:marRight w:val="0"/>
      <w:marTop w:val="0"/>
      <w:marBottom w:val="0"/>
      <w:divBdr>
        <w:top w:val="none" w:sz="0" w:space="0" w:color="auto"/>
        <w:left w:val="none" w:sz="0" w:space="0" w:color="auto"/>
        <w:bottom w:val="none" w:sz="0" w:space="0" w:color="auto"/>
        <w:right w:val="none" w:sz="0" w:space="0" w:color="auto"/>
      </w:divBdr>
    </w:div>
    <w:div w:id="752972144">
      <w:bodyDiv w:val="1"/>
      <w:marLeft w:val="0"/>
      <w:marRight w:val="0"/>
      <w:marTop w:val="0"/>
      <w:marBottom w:val="0"/>
      <w:divBdr>
        <w:top w:val="none" w:sz="0" w:space="0" w:color="auto"/>
        <w:left w:val="none" w:sz="0" w:space="0" w:color="auto"/>
        <w:bottom w:val="none" w:sz="0" w:space="0" w:color="auto"/>
        <w:right w:val="none" w:sz="0" w:space="0" w:color="auto"/>
      </w:divBdr>
    </w:div>
    <w:div w:id="759528171">
      <w:bodyDiv w:val="1"/>
      <w:marLeft w:val="0"/>
      <w:marRight w:val="0"/>
      <w:marTop w:val="0"/>
      <w:marBottom w:val="0"/>
      <w:divBdr>
        <w:top w:val="none" w:sz="0" w:space="0" w:color="auto"/>
        <w:left w:val="none" w:sz="0" w:space="0" w:color="auto"/>
        <w:bottom w:val="none" w:sz="0" w:space="0" w:color="auto"/>
        <w:right w:val="none" w:sz="0" w:space="0" w:color="auto"/>
      </w:divBdr>
    </w:div>
    <w:div w:id="769276227">
      <w:bodyDiv w:val="1"/>
      <w:marLeft w:val="0"/>
      <w:marRight w:val="0"/>
      <w:marTop w:val="0"/>
      <w:marBottom w:val="0"/>
      <w:divBdr>
        <w:top w:val="none" w:sz="0" w:space="0" w:color="auto"/>
        <w:left w:val="none" w:sz="0" w:space="0" w:color="auto"/>
        <w:bottom w:val="none" w:sz="0" w:space="0" w:color="auto"/>
        <w:right w:val="none" w:sz="0" w:space="0" w:color="auto"/>
      </w:divBdr>
    </w:div>
    <w:div w:id="787429696">
      <w:bodyDiv w:val="1"/>
      <w:marLeft w:val="0"/>
      <w:marRight w:val="0"/>
      <w:marTop w:val="0"/>
      <w:marBottom w:val="0"/>
      <w:divBdr>
        <w:top w:val="none" w:sz="0" w:space="0" w:color="auto"/>
        <w:left w:val="none" w:sz="0" w:space="0" w:color="auto"/>
        <w:bottom w:val="none" w:sz="0" w:space="0" w:color="auto"/>
        <w:right w:val="none" w:sz="0" w:space="0" w:color="auto"/>
      </w:divBdr>
    </w:div>
    <w:div w:id="829716160">
      <w:bodyDiv w:val="1"/>
      <w:marLeft w:val="0"/>
      <w:marRight w:val="0"/>
      <w:marTop w:val="0"/>
      <w:marBottom w:val="0"/>
      <w:divBdr>
        <w:top w:val="none" w:sz="0" w:space="0" w:color="auto"/>
        <w:left w:val="none" w:sz="0" w:space="0" w:color="auto"/>
        <w:bottom w:val="none" w:sz="0" w:space="0" w:color="auto"/>
        <w:right w:val="none" w:sz="0" w:space="0" w:color="auto"/>
      </w:divBdr>
    </w:div>
    <w:div w:id="855770565">
      <w:bodyDiv w:val="1"/>
      <w:marLeft w:val="0"/>
      <w:marRight w:val="0"/>
      <w:marTop w:val="0"/>
      <w:marBottom w:val="0"/>
      <w:divBdr>
        <w:top w:val="none" w:sz="0" w:space="0" w:color="auto"/>
        <w:left w:val="none" w:sz="0" w:space="0" w:color="auto"/>
        <w:bottom w:val="none" w:sz="0" w:space="0" w:color="auto"/>
        <w:right w:val="none" w:sz="0" w:space="0" w:color="auto"/>
      </w:divBdr>
    </w:div>
    <w:div w:id="883255487">
      <w:bodyDiv w:val="1"/>
      <w:marLeft w:val="0"/>
      <w:marRight w:val="0"/>
      <w:marTop w:val="0"/>
      <w:marBottom w:val="0"/>
      <w:divBdr>
        <w:top w:val="none" w:sz="0" w:space="0" w:color="auto"/>
        <w:left w:val="none" w:sz="0" w:space="0" w:color="auto"/>
        <w:bottom w:val="none" w:sz="0" w:space="0" w:color="auto"/>
        <w:right w:val="none" w:sz="0" w:space="0" w:color="auto"/>
      </w:divBdr>
    </w:div>
    <w:div w:id="895244771">
      <w:bodyDiv w:val="1"/>
      <w:marLeft w:val="0"/>
      <w:marRight w:val="0"/>
      <w:marTop w:val="0"/>
      <w:marBottom w:val="0"/>
      <w:divBdr>
        <w:top w:val="none" w:sz="0" w:space="0" w:color="auto"/>
        <w:left w:val="none" w:sz="0" w:space="0" w:color="auto"/>
        <w:bottom w:val="none" w:sz="0" w:space="0" w:color="auto"/>
        <w:right w:val="none" w:sz="0" w:space="0" w:color="auto"/>
      </w:divBdr>
    </w:div>
    <w:div w:id="917785745">
      <w:bodyDiv w:val="1"/>
      <w:marLeft w:val="0"/>
      <w:marRight w:val="0"/>
      <w:marTop w:val="0"/>
      <w:marBottom w:val="0"/>
      <w:divBdr>
        <w:top w:val="none" w:sz="0" w:space="0" w:color="auto"/>
        <w:left w:val="none" w:sz="0" w:space="0" w:color="auto"/>
        <w:bottom w:val="none" w:sz="0" w:space="0" w:color="auto"/>
        <w:right w:val="none" w:sz="0" w:space="0" w:color="auto"/>
      </w:divBdr>
    </w:div>
    <w:div w:id="918291413">
      <w:bodyDiv w:val="1"/>
      <w:marLeft w:val="0"/>
      <w:marRight w:val="0"/>
      <w:marTop w:val="0"/>
      <w:marBottom w:val="0"/>
      <w:divBdr>
        <w:top w:val="none" w:sz="0" w:space="0" w:color="auto"/>
        <w:left w:val="none" w:sz="0" w:space="0" w:color="auto"/>
        <w:bottom w:val="none" w:sz="0" w:space="0" w:color="auto"/>
        <w:right w:val="none" w:sz="0" w:space="0" w:color="auto"/>
      </w:divBdr>
    </w:div>
    <w:div w:id="920866977">
      <w:bodyDiv w:val="1"/>
      <w:marLeft w:val="0"/>
      <w:marRight w:val="0"/>
      <w:marTop w:val="0"/>
      <w:marBottom w:val="0"/>
      <w:divBdr>
        <w:top w:val="none" w:sz="0" w:space="0" w:color="auto"/>
        <w:left w:val="none" w:sz="0" w:space="0" w:color="auto"/>
        <w:bottom w:val="none" w:sz="0" w:space="0" w:color="auto"/>
        <w:right w:val="none" w:sz="0" w:space="0" w:color="auto"/>
      </w:divBdr>
    </w:div>
    <w:div w:id="928195896">
      <w:bodyDiv w:val="1"/>
      <w:marLeft w:val="0"/>
      <w:marRight w:val="0"/>
      <w:marTop w:val="0"/>
      <w:marBottom w:val="0"/>
      <w:divBdr>
        <w:top w:val="none" w:sz="0" w:space="0" w:color="auto"/>
        <w:left w:val="none" w:sz="0" w:space="0" w:color="auto"/>
        <w:bottom w:val="none" w:sz="0" w:space="0" w:color="auto"/>
        <w:right w:val="none" w:sz="0" w:space="0" w:color="auto"/>
      </w:divBdr>
    </w:div>
    <w:div w:id="942423288">
      <w:bodyDiv w:val="1"/>
      <w:marLeft w:val="0"/>
      <w:marRight w:val="0"/>
      <w:marTop w:val="0"/>
      <w:marBottom w:val="0"/>
      <w:divBdr>
        <w:top w:val="none" w:sz="0" w:space="0" w:color="auto"/>
        <w:left w:val="none" w:sz="0" w:space="0" w:color="auto"/>
        <w:bottom w:val="none" w:sz="0" w:space="0" w:color="auto"/>
        <w:right w:val="none" w:sz="0" w:space="0" w:color="auto"/>
      </w:divBdr>
    </w:div>
    <w:div w:id="955797601">
      <w:bodyDiv w:val="1"/>
      <w:marLeft w:val="0"/>
      <w:marRight w:val="0"/>
      <w:marTop w:val="0"/>
      <w:marBottom w:val="0"/>
      <w:divBdr>
        <w:top w:val="none" w:sz="0" w:space="0" w:color="auto"/>
        <w:left w:val="none" w:sz="0" w:space="0" w:color="auto"/>
        <w:bottom w:val="none" w:sz="0" w:space="0" w:color="auto"/>
        <w:right w:val="none" w:sz="0" w:space="0" w:color="auto"/>
      </w:divBdr>
    </w:div>
    <w:div w:id="956378518">
      <w:bodyDiv w:val="1"/>
      <w:marLeft w:val="0"/>
      <w:marRight w:val="0"/>
      <w:marTop w:val="0"/>
      <w:marBottom w:val="0"/>
      <w:divBdr>
        <w:top w:val="none" w:sz="0" w:space="0" w:color="auto"/>
        <w:left w:val="none" w:sz="0" w:space="0" w:color="auto"/>
        <w:bottom w:val="none" w:sz="0" w:space="0" w:color="auto"/>
        <w:right w:val="none" w:sz="0" w:space="0" w:color="auto"/>
      </w:divBdr>
    </w:div>
    <w:div w:id="965937593">
      <w:bodyDiv w:val="1"/>
      <w:marLeft w:val="0"/>
      <w:marRight w:val="0"/>
      <w:marTop w:val="0"/>
      <w:marBottom w:val="0"/>
      <w:divBdr>
        <w:top w:val="none" w:sz="0" w:space="0" w:color="auto"/>
        <w:left w:val="none" w:sz="0" w:space="0" w:color="auto"/>
        <w:bottom w:val="none" w:sz="0" w:space="0" w:color="auto"/>
        <w:right w:val="none" w:sz="0" w:space="0" w:color="auto"/>
      </w:divBdr>
    </w:div>
    <w:div w:id="981740511">
      <w:bodyDiv w:val="1"/>
      <w:marLeft w:val="0"/>
      <w:marRight w:val="0"/>
      <w:marTop w:val="0"/>
      <w:marBottom w:val="0"/>
      <w:divBdr>
        <w:top w:val="none" w:sz="0" w:space="0" w:color="auto"/>
        <w:left w:val="none" w:sz="0" w:space="0" w:color="auto"/>
        <w:bottom w:val="none" w:sz="0" w:space="0" w:color="auto"/>
        <w:right w:val="none" w:sz="0" w:space="0" w:color="auto"/>
      </w:divBdr>
    </w:div>
    <w:div w:id="1010377670">
      <w:bodyDiv w:val="1"/>
      <w:marLeft w:val="0"/>
      <w:marRight w:val="0"/>
      <w:marTop w:val="0"/>
      <w:marBottom w:val="0"/>
      <w:divBdr>
        <w:top w:val="none" w:sz="0" w:space="0" w:color="auto"/>
        <w:left w:val="none" w:sz="0" w:space="0" w:color="auto"/>
        <w:bottom w:val="none" w:sz="0" w:space="0" w:color="auto"/>
        <w:right w:val="none" w:sz="0" w:space="0" w:color="auto"/>
      </w:divBdr>
    </w:div>
    <w:div w:id="1016422944">
      <w:bodyDiv w:val="1"/>
      <w:marLeft w:val="0"/>
      <w:marRight w:val="0"/>
      <w:marTop w:val="0"/>
      <w:marBottom w:val="0"/>
      <w:divBdr>
        <w:top w:val="none" w:sz="0" w:space="0" w:color="auto"/>
        <w:left w:val="none" w:sz="0" w:space="0" w:color="auto"/>
        <w:bottom w:val="none" w:sz="0" w:space="0" w:color="auto"/>
        <w:right w:val="none" w:sz="0" w:space="0" w:color="auto"/>
      </w:divBdr>
    </w:div>
    <w:div w:id="1026635210">
      <w:bodyDiv w:val="1"/>
      <w:marLeft w:val="0"/>
      <w:marRight w:val="0"/>
      <w:marTop w:val="0"/>
      <w:marBottom w:val="0"/>
      <w:divBdr>
        <w:top w:val="none" w:sz="0" w:space="0" w:color="auto"/>
        <w:left w:val="none" w:sz="0" w:space="0" w:color="auto"/>
        <w:bottom w:val="none" w:sz="0" w:space="0" w:color="auto"/>
        <w:right w:val="none" w:sz="0" w:space="0" w:color="auto"/>
      </w:divBdr>
    </w:div>
    <w:div w:id="1034422337">
      <w:bodyDiv w:val="1"/>
      <w:marLeft w:val="0"/>
      <w:marRight w:val="0"/>
      <w:marTop w:val="0"/>
      <w:marBottom w:val="0"/>
      <w:divBdr>
        <w:top w:val="none" w:sz="0" w:space="0" w:color="auto"/>
        <w:left w:val="none" w:sz="0" w:space="0" w:color="auto"/>
        <w:bottom w:val="none" w:sz="0" w:space="0" w:color="auto"/>
        <w:right w:val="none" w:sz="0" w:space="0" w:color="auto"/>
      </w:divBdr>
    </w:div>
    <w:div w:id="1045640483">
      <w:bodyDiv w:val="1"/>
      <w:marLeft w:val="0"/>
      <w:marRight w:val="0"/>
      <w:marTop w:val="0"/>
      <w:marBottom w:val="0"/>
      <w:divBdr>
        <w:top w:val="none" w:sz="0" w:space="0" w:color="auto"/>
        <w:left w:val="none" w:sz="0" w:space="0" w:color="auto"/>
        <w:bottom w:val="none" w:sz="0" w:space="0" w:color="auto"/>
        <w:right w:val="none" w:sz="0" w:space="0" w:color="auto"/>
      </w:divBdr>
    </w:div>
    <w:div w:id="1048988765">
      <w:bodyDiv w:val="1"/>
      <w:marLeft w:val="0"/>
      <w:marRight w:val="0"/>
      <w:marTop w:val="0"/>
      <w:marBottom w:val="0"/>
      <w:divBdr>
        <w:top w:val="none" w:sz="0" w:space="0" w:color="auto"/>
        <w:left w:val="none" w:sz="0" w:space="0" w:color="auto"/>
        <w:bottom w:val="none" w:sz="0" w:space="0" w:color="auto"/>
        <w:right w:val="none" w:sz="0" w:space="0" w:color="auto"/>
      </w:divBdr>
    </w:div>
    <w:div w:id="1052003692">
      <w:bodyDiv w:val="1"/>
      <w:marLeft w:val="0"/>
      <w:marRight w:val="0"/>
      <w:marTop w:val="0"/>
      <w:marBottom w:val="0"/>
      <w:divBdr>
        <w:top w:val="none" w:sz="0" w:space="0" w:color="auto"/>
        <w:left w:val="none" w:sz="0" w:space="0" w:color="auto"/>
        <w:bottom w:val="none" w:sz="0" w:space="0" w:color="auto"/>
        <w:right w:val="none" w:sz="0" w:space="0" w:color="auto"/>
      </w:divBdr>
    </w:div>
    <w:div w:id="1081173109">
      <w:bodyDiv w:val="1"/>
      <w:marLeft w:val="0"/>
      <w:marRight w:val="0"/>
      <w:marTop w:val="0"/>
      <w:marBottom w:val="0"/>
      <w:divBdr>
        <w:top w:val="none" w:sz="0" w:space="0" w:color="auto"/>
        <w:left w:val="none" w:sz="0" w:space="0" w:color="auto"/>
        <w:bottom w:val="none" w:sz="0" w:space="0" w:color="auto"/>
        <w:right w:val="none" w:sz="0" w:space="0" w:color="auto"/>
      </w:divBdr>
    </w:div>
    <w:div w:id="1084227603">
      <w:bodyDiv w:val="1"/>
      <w:marLeft w:val="0"/>
      <w:marRight w:val="0"/>
      <w:marTop w:val="0"/>
      <w:marBottom w:val="0"/>
      <w:divBdr>
        <w:top w:val="none" w:sz="0" w:space="0" w:color="auto"/>
        <w:left w:val="none" w:sz="0" w:space="0" w:color="auto"/>
        <w:bottom w:val="none" w:sz="0" w:space="0" w:color="auto"/>
        <w:right w:val="none" w:sz="0" w:space="0" w:color="auto"/>
      </w:divBdr>
    </w:div>
    <w:div w:id="1093815559">
      <w:bodyDiv w:val="1"/>
      <w:marLeft w:val="0"/>
      <w:marRight w:val="0"/>
      <w:marTop w:val="0"/>
      <w:marBottom w:val="0"/>
      <w:divBdr>
        <w:top w:val="none" w:sz="0" w:space="0" w:color="auto"/>
        <w:left w:val="none" w:sz="0" w:space="0" w:color="auto"/>
        <w:bottom w:val="none" w:sz="0" w:space="0" w:color="auto"/>
        <w:right w:val="none" w:sz="0" w:space="0" w:color="auto"/>
      </w:divBdr>
    </w:div>
    <w:div w:id="1127552935">
      <w:bodyDiv w:val="1"/>
      <w:marLeft w:val="0"/>
      <w:marRight w:val="0"/>
      <w:marTop w:val="0"/>
      <w:marBottom w:val="0"/>
      <w:divBdr>
        <w:top w:val="none" w:sz="0" w:space="0" w:color="auto"/>
        <w:left w:val="none" w:sz="0" w:space="0" w:color="auto"/>
        <w:bottom w:val="none" w:sz="0" w:space="0" w:color="auto"/>
        <w:right w:val="none" w:sz="0" w:space="0" w:color="auto"/>
      </w:divBdr>
    </w:div>
    <w:div w:id="1128622814">
      <w:bodyDiv w:val="1"/>
      <w:marLeft w:val="0"/>
      <w:marRight w:val="0"/>
      <w:marTop w:val="0"/>
      <w:marBottom w:val="0"/>
      <w:divBdr>
        <w:top w:val="none" w:sz="0" w:space="0" w:color="auto"/>
        <w:left w:val="none" w:sz="0" w:space="0" w:color="auto"/>
        <w:bottom w:val="none" w:sz="0" w:space="0" w:color="auto"/>
        <w:right w:val="none" w:sz="0" w:space="0" w:color="auto"/>
      </w:divBdr>
    </w:div>
    <w:div w:id="1135565226">
      <w:bodyDiv w:val="1"/>
      <w:marLeft w:val="0"/>
      <w:marRight w:val="0"/>
      <w:marTop w:val="0"/>
      <w:marBottom w:val="0"/>
      <w:divBdr>
        <w:top w:val="none" w:sz="0" w:space="0" w:color="auto"/>
        <w:left w:val="none" w:sz="0" w:space="0" w:color="auto"/>
        <w:bottom w:val="none" w:sz="0" w:space="0" w:color="auto"/>
        <w:right w:val="none" w:sz="0" w:space="0" w:color="auto"/>
      </w:divBdr>
    </w:div>
    <w:div w:id="1152600659">
      <w:bodyDiv w:val="1"/>
      <w:marLeft w:val="0"/>
      <w:marRight w:val="0"/>
      <w:marTop w:val="0"/>
      <w:marBottom w:val="0"/>
      <w:divBdr>
        <w:top w:val="none" w:sz="0" w:space="0" w:color="auto"/>
        <w:left w:val="none" w:sz="0" w:space="0" w:color="auto"/>
        <w:bottom w:val="none" w:sz="0" w:space="0" w:color="auto"/>
        <w:right w:val="none" w:sz="0" w:space="0" w:color="auto"/>
      </w:divBdr>
    </w:div>
    <w:div w:id="1180050374">
      <w:bodyDiv w:val="1"/>
      <w:marLeft w:val="0"/>
      <w:marRight w:val="0"/>
      <w:marTop w:val="0"/>
      <w:marBottom w:val="0"/>
      <w:divBdr>
        <w:top w:val="none" w:sz="0" w:space="0" w:color="auto"/>
        <w:left w:val="none" w:sz="0" w:space="0" w:color="auto"/>
        <w:bottom w:val="none" w:sz="0" w:space="0" w:color="auto"/>
        <w:right w:val="none" w:sz="0" w:space="0" w:color="auto"/>
      </w:divBdr>
    </w:div>
    <w:div w:id="1191407353">
      <w:bodyDiv w:val="1"/>
      <w:marLeft w:val="0"/>
      <w:marRight w:val="0"/>
      <w:marTop w:val="0"/>
      <w:marBottom w:val="0"/>
      <w:divBdr>
        <w:top w:val="none" w:sz="0" w:space="0" w:color="auto"/>
        <w:left w:val="none" w:sz="0" w:space="0" w:color="auto"/>
        <w:bottom w:val="none" w:sz="0" w:space="0" w:color="auto"/>
        <w:right w:val="none" w:sz="0" w:space="0" w:color="auto"/>
      </w:divBdr>
    </w:div>
    <w:div w:id="1200894562">
      <w:bodyDiv w:val="1"/>
      <w:marLeft w:val="0"/>
      <w:marRight w:val="0"/>
      <w:marTop w:val="0"/>
      <w:marBottom w:val="0"/>
      <w:divBdr>
        <w:top w:val="none" w:sz="0" w:space="0" w:color="auto"/>
        <w:left w:val="none" w:sz="0" w:space="0" w:color="auto"/>
        <w:bottom w:val="none" w:sz="0" w:space="0" w:color="auto"/>
        <w:right w:val="none" w:sz="0" w:space="0" w:color="auto"/>
      </w:divBdr>
    </w:div>
    <w:div w:id="1210070589">
      <w:bodyDiv w:val="1"/>
      <w:marLeft w:val="0"/>
      <w:marRight w:val="0"/>
      <w:marTop w:val="0"/>
      <w:marBottom w:val="0"/>
      <w:divBdr>
        <w:top w:val="none" w:sz="0" w:space="0" w:color="auto"/>
        <w:left w:val="none" w:sz="0" w:space="0" w:color="auto"/>
        <w:bottom w:val="none" w:sz="0" w:space="0" w:color="auto"/>
        <w:right w:val="none" w:sz="0" w:space="0" w:color="auto"/>
      </w:divBdr>
    </w:div>
    <w:div w:id="1210798411">
      <w:bodyDiv w:val="1"/>
      <w:marLeft w:val="0"/>
      <w:marRight w:val="0"/>
      <w:marTop w:val="0"/>
      <w:marBottom w:val="0"/>
      <w:divBdr>
        <w:top w:val="none" w:sz="0" w:space="0" w:color="auto"/>
        <w:left w:val="none" w:sz="0" w:space="0" w:color="auto"/>
        <w:bottom w:val="none" w:sz="0" w:space="0" w:color="auto"/>
        <w:right w:val="none" w:sz="0" w:space="0" w:color="auto"/>
      </w:divBdr>
    </w:div>
    <w:div w:id="1228953954">
      <w:bodyDiv w:val="1"/>
      <w:marLeft w:val="0"/>
      <w:marRight w:val="0"/>
      <w:marTop w:val="0"/>
      <w:marBottom w:val="0"/>
      <w:divBdr>
        <w:top w:val="none" w:sz="0" w:space="0" w:color="auto"/>
        <w:left w:val="none" w:sz="0" w:space="0" w:color="auto"/>
        <w:bottom w:val="none" w:sz="0" w:space="0" w:color="auto"/>
        <w:right w:val="none" w:sz="0" w:space="0" w:color="auto"/>
      </w:divBdr>
    </w:div>
    <w:div w:id="1251045392">
      <w:bodyDiv w:val="1"/>
      <w:marLeft w:val="0"/>
      <w:marRight w:val="0"/>
      <w:marTop w:val="0"/>
      <w:marBottom w:val="0"/>
      <w:divBdr>
        <w:top w:val="none" w:sz="0" w:space="0" w:color="auto"/>
        <w:left w:val="none" w:sz="0" w:space="0" w:color="auto"/>
        <w:bottom w:val="none" w:sz="0" w:space="0" w:color="auto"/>
        <w:right w:val="none" w:sz="0" w:space="0" w:color="auto"/>
      </w:divBdr>
    </w:div>
    <w:div w:id="1259094898">
      <w:bodyDiv w:val="1"/>
      <w:marLeft w:val="0"/>
      <w:marRight w:val="0"/>
      <w:marTop w:val="0"/>
      <w:marBottom w:val="0"/>
      <w:divBdr>
        <w:top w:val="none" w:sz="0" w:space="0" w:color="auto"/>
        <w:left w:val="none" w:sz="0" w:space="0" w:color="auto"/>
        <w:bottom w:val="none" w:sz="0" w:space="0" w:color="auto"/>
        <w:right w:val="none" w:sz="0" w:space="0" w:color="auto"/>
      </w:divBdr>
    </w:div>
    <w:div w:id="1261139263">
      <w:bodyDiv w:val="1"/>
      <w:marLeft w:val="0"/>
      <w:marRight w:val="0"/>
      <w:marTop w:val="0"/>
      <w:marBottom w:val="0"/>
      <w:divBdr>
        <w:top w:val="none" w:sz="0" w:space="0" w:color="auto"/>
        <w:left w:val="none" w:sz="0" w:space="0" w:color="auto"/>
        <w:bottom w:val="none" w:sz="0" w:space="0" w:color="auto"/>
        <w:right w:val="none" w:sz="0" w:space="0" w:color="auto"/>
      </w:divBdr>
    </w:div>
    <w:div w:id="1264460434">
      <w:bodyDiv w:val="1"/>
      <w:marLeft w:val="0"/>
      <w:marRight w:val="0"/>
      <w:marTop w:val="0"/>
      <w:marBottom w:val="0"/>
      <w:divBdr>
        <w:top w:val="none" w:sz="0" w:space="0" w:color="auto"/>
        <w:left w:val="none" w:sz="0" w:space="0" w:color="auto"/>
        <w:bottom w:val="none" w:sz="0" w:space="0" w:color="auto"/>
        <w:right w:val="none" w:sz="0" w:space="0" w:color="auto"/>
      </w:divBdr>
    </w:div>
    <w:div w:id="1282686045">
      <w:bodyDiv w:val="1"/>
      <w:marLeft w:val="0"/>
      <w:marRight w:val="0"/>
      <w:marTop w:val="0"/>
      <w:marBottom w:val="0"/>
      <w:divBdr>
        <w:top w:val="none" w:sz="0" w:space="0" w:color="auto"/>
        <w:left w:val="none" w:sz="0" w:space="0" w:color="auto"/>
        <w:bottom w:val="none" w:sz="0" w:space="0" w:color="auto"/>
        <w:right w:val="none" w:sz="0" w:space="0" w:color="auto"/>
      </w:divBdr>
    </w:div>
    <w:div w:id="1286500355">
      <w:bodyDiv w:val="1"/>
      <w:marLeft w:val="0"/>
      <w:marRight w:val="0"/>
      <w:marTop w:val="0"/>
      <w:marBottom w:val="0"/>
      <w:divBdr>
        <w:top w:val="none" w:sz="0" w:space="0" w:color="auto"/>
        <w:left w:val="none" w:sz="0" w:space="0" w:color="auto"/>
        <w:bottom w:val="none" w:sz="0" w:space="0" w:color="auto"/>
        <w:right w:val="none" w:sz="0" w:space="0" w:color="auto"/>
      </w:divBdr>
    </w:div>
    <w:div w:id="1292710943">
      <w:bodyDiv w:val="1"/>
      <w:marLeft w:val="0"/>
      <w:marRight w:val="0"/>
      <w:marTop w:val="0"/>
      <w:marBottom w:val="0"/>
      <w:divBdr>
        <w:top w:val="none" w:sz="0" w:space="0" w:color="auto"/>
        <w:left w:val="none" w:sz="0" w:space="0" w:color="auto"/>
        <w:bottom w:val="none" w:sz="0" w:space="0" w:color="auto"/>
        <w:right w:val="none" w:sz="0" w:space="0" w:color="auto"/>
      </w:divBdr>
    </w:div>
    <w:div w:id="1295256995">
      <w:bodyDiv w:val="1"/>
      <w:marLeft w:val="0"/>
      <w:marRight w:val="0"/>
      <w:marTop w:val="0"/>
      <w:marBottom w:val="0"/>
      <w:divBdr>
        <w:top w:val="none" w:sz="0" w:space="0" w:color="auto"/>
        <w:left w:val="none" w:sz="0" w:space="0" w:color="auto"/>
        <w:bottom w:val="none" w:sz="0" w:space="0" w:color="auto"/>
        <w:right w:val="none" w:sz="0" w:space="0" w:color="auto"/>
      </w:divBdr>
    </w:div>
    <w:div w:id="1368870042">
      <w:bodyDiv w:val="1"/>
      <w:marLeft w:val="0"/>
      <w:marRight w:val="0"/>
      <w:marTop w:val="0"/>
      <w:marBottom w:val="0"/>
      <w:divBdr>
        <w:top w:val="none" w:sz="0" w:space="0" w:color="auto"/>
        <w:left w:val="none" w:sz="0" w:space="0" w:color="auto"/>
        <w:bottom w:val="none" w:sz="0" w:space="0" w:color="auto"/>
        <w:right w:val="none" w:sz="0" w:space="0" w:color="auto"/>
      </w:divBdr>
    </w:div>
    <w:div w:id="1388725957">
      <w:bodyDiv w:val="1"/>
      <w:marLeft w:val="0"/>
      <w:marRight w:val="0"/>
      <w:marTop w:val="0"/>
      <w:marBottom w:val="0"/>
      <w:divBdr>
        <w:top w:val="none" w:sz="0" w:space="0" w:color="auto"/>
        <w:left w:val="none" w:sz="0" w:space="0" w:color="auto"/>
        <w:bottom w:val="none" w:sz="0" w:space="0" w:color="auto"/>
        <w:right w:val="none" w:sz="0" w:space="0" w:color="auto"/>
      </w:divBdr>
    </w:div>
    <w:div w:id="1391534749">
      <w:bodyDiv w:val="1"/>
      <w:marLeft w:val="0"/>
      <w:marRight w:val="0"/>
      <w:marTop w:val="0"/>
      <w:marBottom w:val="0"/>
      <w:divBdr>
        <w:top w:val="none" w:sz="0" w:space="0" w:color="auto"/>
        <w:left w:val="none" w:sz="0" w:space="0" w:color="auto"/>
        <w:bottom w:val="none" w:sz="0" w:space="0" w:color="auto"/>
        <w:right w:val="none" w:sz="0" w:space="0" w:color="auto"/>
      </w:divBdr>
    </w:div>
    <w:div w:id="1396052185">
      <w:bodyDiv w:val="1"/>
      <w:marLeft w:val="0"/>
      <w:marRight w:val="0"/>
      <w:marTop w:val="0"/>
      <w:marBottom w:val="0"/>
      <w:divBdr>
        <w:top w:val="none" w:sz="0" w:space="0" w:color="auto"/>
        <w:left w:val="none" w:sz="0" w:space="0" w:color="auto"/>
        <w:bottom w:val="none" w:sz="0" w:space="0" w:color="auto"/>
        <w:right w:val="none" w:sz="0" w:space="0" w:color="auto"/>
      </w:divBdr>
    </w:div>
    <w:div w:id="1456604270">
      <w:bodyDiv w:val="1"/>
      <w:marLeft w:val="0"/>
      <w:marRight w:val="0"/>
      <w:marTop w:val="0"/>
      <w:marBottom w:val="0"/>
      <w:divBdr>
        <w:top w:val="none" w:sz="0" w:space="0" w:color="auto"/>
        <w:left w:val="none" w:sz="0" w:space="0" w:color="auto"/>
        <w:bottom w:val="none" w:sz="0" w:space="0" w:color="auto"/>
        <w:right w:val="none" w:sz="0" w:space="0" w:color="auto"/>
      </w:divBdr>
    </w:div>
    <w:div w:id="1480801386">
      <w:bodyDiv w:val="1"/>
      <w:marLeft w:val="0"/>
      <w:marRight w:val="0"/>
      <w:marTop w:val="0"/>
      <w:marBottom w:val="0"/>
      <w:divBdr>
        <w:top w:val="none" w:sz="0" w:space="0" w:color="auto"/>
        <w:left w:val="none" w:sz="0" w:space="0" w:color="auto"/>
        <w:bottom w:val="none" w:sz="0" w:space="0" w:color="auto"/>
        <w:right w:val="none" w:sz="0" w:space="0" w:color="auto"/>
      </w:divBdr>
    </w:div>
    <w:div w:id="1512839016">
      <w:bodyDiv w:val="1"/>
      <w:marLeft w:val="0"/>
      <w:marRight w:val="0"/>
      <w:marTop w:val="0"/>
      <w:marBottom w:val="0"/>
      <w:divBdr>
        <w:top w:val="none" w:sz="0" w:space="0" w:color="auto"/>
        <w:left w:val="none" w:sz="0" w:space="0" w:color="auto"/>
        <w:bottom w:val="none" w:sz="0" w:space="0" w:color="auto"/>
        <w:right w:val="none" w:sz="0" w:space="0" w:color="auto"/>
      </w:divBdr>
    </w:div>
    <w:div w:id="1522427321">
      <w:bodyDiv w:val="1"/>
      <w:marLeft w:val="0"/>
      <w:marRight w:val="0"/>
      <w:marTop w:val="0"/>
      <w:marBottom w:val="0"/>
      <w:divBdr>
        <w:top w:val="none" w:sz="0" w:space="0" w:color="auto"/>
        <w:left w:val="none" w:sz="0" w:space="0" w:color="auto"/>
        <w:bottom w:val="none" w:sz="0" w:space="0" w:color="auto"/>
        <w:right w:val="none" w:sz="0" w:space="0" w:color="auto"/>
      </w:divBdr>
    </w:div>
    <w:div w:id="1540237008">
      <w:bodyDiv w:val="1"/>
      <w:marLeft w:val="0"/>
      <w:marRight w:val="0"/>
      <w:marTop w:val="0"/>
      <w:marBottom w:val="0"/>
      <w:divBdr>
        <w:top w:val="none" w:sz="0" w:space="0" w:color="auto"/>
        <w:left w:val="none" w:sz="0" w:space="0" w:color="auto"/>
        <w:bottom w:val="none" w:sz="0" w:space="0" w:color="auto"/>
        <w:right w:val="none" w:sz="0" w:space="0" w:color="auto"/>
      </w:divBdr>
    </w:div>
    <w:div w:id="1544514059">
      <w:bodyDiv w:val="1"/>
      <w:marLeft w:val="0"/>
      <w:marRight w:val="0"/>
      <w:marTop w:val="0"/>
      <w:marBottom w:val="0"/>
      <w:divBdr>
        <w:top w:val="none" w:sz="0" w:space="0" w:color="auto"/>
        <w:left w:val="none" w:sz="0" w:space="0" w:color="auto"/>
        <w:bottom w:val="none" w:sz="0" w:space="0" w:color="auto"/>
        <w:right w:val="none" w:sz="0" w:space="0" w:color="auto"/>
      </w:divBdr>
    </w:div>
    <w:div w:id="1551651910">
      <w:bodyDiv w:val="1"/>
      <w:marLeft w:val="0"/>
      <w:marRight w:val="0"/>
      <w:marTop w:val="0"/>
      <w:marBottom w:val="0"/>
      <w:divBdr>
        <w:top w:val="none" w:sz="0" w:space="0" w:color="auto"/>
        <w:left w:val="none" w:sz="0" w:space="0" w:color="auto"/>
        <w:bottom w:val="none" w:sz="0" w:space="0" w:color="auto"/>
        <w:right w:val="none" w:sz="0" w:space="0" w:color="auto"/>
      </w:divBdr>
    </w:div>
    <w:div w:id="1562131429">
      <w:bodyDiv w:val="1"/>
      <w:marLeft w:val="0"/>
      <w:marRight w:val="0"/>
      <w:marTop w:val="0"/>
      <w:marBottom w:val="0"/>
      <w:divBdr>
        <w:top w:val="none" w:sz="0" w:space="0" w:color="auto"/>
        <w:left w:val="none" w:sz="0" w:space="0" w:color="auto"/>
        <w:bottom w:val="none" w:sz="0" w:space="0" w:color="auto"/>
        <w:right w:val="none" w:sz="0" w:space="0" w:color="auto"/>
      </w:divBdr>
    </w:div>
    <w:div w:id="1569534913">
      <w:bodyDiv w:val="1"/>
      <w:marLeft w:val="0"/>
      <w:marRight w:val="0"/>
      <w:marTop w:val="0"/>
      <w:marBottom w:val="0"/>
      <w:divBdr>
        <w:top w:val="none" w:sz="0" w:space="0" w:color="auto"/>
        <w:left w:val="none" w:sz="0" w:space="0" w:color="auto"/>
        <w:bottom w:val="none" w:sz="0" w:space="0" w:color="auto"/>
        <w:right w:val="none" w:sz="0" w:space="0" w:color="auto"/>
      </w:divBdr>
    </w:div>
    <w:div w:id="1581865806">
      <w:bodyDiv w:val="1"/>
      <w:marLeft w:val="0"/>
      <w:marRight w:val="0"/>
      <w:marTop w:val="0"/>
      <w:marBottom w:val="0"/>
      <w:divBdr>
        <w:top w:val="none" w:sz="0" w:space="0" w:color="auto"/>
        <w:left w:val="none" w:sz="0" w:space="0" w:color="auto"/>
        <w:bottom w:val="none" w:sz="0" w:space="0" w:color="auto"/>
        <w:right w:val="none" w:sz="0" w:space="0" w:color="auto"/>
      </w:divBdr>
    </w:div>
    <w:div w:id="1582520263">
      <w:bodyDiv w:val="1"/>
      <w:marLeft w:val="0"/>
      <w:marRight w:val="0"/>
      <w:marTop w:val="0"/>
      <w:marBottom w:val="0"/>
      <w:divBdr>
        <w:top w:val="none" w:sz="0" w:space="0" w:color="auto"/>
        <w:left w:val="none" w:sz="0" w:space="0" w:color="auto"/>
        <w:bottom w:val="none" w:sz="0" w:space="0" w:color="auto"/>
        <w:right w:val="none" w:sz="0" w:space="0" w:color="auto"/>
      </w:divBdr>
    </w:div>
    <w:div w:id="1585258327">
      <w:bodyDiv w:val="1"/>
      <w:marLeft w:val="0"/>
      <w:marRight w:val="0"/>
      <w:marTop w:val="0"/>
      <w:marBottom w:val="0"/>
      <w:divBdr>
        <w:top w:val="none" w:sz="0" w:space="0" w:color="auto"/>
        <w:left w:val="none" w:sz="0" w:space="0" w:color="auto"/>
        <w:bottom w:val="none" w:sz="0" w:space="0" w:color="auto"/>
        <w:right w:val="none" w:sz="0" w:space="0" w:color="auto"/>
      </w:divBdr>
    </w:div>
    <w:div w:id="1593388685">
      <w:bodyDiv w:val="1"/>
      <w:marLeft w:val="0"/>
      <w:marRight w:val="0"/>
      <w:marTop w:val="0"/>
      <w:marBottom w:val="0"/>
      <w:divBdr>
        <w:top w:val="none" w:sz="0" w:space="0" w:color="auto"/>
        <w:left w:val="none" w:sz="0" w:space="0" w:color="auto"/>
        <w:bottom w:val="none" w:sz="0" w:space="0" w:color="auto"/>
        <w:right w:val="none" w:sz="0" w:space="0" w:color="auto"/>
      </w:divBdr>
    </w:div>
    <w:div w:id="1597517669">
      <w:bodyDiv w:val="1"/>
      <w:marLeft w:val="0"/>
      <w:marRight w:val="0"/>
      <w:marTop w:val="0"/>
      <w:marBottom w:val="0"/>
      <w:divBdr>
        <w:top w:val="none" w:sz="0" w:space="0" w:color="auto"/>
        <w:left w:val="none" w:sz="0" w:space="0" w:color="auto"/>
        <w:bottom w:val="none" w:sz="0" w:space="0" w:color="auto"/>
        <w:right w:val="none" w:sz="0" w:space="0" w:color="auto"/>
      </w:divBdr>
    </w:div>
    <w:div w:id="1597715376">
      <w:bodyDiv w:val="1"/>
      <w:marLeft w:val="0"/>
      <w:marRight w:val="0"/>
      <w:marTop w:val="0"/>
      <w:marBottom w:val="0"/>
      <w:divBdr>
        <w:top w:val="none" w:sz="0" w:space="0" w:color="auto"/>
        <w:left w:val="none" w:sz="0" w:space="0" w:color="auto"/>
        <w:bottom w:val="none" w:sz="0" w:space="0" w:color="auto"/>
        <w:right w:val="none" w:sz="0" w:space="0" w:color="auto"/>
      </w:divBdr>
    </w:div>
    <w:div w:id="1611625908">
      <w:bodyDiv w:val="1"/>
      <w:marLeft w:val="0"/>
      <w:marRight w:val="0"/>
      <w:marTop w:val="0"/>
      <w:marBottom w:val="0"/>
      <w:divBdr>
        <w:top w:val="none" w:sz="0" w:space="0" w:color="auto"/>
        <w:left w:val="none" w:sz="0" w:space="0" w:color="auto"/>
        <w:bottom w:val="none" w:sz="0" w:space="0" w:color="auto"/>
        <w:right w:val="none" w:sz="0" w:space="0" w:color="auto"/>
      </w:divBdr>
    </w:div>
    <w:div w:id="1628002894">
      <w:bodyDiv w:val="1"/>
      <w:marLeft w:val="0"/>
      <w:marRight w:val="0"/>
      <w:marTop w:val="0"/>
      <w:marBottom w:val="0"/>
      <w:divBdr>
        <w:top w:val="none" w:sz="0" w:space="0" w:color="auto"/>
        <w:left w:val="none" w:sz="0" w:space="0" w:color="auto"/>
        <w:bottom w:val="none" w:sz="0" w:space="0" w:color="auto"/>
        <w:right w:val="none" w:sz="0" w:space="0" w:color="auto"/>
      </w:divBdr>
    </w:div>
    <w:div w:id="1637760477">
      <w:bodyDiv w:val="1"/>
      <w:marLeft w:val="0"/>
      <w:marRight w:val="0"/>
      <w:marTop w:val="0"/>
      <w:marBottom w:val="0"/>
      <w:divBdr>
        <w:top w:val="none" w:sz="0" w:space="0" w:color="auto"/>
        <w:left w:val="none" w:sz="0" w:space="0" w:color="auto"/>
        <w:bottom w:val="none" w:sz="0" w:space="0" w:color="auto"/>
        <w:right w:val="none" w:sz="0" w:space="0" w:color="auto"/>
      </w:divBdr>
    </w:div>
    <w:div w:id="1645768390">
      <w:bodyDiv w:val="1"/>
      <w:marLeft w:val="0"/>
      <w:marRight w:val="0"/>
      <w:marTop w:val="0"/>
      <w:marBottom w:val="0"/>
      <w:divBdr>
        <w:top w:val="none" w:sz="0" w:space="0" w:color="auto"/>
        <w:left w:val="none" w:sz="0" w:space="0" w:color="auto"/>
        <w:bottom w:val="none" w:sz="0" w:space="0" w:color="auto"/>
        <w:right w:val="none" w:sz="0" w:space="0" w:color="auto"/>
      </w:divBdr>
    </w:div>
    <w:div w:id="1647586537">
      <w:bodyDiv w:val="1"/>
      <w:marLeft w:val="0"/>
      <w:marRight w:val="0"/>
      <w:marTop w:val="0"/>
      <w:marBottom w:val="0"/>
      <w:divBdr>
        <w:top w:val="none" w:sz="0" w:space="0" w:color="auto"/>
        <w:left w:val="none" w:sz="0" w:space="0" w:color="auto"/>
        <w:bottom w:val="none" w:sz="0" w:space="0" w:color="auto"/>
        <w:right w:val="none" w:sz="0" w:space="0" w:color="auto"/>
      </w:divBdr>
    </w:div>
    <w:div w:id="1648051634">
      <w:bodyDiv w:val="1"/>
      <w:marLeft w:val="0"/>
      <w:marRight w:val="0"/>
      <w:marTop w:val="0"/>
      <w:marBottom w:val="0"/>
      <w:divBdr>
        <w:top w:val="none" w:sz="0" w:space="0" w:color="auto"/>
        <w:left w:val="none" w:sz="0" w:space="0" w:color="auto"/>
        <w:bottom w:val="none" w:sz="0" w:space="0" w:color="auto"/>
        <w:right w:val="none" w:sz="0" w:space="0" w:color="auto"/>
      </w:divBdr>
    </w:div>
    <w:div w:id="1659921931">
      <w:bodyDiv w:val="1"/>
      <w:marLeft w:val="0"/>
      <w:marRight w:val="0"/>
      <w:marTop w:val="0"/>
      <w:marBottom w:val="0"/>
      <w:divBdr>
        <w:top w:val="none" w:sz="0" w:space="0" w:color="auto"/>
        <w:left w:val="none" w:sz="0" w:space="0" w:color="auto"/>
        <w:bottom w:val="none" w:sz="0" w:space="0" w:color="auto"/>
        <w:right w:val="none" w:sz="0" w:space="0" w:color="auto"/>
      </w:divBdr>
    </w:div>
    <w:div w:id="1683126901">
      <w:bodyDiv w:val="1"/>
      <w:marLeft w:val="0"/>
      <w:marRight w:val="0"/>
      <w:marTop w:val="0"/>
      <w:marBottom w:val="0"/>
      <w:divBdr>
        <w:top w:val="none" w:sz="0" w:space="0" w:color="auto"/>
        <w:left w:val="none" w:sz="0" w:space="0" w:color="auto"/>
        <w:bottom w:val="none" w:sz="0" w:space="0" w:color="auto"/>
        <w:right w:val="none" w:sz="0" w:space="0" w:color="auto"/>
      </w:divBdr>
    </w:div>
    <w:div w:id="1696806704">
      <w:bodyDiv w:val="1"/>
      <w:marLeft w:val="0"/>
      <w:marRight w:val="0"/>
      <w:marTop w:val="0"/>
      <w:marBottom w:val="0"/>
      <w:divBdr>
        <w:top w:val="none" w:sz="0" w:space="0" w:color="auto"/>
        <w:left w:val="none" w:sz="0" w:space="0" w:color="auto"/>
        <w:bottom w:val="none" w:sz="0" w:space="0" w:color="auto"/>
        <w:right w:val="none" w:sz="0" w:space="0" w:color="auto"/>
      </w:divBdr>
    </w:div>
    <w:div w:id="1716810115">
      <w:bodyDiv w:val="1"/>
      <w:marLeft w:val="0"/>
      <w:marRight w:val="0"/>
      <w:marTop w:val="0"/>
      <w:marBottom w:val="0"/>
      <w:divBdr>
        <w:top w:val="none" w:sz="0" w:space="0" w:color="auto"/>
        <w:left w:val="none" w:sz="0" w:space="0" w:color="auto"/>
        <w:bottom w:val="none" w:sz="0" w:space="0" w:color="auto"/>
        <w:right w:val="none" w:sz="0" w:space="0" w:color="auto"/>
      </w:divBdr>
    </w:div>
    <w:div w:id="1719474818">
      <w:bodyDiv w:val="1"/>
      <w:marLeft w:val="0"/>
      <w:marRight w:val="0"/>
      <w:marTop w:val="0"/>
      <w:marBottom w:val="0"/>
      <w:divBdr>
        <w:top w:val="none" w:sz="0" w:space="0" w:color="auto"/>
        <w:left w:val="none" w:sz="0" w:space="0" w:color="auto"/>
        <w:bottom w:val="none" w:sz="0" w:space="0" w:color="auto"/>
        <w:right w:val="none" w:sz="0" w:space="0" w:color="auto"/>
      </w:divBdr>
    </w:div>
    <w:div w:id="1736010489">
      <w:bodyDiv w:val="1"/>
      <w:marLeft w:val="0"/>
      <w:marRight w:val="0"/>
      <w:marTop w:val="0"/>
      <w:marBottom w:val="0"/>
      <w:divBdr>
        <w:top w:val="none" w:sz="0" w:space="0" w:color="auto"/>
        <w:left w:val="none" w:sz="0" w:space="0" w:color="auto"/>
        <w:bottom w:val="none" w:sz="0" w:space="0" w:color="auto"/>
        <w:right w:val="none" w:sz="0" w:space="0" w:color="auto"/>
      </w:divBdr>
    </w:div>
    <w:div w:id="1743484728">
      <w:bodyDiv w:val="1"/>
      <w:marLeft w:val="0"/>
      <w:marRight w:val="0"/>
      <w:marTop w:val="0"/>
      <w:marBottom w:val="0"/>
      <w:divBdr>
        <w:top w:val="none" w:sz="0" w:space="0" w:color="auto"/>
        <w:left w:val="none" w:sz="0" w:space="0" w:color="auto"/>
        <w:bottom w:val="none" w:sz="0" w:space="0" w:color="auto"/>
        <w:right w:val="none" w:sz="0" w:space="0" w:color="auto"/>
      </w:divBdr>
    </w:div>
    <w:div w:id="1755711498">
      <w:bodyDiv w:val="1"/>
      <w:marLeft w:val="0"/>
      <w:marRight w:val="0"/>
      <w:marTop w:val="0"/>
      <w:marBottom w:val="0"/>
      <w:divBdr>
        <w:top w:val="none" w:sz="0" w:space="0" w:color="auto"/>
        <w:left w:val="none" w:sz="0" w:space="0" w:color="auto"/>
        <w:bottom w:val="none" w:sz="0" w:space="0" w:color="auto"/>
        <w:right w:val="none" w:sz="0" w:space="0" w:color="auto"/>
      </w:divBdr>
    </w:div>
    <w:div w:id="1757432786">
      <w:bodyDiv w:val="1"/>
      <w:marLeft w:val="0"/>
      <w:marRight w:val="0"/>
      <w:marTop w:val="0"/>
      <w:marBottom w:val="0"/>
      <w:divBdr>
        <w:top w:val="none" w:sz="0" w:space="0" w:color="auto"/>
        <w:left w:val="none" w:sz="0" w:space="0" w:color="auto"/>
        <w:bottom w:val="none" w:sz="0" w:space="0" w:color="auto"/>
        <w:right w:val="none" w:sz="0" w:space="0" w:color="auto"/>
      </w:divBdr>
    </w:div>
    <w:div w:id="1757625618">
      <w:bodyDiv w:val="1"/>
      <w:marLeft w:val="0"/>
      <w:marRight w:val="0"/>
      <w:marTop w:val="0"/>
      <w:marBottom w:val="0"/>
      <w:divBdr>
        <w:top w:val="none" w:sz="0" w:space="0" w:color="auto"/>
        <w:left w:val="none" w:sz="0" w:space="0" w:color="auto"/>
        <w:bottom w:val="none" w:sz="0" w:space="0" w:color="auto"/>
        <w:right w:val="none" w:sz="0" w:space="0" w:color="auto"/>
      </w:divBdr>
    </w:div>
    <w:div w:id="1764106415">
      <w:bodyDiv w:val="1"/>
      <w:marLeft w:val="0"/>
      <w:marRight w:val="0"/>
      <w:marTop w:val="0"/>
      <w:marBottom w:val="0"/>
      <w:divBdr>
        <w:top w:val="none" w:sz="0" w:space="0" w:color="auto"/>
        <w:left w:val="none" w:sz="0" w:space="0" w:color="auto"/>
        <w:bottom w:val="none" w:sz="0" w:space="0" w:color="auto"/>
        <w:right w:val="none" w:sz="0" w:space="0" w:color="auto"/>
      </w:divBdr>
    </w:div>
    <w:div w:id="1764909621">
      <w:bodyDiv w:val="1"/>
      <w:marLeft w:val="0"/>
      <w:marRight w:val="0"/>
      <w:marTop w:val="0"/>
      <w:marBottom w:val="0"/>
      <w:divBdr>
        <w:top w:val="none" w:sz="0" w:space="0" w:color="auto"/>
        <w:left w:val="none" w:sz="0" w:space="0" w:color="auto"/>
        <w:bottom w:val="none" w:sz="0" w:space="0" w:color="auto"/>
        <w:right w:val="none" w:sz="0" w:space="0" w:color="auto"/>
      </w:divBdr>
    </w:div>
    <w:div w:id="1790513897">
      <w:bodyDiv w:val="1"/>
      <w:marLeft w:val="0"/>
      <w:marRight w:val="0"/>
      <w:marTop w:val="0"/>
      <w:marBottom w:val="0"/>
      <w:divBdr>
        <w:top w:val="none" w:sz="0" w:space="0" w:color="auto"/>
        <w:left w:val="none" w:sz="0" w:space="0" w:color="auto"/>
        <w:bottom w:val="none" w:sz="0" w:space="0" w:color="auto"/>
        <w:right w:val="none" w:sz="0" w:space="0" w:color="auto"/>
      </w:divBdr>
    </w:div>
    <w:div w:id="1832791725">
      <w:bodyDiv w:val="1"/>
      <w:marLeft w:val="0"/>
      <w:marRight w:val="0"/>
      <w:marTop w:val="0"/>
      <w:marBottom w:val="0"/>
      <w:divBdr>
        <w:top w:val="none" w:sz="0" w:space="0" w:color="auto"/>
        <w:left w:val="none" w:sz="0" w:space="0" w:color="auto"/>
        <w:bottom w:val="none" w:sz="0" w:space="0" w:color="auto"/>
        <w:right w:val="none" w:sz="0" w:space="0" w:color="auto"/>
      </w:divBdr>
      <w:divsChild>
        <w:div w:id="1691906649">
          <w:marLeft w:val="0"/>
          <w:marRight w:val="0"/>
          <w:marTop w:val="0"/>
          <w:marBottom w:val="0"/>
          <w:divBdr>
            <w:top w:val="none" w:sz="0" w:space="0" w:color="auto"/>
            <w:left w:val="none" w:sz="0" w:space="0" w:color="auto"/>
            <w:bottom w:val="none" w:sz="0" w:space="0" w:color="auto"/>
            <w:right w:val="none" w:sz="0" w:space="0" w:color="auto"/>
          </w:divBdr>
        </w:div>
      </w:divsChild>
    </w:div>
    <w:div w:id="1835871192">
      <w:bodyDiv w:val="1"/>
      <w:marLeft w:val="0"/>
      <w:marRight w:val="0"/>
      <w:marTop w:val="0"/>
      <w:marBottom w:val="0"/>
      <w:divBdr>
        <w:top w:val="none" w:sz="0" w:space="0" w:color="auto"/>
        <w:left w:val="none" w:sz="0" w:space="0" w:color="auto"/>
        <w:bottom w:val="none" w:sz="0" w:space="0" w:color="auto"/>
        <w:right w:val="none" w:sz="0" w:space="0" w:color="auto"/>
      </w:divBdr>
    </w:div>
    <w:div w:id="1837840783">
      <w:bodyDiv w:val="1"/>
      <w:marLeft w:val="0"/>
      <w:marRight w:val="0"/>
      <w:marTop w:val="0"/>
      <w:marBottom w:val="0"/>
      <w:divBdr>
        <w:top w:val="none" w:sz="0" w:space="0" w:color="auto"/>
        <w:left w:val="none" w:sz="0" w:space="0" w:color="auto"/>
        <w:bottom w:val="none" w:sz="0" w:space="0" w:color="auto"/>
        <w:right w:val="none" w:sz="0" w:space="0" w:color="auto"/>
      </w:divBdr>
    </w:div>
    <w:div w:id="1858735798">
      <w:bodyDiv w:val="1"/>
      <w:marLeft w:val="0"/>
      <w:marRight w:val="0"/>
      <w:marTop w:val="0"/>
      <w:marBottom w:val="0"/>
      <w:divBdr>
        <w:top w:val="none" w:sz="0" w:space="0" w:color="auto"/>
        <w:left w:val="none" w:sz="0" w:space="0" w:color="auto"/>
        <w:bottom w:val="none" w:sz="0" w:space="0" w:color="auto"/>
        <w:right w:val="none" w:sz="0" w:space="0" w:color="auto"/>
      </w:divBdr>
    </w:div>
    <w:div w:id="1859154355">
      <w:bodyDiv w:val="1"/>
      <w:marLeft w:val="0"/>
      <w:marRight w:val="0"/>
      <w:marTop w:val="0"/>
      <w:marBottom w:val="0"/>
      <w:divBdr>
        <w:top w:val="none" w:sz="0" w:space="0" w:color="auto"/>
        <w:left w:val="none" w:sz="0" w:space="0" w:color="auto"/>
        <w:bottom w:val="none" w:sz="0" w:space="0" w:color="auto"/>
        <w:right w:val="none" w:sz="0" w:space="0" w:color="auto"/>
      </w:divBdr>
    </w:div>
    <w:div w:id="1913538987">
      <w:bodyDiv w:val="1"/>
      <w:marLeft w:val="0"/>
      <w:marRight w:val="0"/>
      <w:marTop w:val="0"/>
      <w:marBottom w:val="0"/>
      <w:divBdr>
        <w:top w:val="none" w:sz="0" w:space="0" w:color="auto"/>
        <w:left w:val="none" w:sz="0" w:space="0" w:color="auto"/>
        <w:bottom w:val="none" w:sz="0" w:space="0" w:color="auto"/>
        <w:right w:val="none" w:sz="0" w:space="0" w:color="auto"/>
      </w:divBdr>
    </w:div>
    <w:div w:id="1918830709">
      <w:bodyDiv w:val="1"/>
      <w:marLeft w:val="0"/>
      <w:marRight w:val="0"/>
      <w:marTop w:val="0"/>
      <w:marBottom w:val="0"/>
      <w:divBdr>
        <w:top w:val="none" w:sz="0" w:space="0" w:color="auto"/>
        <w:left w:val="none" w:sz="0" w:space="0" w:color="auto"/>
        <w:bottom w:val="none" w:sz="0" w:space="0" w:color="auto"/>
        <w:right w:val="none" w:sz="0" w:space="0" w:color="auto"/>
      </w:divBdr>
    </w:div>
    <w:div w:id="1940288809">
      <w:bodyDiv w:val="1"/>
      <w:marLeft w:val="0"/>
      <w:marRight w:val="0"/>
      <w:marTop w:val="0"/>
      <w:marBottom w:val="0"/>
      <w:divBdr>
        <w:top w:val="none" w:sz="0" w:space="0" w:color="auto"/>
        <w:left w:val="none" w:sz="0" w:space="0" w:color="auto"/>
        <w:bottom w:val="none" w:sz="0" w:space="0" w:color="auto"/>
        <w:right w:val="none" w:sz="0" w:space="0" w:color="auto"/>
      </w:divBdr>
    </w:div>
    <w:div w:id="1976715641">
      <w:bodyDiv w:val="1"/>
      <w:marLeft w:val="0"/>
      <w:marRight w:val="0"/>
      <w:marTop w:val="0"/>
      <w:marBottom w:val="0"/>
      <w:divBdr>
        <w:top w:val="none" w:sz="0" w:space="0" w:color="auto"/>
        <w:left w:val="none" w:sz="0" w:space="0" w:color="auto"/>
        <w:bottom w:val="none" w:sz="0" w:space="0" w:color="auto"/>
        <w:right w:val="none" w:sz="0" w:space="0" w:color="auto"/>
      </w:divBdr>
    </w:div>
    <w:div w:id="2010133340">
      <w:bodyDiv w:val="1"/>
      <w:marLeft w:val="0"/>
      <w:marRight w:val="0"/>
      <w:marTop w:val="0"/>
      <w:marBottom w:val="0"/>
      <w:divBdr>
        <w:top w:val="none" w:sz="0" w:space="0" w:color="auto"/>
        <w:left w:val="none" w:sz="0" w:space="0" w:color="auto"/>
        <w:bottom w:val="none" w:sz="0" w:space="0" w:color="auto"/>
        <w:right w:val="none" w:sz="0" w:space="0" w:color="auto"/>
      </w:divBdr>
    </w:div>
    <w:div w:id="2017339549">
      <w:bodyDiv w:val="1"/>
      <w:marLeft w:val="0"/>
      <w:marRight w:val="0"/>
      <w:marTop w:val="0"/>
      <w:marBottom w:val="0"/>
      <w:divBdr>
        <w:top w:val="none" w:sz="0" w:space="0" w:color="auto"/>
        <w:left w:val="none" w:sz="0" w:space="0" w:color="auto"/>
        <w:bottom w:val="none" w:sz="0" w:space="0" w:color="auto"/>
        <w:right w:val="none" w:sz="0" w:space="0" w:color="auto"/>
      </w:divBdr>
    </w:div>
    <w:div w:id="2017417191">
      <w:bodyDiv w:val="1"/>
      <w:marLeft w:val="0"/>
      <w:marRight w:val="0"/>
      <w:marTop w:val="0"/>
      <w:marBottom w:val="0"/>
      <w:divBdr>
        <w:top w:val="none" w:sz="0" w:space="0" w:color="auto"/>
        <w:left w:val="none" w:sz="0" w:space="0" w:color="auto"/>
        <w:bottom w:val="none" w:sz="0" w:space="0" w:color="auto"/>
        <w:right w:val="none" w:sz="0" w:space="0" w:color="auto"/>
      </w:divBdr>
    </w:div>
    <w:div w:id="2018654278">
      <w:bodyDiv w:val="1"/>
      <w:marLeft w:val="0"/>
      <w:marRight w:val="0"/>
      <w:marTop w:val="0"/>
      <w:marBottom w:val="0"/>
      <w:divBdr>
        <w:top w:val="none" w:sz="0" w:space="0" w:color="auto"/>
        <w:left w:val="none" w:sz="0" w:space="0" w:color="auto"/>
        <w:bottom w:val="none" w:sz="0" w:space="0" w:color="auto"/>
        <w:right w:val="none" w:sz="0" w:space="0" w:color="auto"/>
      </w:divBdr>
    </w:div>
    <w:div w:id="2026589803">
      <w:bodyDiv w:val="1"/>
      <w:marLeft w:val="0"/>
      <w:marRight w:val="0"/>
      <w:marTop w:val="0"/>
      <w:marBottom w:val="0"/>
      <w:divBdr>
        <w:top w:val="none" w:sz="0" w:space="0" w:color="auto"/>
        <w:left w:val="none" w:sz="0" w:space="0" w:color="auto"/>
        <w:bottom w:val="none" w:sz="0" w:space="0" w:color="auto"/>
        <w:right w:val="none" w:sz="0" w:space="0" w:color="auto"/>
      </w:divBdr>
    </w:div>
    <w:div w:id="2038458556">
      <w:bodyDiv w:val="1"/>
      <w:marLeft w:val="0"/>
      <w:marRight w:val="0"/>
      <w:marTop w:val="0"/>
      <w:marBottom w:val="0"/>
      <w:divBdr>
        <w:top w:val="none" w:sz="0" w:space="0" w:color="auto"/>
        <w:left w:val="none" w:sz="0" w:space="0" w:color="auto"/>
        <w:bottom w:val="none" w:sz="0" w:space="0" w:color="auto"/>
        <w:right w:val="none" w:sz="0" w:space="0" w:color="auto"/>
      </w:divBdr>
    </w:div>
    <w:div w:id="2041588471">
      <w:bodyDiv w:val="1"/>
      <w:marLeft w:val="0"/>
      <w:marRight w:val="0"/>
      <w:marTop w:val="0"/>
      <w:marBottom w:val="0"/>
      <w:divBdr>
        <w:top w:val="none" w:sz="0" w:space="0" w:color="auto"/>
        <w:left w:val="none" w:sz="0" w:space="0" w:color="auto"/>
        <w:bottom w:val="none" w:sz="0" w:space="0" w:color="auto"/>
        <w:right w:val="none" w:sz="0" w:space="0" w:color="auto"/>
      </w:divBdr>
    </w:div>
    <w:div w:id="2042896803">
      <w:bodyDiv w:val="1"/>
      <w:marLeft w:val="0"/>
      <w:marRight w:val="0"/>
      <w:marTop w:val="0"/>
      <w:marBottom w:val="0"/>
      <w:divBdr>
        <w:top w:val="none" w:sz="0" w:space="0" w:color="auto"/>
        <w:left w:val="none" w:sz="0" w:space="0" w:color="auto"/>
        <w:bottom w:val="none" w:sz="0" w:space="0" w:color="auto"/>
        <w:right w:val="none" w:sz="0" w:space="0" w:color="auto"/>
      </w:divBdr>
    </w:div>
    <w:div w:id="2048486468">
      <w:bodyDiv w:val="1"/>
      <w:marLeft w:val="0"/>
      <w:marRight w:val="0"/>
      <w:marTop w:val="0"/>
      <w:marBottom w:val="0"/>
      <w:divBdr>
        <w:top w:val="none" w:sz="0" w:space="0" w:color="auto"/>
        <w:left w:val="none" w:sz="0" w:space="0" w:color="auto"/>
        <w:bottom w:val="none" w:sz="0" w:space="0" w:color="auto"/>
        <w:right w:val="none" w:sz="0" w:space="0" w:color="auto"/>
      </w:divBdr>
    </w:div>
    <w:div w:id="2075734543">
      <w:bodyDiv w:val="1"/>
      <w:marLeft w:val="0"/>
      <w:marRight w:val="0"/>
      <w:marTop w:val="0"/>
      <w:marBottom w:val="0"/>
      <w:divBdr>
        <w:top w:val="none" w:sz="0" w:space="0" w:color="auto"/>
        <w:left w:val="none" w:sz="0" w:space="0" w:color="auto"/>
        <w:bottom w:val="none" w:sz="0" w:space="0" w:color="auto"/>
        <w:right w:val="none" w:sz="0" w:space="0" w:color="auto"/>
      </w:divBdr>
    </w:div>
    <w:div w:id="2092307989">
      <w:bodyDiv w:val="1"/>
      <w:marLeft w:val="0"/>
      <w:marRight w:val="0"/>
      <w:marTop w:val="0"/>
      <w:marBottom w:val="0"/>
      <w:divBdr>
        <w:top w:val="none" w:sz="0" w:space="0" w:color="auto"/>
        <w:left w:val="none" w:sz="0" w:space="0" w:color="auto"/>
        <w:bottom w:val="none" w:sz="0" w:space="0" w:color="auto"/>
        <w:right w:val="none" w:sz="0" w:space="0" w:color="auto"/>
      </w:divBdr>
    </w:div>
    <w:div w:id="2101099249">
      <w:bodyDiv w:val="1"/>
      <w:marLeft w:val="0"/>
      <w:marRight w:val="0"/>
      <w:marTop w:val="0"/>
      <w:marBottom w:val="0"/>
      <w:divBdr>
        <w:top w:val="none" w:sz="0" w:space="0" w:color="auto"/>
        <w:left w:val="none" w:sz="0" w:space="0" w:color="auto"/>
        <w:bottom w:val="none" w:sz="0" w:space="0" w:color="auto"/>
        <w:right w:val="none" w:sz="0" w:space="0" w:color="auto"/>
      </w:divBdr>
    </w:div>
    <w:div w:id="2101444552">
      <w:bodyDiv w:val="1"/>
      <w:marLeft w:val="0"/>
      <w:marRight w:val="0"/>
      <w:marTop w:val="0"/>
      <w:marBottom w:val="0"/>
      <w:divBdr>
        <w:top w:val="none" w:sz="0" w:space="0" w:color="auto"/>
        <w:left w:val="none" w:sz="0" w:space="0" w:color="auto"/>
        <w:bottom w:val="none" w:sz="0" w:space="0" w:color="auto"/>
        <w:right w:val="none" w:sz="0" w:space="0" w:color="auto"/>
      </w:divBdr>
    </w:div>
    <w:div w:id="2121026939">
      <w:bodyDiv w:val="1"/>
      <w:marLeft w:val="0"/>
      <w:marRight w:val="0"/>
      <w:marTop w:val="0"/>
      <w:marBottom w:val="0"/>
      <w:divBdr>
        <w:top w:val="none" w:sz="0" w:space="0" w:color="auto"/>
        <w:left w:val="none" w:sz="0" w:space="0" w:color="auto"/>
        <w:bottom w:val="none" w:sz="0" w:space="0" w:color="auto"/>
        <w:right w:val="none" w:sz="0" w:space="0" w:color="auto"/>
      </w:divBdr>
    </w:div>
    <w:div w:id="2123065868">
      <w:bodyDiv w:val="1"/>
      <w:marLeft w:val="0"/>
      <w:marRight w:val="0"/>
      <w:marTop w:val="0"/>
      <w:marBottom w:val="0"/>
      <w:divBdr>
        <w:top w:val="none" w:sz="0" w:space="0" w:color="auto"/>
        <w:left w:val="none" w:sz="0" w:space="0" w:color="auto"/>
        <w:bottom w:val="none" w:sz="0" w:space="0" w:color="auto"/>
        <w:right w:val="none" w:sz="0" w:space="0" w:color="auto"/>
      </w:divBdr>
    </w:div>
    <w:div w:id="2129811002">
      <w:bodyDiv w:val="1"/>
      <w:marLeft w:val="0"/>
      <w:marRight w:val="0"/>
      <w:marTop w:val="0"/>
      <w:marBottom w:val="0"/>
      <w:divBdr>
        <w:top w:val="none" w:sz="0" w:space="0" w:color="auto"/>
        <w:left w:val="none" w:sz="0" w:space="0" w:color="auto"/>
        <w:bottom w:val="none" w:sz="0" w:space="0" w:color="auto"/>
        <w:right w:val="none" w:sz="0" w:space="0" w:color="auto"/>
      </w:divBdr>
    </w:div>
    <w:div w:id="21471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crm@ccrm.md" TargetMode="External"/><Relationship Id="rId18" Type="http://schemas.microsoft.com/office/2007/relationships/diagramDrawing" Target="diagrams/drawing1.xml"/><Relationship Id="rId26" Type="http://schemas.openxmlformats.org/officeDocument/2006/relationships/diagramLayout" Target="diagrams/layout3.xm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crm.md" TargetMode="External"/><Relationship Id="rId17" Type="http://schemas.openxmlformats.org/officeDocument/2006/relationships/diagramColors" Target="diagrams/colors1.xml"/><Relationship Id="rId25" Type="http://schemas.openxmlformats.org/officeDocument/2006/relationships/diagramData" Target="diagrams/data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diagramDrawing" Target="diagrams/drawing2.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lex:LPLP201407181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chart" Target="charts/chart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asp.gov.md/ro/pief/date-generale/rapoarte-de-progres" TargetMode="External"/><Relationship Id="rId2" Type="http://schemas.openxmlformats.org/officeDocument/2006/relationships/hyperlink" Target="https://www.ccrm.md/ro/decision_details/1135/hotararea-nr58-din-26-noiembrie-2021-cu-privire-la-raportul" TargetMode="External"/><Relationship Id="rId1" Type="http://schemas.openxmlformats.org/officeDocument/2006/relationships/hyperlink" Target="https://www.ccrm.md/ro/decision_details/1067/hotararea-nr68-din-17-decembrie-2020-cu-privire-la-raportu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1"/>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A8D-4AE8-9F0E-5AFF731C157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A8D-4AE8-9F0E-5AFF731C157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A8D-4AE8-9F0E-5AFF731C157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7A8D-4AE8-9F0E-5AFF731C157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7A8D-4AE8-9F0E-5AFF731C157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7A8D-4AE8-9F0E-5AFF731C157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Лист1!$B$2:$B$4</c:f>
              <c:strCache>
                <c:ptCount val="3"/>
                <c:pt idx="0">
                  <c:v>Executate 15, </c:v>
                </c:pt>
                <c:pt idx="1">
                  <c:v>Parțial executate 16,</c:v>
                </c:pt>
                <c:pt idx="2">
                  <c:v>Neexecutate 55,</c:v>
                </c:pt>
              </c:strCache>
            </c:strRef>
          </c:cat>
          <c:val>
            <c:numRef>
              <c:f>Лист1!$D$2:$D$4</c:f>
              <c:numCache>
                <c:formatCode>0%</c:formatCode>
                <c:ptCount val="3"/>
                <c:pt idx="0">
                  <c:v>0.17</c:v>
                </c:pt>
                <c:pt idx="1">
                  <c:v>0.19</c:v>
                </c:pt>
                <c:pt idx="2">
                  <c:v>0.64</c:v>
                </c:pt>
              </c:numCache>
            </c:numRef>
          </c:val>
          <c:extLst>
            <c:ext xmlns:c16="http://schemas.microsoft.com/office/drawing/2014/chart" uri="{C3380CC4-5D6E-409C-BE32-E72D297353CC}">
              <c16:uniqueId val="{00000006-7A8D-4AE8-9F0E-5AFF731C157F}"/>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7A8D-4AE8-9F0E-5AFF731C157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7A8D-4AE8-9F0E-5AFF731C157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7A8D-4AE8-9F0E-5AFF731C157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8-7A8D-4AE8-9F0E-5AFF731C157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A-7A8D-4AE8-9F0E-5AFF731C157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0"/>
                    <c:showSerName val="0"/>
                    <c:showPercent val="1"/>
                    <c:showBubbleSize val="0"/>
                    <c:extLst>
                      <c:ext xmlns:c16="http://schemas.microsoft.com/office/drawing/2014/chart" uri="{C3380CC4-5D6E-409C-BE32-E72D297353CC}">
                        <c16:uniqueId val="{0000000C-7A8D-4AE8-9F0E-5AFF731C157F}"/>
                      </c:ext>
                    </c:extLst>
                  </c:dLbl>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Лист1!$B$2:$B$4</c15:sqref>
                        </c15:formulaRef>
                      </c:ext>
                    </c:extLst>
                    <c:strCache>
                      <c:ptCount val="3"/>
                      <c:pt idx="0">
                        <c:v>Executate 15, </c:v>
                      </c:pt>
                      <c:pt idx="1">
                        <c:v>Parțial executate 16,</c:v>
                      </c:pt>
                      <c:pt idx="2">
                        <c:v>Neexecutate 55,</c:v>
                      </c:pt>
                    </c:strCache>
                  </c:strRef>
                </c:cat>
                <c:val>
                  <c:numRef>
                    <c:extLst>
                      <c:ext uri="{02D57815-91ED-43cb-92C2-25804820EDAC}">
                        <c15:formulaRef>
                          <c15:sqref>Лист1!$C$2:$C$4</c15:sqref>
                        </c15:formulaRef>
                      </c:ext>
                    </c:extLst>
                    <c:numCache>
                      <c:formatCode>General</c:formatCode>
                      <c:ptCount val="3"/>
                      <c:pt idx="0">
                        <c:v>15</c:v>
                      </c:pt>
                      <c:pt idx="1">
                        <c:v>16</c:v>
                      </c:pt>
                      <c:pt idx="2">
                        <c:v>55</c:v>
                      </c:pt>
                    </c:numCache>
                  </c:numRef>
                </c:val>
                <c:extLst>
                  <c:ext xmlns:c16="http://schemas.microsoft.com/office/drawing/2014/chart" uri="{C3380CC4-5D6E-409C-BE32-E72D297353CC}">
                    <c16:uniqueId val="{0000000D-7A8D-4AE8-9F0E-5AFF731C157F}"/>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752345-F32F-4A06-A006-A1903DC71980}" type="doc">
      <dgm:prSet loTypeId="urn:microsoft.com/office/officeart/2005/8/layout/hierarchy1" loCatId="hierarchy" qsTypeId="urn:microsoft.com/office/officeart/2005/8/quickstyle/simple1" qsCatId="simple" csTypeId="urn:microsoft.com/office/officeart/2005/8/colors/accent1_5" csCatId="accent1" phldr="1"/>
      <dgm:spPr/>
      <dgm:t>
        <a:bodyPr/>
        <a:lstStyle/>
        <a:p>
          <a:endParaRPr lang="en-US"/>
        </a:p>
      </dgm:t>
    </dgm:pt>
    <dgm:pt modelId="{154F7D06-A214-4380-8F46-E3E0D0FF013F}">
      <dgm:prSet phldrT="[Text]" custT="1"/>
      <dgm:spPr>
        <a:xfrm>
          <a:off x="2033863" y="110315"/>
          <a:ext cx="1872843" cy="42049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ro-MD" sz="1200" b="0" dirty="0" smtClean="0">
              <a:solidFill>
                <a:sysClr val="windowText" lastClr="000000">
                  <a:hueOff val="0"/>
                  <a:satOff val="0"/>
                  <a:lumOff val="0"/>
                  <a:alphaOff val="0"/>
                </a:sysClr>
              </a:solidFill>
              <a:latin typeface="+mj-lt"/>
              <a:ea typeface="+mn-ea"/>
              <a:cs typeface="Times New Roman" panose="02020603050405020304" pitchFamily="18" charset="0"/>
            </a:rPr>
            <a:t>Drept de proprietate</a:t>
          </a:r>
          <a:endParaRPr lang="en-US" sz="1200" b="0"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9B256BCB-1BCA-4D48-98BB-07D29027CBB0}" type="parTrans" cxnId="{15C68CF8-3A66-4B3B-B7A4-FDC35B284CB3}">
      <dgm:prSet/>
      <dgm:spPr/>
      <dgm:t>
        <a:bodyPr/>
        <a:lstStyle/>
        <a:p>
          <a:pPr algn="ctr"/>
          <a:endParaRPr lang="en-US" sz="2000" b="0">
            <a:solidFill>
              <a:schemeClr val="tx2"/>
            </a:solidFill>
            <a:latin typeface="+mj-lt"/>
          </a:endParaRPr>
        </a:p>
      </dgm:t>
    </dgm:pt>
    <dgm:pt modelId="{370B5E36-F3DF-4B2D-827A-8C9BFAEF1A81}" type="sibTrans" cxnId="{15C68CF8-3A66-4B3B-B7A4-FDC35B284CB3}">
      <dgm:prSet/>
      <dgm:spPr/>
      <dgm:t>
        <a:bodyPr/>
        <a:lstStyle/>
        <a:p>
          <a:pPr algn="ctr"/>
          <a:endParaRPr lang="en-US" sz="2000" b="0">
            <a:solidFill>
              <a:schemeClr val="tx2"/>
            </a:solidFill>
            <a:latin typeface="+mj-lt"/>
          </a:endParaRPr>
        </a:p>
      </dgm:t>
    </dgm:pt>
    <dgm:pt modelId="{502C3425-24A8-42DD-BCA9-CB7D882BDD42}">
      <dgm:prSet phldrT="[Text]" custT="1"/>
      <dgm:spPr>
        <a:xfrm>
          <a:off x="133245" y="831626"/>
          <a:ext cx="1738339" cy="37656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90000"/>
              <a:hueOff val="0"/>
              <a:satOff val="0"/>
              <a:lumOff val="0"/>
              <a:alphaOff val="0"/>
            </a:srgbClr>
          </a:solidFill>
          <a:prstDash val="solid"/>
          <a:miter lim="800000"/>
        </a:ln>
        <a:effectLst/>
      </dgm:spPr>
      <dgm:t>
        <a:bodyPr/>
        <a:lstStyle/>
        <a:p>
          <a:pPr algn="ctr"/>
          <a:r>
            <a:rPr lang="ro-MD" sz="1200" b="0" dirty="0" smtClean="0">
              <a:solidFill>
                <a:sysClr val="windowText" lastClr="000000">
                  <a:hueOff val="0"/>
                  <a:satOff val="0"/>
                  <a:lumOff val="0"/>
                  <a:alphaOff val="0"/>
                </a:sysClr>
              </a:solidFill>
              <a:latin typeface="+mj-lt"/>
              <a:ea typeface="+mn-ea"/>
              <a:cs typeface="Times New Roman" panose="02020603050405020304" pitchFamily="18" charset="0"/>
            </a:rPr>
            <a:t>Drept de posesiune</a:t>
          </a:r>
          <a:endParaRPr lang="en-US" sz="1200" b="0"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CDAB90E1-91B8-429A-8E1A-59D5130FEB2F}" type="parTrans" cxnId="{BD47B0A8-5CC2-4A52-8A88-2AC32B275FA4}">
      <dgm:prSet/>
      <dgm:spPr>
        <a:xfrm>
          <a:off x="887490" y="421631"/>
          <a:ext cx="1967869" cy="300816"/>
        </a:xfrm>
        <a:custGeom>
          <a:avLst/>
          <a:gdLst/>
          <a:ahLst/>
          <a:cxnLst/>
          <a:rect l="0" t="0" r="0" b="0"/>
          <a:pathLst>
            <a:path>
              <a:moveTo>
                <a:pt x="1967869" y="0"/>
              </a:moveTo>
              <a:lnTo>
                <a:pt x="1967869" y="204997"/>
              </a:lnTo>
              <a:lnTo>
                <a:pt x="0" y="204997"/>
              </a:lnTo>
              <a:lnTo>
                <a:pt x="0" y="300816"/>
              </a:lnTo>
            </a:path>
          </a:pathLst>
        </a:custGeom>
        <a:noFill/>
        <a:ln w="12700" cap="flat" cmpd="sng" algn="ctr">
          <a:solidFill>
            <a:srgbClr val="5B9BD5">
              <a:tint val="90000"/>
              <a:hueOff val="0"/>
              <a:satOff val="0"/>
              <a:lumOff val="0"/>
              <a:alphaOff val="0"/>
            </a:srgbClr>
          </a:solidFill>
          <a:prstDash val="solid"/>
          <a:miter lim="800000"/>
        </a:ln>
        <a:effectLst/>
      </dgm:spPr>
      <dgm:t>
        <a:bodyPr/>
        <a:lstStyle/>
        <a:p>
          <a:pPr algn="ctr"/>
          <a:endParaRPr lang="en-US" sz="2000" b="0">
            <a:solidFill>
              <a:schemeClr val="tx2"/>
            </a:solidFill>
            <a:latin typeface="+mj-lt"/>
          </a:endParaRPr>
        </a:p>
      </dgm:t>
    </dgm:pt>
    <dgm:pt modelId="{6E306831-5A6C-4894-8AD6-9EFC0A85BCBD}" type="sibTrans" cxnId="{BD47B0A8-5CC2-4A52-8A88-2AC32B275FA4}">
      <dgm:prSet/>
      <dgm:spPr/>
      <dgm:t>
        <a:bodyPr/>
        <a:lstStyle/>
        <a:p>
          <a:pPr algn="ctr"/>
          <a:endParaRPr lang="en-US" sz="2000" b="0">
            <a:solidFill>
              <a:schemeClr val="tx2"/>
            </a:solidFill>
            <a:latin typeface="+mj-lt"/>
          </a:endParaRPr>
        </a:p>
      </dgm:t>
    </dgm:pt>
    <dgm:pt modelId="{2CD75AA7-6EDD-481C-A644-E0E8433D6E32}">
      <dgm:prSet phldrT="[Text]" custT="1"/>
      <dgm:spPr>
        <a:xfrm>
          <a:off x="2101435" y="831626"/>
          <a:ext cx="1738339" cy="37656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90000"/>
              <a:hueOff val="0"/>
              <a:satOff val="0"/>
              <a:lumOff val="0"/>
              <a:alphaOff val="0"/>
            </a:srgbClr>
          </a:solidFill>
          <a:prstDash val="solid"/>
          <a:miter lim="800000"/>
        </a:ln>
        <a:effectLst/>
      </dgm:spPr>
      <dgm:t>
        <a:bodyPr/>
        <a:lstStyle/>
        <a:p>
          <a:pPr algn="ctr"/>
          <a:r>
            <a:rPr lang="ro-MD" sz="1200" b="1" dirty="0" smtClean="0">
              <a:solidFill>
                <a:sysClr val="windowText" lastClr="000000">
                  <a:hueOff val="0"/>
                  <a:satOff val="0"/>
                  <a:lumOff val="0"/>
                  <a:alphaOff val="0"/>
                </a:sysClr>
              </a:solidFill>
              <a:latin typeface="+mj-lt"/>
              <a:ea typeface="+mn-ea"/>
              <a:cs typeface="Times New Roman" panose="02020603050405020304" pitchFamily="18" charset="0"/>
            </a:rPr>
            <a:t>Drept de dispoziție</a:t>
          </a:r>
          <a:endParaRPr lang="en-US" sz="1200" b="1"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F6CE228A-0A05-408C-8815-0E1DBFE5D4C6}" type="parTrans" cxnId="{7EA43F53-53BC-4232-85D5-8C411EF87A93}">
      <dgm:prSet/>
      <dgm:spPr>
        <a:xfrm>
          <a:off x="2809640" y="421631"/>
          <a:ext cx="91440" cy="300816"/>
        </a:xfrm>
        <a:custGeom>
          <a:avLst/>
          <a:gdLst/>
          <a:ahLst/>
          <a:cxnLst/>
          <a:rect l="0" t="0" r="0" b="0"/>
          <a:pathLst>
            <a:path>
              <a:moveTo>
                <a:pt x="45720" y="0"/>
              </a:moveTo>
              <a:lnTo>
                <a:pt x="45720" y="204997"/>
              </a:lnTo>
              <a:lnTo>
                <a:pt x="46040" y="204997"/>
              </a:lnTo>
              <a:lnTo>
                <a:pt x="46040" y="300816"/>
              </a:lnTo>
            </a:path>
          </a:pathLst>
        </a:custGeom>
        <a:noFill/>
        <a:ln w="12700" cap="flat" cmpd="sng" algn="ctr">
          <a:solidFill>
            <a:srgbClr val="5B9BD5">
              <a:tint val="90000"/>
              <a:hueOff val="0"/>
              <a:satOff val="0"/>
              <a:lumOff val="0"/>
              <a:alphaOff val="0"/>
            </a:srgbClr>
          </a:solidFill>
          <a:prstDash val="solid"/>
          <a:miter lim="800000"/>
        </a:ln>
        <a:effectLst/>
      </dgm:spPr>
      <dgm:t>
        <a:bodyPr/>
        <a:lstStyle/>
        <a:p>
          <a:pPr algn="ctr"/>
          <a:endParaRPr lang="en-US" sz="2000" b="0">
            <a:solidFill>
              <a:schemeClr val="tx2"/>
            </a:solidFill>
            <a:latin typeface="+mj-lt"/>
          </a:endParaRPr>
        </a:p>
      </dgm:t>
    </dgm:pt>
    <dgm:pt modelId="{7B12E844-5FC1-4BBC-8AE1-888BA52C378F}" type="sibTrans" cxnId="{7EA43F53-53BC-4232-85D5-8C411EF87A93}">
      <dgm:prSet/>
      <dgm:spPr/>
      <dgm:t>
        <a:bodyPr/>
        <a:lstStyle/>
        <a:p>
          <a:pPr algn="ctr"/>
          <a:endParaRPr lang="en-US" sz="2000" b="0">
            <a:solidFill>
              <a:schemeClr val="tx2"/>
            </a:solidFill>
            <a:latin typeface="+mj-lt"/>
          </a:endParaRPr>
        </a:p>
      </dgm:t>
    </dgm:pt>
    <dgm:pt modelId="{7CD621BE-8CC2-4855-BF7E-B9CE5035467A}">
      <dgm:prSet phldrT="[Text]" custT="1"/>
      <dgm:spPr>
        <a:xfrm>
          <a:off x="403499" y="1509004"/>
          <a:ext cx="1197831" cy="65679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gm:spPr>
      <dgm:t>
        <a:bodyPr/>
        <a:lstStyle/>
        <a:p>
          <a:pPr algn="ctr"/>
          <a:r>
            <a:rPr lang="ro-MD" sz="1100" b="0" smtClean="0">
              <a:solidFill>
                <a:sysClr val="windowText" lastClr="000000">
                  <a:hueOff val="0"/>
                  <a:satOff val="0"/>
                  <a:lumOff val="0"/>
                  <a:alphaOff val="0"/>
                </a:sysClr>
              </a:solidFill>
              <a:latin typeface="+mj-lt"/>
              <a:ea typeface="+mn-ea"/>
              <a:cs typeface="Times New Roman" panose="02020603050405020304" pitchFamily="18" charset="0"/>
            </a:rPr>
            <a:t>Entitățile de stat, arendașii, locatarii etc.</a:t>
          </a:r>
          <a:endParaRPr lang="en-US" sz="1100" b="0"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D76136F2-637B-44C3-8F22-6F2092F0DE79}" type="parTrans" cxnId="{3760633F-586D-416C-A8DD-2CD6F441B16E}">
      <dgm:prSet/>
      <dgm:spPr>
        <a:xfrm>
          <a:off x="841770" y="1099009"/>
          <a:ext cx="91440" cy="300816"/>
        </a:xfrm>
        <a:custGeom>
          <a:avLst/>
          <a:gdLst/>
          <a:ahLst/>
          <a:cxnLst/>
          <a:rect l="0" t="0" r="0" b="0"/>
          <a:pathLst>
            <a:path>
              <a:moveTo>
                <a:pt x="45720" y="0"/>
              </a:moveTo>
              <a:lnTo>
                <a:pt x="45720" y="300816"/>
              </a:lnTo>
            </a:path>
          </a:pathLst>
        </a:custGeom>
        <a:noFill/>
        <a:ln w="12700" cap="flat" cmpd="sng" algn="ctr">
          <a:solidFill>
            <a:srgbClr val="5B9BD5">
              <a:tint val="70000"/>
              <a:hueOff val="0"/>
              <a:satOff val="0"/>
              <a:lumOff val="0"/>
              <a:alphaOff val="0"/>
            </a:srgbClr>
          </a:solidFill>
          <a:prstDash val="solid"/>
          <a:miter lim="800000"/>
        </a:ln>
        <a:effectLst/>
      </dgm:spPr>
      <dgm:t>
        <a:bodyPr/>
        <a:lstStyle/>
        <a:p>
          <a:pPr algn="ctr"/>
          <a:endParaRPr lang="en-US" sz="2000" b="0">
            <a:solidFill>
              <a:schemeClr val="tx2"/>
            </a:solidFill>
            <a:latin typeface="+mj-lt"/>
          </a:endParaRPr>
        </a:p>
      </dgm:t>
    </dgm:pt>
    <dgm:pt modelId="{2EBC03DD-DA53-4F16-BEF5-DC3136E3688D}" type="sibTrans" cxnId="{3760633F-586D-416C-A8DD-2CD6F441B16E}">
      <dgm:prSet/>
      <dgm:spPr/>
      <dgm:t>
        <a:bodyPr/>
        <a:lstStyle/>
        <a:p>
          <a:pPr algn="ctr"/>
          <a:endParaRPr lang="en-US" sz="2000" b="0">
            <a:solidFill>
              <a:schemeClr val="tx2"/>
            </a:solidFill>
            <a:latin typeface="+mj-lt"/>
          </a:endParaRPr>
        </a:p>
      </dgm:t>
    </dgm:pt>
    <dgm:pt modelId="{BED17D25-5B87-4D53-BEA9-1A5A49A07F6A}">
      <dgm:prSet phldrT="[Text]" custT="1"/>
      <dgm:spPr>
        <a:xfrm>
          <a:off x="1854049" y="1509004"/>
          <a:ext cx="1001630" cy="65679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gm:spPr>
      <dgm:t>
        <a:bodyPr/>
        <a:lstStyle/>
        <a:p>
          <a:pPr algn="ctr"/>
          <a:r>
            <a:rPr lang="ro-MD" sz="1200" b="0" dirty="0" smtClean="0">
              <a:solidFill>
                <a:sysClr val="windowText" lastClr="000000">
                  <a:hueOff val="0"/>
                  <a:satOff val="0"/>
                  <a:lumOff val="0"/>
                  <a:alphaOff val="0"/>
                </a:sysClr>
              </a:solidFill>
              <a:latin typeface="+mj-lt"/>
              <a:ea typeface="+mn-ea"/>
              <a:cs typeface="Times New Roman" panose="02020603050405020304" pitchFamily="18" charset="0"/>
            </a:rPr>
            <a:t>Guvernul </a:t>
          </a:r>
          <a:endParaRPr lang="en-US" sz="1200" b="0"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D4045CCA-B883-4AD7-8D2B-048DAC52DFC8}" type="parTrans" cxnId="{2D8FB9FB-CD7A-41A4-BFFD-E3237C075623}">
      <dgm:prSet/>
      <dgm:spPr>
        <a:xfrm>
          <a:off x="2239939" y="1099009"/>
          <a:ext cx="615740" cy="300816"/>
        </a:xfrm>
        <a:custGeom>
          <a:avLst/>
          <a:gdLst/>
          <a:ahLst/>
          <a:cxnLst/>
          <a:rect l="0" t="0" r="0" b="0"/>
          <a:pathLst>
            <a:path>
              <a:moveTo>
                <a:pt x="615740" y="0"/>
              </a:moveTo>
              <a:lnTo>
                <a:pt x="615740" y="204997"/>
              </a:lnTo>
              <a:lnTo>
                <a:pt x="0" y="204997"/>
              </a:lnTo>
              <a:lnTo>
                <a:pt x="0" y="300816"/>
              </a:lnTo>
            </a:path>
          </a:pathLst>
        </a:custGeom>
        <a:noFill/>
        <a:ln w="12700" cap="flat" cmpd="sng" algn="ctr">
          <a:solidFill>
            <a:srgbClr val="5B9BD5">
              <a:tint val="70000"/>
              <a:hueOff val="0"/>
              <a:satOff val="0"/>
              <a:lumOff val="0"/>
              <a:alphaOff val="0"/>
            </a:srgbClr>
          </a:solidFill>
          <a:prstDash val="solid"/>
          <a:miter lim="800000"/>
        </a:ln>
        <a:effectLst/>
      </dgm:spPr>
      <dgm:t>
        <a:bodyPr/>
        <a:lstStyle/>
        <a:p>
          <a:pPr algn="ctr"/>
          <a:endParaRPr lang="en-US" sz="2000" b="0">
            <a:solidFill>
              <a:schemeClr val="tx2"/>
            </a:solidFill>
            <a:latin typeface="+mj-lt"/>
          </a:endParaRPr>
        </a:p>
      </dgm:t>
    </dgm:pt>
    <dgm:pt modelId="{73EF8990-A399-4A40-B787-6E2212E4B2BD}" type="sibTrans" cxnId="{2D8FB9FB-CD7A-41A4-BFFD-E3237C075623}">
      <dgm:prSet/>
      <dgm:spPr/>
      <dgm:t>
        <a:bodyPr/>
        <a:lstStyle/>
        <a:p>
          <a:pPr algn="ctr"/>
          <a:endParaRPr lang="en-US" sz="2000" b="0">
            <a:solidFill>
              <a:schemeClr val="tx2"/>
            </a:solidFill>
            <a:latin typeface="+mj-lt"/>
          </a:endParaRPr>
        </a:p>
      </dgm:t>
    </dgm:pt>
    <dgm:pt modelId="{B975874C-AFE1-4254-A176-04B569F97B33}">
      <dgm:prSet phldrT="[Text]" custT="1"/>
      <dgm:spPr>
        <a:xfrm>
          <a:off x="3085530" y="1509004"/>
          <a:ext cx="1001630" cy="65679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gm:spPr>
      <dgm:t>
        <a:bodyPr/>
        <a:lstStyle/>
        <a:p>
          <a:pPr algn="ctr"/>
          <a:r>
            <a:rPr lang="ro-MD" sz="1200" b="1" dirty="0" smtClean="0">
              <a:solidFill>
                <a:sysClr val="windowText" lastClr="000000">
                  <a:hueOff val="0"/>
                  <a:satOff val="0"/>
                  <a:lumOff val="0"/>
                  <a:alphaOff val="0"/>
                </a:sysClr>
              </a:solidFill>
              <a:latin typeface="+mj-lt"/>
              <a:ea typeface="+mn-ea"/>
              <a:cs typeface="Times New Roman" panose="02020603050405020304" pitchFamily="18" charset="0"/>
            </a:rPr>
            <a:t>Agenția Proprietății Publice</a:t>
          </a:r>
          <a:endParaRPr lang="en-US" sz="1200" b="1"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C992BC9A-64B2-4451-BD27-00C55E6CFA9B}" type="parTrans" cxnId="{45B7B0C4-D9FF-4D1D-8731-42B67F7EE03A}">
      <dgm:prSet/>
      <dgm:spPr>
        <a:xfrm>
          <a:off x="2855680" y="1099009"/>
          <a:ext cx="615740" cy="300816"/>
        </a:xfrm>
        <a:custGeom>
          <a:avLst/>
          <a:gdLst/>
          <a:ahLst/>
          <a:cxnLst/>
          <a:rect l="0" t="0" r="0" b="0"/>
          <a:pathLst>
            <a:path>
              <a:moveTo>
                <a:pt x="0" y="0"/>
              </a:moveTo>
              <a:lnTo>
                <a:pt x="0" y="204997"/>
              </a:lnTo>
              <a:lnTo>
                <a:pt x="615740" y="204997"/>
              </a:lnTo>
              <a:lnTo>
                <a:pt x="615740" y="300816"/>
              </a:lnTo>
            </a:path>
          </a:pathLst>
        </a:custGeom>
        <a:noFill/>
        <a:ln w="12700" cap="flat" cmpd="sng" algn="ctr">
          <a:solidFill>
            <a:srgbClr val="5B9BD5">
              <a:tint val="70000"/>
              <a:hueOff val="0"/>
              <a:satOff val="0"/>
              <a:lumOff val="0"/>
              <a:alphaOff val="0"/>
            </a:srgbClr>
          </a:solidFill>
          <a:prstDash val="solid"/>
          <a:miter lim="800000"/>
        </a:ln>
        <a:effectLst/>
      </dgm:spPr>
      <dgm:t>
        <a:bodyPr/>
        <a:lstStyle/>
        <a:p>
          <a:pPr algn="ctr"/>
          <a:endParaRPr lang="en-US" sz="2000" b="0">
            <a:solidFill>
              <a:schemeClr val="tx2"/>
            </a:solidFill>
            <a:latin typeface="+mj-lt"/>
          </a:endParaRPr>
        </a:p>
      </dgm:t>
    </dgm:pt>
    <dgm:pt modelId="{CDA4A2DA-FADB-47FB-A727-1B38337EE4B8}" type="sibTrans" cxnId="{45B7B0C4-D9FF-4D1D-8731-42B67F7EE03A}">
      <dgm:prSet/>
      <dgm:spPr/>
      <dgm:t>
        <a:bodyPr/>
        <a:lstStyle/>
        <a:p>
          <a:pPr algn="ctr"/>
          <a:endParaRPr lang="en-US" sz="2000" b="0">
            <a:solidFill>
              <a:schemeClr val="tx2"/>
            </a:solidFill>
            <a:latin typeface="+mj-lt"/>
          </a:endParaRPr>
        </a:p>
      </dgm:t>
    </dgm:pt>
    <dgm:pt modelId="{D8107022-C054-4184-ACF6-DE8C9232380B}">
      <dgm:prSet phldrT="[Text]" custT="1"/>
      <dgm:spPr>
        <a:xfrm>
          <a:off x="4186939" y="831626"/>
          <a:ext cx="1738339" cy="37656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90000"/>
              <a:hueOff val="0"/>
              <a:satOff val="0"/>
              <a:lumOff val="0"/>
              <a:alphaOff val="0"/>
            </a:srgbClr>
          </a:solidFill>
          <a:prstDash val="solid"/>
          <a:miter lim="800000"/>
        </a:ln>
        <a:effectLst/>
      </dgm:spPr>
      <dgm:t>
        <a:bodyPr/>
        <a:lstStyle/>
        <a:p>
          <a:pPr algn="ctr"/>
          <a:r>
            <a:rPr lang="ro-MD" sz="1200" b="0" dirty="0" smtClean="0">
              <a:solidFill>
                <a:sysClr val="windowText" lastClr="000000">
                  <a:hueOff val="0"/>
                  <a:satOff val="0"/>
                  <a:lumOff val="0"/>
                  <a:alphaOff val="0"/>
                </a:sysClr>
              </a:solidFill>
              <a:latin typeface="+mj-lt"/>
              <a:ea typeface="+mn-ea"/>
              <a:cs typeface="Times New Roman" panose="02020603050405020304" pitchFamily="18" charset="0"/>
            </a:rPr>
            <a:t>Drept de folosință</a:t>
          </a:r>
          <a:endParaRPr lang="en-US" sz="1200" b="0"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2E7529CD-C413-4F9F-83B2-F419E54D4A3E}" type="parTrans" cxnId="{729969D3-9593-47F6-B973-CCBC696CDB23}">
      <dgm:prSet/>
      <dgm:spPr>
        <a:xfrm>
          <a:off x="2855360" y="421631"/>
          <a:ext cx="2085824" cy="300816"/>
        </a:xfrm>
        <a:custGeom>
          <a:avLst/>
          <a:gdLst/>
          <a:ahLst/>
          <a:cxnLst/>
          <a:rect l="0" t="0" r="0" b="0"/>
          <a:pathLst>
            <a:path>
              <a:moveTo>
                <a:pt x="0" y="0"/>
              </a:moveTo>
              <a:lnTo>
                <a:pt x="0" y="204997"/>
              </a:lnTo>
              <a:lnTo>
                <a:pt x="2085824" y="204997"/>
              </a:lnTo>
              <a:lnTo>
                <a:pt x="2085824" y="300816"/>
              </a:lnTo>
            </a:path>
          </a:pathLst>
        </a:custGeom>
        <a:noFill/>
        <a:ln w="12700" cap="flat" cmpd="sng" algn="ctr">
          <a:solidFill>
            <a:srgbClr val="5B9BD5">
              <a:tint val="90000"/>
              <a:hueOff val="0"/>
              <a:satOff val="0"/>
              <a:lumOff val="0"/>
              <a:alphaOff val="0"/>
            </a:srgbClr>
          </a:solidFill>
          <a:prstDash val="solid"/>
          <a:miter lim="800000"/>
        </a:ln>
        <a:effectLst/>
      </dgm:spPr>
      <dgm:t>
        <a:bodyPr/>
        <a:lstStyle/>
        <a:p>
          <a:pPr algn="ctr"/>
          <a:endParaRPr lang="en-US" sz="2000" b="0">
            <a:solidFill>
              <a:schemeClr val="tx2"/>
            </a:solidFill>
            <a:latin typeface="+mj-lt"/>
          </a:endParaRPr>
        </a:p>
      </dgm:t>
    </dgm:pt>
    <dgm:pt modelId="{F8D5AE92-3A88-4B52-B9B2-FFFE83B19B1F}" type="sibTrans" cxnId="{729969D3-9593-47F6-B973-CCBC696CDB23}">
      <dgm:prSet/>
      <dgm:spPr/>
      <dgm:t>
        <a:bodyPr/>
        <a:lstStyle/>
        <a:p>
          <a:pPr algn="ctr"/>
          <a:endParaRPr lang="en-US" sz="2000" b="0">
            <a:solidFill>
              <a:schemeClr val="tx2"/>
            </a:solidFill>
            <a:latin typeface="+mj-lt"/>
          </a:endParaRPr>
        </a:p>
      </dgm:t>
    </dgm:pt>
    <dgm:pt modelId="{798F0ADD-5C50-4F0A-919F-8A4FC7DBD115}">
      <dgm:prSet phldrT="[Text]" custT="1"/>
      <dgm:spPr>
        <a:xfrm>
          <a:off x="4317011" y="1509004"/>
          <a:ext cx="1478196" cy="65679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gm:spPr>
      <dgm:t>
        <a:bodyPr/>
        <a:lstStyle/>
        <a:p>
          <a:pPr algn="ctr"/>
          <a:r>
            <a:rPr lang="ro-MD" sz="1200" b="0" dirty="0" smtClean="0">
              <a:solidFill>
                <a:sysClr val="windowText" lastClr="000000">
                  <a:hueOff val="0"/>
                  <a:satOff val="0"/>
                  <a:lumOff val="0"/>
                  <a:alphaOff val="0"/>
                </a:sysClr>
              </a:solidFill>
              <a:latin typeface="+mj-lt"/>
              <a:ea typeface="+mn-ea"/>
              <a:cs typeface="Times New Roman" panose="02020603050405020304" pitchFamily="18" charset="0"/>
            </a:rPr>
            <a:t>Entitățile care folosesc proprietatea publică</a:t>
          </a:r>
          <a:endParaRPr lang="en-US" sz="1200" b="0"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54F206E6-1F91-484A-9502-227F35E9A559}" type="parTrans" cxnId="{10858EE7-3096-4685-A9F8-E86291D18F40}">
      <dgm:prSet/>
      <dgm:spPr>
        <a:xfrm>
          <a:off x="4895464" y="1099009"/>
          <a:ext cx="91440" cy="300816"/>
        </a:xfrm>
        <a:custGeom>
          <a:avLst/>
          <a:gdLst/>
          <a:ahLst/>
          <a:cxnLst/>
          <a:rect l="0" t="0" r="0" b="0"/>
          <a:pathLst>
            <a:path>
              <a:moveTo>
                <a:pt x="45720" y="0"/>
              </a:moveTo>
              <a:lnTo>
                <a:pt x="45720" y="300816"/>
              </a:lnTo>
            </a:path>
          </a:pathLst>
        </a:custGeom>
        <a:noFill/>
        <a:ln w="12700" cap="flat" cmpd="sng" algn="ctr">
          <a:solidFill>
            <a:srgbClr val="5B9BD5">
              <a:tint val="70000"/>
              <a:hueOff val="0"/>
              <a:satOff val="0"/>
              <a:lumOff val="0"/>
              <a:alphaOff val="0"/>
            </a:srgbClr>
          </a:solidFill>
          <a:prstDash val="solid"/>
          <a:miter lim="800000"/>
        </a:ln>
        <a:effectLst/>
      </dgm:spPr>
      <dgm:t>
        <a:bodyPr/>
        <a:lstStyle/>
        <a:p>
          <a:pPr algn="ctr"/>
          <a:endParaRPr lang="en-US" sz="2000" b="0">
            <a:solidFill>
              <a:schemeClr val="tx2"/>
            </a:solidFill>
            <a:latin typeface="+mj-lt"/>
          </a:endParaRPr>
        </a:p>
      </dgm:t>
    </dgm:pt>
    <dgm:pt modelId="{64B3B9B3-ABB8-433C-B9BF-85871F692F85}" type="sibTrans" cxnId="{10858EE7-3096-4685-A9F8-E86291D18F40}">
      <dgm:prSet/>
      <dgm:spPr/>
      <dgm:t>
        <a:bodyPr/>
        <a:lstStyle/>
        <a:p>
          <a:pPr algn="ctr"/>
          <a:endParaRPr lang="en-US" sz="2000" b="0">
            <a:solidFill>
              <a:schemeClr val="tx2"/>
            </a:solidFill>
            <a:latin typeface="+mj-lt"/>
          </a:endParaRPr>
        </a:p>
      </dgm:t>
    </dgm:pt>
    <dgm:pt modelId="{0BBA4843-6975-494A-A3AA-08C4FE77543D}" type="pres">
      <dgm:prSet presAssocID="{66752345-F32F-4A06-A006-A1903DC71980}" presName="hierChild1" presStyleCnt="0">
        <dgm:presLayoutVars>
          <dgm:chPref val="1"/>
          <dgm:dir/>
          <dgm:animOne val="branch"/>
          <dgm:animLvl val="lvl"/>
          <dgm:resizeHandles/>
        </dgm:presLayoutVars>
      </dgm:prSet>
      <dgm:spPr/>
      <dgm:t>
        <a:bodyPr/>
        <a:lstStyle/>
        <a:p>
          <a:endParaRPr lang="ru-RU"/>
        </a:p>
      </dgm:t>
    </dgm:pt>
    <dgm:pt modelId="{2EDF8CC5-6ECE-4903-A28B-D94F65737094}" type="pres">
      <dgm:prSet presAssocID="{154F7D06-A214-4380-8F46-E3E0D0FF013F}" presName="hierRoot1" presStyleCnt="0"/>
      <dgm:spPr/>
    </dgm:pt>
    <dgm:pt modelId="{0E14BC19-CD6E-4B22-ABF6-BD4A1DB501D3}" type="pres">
      <dgm:prSet presAssocID="{154F7D06-A214-4380-8F46-E3E0D0FF013F}" presName="composite" presStyleCnt="0"/>
      <dgm:spPr/>
    </dgm:pt>
    <dgm:pt modelId="{411665FD-2CCF-432B-93B0-947D30432CCA}" type="pres">
      <dgm:prSet presAssocID="{154F7D06-A214-4380-8F46-E3E0D0FF013F}" presName="background" presStyleLbl="node0" presStyleIdx="0" presStyleCnt="1"/>
      <dgm:spPr>
        <a:xfrm>
          <a:off x="1918938" y="1136"/>
          <a:ext cx="1872843" cy="420494"/>
        </a:xfrm>
        <a:prstGeom prst="roundRect">
          <a:avLst/>
        </a:prstGeom>
        <a:solidFill>
          <a:srgbClr val="5B9BD5">
            <a:alpha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51B76142-98D8-4B84-B530-9CDA1F255D8D}" type="pres">
      <dgm:prSet presAssocID="{154F7D06-A214-4380-8F46-E3E0D0FF013F}" presName="text" presStyleLbl="fgAcc0" presStyleIdx="0" presStyleCnt="1" custScaleX="181069" custScaleY="64022" custLinFactNeighborX="-5702">
        <dgm:presLayoutVars>
          <dgm:chPref val="3"/>
        </dgm:presLayoutVars>
      </dgm:prSet>
      <dgm:spPr/>
      <dgm:t>
        <a:bodyPr/>
        <a:lstStyle/>
        <a:p>
          <a:endParaRPr lang="ru-RU"/>
        </a:p>
      </dgm:t>
    </dgm:pt>
    <dgm:pt modelId="{B129C5AB-C303-435B-8198-2425C6140B9F}" type="pres">
      <dgm:prSet presAssocID="{154F7D06-A214-4380-8F46-E3E0D0FF013F}" presName="hierChild2" presStyleCnt="0"/>
      <dgm:spPr/>
    </dgm:pt>
    <dgm:pt modelId="{E9AAE5D4-D5E4-4352-887A-2A3EF5C80473}" type="pres">
      <dgm:prSet presAssocID="{CDAB90E1-91B8-429A-8E1A-59D5130FEB2F}" presName="Name10" presStyleLbl="parChTrans1D2" presStyleIdx="0" presStyleCnt="3"/>
      <dgm:spPr/>
      <dgm:t>
        <a:bodyPr/>
        <a:lstStyle/>
        <a:p>
          <a:endParaRPr lang="ru-RU"/>
        </a:p>
      </dgm:t>
    </dgm:pt>
    <dgm:pt modelId="{BD9761A8-59AB-43D8-997A-62AA481FADB9}" type="pres">
      <dgm:prSet presAssocID="{502C3425-24A8-42DD-BCA9-CB7D882BDD42}" presName="hierRoot2" presStyleCnt="0"/>
      <dgm:spPr/>
    </dgm:pt>
    <dgm:pt modelId="{1FAAB50F-EE0D-482D-A771-E137B5B48336}" type="pres">
      <dgm:prSet presAssocID="{502C3425-24A8-42DD-BCA9-CB7D882BDD42}" presName="composite2" presStyleCnt="0"/>
      <dgm:spPr/>
    </dgm:pt>
    <dgm:pt modelId="{73C26CE4-809E-4933-93DB-A95C0E0A8D17}" type="pres">
      <dgm:prSet presAssocID="{502C3425-24A8-42DD-BCA9-CB7D882BDD42}" presName="background2" presStyleLbl="node2" presStyleIdx="0" presStyleCnt="3"/>
      <dgm:spPr>
        <a:xfrm>
          <a:off x="18320" y="722447"/>
          <a:ext cx="1738339" cy="376561"/>
        </a:xfrm>
        <a:prstGeom prst="roundRect">
          <a:avLst>
            <a:gd name="adj" fmla="val 10000"/>
          </a:avLst>
        </a:prstGeom>
        <a:solidFill>
          <a:srgbClr val="5B9BD5">
            <a:alpha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76EE46A9-A655-4CC5-8B56-FB1F994E57D2}" type="pres">
      <dgm:prSet presAssocID="{502C3425-24A8-42DD-BCA9-CB7D882BDD42}" presName="text2" presStyleLbl="fgAcc2" presStyleIdx="0" presStyleCnt="3" custScaleX="168065" custScaleY="57333">
        <dgm:presLayoutVars>
          <dgm:chPref val="3"/>
        </dgm:presLayoutVars>
      </dgm:prSet>
      <dgm:spPr/>
      <dgm:t>
        <a:bodyPr/>
        <a:lstStyle/>
        <a:p>
          <a:endParaRPr lang="ru-RU"/>
        </a:p>
      </dgm:t>
    </dgm:pt>
    <dgm:pt modelId="{C2C931D6-E34D-49BD-BDAF-7B01C2816FF8}" type="pres">
      <dgm:prSet presAssocID="{502C3425-24A8-42DD-BCA9-CB7D882BDD42}" presName="hierChild3" presStyleCnt="0"/>
      <dgm:spPr/>
    </dgm:pt>
    <dgm:pt modelId="{3ECB75D8-3487-4D77-8DF7-CCD964C3FC78}" type="pres">
      <dgm:prSet presAssocID="{D76136F2-637B-44C3-8F22-6F2092F0DE79}" presName="Name17" presStyleLbl="parChTrans1D3" presStyleIdx="0" presStyleCnt="4"/>
      <dgm:spPr/>
      <dgm:t>
        <a:bodyPr/>
        <a:lstStyle/>
        <a:p>
          <a:endParaRPr lang="ru-RU"/>
        </a:p>
      </dgm:t>
    </dgm:pt>
    <dgm:pt modelId="{A2C46652-7B17-4207-8D06-90B4ABA50927}" type="pres">
      <dgm:prSet presAssocID="{7CD621BE-8CC2-4855-BF7E-B9CE5035467A}" presName="hierRoot3" presStyleCnt="0"/>
      <dgm:spPr/>
    </dgm:pt>
    <dgm:pt modelId="{7FDF21AB-A51C-48AB-97AE-714BB8BDAA47}" type="pres">
      <dgm:prSet presAssocID="{7CD621BE-8CC2-4855-BF7E-B9CE5035467A}" presName="composite3" presStyleCnt="0"/>
      <dgm:spPr/>
    </dgm:pt>
    <dgm:pt modelId="{4A82B658-7ABE-4BB2-866F-9F72F45B2CCE}" type="pres">
      <dgm:prSet presAssocID="{7CD621BE-8CC2-4855-BF7E-B9CE5035467A}" presName="background3" presStyleLbl="node3" presStyleIdx="0" presStyleCnt="4"/>
      <dgm:spPr>
        <a:xfrm>
          <a:off x="288574" y="1399825"/>
          <a:ext cx="1197831" cy="656796"/>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B6C1BA01-F4EA-4077-BE8B-A54CAE76F192}" type="pres">
      <dgm:prSet presAssocID="{7CD621BE-8CC2-4855-BF7E-B9CE5035467A}" presName="text3" presStyleLbl="fgAcc3" presStyleIdx="0" presStyleCnt="4" custScaleX="115808" custLinFactNeighborY="-3034">
        <dgm:presLayoutVars>
          <dgm:chPref val="3"/>
        </dgm:presLayoutVars>
      </dgm:prSet>
      <dgm:spPr/>
      <dgm:t>
        <a:bodyPr/>
        <a:lstStyle/>
        <a:p>
          <a:endParaRPr lang="ru-RU"/>
        </a:p>
      </dgm:t>
    </dgm:pt>
    <dgm:pt modelId="{02AB2ECB-8ADF-46AE-867A-3E5562310A45}" type="pres">
      <dgm:prSet presAssocID="{7CD621BE-8CC2-4855-BF7E-B9CE5035467A}" presName="hierChild4" presStyleCnt="0"/>
      <dgm:spPr/>
    </dgm:pt>
    <dgm:pt modelId="{5B6EED7C-BC34-4D3A-AE02-073EE09C8B7F}" type="pres">
      <dgm:prSet presAssocID="{F6CE228A-0A05-408C-8815-0E1DBFE5D4C6}" presName="Name10" presStyleLbl="parChTrans1D2" presStyleIdx="1" presStyleCnt="3"/>
      <dgm:spPr/>
      <dgm:t>
        <a:bodyPr/>
        <a:lstStyle/>
        <a:p>
          <a:endParaRPr lang="ru-RU"/>
        </a:p>
      </dgm:t>
    </dgm:pt>
    <dgm:pt modelId="{97BB9627-BBD5-4CEC-91BF-F59F33F77E0E}" type="pres">
      <dgm:prSet presAssocID="{2CD75AA7-6EDD-481C-A644-E0E8433D6E32}" presName="hierRoot2" presStyleCnt="0"/>
      <dgm:spPr/>
    </dgm:pt>
    <dgm:pt modelId="{CFFD509A-F1A5-4025-A274-208053F0923D}" type="pres">
      <dgm:prSet presAssocID="{2CD75AA7-6EDD-481C-A644-E0E8433D6E32}" presName="composite2" presStyleCnt="0"/>
      <dgm:spPr/>
    </dgm:pt>
    <dgm:pt modelId="{46F19B05-4F46-4744-9714-CE5BE27598E4}" type="pres">
      <dgm:prSet presAssocID="{2CD75AA7-6EDD-481C-A644-E0E8433D6E32}" presName="background2" presStyleLbl="node2" presStyleIdx="1" presStyleCnt="3"/>
      <dgm:spPr>
        <a:xfrm>
          <a:off x="1986510" y="722447"/>
          <a:ext cx="1738339" cy="376561"/>
        </a:xfrm>
        <a:prstGeom prst="roundRect">
          <a:avLst>
            <a:gd name="adj" fmla="val 10000"/>
          </a:avLst>
        </a:prstGeom>
        <a:solidFill>
          <a:srgbClr val="5B9BD5">
            <a:alpha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9A246C0D-75AF-4055-AFCC-D523A7BFD095}" type="pres">
      <dgm:prSet presAssocID="{2CD75AA7-6EDD-481C-A644-E0E8433D6E32}" presName="text2" presStyleLbl="fgAcc2" presStyleIdx="1" presStyleCnt="3" custScaleX="168065" custScaleY="57333">
        <dgm:presLayoutVars>
          <dgm:chPref val="3"/>
        </dgm:presLayoutVars>
      </dgm:prSet>
      <dgm:spPr/>
      <dgm:t>
        <a:bodyPr/>
        <a:lstStyle/>
        <a:p>
          <a:endParaRPr lang="ru-RU"/>
        </a:p>
      </dgm:t>
    </dgm:pt>
    <dgm:pt modelId="{1BCB0270-2473-439E-9F35-1D3FFBB96B9D}" type="pres">
      <dgm:prSet presAssocID="{2CD75AA7-6EDD-481C-A644-E0E8433D6E32}" presName="hierChild3" presStyleCnt="0"/>
      <dgm:spPr/>
    </dgm:pt>
    <dgm:pt modelId="{D0148623-F194-4333-B0ED-48E3ED048B6A}" type="pres">
      <dgm:prSet presAssocID="{D4045CCA-B883-4AD7-8D2B-048DAC52DFC8}" presName="Name17" presStyleLbl="parChTrans1D3" presStyleIdx="1" presStyleCnt="4"/>
      <dgm:spPr/>
      <dgm:t>
        <a:bodyPr/>
        <a:lstStyle/>
        <a:p>
          <a:endParaRPr lang="ru-RU"/>
        </a:p>
      </dgm:t>
    </dgm:pt>
    <dgm:pt modelId="{E8CB47FB-A2BD-44E4-818B-1164AADDBAF0}" type="pres">
      <dgm:prSet presAssocID="{BED17D25-5B87-4D53-BEA9-1A5A49A07F6A}" presName="hierRoot3" presStyleCnt="0"/>
      <dgm:spPr/>
    </dgm:pt>
    <dgm:pt modelId="{A75F20AC-BF26-404A-8B40-C3336ADFDF43}" type="pres">
      <dgm:prSet presAssocID="{BED17D25-5B87-4D53-BEA9-1A5A49A07F6A}" presName="composite3" presStyleCnt="0"/>
      <dgm:spPr/>
    </dgm:pt>
    <dgm:pt modelId="{C97FD6E0-724C-49F6-A43E-243AA481E9FD}" type="pres">
      <dgm:prSet presAssocID="{BED17D25-5B87-4D53-BEA9-1A5A49A07F6A}" presName="background3" presStyleLbl="node3" presStyleIdx="1" presStyleCnt="4"/>
      <dgm:spPr>
        <a:xfrm>
          <a:off x="1739124" y="1399825"/>
          <a:ext cx="1001630" cy="656796"/>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FAA8CCA7-7BED-4DE2-9264-25BE0DFD96B8}" type="pres">
      <dgm:prSet presAssocID="{BED17D25-5B87-4D53-BEA9-1A5A49A07F6A}" presName="text3" presStyleLbl="fgAcc3" presStyleIdx="1" presStyleCnt="4" custScaleX="96839">
        <dgm:presLayoutVars>
          <dgm:chPref val="3"/>
        </dgm:presLayoutVars>
      </dgm:prSet>
      <dgm:spPr/>
      <dgm:t>
        <a:bodyPr/>
        <a:lstStyle/>
        <a:p>
          <a:endParaRPr lang="ru-RU"/>
        </a:p>
      </dgm:t>
    </dgm:pt>
    <dgm:pt modelId="{158EF864-E197-4FBF-B6A5-12B2BBE552FC}" type="pres">
      <dgm:prSet presAssocID="{BED17D25-5B87-4D53-BEA9-1A5A49A07F6A}" presName="hierChild4" presStyleCnt="0"/>
      <dgm:spPr/>
    </dgm:pt>
    <dgm:pt modelId="{40E76470-80CC-4E8C-B5BD-B98F1E8B4637}" type="pres">
      <dgm:prSet presAssocID="{C992BC9A-64B2-4451-BD27-00C55E6CFA9B}" presName="Name17" presStyleLbl="parChTrans1D3" presStyleIdx="2" presStyleCnt="4"/>
      <dgm:spPr/>
      <dgm:t>
        <a:bodyPr/>
        <a:lstStyle/>
        <a:p>
          <a:endParaRPr lang="ru-RU"/>
        </a:p>
      </dgm:t>
    </dgm:pt>
    <dgm:pt modelId="{36B63367-51DB-4353-ACE0-013E64FC5871}" type="pres">
      <dgm:prSet presAssocID="{B975874C-AFE1-4254-A176-04B569F97B33}" presName="hierRoot3" presStyleCnt="0"/>
      <dgm:spPr/>
    </dgm:pt>
    <dgm:pt modelId="{8E932813-6F95-4A24-BB82-F53FD0C2348F}" type="pres">
      <dgm:prSet presAssocID="{B975874C-AFE1-4254-A176-04B569F97B33}" presName="composite3" presStyleCnt="0"/>
      <dgm:spPr/>
    </dgm:pt>
    <dgm:pt modelId="{633C8C08-AA61-40F1-A30F-8FF67A37416D}" type="pres">
      <dgm:prSet presAssocID="{B975874C-AFE1-4254-A176-04B569F97B33}" presName="background3" presStyleLbl="node3" presStyleIdx="2" presStyleCnt="4"/>
      <dgm:spPr>
        <a:xfrm>
          <a:off x="2970605" y="1399825"/>
          <a:ext cx="1001630" cy="656796"/>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B309FA9C-1758-46DC-A0CE-E179D1786B57}" type="pres">
      <dgm:prSet presAssocID="{B975874C-AFE1-4254-A176-04B569F97B33}" presName="text3" presStyleLbl="fgAcc3" presStyleIdx="2" presStyleCnt="4" custScaleX="96839">
        <dgm:presLayoutVars>
          <dgm:chPref val="3"/>
        </dgm:presLayoutVars>
      </dgm:prSet>
      <dgm:spPr/>
      <dgm:t>
        <a:bodyPr/>
        <a:lstStyle/>
        <a:p>
          <a:endParaRPr lang="en-US"/>
        </a:p>
      </dgm:t>
    </dgm:pt>
    <dgm:pt modelId="{FE602F00-4170-4EF9-93AA-F63D66F7B9AD}" type="pres">
      <dgm:prSet presAssocID="{B975874C-AFE1-4254-A176-04B569F97B33}" presName="hierChild4" presStyleCnt="0"/>
      <dgm:spPr/>
    </dgm:pt>
    <dgm:pt modelId="{BA19146C-DA72-4A7B-8D20-A755B36D8618}" type="pres">
      <dgm:prSet presAssocID="{2E7529CD-C413-4F9F-83B2-F419E54D4A3E}" presName="Name10" presStyleLbl="parChTrans1D2" presStyleIdx="2" presStyleCnt="3"/>
      <dgm:spPr/>
      <dgm:t>
        <a:bodyPr/>
        <a:lstStyle/>
        <a:p>
          <a:endParaRPr lang="ru-RU"/>
        </a:p>
      </dgm:t>
    </dgm:pt>
    <dgm:pt modelId="{D6BFF761-9350-4EFA-9FDB-4B2517D86BEE}" type="pres">
      <dgm:prSet presAssocID="{D8107022-C054-4184-ACF6-DE8C9232380B}" presName="hierRoot2" presStyleCnt="0"/>
      <dgm:spPr/>
    </dgm:pt>
    <dgm:pt modelId="{FA2D0922-7AE9-4E44-955E-E70B7368D485}" type="pres">
      <dgm:prSet presAssocID="{D8107022-C054-4184-ACF6-DE8C9232380B}" presName="composite2" presStyleCnt="0"/>
      <dgm:spPr/>
    </dgm:pt>
    <dgm:pt modelId="{97AE302A-43BB-4944-9F3A-7D41C6A88CA9}" type="pres">
      <dgm:prSet presAssocID="{D8107022-C054-4184-ACF6-DE8C9232380B}" presName="background2" presStyleLbl="node2" presStyleIdx="2" presStyleCnt="3"/>
      <dgm:spPr>
        <a:xfrm>
          <a:off x="4072014" y="722447"/>
          <a:ext cx="1738339" cy="376561"/>
        </a:xfrm>
        <a:prstGeom prst="roundRect">
          <a:avLst>
            <a:gd name="adj" fmla="val 10000"/>
          </a:avLst>
        </a:prstGeom>
        <a:solidFill>
          <a:srgbClr val="5B9BD5">
            <a:alpha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B0AC82CE-E2D2-46AB-9CA2-7E1CCDD0F5B5}" type="pres">
      <dgm:prSet presAssocID="{D8107022-C054-4184-ACF6-DE8C9232380B}" presName="text2" presStyleLbl="fgAcc2" presStyleIdx="2" presStyleCnt="3" custScaleX="168065" custScaleY="57333">
        <dgm:presLayoutVars>
          <dgm:chPref val="3"/>
        </dgm:presLayoutVars>
      </dgm:prSet>
      <dgm:spPr/>
      <dgm:t>
        <a:bodyPr/>
        <a:lstStyle/>
        <a:p>
          <a:endParaRPr lang="ru-RU"/>
        </a:p>
      </dgm:t>
    </dgm:pt>
    <dgm:pt modelId="{BF1370C7-A2A4-4402-8C98-34D96DFDBD0F}" type="pres">
      <dgm:prSet presAssocID="{D8107022-C054-4184-ACF6-DE8C9232380B}" presName="hierChild3" presStyleCnt="0"/>
      <dgm:spPr/>
    </dgm:pt>
    <dgm:pt modelId="{155EF101-5EE7-4204-B3BF-CC805C02D505}" type="pres">
      <dgm:prSet presAssocID="{54F206E6-1F91-484A-9502-227F35E9A559}" presName="Name17" presStyleLbl="parChTrans1D3" presStyleIdx="3" presStyleCnt="4"/>
      <dgm:spPr/>
      <dgm:t>
        <a:bodyPr/>
        <a:lstStyle/>
        <a:p>
          <a:endParaRPr lang="ru-RU"/>
        </a:p>
      </dgm:t>
    </dgm:pt>
    <dgm:pt modelId="{84926113-A6D9-46B7-8649-0E3281579BC5}" type="pres">
      <dgm:prSet presAssocID="{798F0ADD-5C50-4F0A-919F-8A4FC7DBD115}" presName="hierRoot3" presStyleCnt="0"/>
      <dgm:spPr/>
    </dgm:pt>
    <dgm:pt modelId="{E41D37E8-8EE6-4EAD-B91B-092F0F108738}" type="pres">
      <dgm:prSet presAssocID="{798F0ADD-5C50-4F0A-919F-8A4FC7DBD115}" presName="composite3" presStyleCnt="0"/>
      <dgm:spPr/>
    </dgm:pt>
    <dgm:pt modelId="{8C4F6BD4-E7D3-49F1-A853-92E8E472E1FB}" type="pres">
      <dgm:prSet presAssocID="{798F0ADD-5C50-4F0A-919F-8A4FC7DBD115}" presName="background3" presStyleLbl="node3" presStyleIdx="3" presStyleCnt="4"/>
      <dgm:spPr>
        <a:xfrm>
          <a:off x="4202086" y="1399825"/>
          <a:ext cx="1478196" cy="656796"/>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8B177214-B923-4766-A6CB-298CEE879BD6}" type="pres">
      <dgm:prSet presAssocID="{798F0ADD-5C50-4F0A-919F-8A4FC7DBD115}" presName="text3" presStyleLbl="fgAcc3" presStyleIdx="3" presStyleCnt="4" custScaleX="165165">
        <dgm:presLayoutVars>
          <dgm:chPref val="3"/>
        </dgm:presLayoutVars>
      </dgm:prSet>
      <dgm:spPr/>
      <dgm:t>
        <a:bodyPr/>
        <a:lstStyle/>
        <a:p>
          <a:endParaRPr lang="en-US"/>
        </a:p>
      </dgm:t>
    </dgm:pt>
    <dgm:pt modelId="{DBB57C69-77EE-485D-98C4-0713C0E9DE30}" type="pres">
      <dgm:prSet presAssocID="{798F0ADD-5C50-4F0A-919F-8A4FC7DBD115}" presName="hierChild4" presStyleCnt="0"/>
      <dgm:spPr/>
    </dgm:pt>
  </dgm:ptLst>
  <dgm:cxnLst>
    <dgm:cxn modelId="{7EA43F53-53BC-4232-85D5-8C411EF87A93}" srcId="{154F7D06-A214-4380-8F46-E3E0D0FF013F}" destId="{2CD75AA7-6EDD-481C-A644-E0E8433D6E32}" srcOrd="1" destOrd="0" parTransId="{F6CE228A-0A05-408C-8815-0E1DBFE5D4C6}" sibTransId="{7B12E844-5FC1-4BBC-8AE1-888BA52C378F}"/>
    <dgm:cxn modelId="{01A69824-55A9-40C8-BE06-89EF6066A978}" type="presOf" srcId="{D8107022-C054-4184-ACF6-DE8C9232380B}" destId="{B0AC82CE-E2D2-46AB-9CA2-7E1CCDD0F5B5}" srcOrd="0" destOrd="0" presId="urn:microsoft.com/office/officeart/2005/8/layout/hierarchy1"/>
    <dgm:cxn modelId="{8B2E9EA8-6AD3-4FF2-AD2F-092CE36420BD}" type="presOf" srcId="{F6CE228A-0A05-408C-8815-0E1DBFE5D4C6}" destId="{5B6EED7C-BC34-4D3A-AE02-073EE09C8B7F}" srcOrd="0" destOrd="0" presId="urn:microsoft.com/office/officeart/2005/8/layout/hierarchy1"/>
    <dgm:cxn modelId="{FDE258B6-3135-4307-B9A5-4E9F18D4D4E4}" type="presOf" srcId="{66752345-F32F-4A06-A006-A1903DC71980}" destId="{0BBA4843-6975-494A-A3AA-08C4FE77543D}" srcOrd="0" destOrd="0" presId="urn:microsoft.com/office/officeart/2005/8/layout/hierarchy1"/>
    <dgm:cxn modelId="{10858EE7-3096-4685-A9F8-E86291D18F40}" srcId="{D8107022-C054-4184-ACF6-DE8C9232380B}" destId="{798F0ADD-5C50-4F0A-919F-8A4FC7DBD115}" srcOrd="0" destOrd="0" parTransId="{54F206E6-1F91-484A-9502-227F35E9A559}" sibTransId="{64B3B9B3-ABB8-433C-B9BF-85871F692F85}"/>
    <dgm:cxn modelId="{15C68CF8-3A66-4B3B-B7A4-FDC35B284CB3}" srcId="{66752345-F32F-4A06-A006-A1903DC71980}" destId="{154F7D06-A214-4380-8F46-E3E0D0FF013F}" srcOrd="0" destOrd="0" parTransId="{9B256BCB-1BCA-4D48-98BB-07D29027CBB0}" sibTransId="{370B5E36-F3DF-4B2D-827A-8C9BFAEF1A81}"/>
    <dgm:cxn modelId="{12731D35-BBF0-4851-AD55-49D20E6D505A}" type="presOf" srcId="{502C3425-24A8-42DD-BCA9-CB7D882BDD42}" destId="{76EE46A9-A655-4CC5-8B56-FB1F994E57D2}" srcOrd="0" destOrd="0" presId="urn:microsoft.com/office/officeart/2005/8/layout/hierarchy1"/>
    <dgm:cxn modelId="{BF635FF0-5B0F-46C7-8BDE-E6BAF68BECD6}" type="presOf" srcId="{798F0ADD-5C50-4F0A-919F-8A4FC7DBD115}" destId="{8B177214-B923-4766-A6CB-298CEE879BD6}" srcOrd="0" destOrd="0" presId="urn:microsoft.com/office/officeart/2005/8/layout/hierarchy1"/>
    <dgm:cxn modelId="{45B7B0C4-D9FF-4D1D-8731-42B67F7EE03A}" srcId="{2CD75AA7-6EDD-481C-A644-E0E8433D6E32}" destId="{B975874C-AFE1-4254-A176-04B569F97B33}" srcOrd="1" destOrd="0" parTransId="{C992BC9A-64B2-4451-BD27-00C55E6CFA9B}" sibTransId="{CDA4A2DA-FADB-47FB-A727-1B38337EE4B8}"/>
    <dgm:cxn modelId="{C3896D4A-FD5B-4112-92F5-ECAF080CB9B7}" type="presOf" srcId="{C992BC9A-64B2-4451-BD27-00C55E6CFA9B}" destId="{40E76470-80CC-4E8C-B5BD-B98F1E8B4637}" srcOrd="0" destOrd="0" presId="urn:microsoft.com/office/officeart/2005/8/layout/hierarchy1"/>
    <dgm:cxn modelId="{C496F393-F159-4AF3-8763-EB8A44197B15}" type="presOf" srcId="{2E7529CD-C413-4F9F-83B2-F419E54D4A3E}" destId="{BA19146C-DA72-4A7B-8D20-A755B36D8618}" srcOrd="0" destOrd="0" presId="urn:microsoft.com/office/officeart/2005/8/layout/hierarchy1"/>
    <dgm:cxn modelId="{6F74F9A6-BDD5-4C83-84A2-4D09C99486F1}" type="presOf" srcId="{B975874C-AFE1-4254-A176-04B569F97B33}" destId="{B309FA9C-1758-46DC-A0CE-E179D1786B57}" srcOrd="0" destOrd="0" presId="urn:microsoft.com/office/officeart/2005/8/layout/hierarchy1"/>
    <dgm:cxn modelId="{729969D3-9593-47F6-B973-CCBC696CDB23}" srcId="{154F7D06-A214-4380-8F46-E3E0D0FF013F}" destId="{D8107022-C054-4184-ACF6-DE8C9232380B}" srcOrd="2" destOrd="0" parTransId="{2E7529CD-C413-4F9F-83B2-F419E54D4A3E}" sibTransId="{F8D5AE92-3A88-4B52-B9B2-FFFE83B19B1F}"/>
    <dgm:cxn modelId="{D9A213DE-F5F5-40F0-A368-92F5D62B7933}" type="presOf" srcId="{D76136F2-637B-44C3-8F22-6F2092F0DE79}" destId="{3ECB75D8-3487-4D77-8DF7-CCD964C3FC78}" srcOrd="0" destOrd="0" presId="urn:microsoft.com/office/officeart/2005/8/layout/hierarchy1"/>
    <dgm:cxn modelId="{3760633F-586D-416C-A8DD-2CD6F441B16E}" srcId="{502C3425-24A8-42DD-BCA9-CB7D882BDD42}" destId="{7CD621BE-8CC2-4855-BF7E-B9CE5035467A}" srcOrd="0" destOrd="0" parTransId="{D76136F2-637B-44C3-8F22-6F2092F0DE79}" sibTransId="{2EBC03DD-DA53-4F16-BEF5-DC3136E3688D}"/>
    <dgm:cxn modelId="{77330286-9FAE-41F7-8DB3-AE735094F511}" type="presOf" srcId="{D4045CCA-B883-4AD7-8D2B-048DAC52DFC8}" destId="{D0148623-F194-4333-B0ED-48E3ED048B6A}" srcOrd="0" destOrd="0" presId="urn:microsoft.com/office/officeart/2005/8/layout/hierarchy1"/>
    <dgm:cxn modelId="{14E9ACC1-1F1C-4679-BDEB-1F30D5090366}" type="presOf" srcId="{154F7D06-A214-4380-8F46-E3E0D0FF013F}" destId="{51B76142-98D8-4B84-B530-9CDA1F255D8D}" srcOrd="0" destOrd="0" presId="urn:microsoft.com/office/officeart/2005/8/layout/hierarchy1"/>
    <dgm:cxn modelId="{A5B3CC5C-9CDD-40E7-86A5-3CBBCDEEBAF4}" type="presOf" srcId="{7CD621BE-8CC2-4855-BF7E-B9CE5035467A}" destId="{B6C1BA01-F4EA-4077-BE8B-A54CAE76F192}" srcOrd="0" destOrd="0" presId="urn:microsoft.com/office/officeart/2005/8/layout/hierarchy1"/>
    <dgm:cxn modelId="{BD47B0A8-5CC2-4A52-8A88-2AC32B275FA4}" srcId="{154F7D06-A214-4380-8F46-E3E0D0FF013F}" destId="{502C3425-24A8-42DD-BCA9-CB7D882BDD42}" srcOrd="0" destOrd="0" parTransId="{CDAB90E1-91B8-429A-8E1A-59D5130FEB2F}" sibTransId="{6E306831-5A6C-4894-8AD6-9EFC0A85BCBD}"/>
    <dgm:cxn modelId="{68224FA9-CC8A-4B0B-B549-7C8FA86F1213}" type="presOf" srcId="{BED17D25-5B87-4D53-BEA9-1A5A49A07F6A}" destId="{FAA8CCA7-7BED-4DE2-9264-25BE0DFD96B8}" srcOrd="0" destOrd="0" presId="urn:microsoft.com/office/officeart/2005/8/layout/hierarchy1"/>
    <dgm:cxn modelId="{A06A137D-A56E-4E38-9FE3-1C031FC1D3A0}" type="presOf" srcId="{54F206E6-1F91-484A-9502-227F35E9A559}" destId="{155EF101-5EE7-4204-B3BF-CC805C02D505}" srcOrd="0" destOrd="0" presId="urn:microsoft.com/office/officeart/2005/8/layout/hierarchy1"/>
    <dgm:cxn modelId="{87E9DC5A-6724-45B0-81DE-B02C2DBF345A}" type="presOf" srcId="{2CD75AA7-6EDD-481C-A644-E0E8433D6E32}" destId="{9A246C0D-75AF-4055-AFCC-D523A7BFD095}" srcOrd="0" destOrd="0" presId="urn:microsoft.com/office/officeart/2005/8/layout/hierarchy1"/>
    <dgm:cxn modelId="{2D8FB9FB-CD7A-41A4-BFFD-E3237C075623}" srcId="{2CD75AA7-6EDD-481C-A644-E0E8433D6E32}" destId="{BED17D25-5B87-4D53-BEA9-1A5A49A07F6A}" srcOrd="0" destOrd="0" parTransId="{D4045CCA-B883-4AD7-8D2B-048DAC52DFC8}" sibTransId="{73EF8990-A399-4A40-B787-6E2212E4B2BD}"/>
    <dgm:cxn modelId="{8B5D9EAD-AFCD-46FC-914F-4FFA5AE64B92}" type="presOf" srcId="{CDAB90E1-91B8-429A-8E1A-59D5130FEB2F}" destId="{E9AAE5D4-D5E4-4352-887A-2A3EF5C80473}" srcOrd="0" destOrd="0" presId="urn:microsoft.com/office/officeart/2005/8/layout/hierarchy1"/>
    <dgm:cxn modelId="{74283C0D-4B11-47D1-A3CB-21E14BB74A9F}" type="presParOf" srcId="{0BBA4843-6975-494A-A3AA-08C4FE77543D}" destId="{2EDF8CC5-6ECE-4903-A28B-D94F65737094}" srcOrd="0" destOrd="0" presId="urn:microsoft.com/office/officeart/2005/8/layout/hierarchy1"/>
    <dgm:cxn modelId="{7664FC00-2F2D-470A-B99F-5A14D99B1919}" type="presParOf" srcId="{2EDF8CC5-6ECE-4903-A28B-D94F65737094}" destId="{0E14BC19-CD6E-4B22-ABF6-BD4A1DB501D3}" srcOrd="0" destOrd="0" presId="urn:microsoft.com/office/officeart/2005/8/layout/hierarchy1"/>
    <dgm:cxn modelId="{9B9C61B8-249E-41BB-8F6E-02EF4DDF154D}" type="presParOf" srcId="{0E14BC19-CD6E-4B22-ABF6-BD4A1DB501D3}" destId="{411665FD-2CCF-432B-93B0-947D30432CCA}" srcOrd="0" destOrd="0" presId="urn:microsoft.com/office/officeart/2005/8/layout/hierarchy1"/>
    <dgm:cxn modelId="{0FFC9BC4-C61E-4549-88ED-4999B386D56F}" type="presParOf" srcId="{0E14BC19-CD6E-4B22-ABF6-BD4A1DB501D3}" destId="{51B76142-98D8-4B84-B530-9CDA1F255D8D}" srcOrd="1" destOrd="0" presId="urn:microsoft.com/office/officeart/2005/8/layout/hierarchy1"/>
    <dgm:cxn modelId="{62F08CD2-2D3D-45AC-99C5-76E536F61876}" type="presParOf" srcId="{2EDF8CC5-6ECE-4903-A28B-D94F65737094}" destId="{B129C5AB-C303-435B-8198-2425C6140B9F}" srcOrd="1" destOrd="0" presId="urn:microsoft.com/office/officeart/2005/8/layout/hierarchy1"/>
    <dgm:cxn modelId="{F60FA544-BF24-4C0B-A083-8B8AD4884021}" type="presParOf" srcId="{B129C5AB-C303-435B-8198-2425C6140B9F}" destId="{E9AAE5D4-D5E4-4352-887A-2A3EF5C80473}" srcOrd="0" destOrd="0" presId="urn:microsoft.com/office/officeart/2005/8/layout/hierarchy1"/>
    <dgm:cxn modelId="{EDAC9F46-69B3-455D-AEB7-76912CA4374A}" type="presParOf" srcId="{B129C5AB-C303-435B-8198-2425C6140B9F}" destId="{BD9761A8-59AB-43D8-997A-62AA481FADB9}" srcOrd="1" destOrd="0" presId="urn:microsoft.com/office/officeart/2005/8/layout/hierarchy1"/>
    <dgm:cxn modelId="{87719666-EF9B-4363-A2A8-15F3233B6D2E}" type="presParOf" srcId="{BD9761A8-59AB-43D8-997A-62AA481FADB9}" destId="{1FAAB50F-EE0D-482D-A771-E137B5B48336}" srcOrd="0" destOrd="0" presId="urn:microsoft.com/office/officeart/2005/8/layout/hierarchy1"/>
    <dgm:cxn modelId="{E7FAF88D-E4D9-4F26-A366-D3FDC2097284}" type="presParOf" srcId="{1FAAB50F-EE0D-482D-A771-E137B5B48336}" destId="{73C26CE4-809E-4933-93DB-A95C0E0A8D17}" srcOrd="0" destOrd="0" presId="urn:microsoft.com/office/officeart/2005/8/layout/hierarchy1"/>
    <dgm:cxn modelId="{881BB2E9-88AB-4FAC-93FB-42CC4EF83804}" type="presParOf" srcId="{1FAAB50F-EE0D-482D-A771-E137B5B48336}" destId="{76EE46A9-A655-4CC5-8B56-FB1F994E57D2}" srcOrd="1" destOrd="0" presId="urn:microsoft.com/office/officeart/2005/8/layout/hierarchy1"/>
    <dgm:cxn modelId="{179559F7-D2D7-42C8-9CF5-375AA649519E}" type="presParOf" srcId="{BD9761A8-59AB-43D8-997A-62AA481FADB9}" destId="{C2C931D6-E34D-49BD-BDAF-7B01C2816FF8}" srcOrd="1" destOrd="0" presId="urn:microsoft.com/office/officeart/2005/8/layout/hierarchy1"/>
    <dgm:cxn modelId="{3DF28FB7-FB1A-4F56-A994-8668FBD86FD8}" type="presParOf" srcId="{C2C931D6-E34D-49BD-BDAF-7B01C2816FF8}" destId="{3ECB75D8-3487-4D77-8DF7-CCD964C3FC78}" srcOrd="0" destOrd="0" presId="urn:microsoft.com/office/officeart/2005/8/layout/hierarchy1"/>
    <dgm:cxn modelId="{25DBE54A-5C8D-486D-A165-ADE3933E1096}" type="presParOf" srcId="{C2C931D6-E34D-49BD-BDAF-7B01C2816FF8}" destId="{A2C46652-7B17-4207-8D06-90B4ABA50927}" srcOrd="1" destOrd="0" presId="urn:microsoft.com/office/officeart/2005/8/layout/hierarchy1"/>
    <dgm:cxn modelId="{3282DFB0-0878-4238-BFA2-70236DA5EEBA}" type="presParOf" srcId="{A2C46652-7B17-4207-8D06-90B4ABA50927}" destId="{7FDF21AB-A51C-48AB-97AE-714BB8BDAA47}" srcOrd="0" destOrd="0" presId="urn:microsoft.com/office/officeart/2005/8/layout/hierarchy1"/>
    <dgm:cxn modelId="{7885E212-7C5F-437A-9643-9EEA794F2BFE}" type="presParOf" srcId="{7FDF21AB-A51C-48AB-97AE-714BB8BDAA47}" destId="{4A82B658-7ABE-4BB2-866F-9F72F45B2CCE}" srcOrd="0" destOrd="0" presId="urn:microsoft.com/office/officeart/2005/8/layout/hierarchy1"/>
    <dgm:cxn modelId="{0D175FB1-CFBD-4D25-9C80-23BCD869B5B8}" type="presParOf" srcId="{7FDF21AB-A51C-48AB-97AE-714BB8BDAA47}" destId="{B6C1BA01-F4EA-4077-BE8B-A54CAE76F192}" srcOrd="1" destOrd="0" presId="urn:microsoft.com/office/officeart/2005/8/layout/hierarchy1"/>
    <dgm:cxn modelId="{D265E4BB-1943-4751-B89B-B11E33487D7A}" type="presParOf" srcId="{A2C46652-7B17-4207-8D06-90B4ABA50927}" destId="{02AB2ECB-8ADF-46AE-867A-3E5562310A45}" srcOrd="1" destOrd="0" presId="urn:microsoft.com/office/officeart/2005/8/layout/hierarchy1"/>
    <dgm:cxn modelId="{E54895D2-6E5B-4A71-851B-AF14A67A5A0A}" type="presParOf" srcId="{B129C5AB-C303-435B-8198-2425C6140B9F}" destId="{5B6EED7C-BC34-4D3A-AE02-073EE09C8B7F}" srcOrd="2" destOrd="0" presId="urn:microsoft.com/office/officeart/2005/8/layout/hierarchy1"/>
    <dgm:cxn modelId="{AAB26B30-C612-41D5-98CD-449573299697}" type="presParOf" srcId="{B129C5AB-C303-435B-8198-2425C6140B9F}" destId="{97BB9627-BBD5-4CEC-91BF-F59F33F77E0E}" srcOrd="3" destOrd="0" presId="urn:microsoft.com/office/officeart/2005/8/layout/hierarchy1"/>
    <dgm:cxn modelId="{374CB17B-8B50-4B07-BAEA-111DED235F9F}" type="presParOf" srcId="{97BB9627-BBD5-4CEC-91BF-F59F33F77E0E}" destId="{CFFD509A-F1A5-4025-A274-208053F0923D}" srcOrd="0" destOrd="0" presId="urn:microsoft.com/office/officeart/2005/8/layout/hierarchy1"/>
    <dgm:cxn modelId="{A19B80D3-5598-45A3-B976-89EAF75B7336}" type="presParOf" srcId="{CFFD509A-F1A5-4025-A274-208053F0923D}" destId="{46F19B05-4F46-4744-9714-CE5BE27598E4}" srcOrd="0" destOrd="0" presId="urn:microsoft.com/office/officeart/2005/8/layout/hierarchy1"/>
    <dgm:cxn modelId="{AEBFE900-B59C-4361-9436-DE25D056E9BF}" type="presParOf" srcId="{CFFD509A-F1A5-4025-A274-208053F0923D}" destId="{9A246C0D-75AF-4055-AFCC-D523A7BFD095}" srcOrd="1" destOrd="0" presId="urn:microsoft.com/office/officeart/2005/8/layout/hierarchy1"/>
    <dgm:cxn modelId="{8FF6C1CD-D39A-4DC5-BACC-6FBE89BBAF63}" type="presParOf" srcId="{97BB9627-BBD5-4CEC-91BF-F59F33F77E0E}" destId="{1BCB0270-2473-439E-9F35-1D3FFBB96B9D}" srcOrd="1" destOrd="0" presId="urn:microsoft.com/office/officeart/2005/8/layout/hierarchy1"/>
    <dgm:cxn modelId="{EF29EB79-FB1C-4212-894A-9F19C727E688}" type="presParOf" srcId="{1BCB0270-2473-439E-9F35-1D3FFBB96B9D}" destId="{D0148623-F194-4333-B0ED-48E3ED048B6A}" srcOrd="0" destOrd="0" presId="urn:microsoft.com/office/officeart/2005/8/layout/hierarchy1"/>
    <dgm:cxn modelId="{2DDAD27A-BFFD-4764-9CC1-28160418A26D}" type="presParOf" srcId="{1BCB0270-2473-439E-9F35-1D3FFBB96B9D}" destId="{E8CB47FB-A2BD-44E4-818B-1164AADDBAF0}" srcOrd="1" destOrd="0" presId="urn:microsoft.com/office/officeart/2005/8/layout/hierarchy1"/>
    <dgm:cxn modelId="{83CE5617-C642-43E7-AD12-716E10980A1D}" type="presParOf" srcId="{E8CB47FB-A2BD-44E4-818B-1164AADDBAF0}" destId="{A75F20AC-BF26-404A-8B40-C3336ADFDF43}" srcOrd="0" destOrd="0" presId="urn:microsoft.com/office/officeart/2005/8/layout/hierarchy1"/>
    <dgm:cxn modelId="{D7E11E15-2A70-4B05-AB58-6466A50DC425}" type="presParOf" srcId="{A75F20AC-BF26-404A-8B40-C3336ADFDF43}" destId="{C97FD6E0-724C-49F6-A43E-243AA481E9FD}" srcOrd="0" destOrd="0" presId="urn:microsoft.com/office/officeart/2005/8/layout/hierarchy1"/>
    <dgm:cxn modelId="{40738E04-EEE0-44E1-AB40-C52D3116B0E7}" type="presParOf" srcId="{A75F20AC-BF26-404A-8B40-C3336ADFDF43}" destId="{FAA8CCA7-7BED-4DE2-9264-25BE0DFD96B8}" srcOrd="1" destOrd="0" presId="urn:microsoft.com/office/officeart/2005/8/layout/hierarchy1"/>
    <dgm:cxn modelId="{0E684A93-924D-4403-90B7-EB1427388F1C}" type="presParOf" srcId="{E8CB47FB-A2BD-44E4-818B-1164AADDBAF0}" destId="{158EF864-E197-4FBF-B6A5-12B2BBE552FC}" srcOrd="1" destOrd="0" presId="urn:microsoft.com/office/officeart/2005/8/layout/hierarchy1"/>
    <dgm:cxn modelId="{96D03C7C-BF16-4750-92B1-787756369C92}" type="presParOf" srcId="{1BCB0270-2473-439E-9F35-1D3FFBB96B9D}" destId="{40E76470-80CC-4E8C-B5BD-B98F1E8B4637}" srcOrd="2" destOrd="0" presId="urn:microsoft.com/office/officeart/2005/8/layout/hierarchy1"/>
    <dgm:cxn modelId="{E0FCF20E-31D2-464E-9BF3-FC74832DE3FE}" type="presParOf" srcId="{1BCB0270-2473-439E-9F35-1D3FFBB96B9D}" destId="{36B63367-51DB-4353-ACE0-013E64FC5871}" srcOrd="3" destOrd="0" presId="urn:microsoft.com/office/officeart/2005/8/layout/hierarchy1"/>
    <dgm:cxn modelId="{F6E1955E-C957-4FB3-9CC2-63B75E8114D6}" type="presParOf" srcId="{36B63367-51DB-4353-ACE0-013E64FC5871}" destId="{8E932813-6F95-4A24-BB82-F53FD0C2348F}" srcOrd="0" destOrd="0" presId="urn:microsoft.com/office/officeart/2005/8/layout/hierarchy1"/>
    <dgm:cxn modelId="{951EB8D1-B3CD-46A3-8746-E381D792B32A}" type="presParOf" srcId="{8E932813-6F95-4A24-BB82-F53FD0C2348F}" destId="{633C8C08-AA61-40F1-A30F-8FF67A37416D}" srcOrd="0" destOrd="0" presId="urn:microsoft.com/office/officeart/2005/8/layout/hierarchy1"/>
    <dgm:cxn modelId="{B911DD90-9FAE-4D1C-BF81-40322CD8C44B}" type="presParOf" srcId="{8E932813-6F95-4A24-BB82-F53FD0C2348F}" destId="{B309FA9C-1758-46DC-A0CE-E179D1786B57}" srcOrd="1" destOrd="0" presId="urn:microsoft.com/office/officeart/2005/8/layout/hierarchy1"/>
    <dgm:cxn modelId="{822D4C88-8745-492A-8D56-11112040E645}" type="presParOf" srcId="{36B63367-51DB-4353-ACE0-013E64FC5871}" destId="{FE602F00-4170-4EF9-93AA-F63D66F7B9AD}" srcOrd="1" destOrd="0" presId="urn:microsoft.com/office/officeart/2005/8/layout/hierarchy1"/>
    <dgm:cxn modelId="{89B09D2E-D6F4-4C96-9BB5-C768317110B5}" type="presParOf" srcId="{B129C5AB-C303-435B-8198-2425C6140B9F}" destId="{BA19146C-DA72-4A7B-8D20-A755B36D8618}" srcOrd="4" destOrd="0" presId="urn:microsoft.com/office/officeart/2005/8/layout/hierarchy1"/>
    <dgm:cxn modelId="{468F55A4-D170-4405-A17C-D501098B5F53}" type="presParOf" srcId="{B129C5AB-C303-435B-8198-2425C6140B9F}" destId="{D6BFF761-9350-4EFA-9FDB-4B2517D86BEE}" srcOrd="5" destOrd="0" presId="urn:microsoft.com/office/officeart/2005/8/layout/hierarchy1"/>
    <dgm:cxn modelId="{802240F1-A3CE-4914-A363-7488F5A1B911}" type="presParOf" srcId="{D6BFF761-9350-4EFA-9FDB-4B2517D86BEE}" destId="{FA2D0922-7AE9-4E44-955E-E70B7368D485}" srcOrd="0" destOrd="0" presId="urn:microsoft.com/office/officeart/2005/8/layout/hierarchy1"/>
    <dgm:cxn modelId="{129E8EEA-066E-4FC7-8098-286E9E843199}" type="presParOf" srcId="{FA2D0922-7AE9-4E44-955E-E70B7368D485}" destId="{97AE302A-43BB-4944-9F3A-7D41C6A88CA9}" srcOrd="0" destOrd="0" presId="urn:microsoft.com/office/officeart/2005/8/layout/hierarchy1"/>
    <dgm:cxn modelId="{311BA82C-752E-433A-ADB6-E03EC01657A7}" type="presParOf" srcId="{FA2D0922-7AE9-4E44-955E-E70B7368D485}" destId="{B0AC82CE-E2D2-46AB-9CA2-7E1CCDD0F5B5}" srcOrd="1" destOrd="0" presId="urn:microsoft.com/office/officeart/2005/8/layout/hierarchy1"/>
    <dgm:cxn modelId="{BA06D1D4-930C-41D8-9F1D-FD9A72B08F70}" type="presParOf" srcId="{D6BFF761-9350-4EFA-9FDB-4B2517D86BEE}" destId="{BF1370C7-A2A4-4402-8C98-34D96DFDBD0F}" srcOrd="1" destOrd="0" presId="urn:microsoft.com/office/officeart/2005/8/layout/hierarchy1"/>
    <dgm:cxn modelId="{C7975C61-0FD5-49F4-959A-A6F049A99F1C}" type="presParOf" srcId="{BF1370C7-A2A4-4402-8C98-34D96DFDBD0F}" destId="{155EF101-5EE7-4204-B3BF-CC805C02D505}" srcOrd="0" destOrd="0" presId="urn:microsoft.com/office/officeart/2005/8/layout/hierarchy1"/>
    <dgm:cxn modelId="{286AAE19-04EB-4A6F-BE10-D7D37BA09878}" type="presParOf" srcId="{BF1370C7-A2A4-4402-8C98-34D96DFDBD0F}" destId="{84926113-A6D9-46B7-8649-0E3281579BC5}" srcOrd="1" destOrd="0" presId="urn:microsoft.com/office/officeart/2005/8/layout/hierarchy1"/>
    <dgm:cxn modelId="{FD5ABF33-BB3C-4E22-BC15-B8ED6B4C63BE}" type="presParOf" srcId="{84926113-A6D9-46B7-8649-0E3281579BC5}" destId="{E41D37E8-8EE6-4EAD-B91B-092F0F108738}" srcOrd="0" destOrd="0" presId="urn:microsoft.com/office/officeart/2005/8/layout/hierarchy1"/>
    <dgm:cxn modelId="{F446A593-85A7-4D96-A098-01A07A1BC5C7}" type="presParOf" srcId="{E41D37E8-8EE6-4EAD-B91B-092F0F108738}" destId="{8C4F6BD4-E7D3-49F1-A853-92E8E472E1FB}" srcOrd="0" destOrd="0" presId="urn:microsoft.com/office/officeart/2005/8/layout/hierarchy1"/>
    <dgm:cxn modelId="{2C3CCBBD-FC55-4BA8-8FB5-F7FD715C1A22}" type="presParOf" srcId="{E41D37E8-8EE6-4EAD-B91B-092F0F108738}" destId="{8B177214-B923-4766-A6CB-298CEE879BD6}" srcOrd="1" destOrd="0" presId="urn:microsoft.com/office/officeart/2005/8/layout/hierarchy1"/>
    <dgm:cxn modelId="{BAF1EBDC-A2F0-4DA6-A80E-4BCACA4E95A5}" type="presParOf" srcId="{84926113-A6D9-46B7-8649-0E3281579BC5}" destId="{DBB57C69-77EE-485D-98C4-0713C0E9DE30}" srcOrd="1" destOrd="0" presId="urn:microsoft.com/office/officeart/2005/8/layout/hierarchy1"/>
  </dgm:cxnLst>
  <dgm:bg/>
  <dgm:whole>
    <a:ln cap="sq">
      <a:noFill/>
      <a:round/>
    </a:ln>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1B8768-C403-494A-A310-B9657E3A611E}" type="doc">
      <dgm:prSet loTypeId="urn:microsoft.com/office/officeart/2005/8/layout/process1" loCatId="process" qsTypeId="urn:microsoft.com/office/officeart/2005/8/quickstyle/simple1" qsCatId="simple" csTypeId="urn:microsoft.com/office/officeart/2005/8/colors/accent1_2" csCatId="accent1" phldr="1"/>
      <dgm:spPr/>
    </dgm:pt>
    <dgm:pt modelId="{A941C3B1-3BAD-4CE8-A95F-1572452EC1C9}">
      <dgm:prSet phldrT="[Текст]" custT="1"/>
      <dgm:spPr/>
      <dgm:t>
        <a:bodyPr/>
        <a:lstStyle/>
        <a:p>
          <a:r>
            <a:rPr lang="ro-MD" sz="1000">
              <a:latin typeface="+mj-lt"/>
            </a:rPr>
            <a:t>Se instituie comisia de transmitere</a:t>
          </a:r>
          <a:endParaRPr lang="ru-RU" sz="1000">
            <a:latin typeface="+mj-lt"/>
          </a:endParaRPr>
        </a:p>
      </dgm:t>
    </dgm:pt>
    <dgm:pt modelId="{9BF96844-7E63-4F75-915D-C3FE672922BB}" type="parTrans" cxnId="{D97869C8-319C-4D3B-862E-CE329A958061}">
      <dgm:prSet/>
      <dgm:spPr/>
      <dgm:t>
        <a:bodyPr/>
        <a:lstStyle/>
        <a:p>
          <a:endParaRPr lang="ru-RU"/>
        </a:p>
      </dgm:t>
    </dgm:pt>
    <dgm:pt modelId="{D07F80CB-ECDF-4D2A-A8B6-9602B9243F8E}" type="sibTrans" cxnId="{D97869C8-319C-4D3B-862E-CE329A958061}">
      <dgm:prSet/>
      <dgm:spPr/>
      <dgm:t>
        <a:bodyPr/>
        <a:lstStyle/>
        <a:p>
          <a:endParaRPr lang="ru-RU"/>
        </a:p>
      </dgm:t>
    </dgm:pt>
    <dgm:pt modelId="{D9297C11-42B9-4E28-9D41-BF8C024ED7C4}">
      <dgm:prSet phldrT="[Текст]" custT="1"/>
      <dgm:spPr/>
      <dgm:t>
        <a:bodyPr/>
        <a:lstStyle/>
        <a:p>
          <a:r>
            <a:rPr lang="ro-MD" sz="1000"/>
            <a:t>I</a:t>
          </a:r>
          <a:r>
            <a:rPr lang="en-US" sz="1000">
              <a:latin typeface="+mj-lt"/>
            </a:rPr>
            <a:t>nventarier</a:t>
          </a:r>
          <a:r>
            <a:rPr lang="ro-MD" sz="1000">
              <a:latin typeface="+mj-lt"/>
            </a:rPr>
            <a:t>ea</a:t>
          </a:r>
          <a:r>
            <a:rPr lang="en-US" sz="1000">
              <a:latin typeface="+mj-lt"/>
            </a:rPr>
            <a:t> bunurilor antrenate în transmitere</a:t>
          </a:r>
          <a:endParaRPr lang="ru-RU" sz="1000">
            <a:latin typeface="+mj-lt"/>
          </a:endParaRPr>
        </a:p>
      </dgm:t>
    </dgm:pt>
    <dgm:pt modelId="{96029094-0846-4430-9A93-9F5722250776}" type="parTrans" cxnId="{176003A1-4170-45BF-80AB-1476AB6A3778}">
      <dgm:prSet/>
      <dgm:spPr/>
      <dgm:t>
        <a:bodyPr/>
        <a:lstStyle/>
        <a:p>
          <a:endParaRPr lang="ru-RU"/>
        </a:p>
      </dgm:t>
    </dgm:pt>
    <dgm:pt modelId="{635445C9-C234-46A9-9B88-A6D7E4FA8AB4}" type="sibTrans" cxnId="{176003A1-4170-45BF-80AB-1476AB6A3778}">
      <dgm:prSet/>
      <dgm:spPr/>
      <dgm:t>
        <a:bodyPr/>
        <a:lstStyle/>
        <a:p>
          <a:endParaRPr lang="ru-RU"/>
        </a:p>
      </dgm:t>
    </dgm:pt>
    <dgm:pt modelId="{F93B099E-4B60-4153-898A-4C0846EE8B1B}">
      <dgm:prSet phldrT="[Текст]" custT="1"/>
      <dgm:spPr/>
      <dgm:t>
        <a:bodyPr/>
        <a:lstStyle/>
        <a:p>
          <a:r>
            <a:rPr lang="ro-MD" sz="1000">
              <a:latin typeface="+mj-lt"/>
            </a:rPr>
            <a:t>Perfectarea și aprobarea actelor de transmitere </a:t>
          </a:r>
          <a:r>
            <a:rPr lang="en-US" sz="1000">
              <a:latin typeface="+mj-lt"/>
            </a:rPr>
            <a:t>autorităţilor publice antrenate în transmitere</a:t>
          </a:r>
          <a:endParaRPr lang="ru-RU" sz="1000">
            <a:latin typeface="+mj-lt"/>
          </a:endParaRPr>
        </a:p>
      </dgm:t>
    </dgm:pt>
    <dgm:pt modelId="{8F2CE3FB-66DA-4D7A-9DEC-4B456FB5F2E9}" type="parTrans" cxnId="{C3811065-8AA7-4415-BC43-24A817A0C934}">
      <dgm:prSet/>
      <dgm:spPr/>
      <dgm:t>
        <a:bodyPr/>
        <a:lstStyle/>
        <a:p>
          <a:endParaRPr lang="ru-RU"/>
        </a:p>
      </dgm:t>
    </dgm:pt>
    <dgm:pt modelId="{92C049D0-E8FF-49B7-9229-A4B05823DD1D}" type="sibTrans" cxnId="{C3811065-8AA7-4415-BC43-24A817A0C934}">
      <dgm:prSet/>
      <dgm:spPr/>
      <dgm:t>
        <a:bodyPr/>
        <a:lstStyle/>
        <a:p>
          <a:endParaRPr lang="ru-RU"/>
        </a:p>
      </dgm:t>
    </dgm:pt>
    <dgm:pt modelId="{84326585-1D1B-4D53-9807-564D7C0E1396}" type="pres">
      <dgm:prSet presAssocID="{141B8768-C403-494A-A310-B9657E3A611E}" presName="Name0" presStyleCnt="0">
        <dgm:presLayoutVars>
          <dgm:dir/>
          <dgm:resizeHandles val="exact"/>
        </dgm:presLayoutVars>
      </dgm:prSet>
      <dgm:spPr/>
    </dgm:pt>
    <dgm:pt modelId="{10C29938-1A29-4920-AD38-1FC5ED239BEE}" type="pres">
      <dgm:prSet presAssocID="{A941C3B1-3BAD-4CE8-A95F-1572452EC1C9}" presName="node" presStyleLbl="node1" presStyleIdx="0" presStyleCnt="3">
        <dgm:presLayoutVars>
          <dgm:bulletEnabled val="1"/>
        </dgm:presLayoutVars>
      </dgm:prSet>
      <dgm:spPr/>
      <dgm:t>
        <a:bodyPr/>
        <a:lstStyle/>
        <a:p>
          <a:endParaRPr lang="ru-RU"/>
        </a:p>
      </dgm:t>
    </dgm:pt>
    <dgm:pt modelId="{3C944E07-C8E2-4C2F-BF7B-01BA6284A030}" type="pres">
      <dgm:prSet presAssocID="{D07F80CB-ECDF-4D2A-A8B6-9602B9243F8E}" presName="sibTrans" presStyleLbl="sibTrans2D1" presStyleIdx="0" presStyleCnt="2"/>
      <dgm:spPr/>
      <dgm:t>
        <a:bodyPr/>
        <a:lstStyle/>
        <a:p>
          <a:endParaRPr lang="ru-RU"/>
        </a:p>
      </dgm:t>
    </dgm:pt>
    <dgm:pt modelId="{6D1B33A5-1F5B-4A87-A10F-E3A2F34A5171}" type="pres">
      <dgm:prSet presAssocID="{D07F80CB-ECDF-4D2A-A8B6-9602B9243F8E}" presName="connectorText" presStyleLbl="sibTrans2D1" presStyleIdx="0" presStyleCnt="2"/>
      <dgm:spPr/>
      <dgm:t>
        <a:bodyPr/>
        <a:lstStyle/>
        <a:p>
          <a:endParaRPr lang="ru-RU"/>
        </a:p>
      </dgm:t>
    </dgm:pt>
    <dgm:pt modelId="{185FB7EF-A5C9-46EA-AC80-2530106F82FA}" type="pres">
      <dgm:prSet presAssocID="{D9297C11-42B9-4E28-9D41-BF8C024ED7C4}" presName="node" presStyleLbl="node1" presStyleIdx="1" presStyleCnt="3">
        <dgm:presLayoutVars>
          <dgm:bulletEnabled val="1"/>
        </dgm:presLayoutVars>
      </dgm:prSet>
      <dgm:spPr/>
      <dgm:t>
        <a:bodyPr/>
        <a:lstStyle/>
        <a:p>
          <a:endParaRPr lang="ru-RU"/>
        </a:p>
      </dgm:t>
    </dgm:pt>
    <dgm:pt modelId="{957F1937-DB2A-4533-A8E3-AA32AFEEA709}" type="pres">
      <dgm:prSet presAssocID="{635445C9-C234-46A9-9B88-A6D7E4FA8AB4}" presName="sibTrans" presStyleLbl="sibTrans2D1" presStyleIdx="1" presStyleCnt="2"/>
      <dgm:spPr/>
      <dgm:t>
        <a:bodyPr/>
        <a:lstStyle/>
        <a:p>
          <a:endParaRPr lang="ru-RU"/>
        </a:p>
      </dgm:t>
    </dgm:pt>
    <dgm:pt modelId="{32D5DA4B-247E-4903-857D-9B5AA4CC82D9}" type="pres">
      <dgm:prSet presAssocID="{635445C9-C234-46A9-9B88-A6D7E4FA8AB4}" presName="connectorText" presStyleLbl="sibTrans2D1" presStyleIdx="1" presStyleCnt="2"/>
      <dgm:spPr/>
      <dgm:t>
        <a:bodyPr/>
        <a:lstStyle/>
        <a:p>
          <a:endParaRPr lang="ru-RU"/>
        </a:p>
      </dgm:t>
    </dgm:pt>
    <dgm:pt modelId="{590C5F13-4B6D-41FA-AD7F-ADAC3395D32C}" type="pres">
      <dgm:prSet presAssocID="{F93B099E-4B60-4153-898A-4C0846EE8B1B}" presName="node" presStyleLbl="node1" presStyleIdx="2" presStyleCnt="3">
        <dgm:presLayoutVars>
          <dgm:bulletEnabled val="1"/>
        </dgm:presLayoutVars>
      </dgm:prSet>
      <dgm:spPr/>
      <dgm:t>
        <a:bodyPr/>
        <a:lstStyle/>
        <a:p>
          <a:endParaRPr lang="ru-RU"/>
        </a:p>
      </dgm:t>
    </dgm:pt>
  </dgm:ptLst>
  <dgm:cxnLst>
    <dgm:cxn modelId="{49C1D744-565D-4070-8D36-7B89DDD6D733}" type="presOf" srcId="{635445C9-C234-46A9-9B88-A6D7E4FA8AB4}" destId="{32D5DA4B-247E-4903-857D-9B5AA4CC82D9}" srcOrd="1" destOrd="0" presId="urn:microsoft.com/office/officeart/2005/8/layout/process1"/>
    <dgm:cxn modelId="{C3811065-8AA7-4415-BC43-24A817A0C934}" srcId="{141B8768-C403-494A-A310-B9657E3A611E}" destId="{F93B099E-4B60-4153-898A-4C0846EE8B1B}" srcOrd="2" destOrd="0" parTransId="{8F2CE3FB-66DA-4D7A-9DEC-4B456FB5F2E9}" sibTransId="{92C049D0-E8FF-49B7-9229-A4B05823DD1D}"/>
    <dgm:cxn modelId="{5BD57FCA-1342-4424-B9BE-6CE7942857A0}" type="presOf" srcId="{D07F80CB-ECDF-4D2A-A8B6-9602B9243F8E}" destId="{3C944E07-C8E2-4C2F-BF7B-01BA6284A030}" srcOrd="0" destOrd="0" presId="urn:microsoft.com/office/officeart/2005/8/layout/process1"/>
    <dgm:cxn modelId="{0140DA96-E0E9-4AA1-96CC-0B8B7E32E739}" type="presOf" srcId="{D07F80CB-ECDF-4D2A-A8B6-9602B9243F8E}" destId="{6D1B33A5-1F5B-4A87-A10F-E3A2F34A5171}" srcOrd="1" destOrd="0" presId="urn:microsoft.com/office/officeart/2005/8/layout/process1"/>
    <dgm:cxn modelId="{9C23EC48-7570-4D41-B3FE-801CBC9B2604}" type="presOf" srcId="{635445C9-C234-46A9-9B88-A6D7E4FA8AB4}" destId="{957F1937-DB2A-4533-A8E3-AA32AFEEA709}" srcOrd="0" destOrd="0" presId="urn:microsoft.com/office/officeart/2005/8/layout/process1"/>
    <dgm:cxn modelId="{332C6AE1-13CD-40D4-86AE-6CC44C9E6000}" type="presOf" srcId="{A941C3B1-3BAD-4CE8-A95F-1572452EC1C9}" destId="{10C29938-1A29-4920-AD38-1FC5ED239BEE}" srcOrd="0" destOrd="0" presId="urn:microsoft.com/office/officeart/2005/8/layout/process1"/>
    <dgm:cxn modelId="{176003A1-4170-45BF-80AB-1476AB6A3778}" srcId="{141B8768-C403-494A-A310-B9657E3A611E}" destId="{D9297C11-42B9-4E28-9D41-BF8C024ED7C4}" srcOrd="1" destOrd="0" parTransId="{96029094-0846-4430-9A93-9F5722250776}" sibTransId="{635445C9-C234-46A9-9B88-A6D7E4FA8AB4}"/>
    <dgm:cxn modelId="{5B6B4070-D741-41CA-9789-5298F585968D}" type="presOf" srcId="{D9297C11-42B9-4E28-9D41-BF8C024ED7C4}" destId="{185FB7EF-A5C9-46EA-AC80-2530106F82FA}" srcOrd="0" destOrd="0" presId="urn:microsoft.com/office/officeart/2005/8/layout/process1"/>
    <dgm:cxn modelId="{2363F2CF-9F88-4988-82C1-EEF47BE0AEAB}" type="presOf" srcId="{141B8768-C403-494A-A310-B9657E3A611E}" destId="{84326585-1D1B-4D53-9807-564D7C0E1396}" srcOrd="0" destOrd="0" presId="urn:microsoft.com/office/officeart/2005/8/layout/process1"/>
    <dgm:cxn modelId="{FC6389F3-9F16-49D7-8407-CFE5F3A8F84D}" type="presOf" srcId="{F93B099E-4B60-4153-898A-4C0846EE8B1B}" destId="{590C5F13-4B6D-41FA-AD7F-ADAC3395D32C}" srcOrd="0" destOrd="0" presId="urn:microsoft.com/office/officeart/2005/8/layout/process1"/>
    <dgm:cxn modelId="{D97869C8-319C-4D3B-862E-CE329A958061}" srcId="{141B8768-C403-494A-A310-B9657E3A611E}" destId="{A941C3B1-3BAD-4CE8-A95F-1572452EC1C9}" srcOrd="0" destOrd="0" parTransId="{9BF96844-7E63-4F75-915D-C3FE672922BB}" sibTransId="{D07F80CB-ECDF-4D2A-A8B6-9602B9243F8E}"/>
    <dgm:cxn modelId="{ED7237CC-95E6-4A0E-A9D4-1CD781E41EC0}" type="presParOf" srcId="{84326585-1D1B-4D53-9807-564D7C0E1396}" destId="{10C29938-1A29-4920-AD38-1FC5ED239BEE}" srcOrd="0" destOrd="0" presId="urn:microsoft.com/office/officeart/2005/8/layout/process1"/>
    <dgm:cxn modelId="{4895CB94-A7B6-49E9-955C-010E03CAEDCC}" type="presParOf" srcId="{84326585-1D1B-4D53-9807-564D7C0E1396}" destId="{3C944E07-C8E2-4C2F-BF7B-01BA6284A030}" srcOrd="1" destOrd="0" presId="urn:microsoft.com/office/officeart/2005/8/layout/process1"/>
    <dgm:cxn modelId="{1419C3A1-4ED5-47B9-B16D-341F34BE4135}" type="presParOf" srcId="{3C944E07-C8E2-4C2F-BF7B-01BA6284A030}" destId="{6D1B33A5-1F5B-4A87-A10F-E3A2F34A5171}" srcOrd="0" destOrd="0" presId="urn:microsoft.com/office/officeart/2005/8/layout/process1"/>
    <dgm:cxn modelId="{6779FB03-2E56-4240-96D9-874ACE27B89D}" type="presParOf" srcId="{84326585-1D1B-4D53-9807-564D7C0E1396}" destId="{185FB7EF-A5C9-46EA-AC80-2530106F82FA}" srcOrd="2" destOrd="0" presId="urn:microsoft.com/office/officeart/2005/8/layout/process1"/>
    <dgm:cxn modelId="{6608BA74-5AF2-43C0-B73D-38F165BB8064}" type="presParOf" srcId="{84326585-1D1B-4D53-9807-564D7C0E1396}" destId="{957F1937-DB2A-4533-A8E3-AA32AFEEA709}" srcOrd="3" destOrd="0" presId="urn:microsoft.com/office/officeart/2005/8/layout/process1"/>
    <dgm:cxn modelId="{3EBD8C62-4D2F-45E8-A149-25894CC7580F}" type="presParOf" srcId="{957F1937-DB2A-4533-A8E3-AA32AFEEA709}" destId="{32D5DA4B-247E-4903-857D-9B5AA4CC82D9}" srcOrd="0" destOrd="0" presId="urn:microsoft.com/office/officeart/2005/8/layout/process1"/>
    <dgm:cxn modelId="{43691A9D-F901-42D3-A1CB-B2B5CA316D1A}" type="presParOf" srcId="{84326585-1D1B-4D53-9807-564D7C0E1396}" destId="{590C5F13-4B6D-41FA-AD7F-ADAC3395D32C}" srcOrd="4"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F53D979-68F1-480E-B9EE-DAAFED390C01}"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ru-RU"/>
        </a:p>
      </dgm:t>
    </dgm:pt>
    <dgm:pt modelId="{D119EB02-52C8-4959-9DA8-E09435C58D35}">
      <dgm:prSet phldrT="[Текст]" custT="1"/>
      <dgm:spPr/>
      <dgm:t>
        <a:bodyPr/>
        <a:lstStyle/>
        <a:p>
          <a:r>
            <a:rPr lang="ro-MD" sz="900" b="1">
              <a:latin typeface="+mj-lt"/>
            </a:rPr>
            <a:t>Fondatorul </a:t>
          </a:r>
          <a:r>
            <a:rPr lang="en-US" sz="900" b="1">
              <a:latin typeface="+mj-lt"/>
            </a:rPr>
            <a:t>desemnează şi revocă preşedintele şi membrii </a:t>
          </a:r>
          <a:r>
            <a:rPr lang="ro-RO" sz="900" b="1">
              <a:latin typeface="+mj-lt"/>
            </a:rPr>
            <a:t>C</a:t>
          </a:r>
          <a:r>
            <a:rPr lang="en-US" sz="900" b="1">
              <a:latin typeface="+mj-lt"/>
            </a:rPr>
            <a:t>onsiliului de administraţie</a:t>
          </a:r>
          <a:r>
            <a:rPr lang="ro-MD" sz="900" b="1">
              <a:latin typeface="+mj-lt"/>
            </a:rPr>
            <a:t> (CA)</a:t>
          </a:r>
          <a:endParaRPr lang="ru-RU" sz="900" b="1">
            <a:latin typeface="+mj-lt"/>
          </a:endParaRPr>
        </a:p>
      </dgm:t>
    </dgm:pt>
    <dgm:pt modelId="{C89943BD-9EE0-47F0-8999-1DFDAED1914C}" type="parTrans" cxnId="{BA561ED3-D3E0-440F-9CC2-E6A23C6907BE}">
      <dgm:prSet/>
      <dgm:spPr/>
      <dgm:t>
        <a:bodyPr/>
        <a:lstStyle/>
        <a:p>
          <a:endParaRPr lang="ru-RU"/>
        </a:p>
      </dgm:t>
    </dgm:pt>
    <dgm:pt modelId="{F43DCA47-EE5E-4891-8EAE-762AB2161884}" type="sibTrans" cxnId="{BA561ED3-D3E0-440F-9CC2-E6A23C6907BE}">
      <dgm:prSet/>
      <dgm:spPr/>
      <dgm:t>
        <a:bodyPr/>
        <a:lstStyle/>
        <a:p>
          <a:endParaRPr lang="ru-RU"/>
        </a:p>
      </dgm:t>
    </dgm:pt>
    <dgm:pt modelId="{2D4DC775-B6C2-44F1-A2F0-78427960B9A0}">
      <dgm:prSet phldrT="[Текст]" custT="1"/>
      <dgm:spPr/>
      <dgm:t>
        <a:bodyPr/>
        <a:lstStyle/>
        <a:p>
          <a:r>
            <a:rPr lang="ro-MD" sz="900" b="1">
              <a:latin typeface="+mj-lt"/>
            </a:rPr>
            <a:t>CA </a:t>
          </a:r>
          <a:r>
            <a:rPr lang="en-US" sz="900" b="1">
              <a:latin typeface="+mj-lt"/>
            </a:rPr>
            <a:t>stabileşte indicatorii de performanţă ai </a:t>
          </a:r>
          <a:r>
            <a:rPr lang="ro-MD" sz="900" b="1">
              <a:latin typeface="+mj-lt"/>
            </a:rPr>
            <a:t>ÎS</a:t>
          </a:r>
          <a:r>
            <a:rPr lang="en-US" sz="900" b="1">
              <a:latin typeface="+mj-lt"/>
            </a:rPr>
            <a:t> şi criteriile de evaluare ţin</a:t>
          </a:r>
          <a:r>
            <a:rPr lang="ro-RO" sz="900" b="1">
              <a:latin typeface="+mj-lt"/>
            </a:rPr>
            <a:t>â</a:t>
          </a:r>
          <a:r>
            <a:rPr lang="en-US" sz="900" b="1">
              <a:latin typeface="+mj-lt"/>
            </a:rPr>
            <a:t>nd cont de specificul şi domeniul de activitate</a:t>
          </a:r>
          <a:r>
            <a:rPr lang="ro-MD" sz="900" b="1">
              <a:latin typeface="+mj-lt"/>
            </a:rPr>
            <a:t> </a:t>
          </a:r>
          <a:endParaRPr lang="ru-RU" sz="900" b="1">
            <a:latin typeface="+mj-lt"/>
          </a:endParaRPr>
        </a:p>
      </dgm:t>
    </dgm:pt>
    <dgm:pt modelId="{B87F301E-AC25-4B63-80DB-BA7ECF223A89}" type="parTrans" cxnId="{ECB8AD9D-C46A-4255-A560-A6648498CC72}">
      <dgm:prSet/>
      <dgm:spPr/>
      <dgm:t>
        <a:bodyPr/>
        <a:lstStyle/>
        <a:p>
          <a:endParaRPr lang="ru-RU"/>
        </a:p>
      </dgm:t>
    </dgm:pt>
    <dgm:pt modelId="{82E487A4-8F1F-4B7E-AEED-8E0A00344646}" type="sibTrans" cxnId="{ECB8AD9D-C46A-4255-A560-A6648498CC72}">
      <dgm:prSet/>
      <dgm:spPr/>
      <dgm:t>
        <a:bodyPr/>
        <a:lstStyle/>
        <a:p>
          <a:endParaRPr lang="ru-RU"/>
        </a:p>
      </dgm:t>
    </dgm:pt>
    <dgm:pt modelId="{04B316A9-670D-433E-A241-C9AD15CC3524}">
      <dgm:prSet phldrT="[Текст]" custT="1"/>
      <dgm:spPr/>
      <dgm:t>
        <a:bodyPr/>
        <a:lstStyle/>
        <a:p>
          <a:r>
            <a:rPr lang="ro-MD" sz="850" b="1">
              <a:latin typeface="+mj-lt"/>
            </a:rPr>
            <a:t>CA </a:t>
          </a:r>
          <a:r>
            <a:rPr lang="en-US" sz="850" b="1">
              <a:latin typeface="+mj-lt"/>
            </a:rPr>
            <a:t>examineaz</a:t>
          </a:r>
          <a:r>
            <a:rPr lang="ro-MD" sz="850" b="1">
              <a:latin typeface="+mj-lt"/>
            </a:rPr>
            <a:t>ă darea de seamă a administratorului privind activitatea economico-financiară a ÎS și </a:t>
          </a:r>
          <a:r>
            <a:rPr lang="en-US" sz="850" b="1">
              <a:latin typeface="+mj-lt"/>
            </a:rPr>
            <a:t>prezintă fondatorului propuneri pentru îmbunătăţirea managementului şi eficientizarea activităţii întreprinderii</a:t>
          </a:r>
          <a:endParaRPr lang="ru-RU" sz="850" b="1">
            <a:latin typeface="+mj-lt"/>
          </a:endParaRPr>
        </a:p>
      </dgm:t>
    </dgm:pt>
    <dgm:pt modelId="{70E5989A-B694-4E27-B32A-A1BF520AB8F8}" type="parTrans" cxnId="{19B63A95-541D-4EBB-986F-03E7710D6A87}">
      <dgm:prSet/>
      <dgm:spPr/>
      <dgm:t>
        <a:bodyPr/>
        <a:lstStyle/>
        <a:p>
          <a:endParaRPr lang="ru-RU"/>
        </a:p>
      </dgm:t>
    </dgm:pt>
    <dgm:pt modelId="{3C4FB203-3894-43D7-BF1C-41A7BDAC048D}" type="sibTrans" cxnId="{19B63A95-541D-4EBB-986F-03E7710D6A87}">
      <dgm:prSet/>
      <dgm:spPr/>
      <dgm:t>
        <a:bodyPr/>
        <a:lstStyle/>
        <a:p>
          <a:endParaRPr lang="ru-RU"/>
        </a:p>
      </dgm:t>
    </dgm:pt>
    <dgm:pt modelId="{F6C2B9B3-94B7-4051-94B6-71756147812C}">
      <dgm:prSet phldrT="[Текст]" custT="1"/>
      <dgm:spPr/>
      <dgm:t>
        <a:bodyPr/>
        <a:lstStyle/>
        <a:p>
          <a:r>
            <a:rPr lang="ro-MD" sz="900" b="1">
              <a:latin typeface="+mj-lt"/>
            </a:rPr>
            <a:t>Fondatorul </a:t>
          </a:r>
          <a:r>
            <a:rPr lang="en-US" sz="900" b="1">
              <a:latin typeface="+mj-lt"/>
            </a:rPr>
            <a:t>apreciază activitatea </a:t>
          </a:r>
          <a:r>
            <a:rPr lang="ro-MD" sz="900" b="1">
              <a:latin typeface="+mj-lt"/>
            </a:rPr>
            <a:t>CA</a:t>
          </a:r>
          <a:r>
            <a:rPr lang="en-US" sz="900" b="1">
              <a:latin typeface="+mj-lt"/>
            </a:rPr>
            <a:t> în baza dării de seamă anuale cu privire la activitatea </a:t>
          </a:r>
          <a:r>
            <a:rPr lang="ro-MD" sz="900" b="1">
              <a:latin typeface="+mj-lt"/>
            </a:rPr>
            <a:t>Consiliului </a:t>
          </a:r>
          <a:r>
            <a:rPr lang="en-US" sz="900" b="1">
              <a:latin typeface="+mj-lt"/>
            </a:rPr>
            <a:t> şi la activitatea economico-financiară a întreprinderii</a:t>
          </a:r>
          <a:endParaRPr lang="ru-RU" sz="900" b="1">
            <a:latin typeface="+mj-lt"/>
          </a:endParaRPr>
        </a:p>
      </dgm:t>
    </dgm:pt>
    <dgm:pt modelId="{80E76136-9F9F-4A13-9589-036FFB71E21A}" type="parTrans" cxnId="{A14C3269-EA9B-40B5-A70E-9F5DDB64595A}">
      <dgm:prSet/>
      <dgm:spPr/>
      <dgm:t>
        <a:bodyPr/>
        <a:lstStyle/>
        <a:p>
          <a:endParaRPr lang="ru-RU"/>
        </a:p>
      </dgm:t>
    </dgm:pt>
    <dgm:pt modelId="{5A4B1050-65ED-4AC3-9BC3-006D94EBF42A}" type="sibTrans" cxnId="{A14C3269-EA9B-40B5-A70E-9F5DDB64595A}">
      <dgm:prSet/>
      <dgm:spPr/>
      <dgm:t>
        <a:bodyPr/>
        <a:lstStyle/>
        <a:p>
          <a:endParaRPr lang="ru-RU"/>
        </a:p>
      </dgm:t>
    </dgm:pt>
    <dgm:pt modelId="{E6199B82-CDD8-4C43-8336-75A3CF1346A7}" type="pres">
      <dgm:prSet presAssocID="{3F53D979-68F1-480E-B9EE-DAAFED390C01}" presName="diagram" presStyleCnt="0">
        <dgm:presLayoutVars>
          <dgm:dir/>
          <dgm:resizeHandles val="exact"/>
        </dgm:presLayoutVars>
      </dgm:prSet>
      <dgm:spPr/>
      <dgm:t>
        <a:bodyPr/>
        <a:lstStyle/>
        <a:p>
          <a:endParaRPr lang="ru-RU"/>
        </a:p>
      </dgm:t>
    </dgm:pt>
    <dgm:pt modelId="{4D50C1E0-6D3F-4D17-9032-9C6E45B88340}" type="pres">
      <dgm:prSet presAssocID="{D119EB02-52C8-4959-9DA8-E09435C58D35}" presName="node" presStyleLbl="node1" presStyleIdx="0" presStyleCnt="4">
        <dgm:presLayoutVars>
          <dgm:bulletEnabled val="1"/>
        </dgm:presLayoutVars>
      </dgm:prSet>
      <dgm:spPr/>
      <dgm:t>
        <a:bodyPr/>
        <a:lstStyle/>
        <a:p>
          <a:endParaRPr lang="ru-RU"/>
        </a:p>
      </dgm:t>
    </dgm:pt>
    <dgm:pt modelId="{E569E886-71BA-4640-93F1-CF1578CB8584}" type="pres">
      <dgm:prSet presAssocID="{F43DCA47-EE5E-4891-8EAE-762AB2161884}" presName="sibTrans" presStyleLbl="sibTrans2D1" presStyleIdx="0" presStyleCnt="3"/>
      <dgm:spPr/>
      <dgm:t>
        <a:bodyPr/>
        <a:lstStyle/>
        <a:p>
          <a:endParaRPr lang="ru-RU"/>
        </a:p>
      </dgm:t>
    </dgm:pt>
    <dgm:pt modelId="{5C23F4CC-D0F6-4F43-A97C-C51E7D2FF21E}" type="pres">
      <dgm:prSet presAssocID="{F43DCA47-EE5E-4891-8EAE-762AB2161884}" presName="connectorText" presStyleLbl="sibTrans2D1" presStyleIdx="0" presStyleCnt="3"/>
      <dgm:spPr/>
      <dgm:t>
        <a:bodyPr/>
        <a:lstStyle/>
        <a:p>
          <a:endParaRPr lang="ru-RU"/>
        </a:p>
      </dgm:t>
    </dgm:pt>
    <dgm:pt modelId="{853B2E7A-7782-41B1-943A-E407763CCBD2}" type="pres">
      <dgm:prSet presAssocID="{2D4DC775-B6C2-44F1-A2F0-78427960B9A0}" presName="node" presStyleLbl="node1" presStyleIdx="1" presStyleCnt="4">
        <dgm:presLayoutVars>
          <dgm:bulletEnabled val="1"/>
        </dgm:presLayoutVars>
      </dgm:prSet>
      <dgm:spPr/>
      <dgm:t>
        <a:bodyPr/>
        <a:lstStyle/>
        <a:p>
          <a:endParaRPr lang="ru-RU"/>
        </a:p>
      </dgm:t>
    </dgm:pt>
    <dgm:pt modelId="{54E6FD7F-8A55-4D37-994F-8E3D9102F795}" type="pres">
      <dgm:prSet presAssocID="{82E487A4-8F1F-4B7E-AEED-8E0A00344646}" presName="sibTrans" presStyleLbl="sibTrans2D1" presStyleIdx="1" presStyleCnt="3"/>
      <dgm:spPr/>
      <dgm:t>
        <a:bodyPr/>
        <a:lstStyle/>
        <a:p>
          <a:endParaRPr lang="ru-RU"/>
        </a:p>
      </dgm:t>
    </dgm:pt>
    <dgm:pt modelId="{523EEAA7-9E3C-4190-B464-C0D02157678D}" type="pres">
      <dgm:prSet presAssocID="{82E487A4-8F1F-4B7E-AEED-8E0A00344646}" presName="connectorText" presStyleLbl="sibTrans2D1" presStyleIdx="1" presStyleCnt="3"/>
      <dgm:spPr/>
      <dgm:t>
        <a:bodyPr/>
        <a:lstStyle/>
        <a:p>
          <a:endParaRPr lang="ru-RU"/>
        </a:p>
      </dgm:t>
    </dgm:pt>
    <dgm:pt modelId="{B52DF6FB-0012-4500-BF7A-A1CE657E395A}" type="pres">
      <dgm:prSet presAssocID="{04B316A9-670D-433E-A241-C9AD15CC3524}" presName="node" presStyleLbl="node1" presStyleIdx="2" presStyleCnt="4">
        <dgm:presLayoutVars>
          <dgm:bulletEnabled val="1"/>
        </dgm:presLayoutVars>
      </dgm:prSet>
      <dgm:spPr/>
      <dgm:t>
        <a:bodyPr/>
        <a:lstStyle/>
        <a:p>
          <a:endParaRPr lang="ru-RU"/>
        </a:p>
      </dgm:t>
    </dgm:pt>
    <dgm:pt modelId="{D95E71B5-263B-4814-8969-F6CEF2060CD8}" type="pres">
      <dgm:prSet presAssocID="{3C4FB203-3894-43D7-BF1C-41A7BDAC048D}" presName="sibTrans" presStyleLbl="sibTrans2D1" presStyleIdx="2" presStyleCnt="3"/>
      <dgm:spPr/>
      <dgm:t>
        <a:bodyPr/>
        <a:lstStyle/>
        <a:p>
          <a:endParaRPr lang="ru-RU"/>
        </a:p>
      </dgm:t>
    </dgm:pt>
    <dgm:pt modelId="{C6DB8E39-CC41-403A-BE56-A1E64A186BAE}" type="pres">
      <dgm:prSet presAssocID="{3C4FB203-3894-43D7-BF1C-41A7BDAC048D}" presName="connectorText" presStyleLbl="sibTrans2D1" presStyleIdx="2" presStyleCnt="3"/>
      <dgm:spPr/>
      <dgm:t>
        <a:bodyPr/>
        <a:lstStyle/>
        <a:p>
          <a:endParaRPr lang="ru-RU"/>
        </a:p>
      </dgm:t>
    </dgm:pt>
    <dgm:pt modelId="{BC4E62E2-1026-4BD9-88F7-C95B454FE5F6}" type="pres">
      <dgm:prSet presAssocID="{F6C2B9B3-94B7-4051-94B6-71756147812C}" presName="node" presStyleLbl="node1" presStyleIdx="3" presStyleCnt="4">
        <dgm:presLayoutVars>
          <dgm:bulletEnabled val="1"/>
        </dgm:presLayoutVars>
      </dgm:prSet>
      <dgm:spPr/>
      <dgm:t>
        <a:bodyPr/>
        <a:lstStyle/>
        <a:p>
          <a:endParaRPr lang="ru-RU"/>
        </a:p>
      </dgm:t>
    </dgm:pt>
  </dgm:ptLst>
  <dgm:cxnLst>
    <dgm:cxn modelId="{19B63A95-541D-4EBB-986F-03E7710D6A87}" srcId="{3F53D979-68F1-480E-B9EE-DAAFED390C01}" destId="{04B316A9-670D-433E-A241-C9AD15CC3524}" srcOrd="2" destOrd="0" parTransId="{70E5989A-B694-4E27-B32A-A1BF520AB8F8}" sibTransId="{3C4FB203-3894-43D7-BF1C-41A7BDAC048D}"/>
    <dgm:cxn modelId="{339D4E9A-9F00-4CA4-930A-E3A1F8CD4618}" type="presOf" srcId="{F43DCA47-EE5E-4891-8EAE-762AB2161884}" destId="{E569E886-71BA-4640-93F1-CF1578CB8584}" srcOrd="0" destOrd="0" presId="urn:microsoft.com/office/officeart/2005/8/layout/process5"/>
    <dgm:cxn modelId="{5D25C938-D8AC-4151-A4BA-FC1922EB97C9}" type="presOf" srcId="{82E487A4-8F1F-4B7E-AEED-8E0A00344646}" destId="{54E6FD7F-8A55-4D37-994F-8E3D9102F795}" srcOrd="0" destOrd="0" presId="urn:microsoft.com/office/officeart/2005/8/layout/process5"/>
    <dgm:cxn modelId="{37000545-8B40-4908-AC99-4865D8ED6E91}" type="presOf" srcId="{2D4DC775-B6C2-44F1-A2F0-78427960B9A0}" destId="{853B2E7A-7782-41B1-943A-E407763CCBD2}" srcOrd="0" destOrd="0" presId="urn:microsoft.com/office/officeart/2005/8/layout/process5"/>
    <dgm:cxn modelId="{A14C3269-EA9B-40B5-A70E-9F5DDB64595A}" srcId="{3F53D979-68F1-480E-B9EE-DAAFED390C01}" destId="{F6C2B9B3-94B7-4051-94B6-71756147812C}" srcOrd="3" destOrd="0" parTransId="{80E76136-9F9F-4A13-9589-036FFB71E21A}" sibTransId="{5A4B1050-65ED-4AC3-9BC3-006D94EBF42A}"/>
    <dgm:cxn modelId="{0635EE19-5648-4AED-AE8F-715E0A139058}" type="presOf" srcId="{3C4FB203-3894-43D7-BF1C-41A7BDAC048D}" destId="{D95E71B5-263B-4814-8969-F6CEF2060CD8}" srcOrd="0" destOrd="0" presId="urn:microsoft.com/office/officeart/2005/8/layout/process5"/>
    <dgm:cxn modelId="{D3E330F7-0C38-4D03-AAA0-4B2C1419F57C}" type="presOf" srcId="{3C4FB203-3894-43D7-BF1C-41A7BDAC048D}" destId="{C6DB8E39-CC41-403A-BE56-A1E64A186BAE}" srcOrd="1" destOrd="0" presId="urn:microsoft.com/office/officeart/2005/8/layout/process5"/>
    <dgm:cxn modelId="{35F0CDC5-5B33-4287-A160-4EA98D23F548}" type="presOf" srcId="{04B316A9-670D-433E-A241-C9AD15CC3524}" destId="{B52DF6FB-0012-4500-BF7A-A1CE657E395A}" srcOrd="0" destOrd="0" presId="urn:microsoft.com/office/officeart/2005/8/layout/process5"/>
    <dgm:cxn modelId="{45F9262D-2076-4B8C-8AFE-2A299F5D84BA}" type="presOf" srcId="{F6C2B9B3-94B7-4051-94B6-71756147812C}" destId="{BC4E62E2-1026-4BD9-88F7-C95B454FE5F6}" srcOrd="0" destOrd="0" presId="urn:microsoft.com/office/officeart/2005/8/layout/process5"/>
    <dgm:cxn modelId="{ECB8AD9D-C46A-4255-A560-A6648498CC72}" srcId="{3F53D979-68F1-480E-B9EE-DAAFED390C01}" destId="{2D4DC775-B6C2-44F1-A2F0-78427960B9A0}" srcOrd="1" destOrd="0" parTransId="{B87F301E-AC25-4B63-80DB-BA7ECF223A89}" sibTransId="{82E487A4-8F1F-4B7E-AEED-8E0A00344646}"/>
    <dgm:cxn modelId="{30C516BF-FAE5-4A39-9ABB-B13F3E166282}" type="presOf" srcId="{D119EB02-52C8-4959-9DA8-E09435C58D35}" destId="{4D50C1E0-6D3F-4D17-9032-9C6E45B88340}" srcOrd="0" destOrd="0" presId="urn:microsoft.com/office/officeart/2005/8/layout/process5"/>
    <dgm:cxn modelId="{52779702-722C-4655-98E9-71015FE5BBB1}" type="presOf" srcId="{3F53D979-68F1-480E-B9EE-DAAFED390C01}" destId="{E6199B82-CDD8-4C43-8336-75A3CF1346A7}" srcOrd="0" destOrd="0" presId="urn:microsoft.com/office/officeart/2005/8/layout/process5"/>
    <dgm:cxn modelId="{8C8AA015-DDF1-4F38-8A81-4EF62E9294A3}" type="presOf" srcId="{F43DCA47-EE5E-4891-8EAE-762AB2161884}" destId="{5C23F4CC-D0F6-4F43-A97C-C51E7D2FF21E}" srcOrd="1" destOrd="0" presId="urn:microsoft.com/office/officeart/2005/8/layout/process5"/>
    <dgm:cxn modelId="{BA561ED3-D3E0-440F-9CC2-E6A23C6907BE}" srcId="{3F53D979-68F1-480E-B9EE-DAAFED390C01}" destId="{D119EB02-52C8-4959-9DA8-E09435C58D35}" srcOrd="0" destOrd="0" parTransId="{C89943BD-9EE0-47F0-8999-1DFDAED1914C}" sibTransId="{F43DCA47-EE5E-4891-8EAE-762AB2161884}"/>
    <dgm:cxn modelId="{CFDC27A4-8418-49D0-AEFA-30B12BC14B53}" type="presOf" srcId="{82E487A4-8F1F-4B7E-AEED-8E0A00344646}" destId="{523EEAA7-9E3C-4190-B464-C0D02157678D}" srcOrd="1" destOrd="0" presId="urn:microsoft.com/office/officeart/2005/8/layout/process5"/>
    <dgm:cxn modelId="{4BF74C3A-7660-4233-A6B2-FBFC307E66CA}" type="presParOf" srcId="{E6199B82-CDD8-4C43-8336-75A3CF1346A7}" destId="{4D50C1E0-6D3F-4D17-9032-9C6E45B88340}" srcOrd="0" destOrd="0" presId="urn:microsoft.com/office/officeart/2005/8/layout/process5"/>
    <dgm:cxn modelId="{01F8F49B-C9EA-4962-802E-1527899DDEA8}" type="presParOf" srcId="{E6199B82-CDD8-4C43-8336-75A3CF1346A7}" destId="{E569E886-71BA-4640-93F1-CF1578CB8584}" srcOrd="1" destOrd="0" presId="urn:microsoft.com/office/officeart/2005/8/layout/process5"/>
    <dgm:cxn modelId="{09E08172-F4E7-46CC-93D3-AD3FCD8F70EA}" type="presParOf" srcId="{E569E886-71BA-4640-93F1-CF1578CB8584}" destId="{5C23F4CC-D0F6-4F43-A97C-C51E7D2FF21E}" srcOrd="0" destOrd="0" presId="urn:microsoft.com/office/officeart/2005/8/layout/process5"/>
    <dgm:cxn modelId="{B12CD79D-3E3E-47CB-889B-7ACE8BCD3AEE}" type="presParOf" srcId="{E6199B82-CDD8-4C43-8336-75A3CF1346A7}" destId="{853B2E7A-7782-41B1-943A-E407763CCBD2}" srcOrd="2" destOrd="0" presId="urn:microsoft.com/office/officeart/2005/8/layout/process5"/>
    <dgm:cxn modelId="{9FDE2747-102A-4FC8-BAEC-5030B905633E}" type="presParOf" srcId="{E6199B82-CDD8-4C43-8336-75A3CF1346A7}" destId="{54E6FD7F-8A55-4D37-994F-8E3D9102F795}" srcOrd="3" destOrd="0" presId="urn:microsoft.com/office/officeart/2005/8/layout/process5"/>
    <dgm:cxn modelId="{48C6C34E-AFEA-404E-A34A-ACEA64181163}" type="presParOf" srcId="{54E6FD7F-8A55-4D37-994F-8E3D9102F795}" destId="{523EEAA7-9E3C-4190-B464-C0D02157678D}" srcOrd="0" destOrd="0" presId="urn:microsoft.com/office/officeart/2005/8/layout/process5"/>
    <dgm:cxn modelId="{CBFC59D2-4083-4218-9EDA-AEA78C39E6BC}" type="presParOf" srcId="{E6199B82-CDD8-4C43-8336-75A3CF1346A7}" destId="{B52DF6FB-0012-4500-BF7A-A1CE657E395A}" srcOrd="4" destOrd="0" presId="urn:microsoft.com/office/officeart/2005/8/layout/process5"/>
    <dgm:cxn modelId="{AF4D98E6-D160-494F-8D8D-3BFFD8180869}" type="presParOf" srcId="{E6199B82-CDD8-4C43-8336-75A3CF1346A7}" destId="{D95E71B5-263B-4814-8969-F6CEF2060CD8}" srcOrd="5" destOrd="0" presId="urn:microsoft.com/office/officeart/2005/8/layout/process5"/>
    <dgm:cxn modelId="{09878CD0-E631-4B2B-AD5D-0B2C9D1E3301}" type="presParOf" srcId="{D95E71B5-263B-4814-8969-F6CEF2060CD8}" destId="{C6DB8E39-CC41-403A-BE56-A1E64A186BAE}" srcOrd="0" destOrd="0" presId="urn:microsoft.com/office/officeart/2005/8/layout/process5"/>
    <dgm:cxn modelId="{E2CDC31E-8AF9-45BC-861F-F8C3B6EC9EF8}" type="presParOf" srcId="{E6199B82-CDD8-4C43-8336-75A3CF1346A7}" destId="{BC4E62E2-1026-4BD9-88F7-C95B454FE5F6}" srcOrd="6" destOrd="0" presId="urn:microsoft.com/office/officeart/2005/8/layout/process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5EF101-5EE7-4204-B3BF-CC805C02D505}">
      <dsp:nvSpPr>
        <dsp:cNvPr id="0" name=""/>
        <dsp:cNvSpPr/>
      </dsp:nvSpPr>
      <dsp:spPr>
        <a:xfrm>
          <a:off x="4587029" y="900464"/>
          <a:ext cx="91440" cy="246502"/>
        </a:xfrm>
        <a:custGeom>
          <a:avLst/>
          <a:gdLst/>
          <a:ahLst/>
          <a:cxnLst/>
          <a:rect l="0" t="0" r="0" b="0"/>
          <a:pathLst>
            <a:path>
              <a:moveTo>
                <a:pt x="45720" y="0"/>
              </a:moveTo>
              <a:lnTo>
                <a:pt x="45720" y="300816"/>
              </a:lnTo>
            </a:path>
          </a:pathLst>
        </a:custGeom>
        <a:noFill/>
        <a:ln w="12700" cap="flat" cmpd="sng" algn="ctr">
          <a:solidFill>
            <a:srgbClr val="5B9BD5">
              <a:tint val="7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19146C-DA72-4A7B-8D20-A755B36D8618}">
      <dsp:nvSpPr>
        <dsp:cNvPr id="0" name=""/>
        <dsp:cNvSpPr/>
      </dsp:nvSpPr>
      <dsp:spPr>
        <a:xfrm>
          <a:off x="2876384" y="345390"/>
          <a:ext cx="1756365" cy="246502"/>
        </a:xfrm>
        <a:custGeom>
          <a:avLst/>
          <a:gdLst/>
          <a:ahLst/>
          <a:cxnLst/>
          <a:rect l="0" t="0" r="0" b="0"/>
          <a:pathLst>
            <a:path>
              <a:moveTo>
                <a:pt x="0" y="0"/>
              </a:moveTo>
              <a:lnTo>
                <a:pt x="0" y="204997"/>
              </a:lnTo>
              <a:lnTo>
                <a:pt x="2085824" y="204997"/>
              </a:lnTo>
              <a:lnTo>
                <a:pt x="2085824" y="300816"/>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E76470-80CC-4E8C-B5BD-B98F1E8B4637}">
      <dsp:nvSpPr>
        <dsp:cNvPr id="0" name=""/>
        <dsp:cNvSpPr/>
      </dsp:nvSpPr>
      <dsp:spPr>
        <a:xfrm>
          <a:off x="2829498" y="900464"/>
          <a:ext cx="504565" cy="246502"/>
        </a:xfrm>
        <a:custGeom>
          <a:avLst/>
          <a:gdLst/>
          <a:ahLst/>
          <a:cxnLst/>
          <a:rect l="0" t="0" r="0" b="0"/>
          <a:pathLst>
            <a:path>
              <a:moveTo>
                <a:pt x="0" y="0"/>
              </a:moveTo>
              <a:lnTo>
                <a:pt x="0" y="204997"/>
              </a:lnTo>
              <a:lnTo>
                <a:pt x="615740" y="204997"/>
              </a:lnTo>
              <a:lnTo>
                <a:pt x="615740" y="300816"/>
              </a:lnTo>
            </a:path>
          </a:pathLst>
        </a:custGeom>
        <a:noFill/>
        <a:ln w="12700" cap="flat" cmpd="sng" algn="ctr">
          <a:solidFill>
            <a:srgbClr val="5B9BD5">
              <a:tint val="7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0148623-F194-4333-B0ED-48E3ED048B6A}">
      <dsp:nvSpPr>
        <dsp:cNvPr id="0" name=""/>
        <dsp:cNvSpPr/>
      </dsp:nvSpPr>
      <dsp:spPr>
        <a:xfrm>
          <a:off x="2324932" y="900464"/>
          <a:ext cx="504565" cy="246502"/>
        </a:xfrm>
        <a:custGeom>
          <a:avLst/>
          <a:gdLst/>
          <a:ahLst/>
          <a:cxnLst/>
          <a:rect l="0" t="0" r="0" b="0"/>
          <a:pathLst>
            <a:path>
              <a:moveTo>
                <a:pt x="615740" y="0"/>
              </a:moveTo>
              <a:lnTo>
                <a:pt x="615740" y="204997"/>
              </a:lnTo>
              <a:lnTo>
                <a:pt x="0" y="204997"/>
              </a:lnTo>
              <a:lnTo>
                <a:pt x="0" y="300816"/>
              </a:lnTo>
            </a:path>
          </a:pathLst>
        </a:custGeom>
        <a:noFill/>
        <a:ln w="12700" cap="flat" cmpd="sng" algn="ctr">
          <a:solidFill>
            <a:srgbClr val="5B9BD5">
              <a:tint val="7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B6EED7C-BC34-4D3A-AE02-073EE09C8B7F}">
      <dsp:nvSpPr>
        <dsp:cNvPr id="0" name=""/>
        <dsp:cNvSpPr/>
      </dsp:nvSpPr>
      <dsp:spPr>
        <a:xfrm>
          <a:off x="2783778" y="345390"/>
          <a:ext cx="91440" cy="246502"/>
        </a:xfrm>
        <a:custGeom>
          <a:avLst/>
          <a:gdLst/>
          <a:ahLst/>
          <a:cxnLst/>
          <a:rect l="0" t="0" r="0" b="0"/>
          <a:pathLst>
            <a:path>
              <a:moveTo>
                <a:pt x="45720" y="0"/>
              </a:moveTo>
              <a:lnTo>
                <a:pt x="45720" y="204997"/>
              </a:lnTo>
              <a:lnTo>
                <a:pt x="46040" y="204997"/>
              </a:lnTo>
              <a:lnTo>
                <a:pt x="46040" y="300816"/>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ECB75D8-3487-4D77-8DF7-CCD964C3FC78}">
      <dsp:nvSpPr>
        <dsp:cNvPr id="0" name=""/>
        <dsp:cNvSpPr/>
      </dsp:nvSpPr>
      <dsp:spPr>
        <a:xfrm>
          <a:off x="1170955" y="900464"/>
          <a:ext cx="91440" cy="230173"/>
        </a:xfrm>
        <a:custGeom>
          <a:avLst/>
          <a:gdLst/>
          <a:ahLst/>
          <a:cxnLst/>
          <a:rect l="0" t="0" r="0" b="0"/>
          <a:pathLst>
            <a:path>
              <a:moveTo>
                <a:pt x="45720" y="0"/>
              </a:moveTo>
              <a:lnTo>
                <a:pt x="45720" y="300816"/>
              </a:lnTo>
            </a:path>
          </a:pathLst>
        </a:custGeom>
        <a:noFill/>
        <a:ln w="12700" cap="flat" cmpd="sng" algn="ctr">
          <a:solidFill>
            <a:srgbClr val="5B9BD5">
              <a:tint val="7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AAE5D4-D5E4-4352-887A-2A3EF5C80473}">
      <dsp:nvSpPr>
        <dsp:cNvPr id="0" name=""/>
        <dsp:cNvSpPr/>
      </dsp:nvSpPr>
      <dsp:spPr>
        <a:xfrm>
          <a:off x="1216675" y="345390"/>
          <a:ext cx="1659708" cy="246502"/>
        </a:xfrm>
        <a:custGeom>
          <a:avLst/>
          <a:gdLst/>
          <a:ahLst/>
          <a:cxnLst/>
          <a:rect l="0" t="0" r="0" b="0"/>
          <a:pathLst>
            <a:path>
              <a:moveTo>
                <a:pt x="1967869" y="0"/>
              </a:moveTo>
              <a:lnTo>
                <a:pt x="1967869" y="204997"/>
              </a:lnTo>
              <a:lnTo>
                <a:pt x="0" y="204997"/>
              </a:lnTo>
              <a:lnTo>
                <a:pt x="0" y="300816"/>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1665FD-2CCF-432B-93B0-947D30432CCA}">
      <dsp:nvSpPr>
        <dsp:cNvPr id="0" name=""/>
        <dsp:cNvSpPr/>
      </dsp:nvSpPr>
      <dsp:spPr>
        <a:xfrm>
          <a:off x="2109038" y="818"/>
          <a:ext cx="1534690" cy="344571"/>
        </a:xfrm>
        <a:prstGeom prst="roundRect">
          <a:avLst/>
        </a:prstGeom>
        <a:solidFill>
          <a:srgbClr val="5B9BD5">
            <a:alpha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B76142-98D8-4B84-B530-9CDA1F255D8D}">
      <dsp:nvSpPr>
        <dsp:cNvPr id="0" name=""/>
        <dsp:cNvSpPr/>
      </dsp:nvSpPr>
      <dsp:spPr>
        <a:xfrm>
          <a:off x="2203213" y="90284"/>
          <a:ext cx="1534690" cy="34457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MD" sz="1200" b="0" kern="1200" dirty="0" smtClean="0">
              <a:solidFill>
                <a:sysClr val="windowText" lastClr="000000">
                  <a:hueOff val="0"/>
                  <a:satOff val="0"/>
                  <a:lumOff val="0"/>
                  <a:alphaOff val="0"/>
                </a:sysClr>
              </a:solidFill>
              <a:latin typeface="+mj-lt"/>
              <a:ea typeface="+mn-ea"/>
              <a:cs typeface="Times New Roman" panose="02020603050405020304" pitchFamily="18" charset="0"/>
            </a:rPr>
            <a:t>Drept de proprietate</a:t>
          </a:r>
          <a:endParaRPr lang="en-US" sz="1200" b="0"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2213305" y="100376"/>
        <a:ext cx="1514506" cy="324387"/>
      </dsp:txXfrm>
    </dsp:sp>
    <dsp:sp modelId="{73C26CE4-809E-4933-93DB-A95C0E0A8D17}">
      <dsp:nvSpPr>
        <dsp:cNvPr id="0" name=""/>
        <dsp:cNvSpPr/>
      </dsp:nvSpPr>
      <dsp:spPr>
        <a:xfrm>
          <a:off x="504439" y="591893"/>
          <a:ext cx="1424472" cy="308571"/>
        </a:xfrm>
        <a:prstGeom prst="roundRect">
          <a:avLst>
            <a:gd name="adj" fmla="val 10000"/>
          </a:avLst>
        </a:prstGeom>
        <a:solidFill>
          <a:srgbClr val="5B9BD5">
            <a:alpha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EE46A9-A655-4CC5-8B56-FB1F994E57D2}">
      <dsp:nvSpPr>
        <dsp:cNvPr id="0" name=""/>
        <dsp:cNvSpPr/>
      </dsp:nvSpPr>
      <dsp:spPr>
        <a:xfrm>
          <a:off x="598614" y="681359"/>
          <a:ext cx="1424472" cy="30857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MD" sz="1200" b="0" kern="1200" dirty="0" smtClean="0">
              <a:solidFill>
                <a:sysClr val="windowText" lastClr="000000">
                  <a:hueOff val="0"/>
                  <a:satOff val="0"/>
                  <a:lumOff val="0"/>
                  <a:alphaOff val="0"/>
                </a:sysClr>
              </a:solidFill>
              <a:latin typeface="+mj-lt"/>
              <a:ea typeface="+mn-ea"/>
              <a:cs typeface="Times New Roman" panose="02020603050405020304" pitchFamily="18" charset="0"/>
            </a:rPr>
            <a:t>Drept de posesiune</a:t>
          </a:r>
          <a:endParaRPr lang="en-US" sz="1200" b="0"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607652" y="690397"/>
        <a:ext cx="1406396" cy="290495"/>
      </dsp:txXfrm>
    </dsp:sp>
    <dsp:sp modelId="{4A82B658-7ABE-4BB2-866F-9F72F45B2CCE}">
      <dsp:nvSpPr>
        <dsp:cNvPr id="0" name=""/>
        <dsp:cNvSpPr/>
      </dsp:nvSpPr>
      <dsp:spPr>
        <a:xfrm>
          <a:off x="725897" y="1130637"/>
          <a:ext cx="981556" cy="538208"/>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C1BA01-F4EA-4077-BE8B-A54CAE76F192}">
      <dsp:nvSpPr>
        <dsp:cNvPr id="0" name=""/>
        <dsp:cNvSpPr/>
      </dsp:nvSpPr>
      <dsp:spPr>
        <a:xfrm>
          <a:off x="820072" y="1220103"/>
          <a:ext cx="981556" cy="53820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o-MD" sz="1100" b="0" kern="1200" smtClean="0">
              <a:solidFill>
                <a:sysClr val="windowText" lastClr="000000">
                  <a:hueOff val="0"/>
                  <a:satOff val="0"/>
                  <a:lumOff val="0"/>
                  <a:alphaOff val="0"/>
                </a:sysClr>
              </a:solidFill>
              <a:latin typeface="+mj-lt"/>
              <a:ea typeface="+mn-ea"/>
              <a:cs typeface="Times New Roman" panose="02020603050405020304" pitchFamily="18" charset="0"/>
            </a:rPr>
            <a:t>Entitățile de stat, arendașii, locatarii etc.</a:t>
          </a:r>
          <a:endParaRPr lang="en-US" sz="1100" b="0"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835836" y="1235867"/>
        <a:ext cx="950028" cy="506680"/>
      </dsp:txXfrm>
    </dsp:sp>
    <dsp:sp modelId="{46F19B05-4F46-4744-9714-CE5BE27598E4}">
      <dsp:nvSpPr>
        <dsp:cNvPr id="0" name=""/>
        <dsp:cNvSpPr/>
      </dsp:nvSpPr>
      <dsp:spPr>
        <a:xfrm>
          <a:off x="2117261" y="591893"/>
          <a:ext cx="1424472" cy="308571"/>
        </a:xfrm>
        <a:prstGeom prst="roundRect">
          <a:avLst>
            <a:gd name="adj" fmla="val 10000"/>
          </a:avLst>
        </a:prstGeom>
        <a:solidFill>
          <a:srgbClr val="5B9BD5">
            <a:alpha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246C0D-75AF-4055-AFCC-D523A7BFD095}">
      <dsp:nvSpPr>
        <dsp:cNvPr id="0" name=""/>
        <dsp:cNvSpPr/>
      </dsp:nvSpPr>
      <dsp:spPr>
        <a:xfrm>
          <a:off x="2211436" y="681359"/>
          <a:ext cx="1424472" cy="30857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MD" sz="1200" b="1" kern="1200" dirty="0" smtClean="0">
              <a:solidFill>
                <a:sysClr val="windowText" lastClr="000000">
                  <a:hueOff val="0"/>
                  <a:satOff val="0"/>
                  <a:lumOff val="0"/>
                  <a:alphaOff val="0"/>
                </a:sysClr>
              </a:solidFill>
              <a:latin typeface="+mj-lt"/>
              <a:ea typeface="+mn-ea"/>
              <a:cs typeface="Times New Roman" panose="02020603050405020304" pitchFamily="18" charset="0"/>
            </a:rPr>
            <a:t>Drept de dispoziție</a:t>
          </a:r>
          <a:endParaRPr lang="en-US" sz="1200" b="1"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2220474" y="690397"/>
        <a:ext cx="1406396" cy="290495"/>
      </dsp:txXfrm>
    </dsp:sp>
    <dsp:sp modelId="{C97FD6E0-724C-49F6-A43E-243AA481E9FD}">
      <dsp:nvSpPr>
        <dsp:cNvPr id="0" name=""/>
        <dsp:cNvSpPr/>
      </dsp:nvSpPr>
      <dsp:spPr>
        <a:xfrm>
          <a:off x="1914542" y="1146966"/>
          <a:ext cx="820780" cy="538208"/>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A8CCA7-7BED-4DE2-9264-25BE0DFD96B8}">
      <dsp:nvSpPr>
        <dsp:cNvPr id="0" name=""/>
        <dsp:cNvSpPr/>
      </dsp:nvSpPr>
      <dsp:spPr>
        <a:xfrm>
          <a:off x="2008717" y="1236432"/>
          <a:ext cx="820780" cy="53820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MD" sz="1200" b="0" kern="1200" dirty="0" smtClean="0">
              <a:solidFill>
                <a:sysClr val="windowText" lastClr="000000">
                  <a:hueOff val="0"/>
                  <a:satOff val="0"/>
                  <a:lumOff val="0"/>
                  <a:alphaOff val="0"/>
                </a:sysClr>
              </a:solidFill>
              <a:latin typeface="+mj-lt"/>
              <a:ea typeface="+mn-ea"/>
              <a:cs typeface="Times New Roman" panose="02020603050405020304" pitchFamily="18" charset="0"/>
            </a:rPr>
            <a:t>Guvernul </a:t>
          </a:r>
          <a:endParaRPr lang="en-US" sz="1200" b="0"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2024481" y="1252196"/>
        <a:ext cx="789252" cy="506680"/>
      </dsp:txXfrm>
    </dsp:sp>
    <dsp:sp modelId="{633C8C08-AA61-40F1-A30F-8FF67A37416D}">
      <dsp:nvSpPr>
        <dsp:cNvPr id="0" name=""/>
        <dsp:cNvSpPr/>
      </dsp:nvSpPr>
      <dsp:spPr>
        <a:xfrm>
          <a:off x="2923672" y="1146966"/>
          <a:ext cx="820780" cy="538208"/>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09FA9C-1758-46DC-A0CE-E179D1786B57}">
      <dsp:nvSpPr>
        <dsp:cNvPr id="0" name=""/>
        <dsp:cNvSpPr/>
      </dsp:nvSpPr>
      <dsp:spPr>
        <a:xfrm>
          <a:off x="3017847" y="1236432"/>
          <a:ext cx="820780" cy="53820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MD" sz="1200" b="1" kern="1200" dirty="0" smtClean="0">
              <a:solidFill>
                <a:sysClr val="windowText" lastClr="000000">
                  <a:hueOff val="0"/>
                  <a:satOff val="0"/>
                  <a:lumOff val="0"/>
                  <a:alphaOff val="0"/>
                </a:sysClr>
              </a:solidFill>
              <a:latin typeface="+mj-lt"/>
              <a:ea typeface="+mn-ea"/>
              <a:cs typeface="Times New Roman" panose="02020603050405020304" pitchFamily="18" charset="0"/>
            </a:rPr>
            <a:t>Agenția Proprietății Publice</a:t>
          </a:r>
          <a:endParaRPr lang="en-US" sz="1200" b="1"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3033611" y="1252196"/>
        <a:ext cx="789252" cy="506680"/>
      </dsp:txXfrm>
    </dsp:sp>
    <dsp:sp modelId="{97AE302A-43BB-4944-9F3A-7D41C6A88CA9}">
      <dsp:nvSpPr>
        <dsp:cNvPr id="0" name=""/>
        <dsp:cNvSpPr/>
      </dsp:nvSpPr>
      <dsp:spPr>
        <a:xfrm>
          <a:off x="3920513" y="591893"/>
          <a:ext cx="1424472" cy="308571"/>
        </a:xfrm>
        <a:prstGeom prst="roundRect">
          <a:avLst>
            <a:gd name="adj" fmla="val 10000"/>
          </a:avLst>
        </a:prstGeom>
        <a:solidFill>
          <a:srgbClr val="5B9BD5">
            <a:alpha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AC82CE-E2D2-46AB-9CA2-7E1CCDD0F5B5}">
      <dsp:nvSpPr>
        <dsp:cNvPr id="0" name=""/>
        <dsp:cNvSpPr/>
      </dsp:nvSpPr>
      <dsp:spPr>
        <a:xfrm>
          <a:off x="4014687" y="681359"/>
          <a:ext cx="1424472" cy="30857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MD" sz="1200" b="0" kern="1200" dirty="0" smtClean="0">
              <a:solidFill>
                <a:sysClr val="windowText" lastClr="000000">
                  <a:hueOff val="0"/>
                  <a:satOff val="0"/>
                  <a:lumOff val="0"/>
                  <a:alphaOff val="0"/>
                </a:sysClr>
              </a:solidFill>
              <a:latin typeface="+mj-lt"/>
              <a:ea typeface="+mn-ea"/>
              <a:cs typeface="Times New Roman" panose="02020603050405020304" pitchFamily="18" charset="0"/>
            </a:rPr>
            <a:t>Drept de folosință</a:t>
          </a:r>
          <a:endParaRPr lang="en-US" sz="1200" b="0"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4023725" y="690397"/>
        <a:ext cx="1406396" cy="290495"/>
      </dsp:txXfrm>
    </dsp:sp>
    <dsp:sp modelId="{8C4F6BD4-E7D3-49F1-A853-92E8E472E1FB}">
      <dsp:nvSpPr>
        <dsp:cNvPr id="0" name=""/>
        <dsp:cNvSpPr/>
      </dsp:nvSpPr>
      <dsp:spPr>
        <a:xfrm>
          <a:off x="3932802" y="1146966"/>
          <a:ext cx="1399893" cy="538208"/>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177214-B923-4766-A6CB-298CEE879BD6}">
      <dsp:nvSpPr>
        <dsp:cNvPr id="0" name=""/>
        <dsp:cNvSpPr/>
      </dsp:nvSpPr>
      <dsp:spPr>
        <a:xfrm>
          <a:off x="4026977" y="1236432"/>
          <a:ext cx="1399893" cy="53820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MD" sz="1200" b="0" kern="1200" dirty="0" smtClean="0">
              <a:solidFill>
                <a:sysClr val="windowText" lastClr="000000">
                  <a:hueOff val="0"/>
                  <a:satOff val="0"/>
                  <a:lumOff val="0"/>
                  <a:alphaOff val="0"/>
                </a:sysClr>
              </a:solidFill>
              <a:latin typeface="+mj-lt"/>
              <a:ea typeface="+mn-ea"/>
              <a:cs typeface="Times New Roman" panose="02020603050405020304" pitchFamily="18" charset="0"/>
            </a:rPr>
            <a:t>Entitățile care folosesc proprietatea publică</a:t>
          </a:r>
          <a:endParaRPr lang="en-US" sz="1200" b="0"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4042741" y="1252196"/>
        <a:ext cx="1368365" cy="5066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C29938-1A29-4920-AD38-1FC5ED239BEE}">
      <dsp:nvSpPr>
        <dsp:cNvPr id="0" name=""/>
        <dsp:cNvSpPr/>
      </dsp:nvSpPr>
      <dsp:spPr>
        <a:xfrm>
          <a:off x="4822" y="134362"/>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MD" sz="1000" kern="1200">
              <a:latin typeface="+mj-lt"/>
            </a:rPr>
            <a:t>Se instituie comisia de transmitere</a:t>
          </a:r>
          <a:endParaRPr lang="ru-RU" sz="1000" kern="1200">
            <a:latin typeface="+mj-lt"/>
          </a:endParaRPr>
        </a:p>
      </dsp:txBody>
      <dsp:txXfrm>
        <a:off x="30150" y="159690"/>
        <a:ext cx="1390595" cy="814094"/>
      </dsp:txXfrm>
    </dsp:sp>
    <dsp:sp modelId="{3C944E07-C8E2-4C2F-BF7B-01BA6284A030}">
      <dsp:nvSpPr>
        <dsp:cNvPr id="0" name=""/>
        <dsp:cNvSpPr/>
      </dsp:nvSpPr>
      <dsp:spPr>
        <a:xfrm>
          <a:off x="1590198" y="388022"/>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1590198" y="459508"/>
        <a:ext cx="213882" cy="214458"/>
      </dsp:txXfrm>
    </dsp:sp>
    <dsp:sp modelId="{185FB7EF-A5C9-46EA-AC80-2530106F82FA}">
      <dsp:nvSpPr>
        <dsp:cNvPr id="0" name=""/>
        <dsp:cNvSpPr/>
      </dsp:nvSpPr>
      <dsp:spPr>
        <a:xfrm>
          <a:off x="2022574" y="134362"/>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MD" sz="1000" kern="1200"/>
            <a:t>I</a:t>
          </a:r>
          <a:r>
            <a:rPr lang="en-US" sz="1000" kern="1200">
              <a:latin typeface="+mj-lt"/>
            </a:rPr>
            <a:t>nventarier</a:t>
          </a:r>
          <a:r>
            <a:rPr lang="ro-MD" sz="1000" kern="1200">
              <a:latin typeface="+mj-lt"/>
            </a:rPr>
            <a:t>ea</a:t>
          </a:r>
          <a:r>
            <a:rPr lang="en-US" sz="1000" kern="1200">
              <a:latin typeface="+mj-lt"/>
            </a:rPr>
            <a:t> bunurilor antrenate în transmitere</a:t>
          </a:r>
          <a:endParaRPr lang="ru-RU" sz="1000" kern="1200">
            <a:latin typeface="+mj-lt"/>
          </a:endParaRPr>
        </a:p>
      </dsp:txBody>
      <dsp:txXfrm>
        <a:off x="2047902" y="159690"/>
        <a:ext cx="1390595" cy="814094"/>
      </dsp:txXfrm>
    </dsp:sp>
    <dsp:sp modelId="{957F1937-DB2A-4533-A8E3-AA32AFEEA709}">
      <dsp:nvSpPr>
        <dsp:cNvPr id="0" name=""/>
        <dsp:cNvSpPr/>
      </dsp:nvSpPr>
      <dsp:spPr>
        <a:xfrm>
          <a:off x="3607950" y="388022"/>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607950" y="459508"/>
        <a:ext cx="213882" cy="214458"/>
      </dsp:txXfrm>
    </dsp:sp>
    <dsp:sp modelId="{590C5F13-4B6D-41FA-AD7F-ADAC3395D32C}">
      <dsp:nvSpPr>
        <dsp:cNvPr id="0" name=""/>
        <dsp:cNvSpPr/>
      </dsp:nvSpPr>
      <dsp:spPr>
        <a:xfrm>
          <a:off x="4040326" y="134362"/>
          <a:ext cx="1441251" cy="864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MD" sz="1000" kern="1200">
              <a:latin typeface="+mj-lt"/>
            </a:rPr>
            <a:t>Perfectarea și aprobarea actelor de transmitere </a:t>
          </a:r>
          <a:r>
            <a:rPr lang="en-US" sz="1000" kern="1200">
              <a:latin typeface="+mj-lt"/>
            </a:rPr>
            <a:t>autorităţilor publice antrenate în transmitere</a:t>
          </a:r>
          <a:endParaRPr lang="ru-RU" sz="1000" kern="1200">
            <a:latin typeface="+mj-lt"/>
          </a:endParaRPr>
        </a:p>
      </dsp:txBody>
      <dsp:txXfrm>
        <a:off x="4065654" y="159690"/>
        <a:ext cx="1390595" cy="8140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50C1E0-6D3F-4D17-9032-9C6E45B88340}">
      <dsp:nvSpPr>
        <dsp:cNvPr id="0" name=""/>
        <dsp:cNvSpPr/>
      </dsp:nvSpPr>
      <dsp:spPr>
        <a:xfrm>
          <a:off x="878681" y="1587"/>
          <a:ext cx="1553765" cy="9322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MD" sz="900" b="1" kern="1200">
              <a:latin typeface="+mj-lt"/>
            </a:rPr>
            <a:t>Fondatorul </a:t>
          </a:r>
          <a:r>
            <a:rPr lang="en-US" sz="900" b="1" kern="1200">
              <a:latin typeface="+mj-lt"/>
            </a:rPr>
            <a:t>desemnează şi revocă preşedintele şi membrii </a:t>
          </a:r>
          <a:r>
            <a:rPr lang="ro-RO" sz="900" b="1" kern="1200">
              <a:latin typeface="+mj-lt"/>
            </a:rPr>
            <a:t>C</a:t>
          </a:r>
          <a:r>
            <a:rPr lang="en-US" sz="900" b="1" kern="1200">
              <a:latin typeface="+mj-lt"/>
            </a:rPr>
            <a:t>onsiliului de administraţie</a:t>
          </a:r>
          <a:r>
            <a:rPr lang="ro-MD" sz="900" b="1" kern="1200">
              <a:latin typeface="+mj-lt"/>
            </a:rPr>
            <a:t> (CA)</a:t>
          </a:r>
          <a:endParaRPr lang="ru-RU" sz="900" b="1" kern="1200">
            <a:latin typeface="+mj-lt"/>
          </a:endParaRPr>
        </a:p>
      </dsp:txBody>
      <dsp:txXfrm>
        <a:off x="905986" y="28892"/>
        <a:ext cx="1499155" cy="877649"/>
      </dsp:txXfrm>
    </dsp:sp>
    <dsp:sp modelId="{E569E886-71BA-4640-93F1-CF1578CB8584}">
      <dsp:nvSpPr>
        <dsp:cNvPr id="0" name=""/>
        <dsp:cNvSpPr/>
      </dsp:nvSpPr>
      <dsp:spPr>
        <a:xfrm>
          <a:off x="2569178" y="275050"/>
          <a:ext cx="329398" cy="3853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2569178" y="352117"/>
        <a:ext cx="230579" cy="231199"/>
      </dsp:txXfrm>
    </dsp:sp>
    <dsp:sp modelId="{853B2E7A-7782-41B1-943A-E407763CCBD2}">
      <dsp:nvSpPr>
        <dsp:cNvPr id="0" name=""/>
        <dsp:cNvSpPr/>
      </dsp:nvSpPr>
      <dsp:spPr>
        <a:xfrm>
          <a:off x="3053953" y="1587"/>
          <a:ext cx="1553765" cy="9322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MD" sz="900" b="1" kern="1200">
              <a:latin typeface="+mj-lt"/>
            </a:rPr>
            <a:t>CA </a:t>
          </a:r>
          <a:r>
            <a:rPr lang="en-US" sz="900" b="1" kern="1200">
              <a:latin typeface="+mj-lt"/>
            </a:rPr>
            <a:t>stabileşte indicatorii de performanţă ai </a:t>
          </a:r>
          <a:r>
            <a:rPr lang="ro-MD" sz="900" b="1" kern="1200">
              <a:latin typeface="+mj-lt"/>
            </a:rPr>
            <a:t>ÎS</a:t>
          </a:r>
          <a:r>
            <a:rPr lang="en-US" sz="900" b="1" kern="1200">
              <a:latin typeface="+mj-lt"/>
            </a:rPr>
            <a:t> şi criteriile de evaluare ţin</a:t>
          </a:r>
          <a:r>
            <a:rPr lang="ro-RO" sz="900" b="1" kern="1200">
              <a:latin typeface="+mj-lt"/>
            </a:rPr>
            <a:t>â</a:t>
          </a:r>
          <a:r>
            <a:rPr lang="en-US" sz="900" b="1" kern="1200">
              <a:latin typeface="+mj-lt"/>
            </a:rPr>
            <a:t>nd cont de specificul şi domeniul de activitate</a:t>
          </a:r>
          <a:r>
            <a:rPr lang="ro-MD" sz="900" b="1" kern="1200">
              <a:latin typeface="+mj-lt"/>
            </a:rPr>
            <a:t> </a:t>
          </a:r>
          <a:endParaRPr lang="ru-RU" sz="900" b="1" kern="1200">
            <a:latin typeface="+mj-lt"/>
          </a:endParaRPr>
        </a:p>
      </dsp:txBody>
      <dsp:txXfrm>
        <a:off x="3081258" y="28892"/>
        <a:ext cx="1499155" cy="877649"/>
      </dsp:txXfrm>
    </dsp:sp>
    <dsp:sp modelId="{54E6FD7F-8A55-4D37-994F-8E3D9102F795}">
      <dsp:nvSpPr>
        <dsp:cNvPr id="0" name=""/>
        <dsp:cNvSpPr/>
      </dsp:nvSpPr>
      <dsp:spPr>
        <a:xfrm rot="5400000">
          <a:off x="3666136" y="1042610"/>
          <a:ext cx="329398" cy="3853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rot="-5400000">
        <a:off x="3715236" y="1070578"/>
        <a:ext cx="231199" cy="230579"/>
      </dsp:txXfrm>
    </dsp:sp>
    <dsp:sp modelId="{B52DF6FB-0012-4500-BF7A-A1CE657E395A}">
      <dsp:nvSpPr>
        <dsp:cNvPr id="0" name=""/>
        <dsp:cNvSpPr/>
      </dsp:nvSpPr>
      <dsp:spPr>
        <a:xfrm>
          <a:off x="3053953" y="1555353"/>
          <a:ext cx="1553765" cy="9322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377825">
            <a:lnSpc>
              <a:spcPct val="90000"/>
            </a:lnSpc>
            <a:spcBef>
              <a:spcPct val="0"/>
            </a:spcBef>
            <a:spcAft>
              <a:spcPct val="35000"/>
            </a:spcAft>
          </a:pPr>
          <a:r>
            <a:rPr lang="ro-MD" sz="850" b="1" kern="1200">
              <a:latin typeface="+mj-lt"/>
            </a:rPr>
            <a:t>CA </a:t>
          </a:r>
          <a:r>
            <a:rPr lang="en-US" sz="850" b="1" kern="1200">
              <a:latin typeface="+mj-lt"/>
            </a:rPr>
            <a:t>examineaz</a:t>
          </a:r>
          <a:r>
            <a:rPr lang="ro-MD" sz="850" b="1" kern="1200">
              <a:latin typeface="+mj-lt"/>
            </a:rPr>
            <a:t>ă darea de seamă a administratorului privind activitatea economico-financiară a ÎS și </a:t>
          </a:r>
          <a:r>
            <a:rPr lang="en-US" sz="850" b="1" kern="1200">
              <a:latin typeface="+mj-lt"/>
            </a:rPr>
            <a:t>prezintă fondatorului propuneri pentru îmbunătăţirea managementului şi eficientizarea activităţii întreprinderii</a:t>
          </a:r>
          <a:endParaRPr lang="ru-RU" sz="850" b="1" kern="1200">
            <a:latin typeface="+mj-lt"/>
          </a:endParaRPr>
        </a:p>
      </dsp:txBody>
      <dsp:txXfrm>
        <a:off x="3081258" y="1582658"/>
        <a:ext cx="1499155" cy="877649"/>
      </dsp:txXfrm>
    </dsp:sp>
    <dsp:sp modelId="{D95E71B5-263B-4814-8969-F6CEF2060CD8}">
      <dsp:nvSpPr>
        <dsp:cNvPr id="0" name=""/>
        <dsp:cNvSpPr/>
      </dsp:nvSpPr>
      <dsp:spPr>
        <a:xfrm rot="10800000">
          <a:off x="2587823" y="1828815"/>
          <a:ext cx="329398" cy="3853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rot="10800000">
        <a:off x="2686642" y="1905882"/>
        <a:ext cx="230579" cy="231199"/>
      </dsp:txXfrm>
    </dsp:sp>
    <dsp:sp modelId="{BC4E62E2-1026-4BD9-88F7-C95B454FE5F6}">
      <dsp:nvSpPr>
        <dsp:cNvPr id="0" name=""/>
        <dsp:cNvSpPr/>
      </dsp:nvSpPr>
      <dsp:spPr>
        <a:xfrm>
          <a:off x="878681" y="1555353"/>
          <a:ext cx="1553765" cy="9322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MD" sz="900" b="1" kern="1200">
              <a:latin typeface="+mj-lt"/>
            </a:rPr>
            <a:t>Fondatorul </a:t>
          </a:r>
          <a:r>
            <a:rPr lang="en-US" sz="900" b="1" kern="1200">
              <a:latin typeface="+mj-lt"/>
            </a:rPr>
            <a:t>apreciază activitatea </a:t>
          </a:r>
          <a:r>
            <a:rPr lang="ro-MD" sz="900" b="1" kern="1200">
              <a:latin typeface="+mj-lt"/>
            </a:rPr>
            <a:t>CA</a:t>
          </a:r>
          <a:r>
            <a:rPr lang="en-US" sz="900" b="1" kern="1200">
              <a:latin typeface="+mj-lt"/>
            </a:rPr>
            <a:t> în baza dării de seamă anuale cu privire la activitatea </a:t>
          </a:r>
          <a:r>
            <a:rPr lang="ro-MD" sz="900" b="1" kern="1200">
              <a:latin typeface="+mj-lt"/>
            </a:rPr>
            <a:t>Consiliului </a:t>
          </a:r>
          <a:r>
            <a:rPr lang="en-US" sz="900" b="1" kern="1200">
              <a:latin typeface="+mj-lt"/>
            </a:rPr>
            <a:t> şi la activitatea economico-financiară a întreprinderii</a:t>
          </a:r>
          <a:endParaRPr lang="ru-RU" sz="900" b="1" kern="1200">
            <a:latin typeface="+mj-lt"/>
          </a:endParaRPr>
        </a:p>
      </dsp:txBody>
      <dsp:txXfrm>
        <a:off x="905986" y="1582658"/>
        <a:ext cx="1499155" cy="8776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CF75D361E0048B044B554F770BA12" ma:contentTypeVersion="0" ma:contentTypeDescription="Create a new document." ma:contentTypeScope="" ma:versionID="3d24334750d3db4c69a1aad16504e8b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CFCDC-1839-42EF-96CD-811FD4611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93927F-912D-4B3B-A769-814D0EF86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B416F8-42DF-4148-B808-FFB9F2880D67}">
  <ds:schemaRefs>
    <ds:schemaRef ds:uri="http://schemas.microsoft.com/sharepoint/v3/contenttype/forms"/>
  </ds:schemaRefs>
</ds:datastoreItem>
</file>

<file path=customXml/itemProps4.xml><?xml version="1.0" encoding="utf-8"?>
<ds:datastoreItem xmlns:ds="http://schemas.openxmlformats.org/officeDocument/2006/customXml" ds:itemID="{62A07E05-F271-4BEE-9D2E-2E96DEB7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58469</Words>
  <Characters>333277</Characters>
  <Application>Microsoft Office Word</Application>
  <DocSecurity>0</DocSecurity>
  <Lines>2777</Lines>
  <Paragraphs>781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390965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Frunze</dc:creator>
  <cp:keywords/>
  <dc:description/>
  <cp:lastModifiedBy>Paiu Eugenia</cp:lastModifiedBy>
  <cp:revision>2</cp:revision>
  <cp:lastPrinted>2022-09-01T07:36:00Z</cp:lastPrinted>
  <dcterms:created xsi:type="dcterms:W3CDTF">2022-09-15T08:52:00Z</dcterms:created>
  <dcterms:modified xsi:type="dcterms:W3CDTF">2022-09-15T08:52:00Z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0x010100CCACF75D361E0048B044B554F770BA12</vt:lpwstr>
  </property>
</Properties>
</file>