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B3961" w14:textId="77777777" w:rsidR="00181E14" w:rsidRPr="00806D53" w:rsidRDefault="00181E14" w:rsidP="00181E14">
      <w:pPr>
        <w:tabs>
          <w:tab w:val="left" w:pos="720"/>
        </w:tabs>
        <w:spacing w:after="0" w:line="240" w:lineRule="auto"/>
        <w:ind w:right="-421"/>
        <w:jc w:val="right"/>
        <w:rPr>
          <w:rFonts w:asciiTheme="majorHAnsi" w:eastAsia="Times New Roman" w:hAnsiTheme="majorHAnsi" w:cstheme="majorHAnsi"/>
          <w:bCs/>
          <w:sz w:val="28"/>
          <w:szCs w:val="28"/>
          <w:lang w:val="ro-MD"/>
        </w:rPr>
      </w:pPr>
      <w:bookmarkStart w:id="0" w:name="_GoBack"/>
      <w:bookmarkEnd w:id="0"/>
      <w:r w:rsidRPr="00806D53">
        <w:rPr>
          <w:rFonts w:asciiTheme="majorHAnsi" w:eastAsia="Times New Roman" w:hAnsiTheme="majorHAnsi" w:cstheme="majorHAnsi"/>
          <w:bCs/>
          <w:sz w:val="28"/>
          <w:szCs w:val="28"/>
          <w:lang w:val="ro-MD"/>
        </w:rPr>
        <w:t xml:space="preserve">Anexă </w:t>
      </w:r>
    </w:p>
    <w:p w14:paraId="28F516F5" w14:textId="77777777" w:rsidR="00181E14" w:rsidRPr="00806D53" w:rsidRDefault="00181E14" w:rsidP="00181E14">
      <w:pPr>
        <w:tabs>
          <w:tab w:val="left" w:pos="720"/>
        </w:tabs>
        <w:spacing w:after="0" w:line="240" w:lineRule="auto"/>
        <w:ind w:right="-421"/>
        <w:jc w:val="right"/>
        <w:rPr>
          <w:rFonts w:asciiTheme="majorHAnsi" w:eastAsia="Times New Roman" w:hAnsiTheme="majorHAnsi" w:cstheme="majorHAnsi"/>
          <w:bCs/>
          <w:sz w:val="28"/>
          <w:szCs w:val="28"/>
          <w:lang w:val="ro-MD"/>
        </w:rPr>
      </w:pPr>
      <w:r w:rsidRPr="00806D53">
        <w:rPr>
          <w:rFonts w:asciiTheme="majorHAnsi" w:eastAsia="Times New Roman" w:hAnsiTheme="majorHAnsi" w:cstheme="majorHAnsi"/>
          <w:bCs/>
          <w:sz w:val="28"/>
          <w:szCs w:val="28"/>
          <w:lang w:val="ro-MD"/>
        </w:rPr>
        <w:t xml:space="preserve">la Hotărârea Curții de Conturi </w:t>
      </w:r>
    </w:p>
    <w:p w14:paraId="5D7E6AE0" w14:textId="168C2682" w:rsidR="00181E14" w:rsidRPr="00806D53" w:rsidRDefault="00181E14" w:rsidP="00181E14">
      <w:pPr>
        <w:tabs>
          <w:tab w:val="left" w:pos="720"/>
        </w:tabs>
        <w:spacing w:after="0" w:line="240" w:lineRule="auto"/>
        <w:ind w:right="-421"/>
        <w:jc w:val="right"/>
        <w:rPr>
          <w:rFonts w:asciiTheme="majorHAnsi" w:eastAsia="Times New Roman" w:hAnsiTheme="majorHAnsi" w:cstheme="majorHAnsi"/>
          <w:bCs/>
          <w:color w:val="1F4E79" w:themeColor="accent1" w:themeShade="80"/>
          <w:sz w:val="28"/>
          <w:szCs w:val="28"/>
          <w:lang w:val="ro-MD"/>
        </w:rPr>
      </w:pPr>
      <w:r w:rsidRPr="00806D53">
        <w:rPr>
          <w:rFonts w:asciiTheme="majorHAnsi" w:eastAsia="Times New Roman" w:hAnsiTheme="majorHAnsi" w:cstheme="majorHAnsi"/>
          <w:bCs/>
          <w:sz w:val="28"/>
          <w:szCs w:val="28"/>
          <w:lang w:val="ro-MD"/>
        </w:rPr>
        <w:t xml:space="preserve"> nr.</w:t>
      </w:r>
      <w:r w:rsidR="00B050F6">
        <w:rPr>
          <w:rFonts w:asciiTheme="majorHAnsi" w:eastAsia="Times New Roman" w:hAnsiTheme="majorHAnsi" w:cstheme="majorHAnsi"/>
          <w:bCs/>
          <w:sz w:val="28"/>
          <w:szCs w:val="28"/>
          <w:lang w:val="ro-MD"/>
        </w:rPr>
        <w:t>20</w:t>
      </w:r>
      <w:r w:rsidRPr="00806D53">
        <w:rPr>
          <w:rFonts w:asciiTheme="majorHAnsi" w:eastAsia="Times New Roman" w:hAnsiTheme="majorHAnsi" w:cstheme="majorHAnsi"/>
          <w:bCs/>
          <w:sz w:val="28"/>
          <w:szCs w:val="28"/>
          <w:lang w:val="ro-MD"/>
        </w:rPr>
        <w:t xml:space="preserve"> din 26.05.2022</w:t>
      </w:r>
    </w:p>
    <w:p w14:paraId="55D70437" w14:textId="77777777" w:rsidR="00181E14" w:rsidRPr="00806D53" w:rsidRDefault="00181E14" w:rsidP="00181E14">
      <w:pPr>
        <w:spacing w:after="0" w:line="240" w:lineRule="auto"/>
        <w:jc w:val="center"/>
        <w:rPr>
          <w:rFonts w:ascii="Times New Roman" w:hAnsi="Times New Roman" w:cs="Times New Roman"/>
          <w:b/>
          <w:sz w:val="28"/>
          <w:szCs w:val="28"/>
          <w:lang w:val="ro-MD"/>
        </w:rPr>
      </w:pPr>
      <w:r w:rsidRPr="00806D53">
        <w:rPr>
          <w:rFonts w:asciiTheme="majorHAnsi" w:hAnsiTheme="majorHAnsi" w:cstheme="majorHAnsi"/>
          <w:b/>
          <w:noProof/>
          <w:sz w:val="28"/>
          <w:szCs w:val="28"/>
        </w:rPr>
        <w:drawing>
          <wp:inline distT="0" distB="0" distL="0" distR="0" wp14:anchorId="27C1132E" wp14:editId="350984BB">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34C9A0F3" w14:textId="77777777" w:rsidR="00181E14" w:rsidRPr="00806D53" w:rsidRDefault="00181E14" w:rsidP="00181E14">
      <w:pPr>
        <w:spacing w:after="0" w:line="240" w:lineRule="auto"/>
        <w:jc w:val="center"/>
        <w:rPr>
          <w:rFonts w:asciiTheme="majorHAnsi" w:hAnsiTheme="majorHAnsi" w:cstheme="majorHAnsi"/>
          <w:b/>
          <w:sz w:val="28"/>
          <w:szCs w:val="28"/>
          <w:lang w:val="ro-MD"/>
        </w:rPr>
      </w:pPr>
    </w:p>
    <w:p w14:paraId="3630647E" w14:textId="77777777" w:rsidR="00181E14" w:rsidRPr="00806D53" w:rsidRDefault="00181E14" w:rsidP="00181E14">
      <w:pPr>
        <w:spacing w:after="0" w:line="240" w:lineRule="auto"/>
        <w:jc w:val="center"/>
        <w:rPr>
          <w:rFonts w:asciiTheme="majorHAnsi" w:hAnsiTheme="majorHAnsi" w:cstheme="majorHAnsi"/>
          <w:b/>
          <w:sz w:val="28"/>
          <w:szCs w:val="28"/>
          <w:lang w:val="ro-MD"/>
        </w:rPr>
      </w:pPr>
      <w:r w:rsidRPr="00806D53">
        <w:rPr>
          <w:rFonts w:asciiTheme="majorHAnsi" w:hAnsiTheme="majorHAnsi" w:cstheme="majorHAnsi"/>
          <w:b/>
          <w:sz w:val="28"/>
          <w:szCs w:val="28"/>
          <w:lang w:val="ro-MD"/>
        </w:rPr>
        <w:t>CURTEA DE CONTURI A REPUBLICII MOLDOVA</w:t>
      </w:r>
    </w:p>
    <w:p w14:paraId="798C03EC" w14:textId="77777777" w:rsidR="00181E14" w:rsidRPr="00806D53" w:rsidRDefault="00181E14" w:rsidP="00181E14">
      <w:pPr>
        <w:spacing w:after="0" w:line="240" w:lineRule="auto"/>
        <w:rPr>
          <w:rFonts w:ascii="Times New Roman" w:hAnsi="Times New Roman" w:cs="Times New Roman"/>
          <w:lang w:val="ro-MD"/>
        </w:rPr>
      </w:pPr>
    </w:p>
    <w:p w14:paraId="0B7F5FE3" w14:textId="77777777" w:rsidR="00181E14" w:rsidRPr="00806D53" w:rsidRDefault="00181E14" w:rsidP="00181E14">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MD"/>
        </w:rPr>
      </w:pPr>
    </w:p>
    <w:p w14:paraId="308E315A" w14:textId="77777777" w:rsidR="00181E14" w:rsidRPr="00806D53" w:rsidRDefault="00181E14" w:rsidP="00181E14">
      <w:pPr>
        <w:tabs>
          <w:tab w:val="left" w:pos="720"/>
        </w:tabs>
        <w:spacing w:after="0" w:line="240" w:lineRule="auto"/>
        <w:jc w:val="right"/>
        <w:rPr>
          <w:rFonts w:asciiTheme="majorHAnsi" w:eastAsia="Times New Roman" w:hAnsiTheme="majorHAnsi" w:cstheme="majorHAnsi"/>
          <w:b/>
          <w:bCs/>
          <w:color w:val="1F4E79" w:themeColor="accent1" w:themeShade="80"/>
          <w:sz w:val="24"/>
          <w:szCs w:val="24"/>
          <w:lang w:val="ro-MD"/>
        </w:rPr>
      </w:pPr>
    </w:p>
    <w:tbl>
      <w:tblPr>
        <w:tblStyle w:val="TableGrid"/>
        <w:tblW w:w="0" w:type="auto"/>
        <w:tblBorders>
          <w:top w:val="thinThickSmallGap" w:sz="12" w:space="0" w:color="auto"/>
          <w:left w:val="none" w:sz="0" w:space="0" w:color="auto"/>
          <w:bottom w:val="thickThinSmallGap"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81E14" w:rsidRPr="00806D53" w14:paraId="217B905B" w14:textId="77777777" w:rsidTr="005944E9">
        <w:trPr>
          <w:trHeight w:val="435"/>
        </w:trPr>
        <w:tc>
          <w:tcPr>
            <w:tcW w:w="9350" w:type="dxa"/>
          </w:tcPr>
          <w:p w14:paraId="5A0811C6" w14:textId="77777777" w:rsidR="00181E14" w:rsidRPr="00806D53" w:rsidRDefault="00181E14" w:rsidP="005944E9">
            <w:pPr>
              <w:pStyle w:val="Heading4"/>
              <w:spacing w:before="0"/>
              <w:ind w:right="368"/>
              <w:jc w:val="center"/>
              <w:outlineLvl w:val="3"/>
              <w:rPr>
                <w:rFonts w:cstheme="majorHAnsi"/>
                <w:b/>
                <w:i w:val="0"/>
                <w:color w:val="auto"/>
                <w:sz w:val="18"/>
              </w:rPr>
            </w:pPr>
            <w:r w:rsidRPr="00806D53">
              <w:rPr>
                <w:rFonts w:cstheme="majorHAnsi"/>
                <w:i w:val="0"/>
                <w:color w:val="auto"/>
                <w:sz w:val="18"/>
              </w:rPr>
              <w:t>MD-2001, mun. Chișinău, bd. Ștefan cel Mare și Sfânt nr.69, tel. (+373 22) 26 60 02,</w:t>
            </w:r>
          </w:p>
          <w:p w14:paraId="029ECF18" w14:textId="77777777" w:rsidR="00181E14" w:rsidRPr="00806D53" w:rsidRDefault="00181E14" w:rsidP="005944E9">
            <w:pPr>
              <w:tabs>
                <w:tab w:val="left" w:pos="720"/>
              </w:tabs>
              <w:jc w:val="center"/>
              <w:rPr>
                <w:rFonts w:asciiTheme="majorHAnsi" w:eastAsia="Times New Roman" w:hAnsiTheme="majorHAnsi" w:cstheme="majorHAnsi"/>
                <w:b/>
                <w:bCs/>
                <w:color w:val="1F4E79" w:themeColor="accent1" w:themeShade="80"/>
                <w:sz w:val="24"/>
                <w:szCs w:val="24"/>
                <w:lang w:val="ro-MD"/>
              </w:rPr>
            </w:pPr>
            <w:r w:rsidRPr="00806D53">
              <w:rPr>
                <w:rFonts w:asciiTheme="majorHAnsi" w:hAnsiTheme="majorHAnsi" w:cstheme="majorHAnsi"/>
                <w:sz w:val="18"/>
                <w:lang w:val="ro-MD"/>
              </w:rPr>
              <w:t xml:space="preserve">fax: (+373 22) 26 61 00, web: </w:t>
            </w:r>
            <w:hyperlink r:id="rId9" w:history="1">
              <w:r w:rsidRPr="00806D53">
                <w:rPr>
                  <w:rStyle w:val="Hyperlink"/>
                  <w:rFonts w:asciiTheme="majorHAnsi" w:hAnsiTheme="majorHAnsi" w:cstheme="majorHAnsi"/>
                  <w:sz w:val="18"/>
                  <w:lang w:val="ro-MD"/>
                </w:rPr>
                <w:t>www.ccrm.md</w:t>
              </w:r>
            </w:hyperlink>
            <w:r w:rsidRPr="00806D53">
              <w:rPr>
                <w:rFonts w:asciiTheme="majorHAnsi" w:hAnsiTheme="majorHAnsi" w:cstheme="majorHAnsi"/>
                <w:sz w:val="18"/>
                <w:lang w:val="ro-MD"/>
              </w:rPr>
              <w:t xml:space="preserve">, e-mail: </w:t>
            </w:r>
            <w:hyperlink r:id="rId10" w:history="1">
              <w:r w:rsidRPr="00806D53">
                <w:rPr>
                  <w:rStyle w:val="Hyperlink"/>
                  <w:rFonts w:asciiTheme="majorHAnsi" w:hAnsiTheme="majorHAnsi" w:cstheme="majorHAnsi"/>
                  <w:sz w:val="18"/>
                  <w:lang w:val="ro-MD"/>
                </w:rPr>
                <w:t>ccrm@ccrm.md</w:t>
              </w:r>
            </w:hyperlink>
          </w:p>
        </w:tc>
      </w:tr>
    </w:tbl>
    <w:p w14:paraId="1C5DB53A" w14:textId="77777777" w:rsidR="00181E14" w:rsidRPr="00806D53" w:rsidRDefault="00181E14" w:rsidP="00181E14">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MD"/>
        </w:rPr>
      </w:pPr>
    </w:p>
    <w:p w14:paraId="51FE2519" w14:textId="77777777" w:rsidR="00181E14" w:rsidRPr="00806D53" w:rsidRDefault="00181E14" w:rsidP="00181E14">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MD"/>
        </w:rPr>
      </w:pPr>
    </w:p>
    <w:p w14:paraId="1DE1FE4F" w14:textId="77777777" w:rsidR="00181E14" w:rsidRPr="00806D53" w:rsidRDefault="00181E14" w:rsidP="00181E14">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MD"/>
        </w:rPr>
      </w:pPr>
    </w:p>
    <w:p w14:paraId="01E5E875" w14:textId="77777777" w:rsidR="00181E14" w:rsidRPr="00806D53" w:rsidRDefault="00181E14" w:rsidP="00181E14">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MD"/>
        </w:rPr>
      </w:pPr>
    </w:p>
    <w:p w14:paraId="6C13761E" w14:textId="77777777" w:rsidR="00181E14" w:rsidRPr="00806D53" w:rsidRDefault="00181E14" w:rsidP="00181E14">
      <w:pPr>
        <w:tabs>
          <w:tab w:val="left" w:pos="720"/>
        </w:tabs>
        <w:spacing w:after="0" w:line="240" w:lineRule="auto"/>
        <w:jc w:val="right"/>
        <w:rPr>
          <w:rFonts w:ascii="Times New Roman" w:eastAsia="Times New Roman" w:hAnsi="Times New Roman" w:cs="Times New Roman"/>
          <w:b/>
          <w:bCs/>
          <w:color w:val="1F4E79" w:themeColor="accent1" w:themeShade="80"/>
          <w:sz w:val="24"/>
          <w:szCs w:val="24"/>
          <w:lang w:val="ro-MD"/>
        </w:rPr>
      </w:pPr>
    </w:p>
    <w:p w14:paraId="41A73DC9" w14:textId="77777777" w:rsidR="00181E14" w:rsidRPr="00806D53" w:rsidRDefault="00181E14" w:rsidP="00181E14">
      <w:pPr>
        <w:tabs>
          <w:tab w:val="left" w:pos="720"/>
        </w:tabs>
        <w:spacing w:after="0" w:line="240" w:lineRule="auto"/>
        <w:jc w:val="center"/>
        <w:rPr>
          <w:rFonts w:ascii="Times New Roman" w:eastAsia="Times New Roman" w:hAnsi="Times New Roman" w:cs="Times New Roman"/>
          <w:b/>
          <w:bCs/>
          <w:color w:val="1F4E79" w:themeColor="accent1" w:themeShade="80"/>
          <w:sz w:val="24"/>
          <w:szCs w:val="24"/>
          <w:lang w:val="ro-MD"/>
        </w:rPr>
      </w:pPr>
    </w:p>
    <w:p w14:paraId="47FA0D2E" w14:textId="77777777" w:rsidR="00181E14" w:rsidRPr="00806D53" w:rsidRDefault="00181E14" w:rsidP="00181E14">
      <w:pPr>
        <w:tabs>
          <w:tab w:val="left" w:pos="720"/>
        </w:tabs>
        <w:spacing w:after="0" w:line="240" w:lineRule="auto"/>
        <w:ind w:firstLine="720"/>
        <w:jc w:val="center"/>
        <w:rPr>
          <w:rFonts w:ascii="Times New Roman" w:eastAsia="Times New Roman" w:hAnsi="Times New Roman" w:cs="Times New Roman"/>
          <w:b/>
          <w:bCs/>
          <w:sz w:val="32"/>
          <w:szCs w:val="32"/>
          <w:lang w:val="ro-MD"/>
        </w:rPr>
      </w:pPr>
    </w:p>
    <w:p w14:paraId="5ED86A49" w14:textId="77777777" w:rsidR="00181E14" w:rsidRPr="00806D53" w:rsidRDefault="00181E14" w:rsidP="00181E14">
      <w:pPr>
        <w:tabs>
          <w:tab w:val="left" w:pos="720"/>
        </w:tabs>
        <w:spacing w:after="0" w:line="276" w:lineRule="auto"/>
        <w:ind w:firstLine="720"/>
        <w:jc w:val="center"/>
        <w:rPr>
          <w:rFonts w:asciiTheme="majorHAnsi" w:eastAsia="Times New Roman" w:hAnsiTheme="majorHAnsi" w:cstheme="majorHAnsi"/>
          <w:b/>
          <w:bCs/>
          <w:sz w:val="32"/>
          <w:szCs w:val="32"/>
          <w:lang w:val="ro-MD"/>
        </w:rPr>
      </w:pPr>
      <w:r w:rsidRPr="00806D53">
        <w:rPr>
          <w:rFonts w:asciiTheme="majorHAnsi" w:eastAsia="Times New Roman" w:hAnsiTheme="majorHAnsi" w:cstheme="majorHAnsi"/>
          <w:b/>
          <w:bCs/>
          <w:sz w:val="32"/>
          <w:szCs w:val="32"/>
          <w:lang w:val="ro-MD"/>
        </w:rPr>
        <w:t>RAPORTUL</w:t>
      </w:r>
    </w:p>
    <w:p w14:paraId="2F7264C9" w14:textId="77777777" w:rsidR="00181E14" w:rsidRPr="00A3372A" w:rsidRDefault="00181E14" w:rsidP="00181E14">
      <w:pPr>
        <w:tabs>
          <w:tab w:val="left" w:pos="720"/>
        </w:tabs>
        <w:spacing w:after="0" w:line="276" w:lineRule="auto"/>
        <w:jc w:val="center"/>
        <w:rPr>
          <w:rFonts w:asciiTheme="majorHAnsi" w:hAnsiTheme="majorHAnsi" w:cstheme="majorHAnsi"/>
          <w:b/>
          <w:sz w:val="28"/>
          <w:szCs w:val="32"/>
          <w:lang w:val="ro-MD"/>
        </w:rPr>
      </w:pPr>
      <w:r w:rsidRPr="00A3372A">
        <w:rPr>
          <w:rFonts w:asciiTheme="majorHAnsi" w:eastAsia="Times New Roman" w:hAnsiTheme="majorHAnsi" w:cstheme="majorHAnsi"/>
          <w:b/>
          <w:bCs/>
          <w:sz w:val="28"/>
          <w:szCs w:val="32"/>
          <w:lang w:val="ro-MD"/>
        </w:rPr>
        <w:t xml:space="preserve">auditului financiar al </w:t>
      </w:r>
      <w:r w:rsidRPr="00A3372A">
        <w:rPr>
          <w:rFonts w:asciiTheme="majorHAnsi" w:hAnsiTheme="majorHAnsi" w:cstheme="majorHAnsi"/>
          <w:b/>
          <w:sz w:val="28"/>
          <w:szCs w:val="32"/>
          <w:lang w:val="ro-MD"/>
        </w:rPr>
        <w:t>Raportului Guvernului privind executarea fondurilor asigurării obligatorii de asistență medicală în anul 2021</w:t>
      </w:r>
    </w:p>
    <w:p w14:paraId="52914CEF" w14:textId="77777777" w:rsidR="00181E14" w:rsidRPr="00806D53" w:rsidRDefault="00181E14" w:rsidP="00181E14">
      <w:pPr>
        <w:rPr>
          <w:lang w:val="ro-MD"/>
        </w:rPr>
      </w:pPr>
    </w:p>
    <w:p w14:paraId="2B414577" w14:textId="77777777" w:rsidR="00181E14" w:rsidRPr="00806D53" w:rsidRDefault="00181E14" w:rsidP="00181E14">
      <w:pPr>
        <w:rPr>
          <w:lang w:val="ro-MD"/>
        </w:rPr>
      </w:pPr>
    </w:p>
    <w:p w14:paraId="0212BB81" w14:textId="77777777" w:rsidR="00181E14" w:rsidRPr="00806D53" w:rsidRDefault="00181E14" w:rsidP="00181E14">
      <w:pPr>
        <w:rPr>
          <w:lang w:val="ro-MD"/>
        </w:rPr>
      </w:pPr>
    </w:p>
    <w:p w14:paraId="23AFEC1A" w14:textId="77777777" w:rsidR="00181E14" w:rsidRPr="00806D53" w:rsidRDefault="00181E14" w:rsidP="00181E14">
      <w:pPr>
        <w:rPr>
          <w:lang w:val="ro-MD"/>
        </w:rPr>
      </w:pPr>
    </w:p>
    <w:p w14:paraId="2F0169AE" w14:textId="77777777" w:rsidR="00181E14" w:rsidRPr="00806D53" w:rsidRDefault="00181E14" w:rsidP="00181E14">
      <w:pPr>
        <w:rPr>
          <w:lang w:val="ro-MD"/>
        </w:rPr>
      </w:pPr>
    </w:p>
    <w:p w14:paraId="64400696" w14:textId="77777777" w:rsidR="00181E14" w:rsidRPr="00806D53" w:rsidRDefault="00181E14" w:rsidP="00181E14">
      <w:pPr>
        <w:rPr>
          <w:lang w:val="ro-MD"/>
        </w:rPr>
      </w:pPr>
    </w:p>
    <w:p w14:paraId="0749822F" w14:textId="77777777" w:rsidR="00181E14" w:rsidRPr="00806D53" w:rsidRDefault="00181E14" w:rsidP="00181E14">
      <w:pPr>
        <w:rPr>
          <w:lang w:val="ro-MD"/>
        </w:rPr>
      </w:pPr>
    </w:p>
    <w:p w14:paraId="2A1408D0" w14:textId="77777777" w:rsidR="00181E14" w:rsidRDefault="00181E14" w:rsidP="00181E14">
      <w:pPr>
        <w:rPr>
          <w:lang w:val="ro-MD"/>
        </w:rPr>
      </w:pPr>
    </w:p>
    <w:p w14:paraId="5DA2CED4" w14:textId="77777777" w:rsidR="0004697E" w:rsidRPr="00806D53" w:rsidRDefault="0004697E" w:rsidP="00181E14">
      <w:pPr>
        <w:rPr>
          <w:lang w:val="ro-MD"/>
        </w:rPr>
      </w:pPr>
    </w:p>
    <w:p w14:paraId="49E58EDB" w14:textId="77777777" w:rsidR="00181E14" w:rsidRPr="00806D53" w:rsidRDefault="00181E14" w:rsidP="0004697E">
      <w:pPr>
        <w:spacing w:after="0"/>
        <w:rPr>
          <w:lang w:val="ro-MD"/>
        </w:rPr>
      </w:pPr>
    </w:p>
    <w:p w14:paraId="1C42E611" w14:textId="7B0DDC1D" w:rsidR="00F503F1" w:rsidRDefault="00F503F1" w:rsidP="00F503F1">
      <w:pPr>
        <w:pStyle w:val="ListParagraph"/>
        <w:spacing w:after="0" w:line="276" w:lineRule="auto"/>
        <w:rPr>
          <w:rFonts w:asciiTheme="majorHAnsi" w:eastAsia="Times New Roman" w:hAnsiTheme="majorHAnsi" w:cstheme="majorHAnsi"/>
          <w:b/>
          <w:bCs/>
          <w:sz w:val="24"/>
          <w:szCs w:val="24"/>
          <w:lang w:val="ro-MD"/>
        </w:rPr>
      </w:pPr>
    </w:p>
    <w:p w14:paraId="022EC792" w14:textId="77777777" w:rsidR="00F503F1" w:rsidRPr="00F503F1" w:rsidRDefault="00F503F1" w:rsidP="00F503F1">
      <w:pPr>
        <w:pStyle w:val="ListParagraph"/>
        <w:tabs>
          <w:tab w:val="left" w:pos="426"/>
        </w:tabs>
        <w:spacing w:after="100" w:afterAutospacing="1" w:line="240" w:lineRule="auto"/>
        <w:ind w:left="0"/>
        <w:jc w:val="center"/>
        <w:outlineLvl w:val="0"/>
        <w:rPr>
          <w:rFonts w:asciiTheme="majorHAnsi" w:hAnsiTheme="majorHAnsi" w:cstheme="majorHAnsi"/>
          <w:b/>
          <w:sz w:val="24"/>
          <w:szCs w:val="24"/>
          <w:lang w:val="ro-RO"/>
        </w:rPr>
      </w:pPr>
      <w:bookmarkStart w:id="1" w:name="_Toc10020987"/>
      <w:r w:rsidRPr="00F503F1">
        <w:rPr>
          <w:rFonts w:asciiTheme="majorHAnsi" w:hAnsiTheme="majorHAnsi" w:cstheme="majorHAnsi"/>
          <w:b/>
          <w:sz w:val="24"/>
          <w:szCs w:val="24"/>
          <w:lang w:val="ro-RO"/>
        </w:rPr>
        <w:t>LISTA ACRONIMELOR</w:t>
      </w:r>
      <w:bookmarkEnd w:id="1"/>
    </w:p>
    <w:tbl>
      <w:tblPr>
        <w:tblStyle w:val="TableGrid"/>
        <w:tblW w:w="5345" w:type="pct"/>
        <w:tblLook w:val="04A0" w:firstRow="1" w:lastRow="0" w:firstColumn="1" w:lastColumn="0" w:noHBand="0" w:noVBand="1"/>
      </w:tblPr>
      <w:tblGrid>
        <w:gridCol w:w="3010"/>
        <w:gridCol w:w="6985"/>
      </w:tblGrid>
      <w:tr w:rsidR="0053254E" w:rsidRPr="0054739C" w14:paraId="2EF5E203" w14:textId="77777777" w:rsidTr="000050D0">
        <w:trPr>
          <w:trHeight w:val="20"/>
        </w:trPr>
        <w:tc>
          <w:tcPr>
            <w:tcW w:w="1506" w:type="pct"/>
          </w:tcPr>
          <w:p w14:paraId="1C131E7D"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AOAM</w:t>
            </w:r>
          </w:p>
        </w:tc>
        <w:tc>
          <w:tcPr>
            <w:tcW w:w="3494" w:type="pct"/>
          </w:tcPr>
          <w:p w14:paraId="24857568" w14:textId="77777777" w:rsidR="0053254E" w:rsidRPr="0054739C" w:rsidRDefault="0053254E" w:rsidP="000050D0">
            <w:pPr>
              <w:spacing w:line="276" w:lineRule="auto"/>
              <w:rPr>
                <w:rFonts w:asciiTheme="majorHAnsi" w:hAnsiTheme="majorHAnsi" w:cstheme="majorHAnsi"/>
                <w:b/>
                <w:sz w:val="24"/>
                <w:szCs w:val="24"/>
                <w:lang w:val="ro-RO"/>
              </w:rPr>
            </w:pPr>
            <w:r w:rsidRPr="0054739C">
              <w:rPr>
                <w:rFonts w:asciiTheme="majorHAnsi" w:hAnsiTheme="majorHAnsi" w:cstheme="majorHAnsi"/>
                <w:sz w:val="24"/>
                <w:szCs w:val="24"/>
                <w:lang w:val="ro-RO"/>
              </w:rPr>
              <w:t>Asigurare obligatorie de asistență medicală</w:t>
            </w:r>
          </w:p>
        </w:tc>
      </w:tr>
      <w:tr w:rsidR="0053254E" w:rsidRPr="0054739C" w14:paraId="28E30F2B" w14:textId="77777777" w:rsidTr="000050D0">
        <w:trPr>
          <w:trHeight w:val="20"/>
        </w:trPr>
        <w:tc>
          <w:tcPr>
            <w:tcW w:w="1506" w:type="pct"/>
          </w:tcPr>
          <w:p w14:paraId="29EC4EA7"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FAOAM</w:t>
            </w:r>
          </w:p>
        </w:tc>
        <w:tc>
          <w:tcPr>
            <w:tcW w:w="3494" w:type="pct"/>
          </w:tcPr>
          <w:p w14:paraId="69923408"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Fondurile asigurării obligatorii de asistență medicală</w:t>
            </w:r>
          </w:p>
        </w:tc>
      </w:tr>
      <w:tr w:rsidR="0053254E" w:rsidRPr="0054739C" w14:paraId="0B2559A8" w14:textId="77777777" w:rsidTr="000050D0">
        <w:trPr>
          <w:trHeight w:val="20"/>
        </w:trPr>
        <w:tc>
          <w:tcPr>
            <w:tcW w:w="1506" w:type="pct"/>
          </w:tcPr>
          <w:p w14:paraId="29C9AC8E"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IMSP</w:t>
            </w:r>
          </w:p>
        </w:tc>
        <w:tc>
          <w:tcPr>
            <w:tcW w:w="3494" w:type="pct"/>
          </w:tcPr>
          <w:p w14:paraId="38ED8573"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Instituție medico-sanitară publică</w:t>
            </w:r>
          </w:p>
        </w:tc>
      </w:tr>
      <w:tr w:rsidR="0053254E" w:rsidRPr="0054739C" w14:paraId="07BB799C" w14:textId="77777777" w:rsidTr="000050D0">
        <w:trPr>
          <w:trHeight w:val="20"/>
        </w:trPr>
        <w:tc>
          <w:tcPr>
            <w:tcW w:w="1506" w:type="pct"/>
          </w:tcPr>
          <w:p w14:paraId="32ED4372"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CNAM</w:t>
            </w:r>
          </w:p>
        </w:tc>
        <w:tc>
          <w:tcPr>
            <w:tcW w:w="3494" w:type="pct"/>
          </w:tcPr>
          <w:p w14:paraId="534135D8"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Compania Națională de Asigurări în Medicină</w:t>
            </w:r>
          </w:p>
        </w:tc>
      </w:tr>
      <w:tr w:rsidR="0053254E" w:rsidRPr="0054739C" w14:paraId="30EA92F5" w14:textId="77777777" w:rsidTr="000050D0">
        <w:trPr>
          <w:trHeight w:val="20"/>
        </w:trPr>
        <w:tc>
          <w:tcPr>
            <w:tcW w:w="1506" w:type="pct"/>
          </w:tcPr>
          <w:p w14:paraId="3E351CDB"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CS</w:t>
            </w:r>
          </w:p>
        </w:tc>
        <w:tc>
          <w:tcPr>
            <w:tcW w:w="3494" w:type="pct"/>
          </w:tcPr>
          <w:p w14:paraId="16A0C677"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Centrul de sănătate</w:t>
            </w:r>
          </w:p>
        </w:tc>
      </w:tr>
      <w:tr w:rsidR="0053254E" w:rsidRPr="0054739C" w14:paraId="26101195" w14:textId="77777777" w:rsidTr="000050D0">
        <w:trPr>
          <w:trHeight w:val="20"/>
        </w:trPr>
        <w:tc>
          <w:tcPr>
            <w:tcW w:w="1506" w:type="pct"/>
          </w:tcPr>
          <w:p w14:paraId="32147EAC"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CCSM</w:t>
            </w:r>
          </w:p>
        </w:tc>
        <w:tc>
          <w:tcPr>
            <w:tcW w:w="3494" w:type="pct"/>
          </w:tcPr>
          <w:p w14:paraId="574C52C4"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Centru Comunitar de Sănătate Mintală</w:t>
            </w:r>
          </w:p>
        </w:tc>
      </w:tr>
      <w:tr w:rsidR="0053254E" w:rsidRPr="0054739C" w14:paraId="1CC3AA27" w14:textId="77777777" w:rsidTr="000050D0">
        <w:trPr>
          <w:trHeight w:val="20"/>
        </w:trPr>
        <w:tc>
          <w:tcPr>
            <w:tcW w:w="1506" w:type="pct"/>
          </w:tcPr>
          <w:p w14:paraId="517F3594"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CSPT</w:t>
            </w:r>
          </w:p>
        </w:tc>
        <w:tc>
          <w:tcPr>
            <w:tcW w:w="3494" w:type="pct"/>
          </w:tcPr>
          <w:p w14:paraId="18374E4D"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Centru Comunitar de Sănătate Prietenos Tinerilor</w:t>
            </w:r>
          </w:p>
        </w:tc>
      </w:tr>
      <w:tr w:rsidR="0053254E" w:rsidRPr="0054739C" w14:paraId="044CE24A" w14:textId="77777777" w:rsidTr="000050D0">
        <w:trPr>
          <w:trHeight w:val="20"/>
        </w:trPr>
        <w:tc>
          <w:tcPr>
            <w:tcW w:w="1506" w:type="pct"/>
          </w:tcPr>
          <w:p w14:paraId="19636D44"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AMT</w:t>
            </w:r>
          </w:p>
        </w:tc>
        <w:tc>
          <w:tcPr>
            <w:tcW w:w="3494" w:type="pct"/>
          </w:tcPr>
          <w:p w14:paraId="16638E0A"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Asociație Medicală Teritorială</w:t>
            </w:r>
          </w:p>
        </w:tc>
      </w:tr>
      <w:tr w:rsidR="0053254E" w:rsidRPr="0054739C" w14:paraId="4F084D47" w14:textId="77777777" w:rsidTr="000050D0">
        <w:trPr>
          <w:trHeight w:val="20"/>
        </w:trPr>
        <w:tc>
          <w:tcPr>
            <w:tcW w:w="1506" w:type="pct"/>
          </w:tcPr>
          <w:p w14:paraId="1491DD65"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MSMPS</w:t>
            </w:r>
          </w:p>
        </w:tc>
        <w:tc>
          <w:tcPr>
            <w:tcW w:w="3494" w:type="pct"/>
          </w:tcPr>
          <w:p w14:paraId="3AE71B1F"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Ministerul Sănătății, Muncii și Protecției Sociale</w:t>
            </w:r>
          </w:p>
        </w:tc>
      </w:tr>
      <w:tr w:rsidR="0053254E" w:rsidRPr="0054739C" w14:paraId="51819FE0" w14:textId="77777777" w:rsidTr="000050D0">
        <w:trPr>
          <w:trHeight w:val="20"/>
        </w:trPr>
        <w:tc>
          <w:tcPr>
            <w:tcW w:w="1506" w:type="pct"/>
          </w:tcPr>
          <w:p w14:paraId="0C896E8B"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AMP</w:t>
            </w:r>
          </w:p>
        </w:tc>
        <w:tc>
          <w:tcPr>
            <w:tcW w:w="3494" w:type="pct"/>
          </w:tcPr>
          <w:p w14:paraId="0F62847E"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Asistență medicală primară</w:t>
            </w:r>
          </w:p>
        </w:tc>
      </w:tr>
      <w:tr w:rsidR="0053254E" w:rsidRPr="0054739C" w14:paraId="24B5872A" w14:textId="77777777" w:rsidTr="000050D0">
        <w:trPr>
          <w:trHeight w:val="20"/>
        </w:trPr>
        <w:tc>
          <w:tcPr>
            <w:tcW w:w="1506" w:type="pct"/>
          </w:tcPr>
          <w:p w14:paraId="74DF46DD"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AMSA</w:t>
            </w:r>
          </w:p>
        </w:tc>
        <w:tc>
          <w:tcPr>
            <w:tcW w:w="3494" w:type="pct"/>
          </w:tcPr>
          <w:p w14:paraId="34AE7B1B"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Asistență medicală specializată de ambulatoriu</w:t>
            </w:r>
          </w:p>
        </w:tc>
      </w:tr>
      <w:tr w:rsidR="0053254E" w:rsidRPr="0054739C" w14:paraId="65046E58" w14:textId="77777777" w:rsidTr="000050D0">
        <w:trPr>
          <w:trHeight w:val="20"/>
        </w:trPr>
        <w:tc>
          <w:tcPr>
            <w:tcW w:w="1506" w:type="pct"/>
          </w:tcPr>
          <w:p w14:paraId="630F0D41"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AMU</w:t>
            </w:r>
          </w:p>
        </w:tc>
        <w:tc>
          <w:tcPr>
            <w:tcW w:w="3494" w:type="pct"/>
          </w:tcPr>
          <w:p w14:paraId="537C5CE4"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Asistență medicală urgentă prespitalicească</w:t>
            </w:r>
          </w:p>
        </w:tc>
      </w:tr>
      <w:tr w:rsidR="0053254E" w:rsidRPr="0054739C" w14:paraId="41FC50CE" w14:textId="77777777" w:rsidTr="000050D0">
        <w:trPr>
          <w:trHeight w:val="20"/>
        </w:trPr>
        <w:tc>
          <w:tcPr>
            <w:tcW w:w="1506" w:type="pct"/>
          </w:tcPr>
          <w:p w14:paraId="760A05CD"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SAOAM</w:t>
            </w:r>
          </w:p>
        </w:tc>
        <w:tc>
          <w:tcPr>
            <w:tcW w:w="3494" w:type="pct"/>
          </w:tcPr>
          <w:p w14:paraId="798D6F86"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Sistemul asigurării obligatorii de asistență medicală</w:t>
            </w:r>
          </w:p>
        </w:tc>
      </w:tr>
      <w:tr w:rsidR="0053254E" w:rsidRPr="0054739C" w14:paraId="7EFFBE73" w14:textId="77777777" w:rsidTr="000050D0">
        <w:trPr>
          <w:trHeight w:val="20"/>
        </w:trPr>
        <w:tc>
          <w:tcPr>
            <w:tcW w:w="1506" w:type="pct"/>
          </w:tcPr>
          <w:p w14:paraId="07B4C2AF"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DRG</w:t>
            </w:r>
          </w:p>
        </w:tc>
        <w:tc>
          <w:tcPr>
            <w:tcW w:w="3494" w:type="pct"/>
          </w:tcPr>
          <w:p w14:paraId="3C9D70DE"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Diagnosis related group</w:t>
            </w:r>
          </w:p>
        </w:tc>
      </w:tr>
      <w:tr w:rsidR="0053254E" w:rsidRPr="0054739C" w14:paraId="75B9E0A6" w14:textId="77777777" w:rsidTr="000050D0">
        <w:trPr>
          <w:trHeight w:val="20"/>
        </w:trPr>
        <w:tc>
          <w:tcPr>
            <w:tcW w:w="1506" w:type="pct"/>
          </w:tcPr>
          <w:p w14:paraId="343A3EC2"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 xml:space="preserve">ICM </w:t>
            </w:r>
          </w:p>
        </w:tc>
        <w:tc>
          <w:tcPr>
            <w:tcW w:w="3494" w:type="pct"/>
          </w:tcPr>
          <w:p w14:paraId="3986716B"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Indicele de complexitate</w:t>
            </w:r>
          </w:p>
        </w:tc>
      </w:tr>
      <w:tr w:rsidR="0053254E" w:rsidRPr="0054739C" w14:paraId="6A2F0158" w14:textId="77777777" w:rsidTr="000050D0">
        <w:trPr>
          <w:trHeight w:val="20"/>
        </w:trPr>
        <w:tc>
          <w:tcPr>
            <w:tcW w:w="1506" w:type="pct"/>
          </w:tcPr>
          <w:p w14:paraId="76EC24C8"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SIA</w:t>
            </w:r>
          </w:p>
        </w:tc>
        <w:tc>
          <w:tcPr>
            <w:tcW w:w="3494" w:type="pct"/>
          </w:tcPr>
          <w:p w14:paraId="5C4BFCD3"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Sistem informațional automatizat</w:t>
            </w:r>
          </w:p>
        </w:tc>
      </w:tr>
      <w:tr w:rsidR="0053254E" w:rsidRPr="0054739C" w14:paraId="35EF998C" w14:textId="77777777" w:rsidTr="000050D0">
        <w:trPr>
          <w:trHeight w:val="20"/>
        </w:trPr>
        <w:tc>
          <w:tcPr>
            <w:tcW w:w="1506" w:type="pct"/>
          </w:tcPr>
          <w:p w14:paraId="28536CE1"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MS</w:t>
            </w:r>
          </w:p>
        </w:tc>
        <w:tc>
          <w:tcPr>
            <w:tcW w:w="3494" w:type="pct"/>
          </w:tcPr>
          <w:p w14:paraId="2384BA66" w14:textId="77777777" w:rsidR="0053254E" w:rsidRPr="0054739C" w:rsidRDefault="0053254E" w:rsidP="000050D0">
            <w:pPr>
              <w:spacing w:line="276" w:lineRule="auto"/>
              <w:rPr>
                <w:rFonts w:asciiTheme="majorHAnsi" w:hAnsiTheme="majorHAnsi" w:cstheme="majorHAnsi"/>
                <w:sz w:val="24"/>
                <w:szCs w:val="24"/>
              </w:rPr>
            </w:pPr>
            <w:r w:rsidRPr="0054739C">
              <w:rPr>
                <w:rFonts w:asciiTheme="majorHAnsi" w:hAnsiTheme="majorHAnsi" w:cstheme="majorHAnsi"/>
                <w:sz w:val="24"/>
                <w:szCs w:val="24"/>
                <w:lang w:val="ro-RO"/>
              </w:rPr>
              <w:t>Ministerul Sănătății</w:t>
            </w:r>
          </w:p>
        </w:tc>
      </w:tr>
      <w:tr w:rsidR="0053254E" w:rsidRPr="0054739C" w14:paraId="4A1F5210" w14:textId="77777777" w:rsidTr="000050D0">
        <w:trPr>
          <w:trHeight w:val="20"/>
        </w:trPr>
        <w:tc>
          <w:tcPr>
            <w:tcW w:w="1506" w:type="pct"/>
          </w:tcPr>
          <w:p w14:paraId="43E25611"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eastAsia="Times New Roman" w:hAnsiTheme="majorHAnsi" w:cstheme="majorHAnsi"/>
                <w:noProof/>
                <w:sz w:val="24"/>
                <w:szCs w:val="24"/>
                <w:lang w:val="ro-MD" w:eastAsia="ru-RU"/>
              </w:rPr>
              <w:t>CNAMUP</w:t>
            </w:r>
          </w:p>
        </w:tc>
        <w:tc>
          <w:tcPr>
            <w:tcW w:w="3494" w:type="pct"/>
          </w:tcPr>
          <w:p w14:paraId="5D0CAB95" w14:textId="77777777" w:rsidR="0053254E" w:rsidRPr="0054739C" w:rsidRDefault="0053254E" w:rsidP="000050D0">
            <w:pPr>
              <w:spacing w:line="276" w:lineRule="auto"/>
              <w:rPr>
                <w:rFonts w:asciiTheme="majorHAnsi" w:hAnsiTheme="majorHAnsi" w:cstheme="majorHAnsi"/>
                <w:sz w:val="24"/>
                <w:szCs w:val="24"/>
                <w:lang w:val="ro-MD"/>
              </w:rPr>
            </w:pPr>
            <w:r w:rsidRPr="0054739C">
              <w:rPr>
                <w:rFonts w:asciiTheme="majorHAnsi" w:hAnsiTheme="majorHAnsi" w:cstheme="majorHAnsi"/>
                <w:sz w:val="24"/>
                <w:szCs w:val="24"/>
                <w:lang w:val="ro-MD"/>
              </w:rPr>
              <w:t>Centrul Național de Asistență Medicală Urgentă Prespitalicească</w:t>
            </w:r>
          </w:p>
        </w:tc>
      </w:tr>
      <w:tr w:rsidR="0053254E" w:rsidRPr="0054739C" w14:paraId="2D98CA3C" w14:textId="77777777" w:rsidTr="000050D0">
        <w:trPr>
          <w:trHeight w:val="20"/>
        </w:trPr>
        <w:tc>
          <w:tcPr>
            <w:tcW w:w="1506" w:type="pct"/>
          </w:tcPr>
          <w:p w14:paraId="2E9C0EF9" w14:textId="77777777" w:rsidR="0053254E" w:rsidRPr="0054739C" w:rsidRDefault="0053254E" w:rsidP="000050D0">
            <w:pPr>
              <w:spacing w:line="276" w:lineRule="auto"/>
              <w:rPr>
                <w:rFonts w:asciiTheme="majorHAnsi" w:eastAsia="Times New Roman" w:hAnsiTheme="majorHAnsi" w:cstheme="majorHAnsi"/>
                <w:noProof/>
                <w:sz w:val="24"/>
                <w:szCs w:val="24"/>
                <w:lang w:eastAsia="ru-RU"/>
              </w:rPr>
            </w:pPr>
            <w:r w:rsidRPr="0054739C">
              <w:rPr>
                <w:rFonts w:asciiTheme="majorHAnsi" w:eastAsia="Times New Roman" w:hAnsiTheme="majorHAnsi" w:cstheme="majorHAnsi"/>
                <w:noProof/>
                <w:sz w:val="24"/>
                <w:szCs w:val="24"/>
                <w:lang w:eastAsia="ru-RU"/>
              </w:rPr>
              <w:t>PIB</w:t>
            </w:r>
          </w:p>
        </w:tc>
        <w:tc>
          <w:tcPr>
            <w:tcW w:w="3494" w:type="pct"/>
          </w:tcPr>
          <w:p w14:paraId="33F73429"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Produsul Intern Brut</w:t>
            </w:r>
          </w:p>
        </w:tc>
      </w:tr>
      <w:tr w:rsidR="0053254E" w:rsidRPr="0054739C" w14:paraId="25C616F8" w14:textId="77777777" w:rsidTr="000050D0">
        <w:trPr>
          <w:trHeight w:val="20"/>
        </w:trPr>
        <w:tc>
          <w:tcPr>
            <w:tcW w:w="1506" w:type="pct"/>
          </w:tcPr>
          <w:p w14:paraId="59932242" w14:textId="77777777" w:rsidR="0053254E" w:rsidRPr="0054739C" w:rsidRDefault="0053254E" w:rsidP="000050D0">
            <w:pPr>
              <w:spacing w:line="276" w:lineRule="auto"/>
              <w:rPr>
                <w:rFonts w:asciiTheme="majorHAnsi" w:eastAsia="Times New Roman" w:hAnsiTheme="majorHAnsi" w:cstheme="majorHAnsi"/>
                <w:noProof/>
                <w:sz w:val="24"/>
                <w:szCs w:val="24"/>
                <w:lang w:eastAsia="ru-RU"/>
              </w:rPr>
            </w:pPr>
            <w:r w:rsidRPr="0054739C">
              <w:rPr>
                <w:rFonts w:asciiTheme="majorHAnsi" w:eastAsia="Times New Roman" w:hAnsiTheme="majorHAnsi" w:cstheme="majorHAnsi"/>
                <w:noProof/>
                <w:sz w:val="24"/>
                <w:szCs w:val="24"/>
                <w:lang w:eastAsia="ru-RU"/>
              </w:rPr>
              <w:t>BPN</w:t>
            </w:r>
          </w:p>
        </w:tc>
        <w:tc>
          <w:tcPr>
            <w:tcW w:w="3494" w:type="pct"/>
          </w:tcPr>
          <w:p w14:paraId="7C961C3C" w14:textId="77777777" w:rsidR="0053254E" w:rsidRPr="0054739C" w:rsidRDefault="0053254E" w:rsidP="000050D0">
            <w:pPr>
              <w:spacing w:line="276" w:lineRule="auto"/>
              <w:rPr>
                <w:rFonts w:asciiTheme="majorHAnsi" w:hAnsiTheme="majorHAnsi" w:cstheme="majorHAnsi"/>
                <w:sz w:val="24"/>
                <w:szCs w:val="24"/>
                <w:lang w:val="ro-RO"/>
              </w:rPr>
            </w:pPr>
            <w:r w:rsidRPr="0054739C">
              <w:rPr>
                <w:rFonts w:asciiTheme="majorHAnsi" w:hAnsiTheme="majorHAnsi" w:cstheme="majorHAnsi"/>
                <w:sz w:val="24"/>
                <w:szCs w:val="24"/>
                <w:lang w:val="ro-RO"/>
              </w:rPr>
              <w:t>Bugetul Public Național</w:t>
            </w:r>
          </w:p>
        </w:tc>
      </w:tr>
    </w:tbl>
    <w:p w14:paraId="1027FD8A" w14:textId="77777777" w:rsidR="00F503F1" w:rsidRPr="003D68F1" w:rsidRDefault="00F503F1" w:rsidP="00F503F1">
      <w:pPr>
        <w:rPr>
          <w:b/>
          <w:lang w:val="ro-RO"/>
        </w:rPr>
      </w:pPr>
    </w:p>
    <w:p w14:paraId="693653BF" w14:textId="77777777" w:rsidR="00F503F1" w:rsidRDefault="00F503F1" w:rsidP="00F503F1"/>
    <w:p w14:paraId="5DC2353A" w14:textId="49BE6178" w:rsidR="00F503F1" w:rsidRDefault="00F503F1" w:rsidP="00F503F1">
      <w:pPr>
        <w:pStyle w:val="ListParagraph"/>
        <w:spacing w:after="0" w:line="276" w:lineRule="auto"/>
        <w:rPr>
          <w:rFonts w:asciiTheme="majorHAnsi" w:eastAsia="Times New Roman" w:hAnsiTheme="majorHAnsi" w:cstheme="majorHAnsi"/>
          <w:b/>
          <w:bCs/>
          <w:sz w:val="24"/>
          <w:szCs w:val="24"/>
          <w:lang w:val="ro-MD"/>
        </w:rPr>
      </w:pPr>
    </w:p>
    <w:p w14:paraId="27AE125C" w14:textId="77EDDE8D" w:rsidR="00F503F1" w:rsidRDefault="00F503F1" w:rsidP="00F503F1">
      <w:pPr>
        <w:pStyle w:val="ListParagraph"/>
        <w:spacing w:after="0" w:line="276" w:lineRule="auto"/>
        <w:rPr>
          <w:rFonts w:asciiTheme="majorHAnsi" w:eastAsia="Times New Roman" w:hAnsiTheme="majorHAnsi" w:cstheme="majorHAnsi"/>
          <w:b/>
          <w:bCs/>
          <w:sz w:val="24"/>
          <w:szCs w:val="24"/>
          <w:lang w:val="ro-MD"/>
        </w:rPr>
      </w:pPr>
    </w:p>
    <w:p w14:paraId="7B7FB00B" w14:textId="7797D34D" w:rsidR="00F503F1" w:rsidRDefault="00F503F1" w:rsidP="00F503F1">
      <w:pPr>
        <w:pStyle w:val="ListParagraph"/>
        <w:spacing w:after="0" w:line="276" w:lineRule="auto"/>
        <w:rPr>
          <w:rFonts w:asciiTheme="majorHAnsi" w:eastAsia="Times New Roman" w:hAnsiTheme="majorHAnsi" w:cstheme="majorHAnsi"/>
          <w:b/>
          <w:bCs/>
          <w:sz w:val="24"/>
          <w:szCs w:val="24"/>
          <w:lang w:val="ro-MD"/>
        </w:rPr>
      </w:pPr>
    </w:p>
    <w:p w14:paraId="16921887" w14:textId="0455B660" w:rsidR="00F503F1" w:rsidRDefault="00F503F1" w:rsidP="00F503F1">
      <w:pPr>
        <w:pStyle w:val="ListParagraph"/>
        <w:spacing w:after="0" w:line="276" w:lineRule="auto"/>
        <w:rPr>
          <w:rFonts w:asciiTheme="majorHAnsi" w:eastAsia="Times New Roman" w:hAnsiTheme="majorHAnsi" w:cstheme="majorHAnsi"/>
          <w:b/>
          <w:bCs/>
          <w:sz w:val="24"/>
          <w:szCs w:val="24"/>
          <w:lang w:val="ro-MD"/>
        </w:rPr>
      </w:pPr>
    </w:p>
    <w:p w14:paraId="674221B1" w14:textId="3C528EDF" w:rsidR="00F503F1" w:rsidRDefault="00F503F1" w:rsidP="00F503F1">
      <w:pPr>
        <w:pStyle w:val="ListParagraph"/>
        <w:spacing w:after="0" w:line="276" w:lineRule="auto"/>
        <w:rPr>
          <w:rFonts w:asciiTheme="majorHAnsi" w:eastAsia="Times New Roman" w:hAnsiTheme="majorHAnsi" w:cstheme="majorHAnsi"/>
          <w:b/>
          <w:bCs/>
          <w:sz w:val="24"/>
          <w:szCs w:val="24"/>
          <w:lang w:val="ro-MD"/>
        </w:rPr>
      </w:pPr>
    </w:p>
    <w:p w14:paraId="463FC74B" w14:textId="55470CEF" w:rsidR="00F503F1" w:rsidRDefault="00F503F1" w:rsidP="00F503F1">
      <w:pPr>
        <w:pStyle w:val="ListParagraph"/>
        <w:spacing w:after="0" w:line="276" w:lineRule="auto"/>
        <w:rPr>
          <w:rFonts w:asciiTheme="majorHAnsi" w:eastAsia="Times New Roman" w:hAnsiTheme="majorHAnsi" w:cstheme="majorHAnsi"/>
          <w:b/>
          <w:bCs/>
          <w:sz w:val="24"/>
          <w:szCs w:val="24"/>
          <w:lang w:val="ro-MD"/>
        </w:rPr>
      </w:pPr>
    </w:p>
    <w:p w14:paraId="21C81D5E" w14:textId="21BB1A5C" w:rsidR="00F503F1" w:rsidRDefault="00F503F1" w:rsidP="00F503F1">
      <w:pPr>
        <w:pStyle w:val="ListParagraph"/>
        <w:spacing w:after="0" w:line="276" w:lineRule="auto"/>
        <w:rPr>
          <w:rFonts w:asciiTheme="majorHAnsi" w:eastAsia="Times New Roman" w:hAnsiTheme="majorHAnsi" w:cstheme="majorHAnsi"/>
          <w:b/>
          <w:bCs/>
          <w:sz w:val="24"/>
          <w:szCs w:val="24"/>
          <w:lang w:val="ro-MD"/>
        </w:rPr>
      </w:pPr>
    </w:p>
    <w:p w14:paraId="21EF0E4B" w14:textId="3FF4DB0D" w:rsidR="00F503F1" w:rsidRDefault="00F503F1" w:rsidP="00F503F1">
      <w:pPr>
        <w:pStyle w:val="ListParagraph"/>
        <w:spacing w:after="0" w:line="276" w:lineRule="auto"/>
        <w:rPr>
          <w:rFonts w:asciiTheme="majorHAnsi" w:eastAsia="Times New Roman" w:hAnsiTheme="majorHAnsi" w:cstheme="majorHAnsi"/>
          <w:b/>
          <w:bCs/>
          <w:sz w:val="24"/>
          <w:szCs w:val="24"/>
          <w:lang w:val="ro-MD"/>
        </w:rPr>
      </w:pPr>
    </w:p>
    <w:p w14:paraId="2F846215" w14:textId="01EAC70F" w:rsidR="00F503F1" w:rsidRDefault="00F503F1" w:rsidP="00F503F1">
      <w:pPr>
        <w:pStyle w:val="ListParagraph"/>
        <w:spacing w:after="0" w:line="276" w:lineRule="auto"/>
        <w:rPr>
          <w:rFonts w:asciiTheme="majorHAnsi" w:eastAsia="Times New Roman" w:hAnsiTheme="majorHAnsi" w:cstheme="majorHAnsi"/>
          <w:b/>
          <w:bCs/>
          <w:sz w:val="24"/>
          <w:szCs w:val="24"/>
          <w:lang w:val="ro-MD"/>
        </w:rPr>
      </w:pPr>
    </w:p>
    <w:p w14:paraId="63C97F17" w14:textId="05D4DD29" w:rsidR="00F503F1" w:rsidRDefault="00F503F1" w:rsidP="00F503F1">
      <w:pPr>
        <w:spacing w:after="0" w:line="276" w:lineRule="auto"/>
        <w:rPr>
          <w:rFonts w:asciiTheme="majorHAnsi" w:eastAsia="Times New Roman" w:hAnsiTheme="majorHAnsi" w:cstheme="majorHAnsi"/>
          <w:b/>
          <w:bCs/>
          <w:sz w:val="24"/>
          <w:szCs w:val="24"/>
          <w:lang w:val="ro-MD"/>
        </w:rPr>
      </w:pPr>
    </w:p>
    <w:p w14:paraId="523522DE" w14:textId="77777777" w:rsidR="0054739C" w:rsidRPr="00F503F1" w:rsidRDefault="0054739C" w:rsidP="00F503F1">
      <w:pPr>
        <w:spacing w:after="0" w:line="276" w:lineRule="auto"/>
        <w:rPr>
          <w:rFonts w:asciiTheme="majorHAnsi" w:eastAsia="Times New Roman" w:hAnsiTheme="majorHAnsi" w:cstheme="majorHAnsi"/>
          <w:b/>
          <w:bCs/>
          <w:sz w:val="24"/>
          <w:szCs w:val="24"/>
          <w:lang w:val="ro-MD"/>
        </w:rPr>
      </w:pPr>
    </w:p>
    <w:p w14:paraId="07A7A17E" w14:textId="77777777" w:rsidR="00F503F1" w:rsidRPr="00F503F1" w:rsidRDefault="00F503F1" w:rsidP="00F503F1">
      <w:pPr>
        <w:pStyle w:val="ListParagraph"/>
        <w:spacing w:after="0" w:line="276" w:lineRule="auto"/>
        <w:rPr>
          <w:rFonts w:asciiTheme="majorHAnsi" w:eastAsia="Times New Roman" w:hAnsiTheme="majorHAnsi" w:cstheme="majorHAnsi"/>
          <w:b/>
          <w:bCs/>
          <w:sz w:val="24"/>
          <w:szCs w:val="24"/>
          <w:lang w:val="ro-MD"/>
        </w:rPr>
      </w:pPr>
    </w:p>
    <w:p w14:paraId="0F9266E4" w14:textId="6F0CF1BE" w:rsidR="00F503F1" w:rsidRPr="00F503F1" w:rsidRDefault="00181E14" w:rsidP="00F503F1">
      <w:pPr>
        <w:pStyle w:val="ListParagraph"/>
        <w:numPr>
          <w:ilvl w:val="0"/>
          <w:numId w:val="4"/>
        </w:numPr>
        <w:spacing w:after="0" w:line="276" w:lineRule="auto"/>
        <w:rPr>
          <w:rFonts w:asciiTheme="majorHAnsi" w:eastAsia="Times New Roman" w:hAnsiTheme="majorHAnsi" w:cstheme="majorHAnsi"/>
          <w:b/>
          <w:bCs/>
          <w:sz w:val="24"/>
          <w:szCs w:val="24"/>
          <w:lang w:val="ro-MD"/>
        </w:rPr>
      </w:pPr>
      <w:r w:rsidRPr="00806D53">
        <w:rPr>
          <w:rFonts w:asciiTheme="majorHAnsi" w:eastAsia="Times New Roman" w:hAnsiTheme="majorHAnsi" w:cstheme="majorHAnsi"/>
          <w:b/>
          <w:bCs/>
          <w:sz w:val="24"/>
          <w:szCs w:val="24"/>
          <w:lang w:val="ro-MD"/>
        </w:rPr>
        <w:lastRenderedPageBreak/>
        <w:t xml:space="preserve">OPINIE </w:t>
      </w:r>
    </w:p>
    <w:p w14:paraId="321983E2" w14:textId="77777777" w:rsidR="00181E14" w:rsidRPr="00806D53" w:rsidRDefault="00181E14" w:rsidP="00BA768E">
      <w:pPr>
        <w:spacing w:after="0" w:line="276" w:lineRule="auto"/>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sz w:val="24"/>
          <w:szCs w:val="24"/>
          <w:lang w:val="ro-MD"/>
        </w:rPr>
        <w:t>Am auditat Raportul Guvernului privind executarea fondurilor asigurării obligatorii de asistenţă medicală în anul 2021, care cuprind Formularele CNAM nr.1; nr.1.1; nr.1.2; nr.2; nr.4; nr.4.1 şi descrierea narativă</w:t>
      </w:r>
      <w:r w:rsidRPr="00806D53">
        <w:rPr>
          <w:rStyle w:val="FootnoteReference"/>
          <w:rFonts w:asciiTheme="majorHAnsi" w:eastAsia="Times New Roman" w:hAnsiTheme="majorHAnsi" w:cstheme="majorHAnsi"/>
          <w:sz w:val="24"/>
          <w:szCs w:val="24"/>
          <w:lang w:val="ro-MD"/>
        </w:rPr>
        <w:footnoteReference w:id="1"/>
      </w:r>
      <w:r w:rsidRPr="00806D53">
        <w:rPr>
          <w:rFonts w:asciiTheme="majorHAnsi" w:eastAsia="Times New Roman" w:hAnsiTheme="majorHAnsi" w:cstheme="majorHAnsi"/>
          <w:sz w:val="24"/>
          <w:szCs w:val="24"/>
          <w:lang w:val="ro-MD"/>
        </w:rPr>
        <w:t>, inclusiv un sumar al politicilor contabile semnificative.</w:t>
      </w:r>
    </w:p>
    <w:p w14:paraId="17E5523D" w14:textId="77777777" w:rsidR="00181E14" w:rsidRPr="00806D53" w:rsidRDefault="00181E14" w:rsidP="00BA768E">
      <w:pPr>
        <w:spacing w:after="0" w:line="276" w:lineRule="auto"/>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sz w:val="24"/>
          <w:szCs w:val="24"/>
          <w:lang w:val="ro-MD"/>
        </w:rPr>
        <w:t>În opinia noastră, Raportul Guvernului privind executarea fondurilor asigurării obligatorii de asistenţă medicală</w:t>
      </w:r>
      <w:r w:rsidR="005701DF">
        <w:rPr>
          <w:rFonts w:asciiTheme="majorHAnsi" w:eastAsia="Times New Roman" w:hAnsiTheme="majorHAnsi" w:cstheme="majorHAnsi"/>
          <w:sz w:val="24"/>
          <w:szCs w:val="24"/>
          <w:lang w:val="ro-MD"/>
        </w:rPr>
        <w:t xml:space="preserve"> oferă</w:t>
      </w:r>
      <w:r w:rsidRPr="00806D53">
        <w:rPr>
          <w:rFonts w:asciiTheme="majorHAnsi" w:eastAsia="Times New Roman" w:hAnsiTheme="majorHAnsi" w:cstheme="majorHAnsi"/>
          <w:sz w:val="24"/>
          <w:szCs w:val="24"/>
          <w:lang w:val="ro-MD"/>
        </w:rPr>
        <w:t>, sub toate aspectele semnificative, o imagine corectă şi fidelă privind executarea FAOAM în anul 2021, în conformitate cu cadrul de raportare financiară aplicabil</w:t>
      </w:r>
      <w:r w:rsidRPr="00806D53">
        <w:rPr>
          <w:rStyle w:val="FootnoteReference"/>
          <w:rFonts w:asciiTheme="majorHAnsi" w:eastAsia="Times New Roman" w:hAnsiTheme="majorHAnsi" w:cstheme="majorHAnsi"/>
          <w:sz w:val="24"/>
          <w:szCs w:val="24"/>
          <w:lang w:val="ro-MD"/>
        </w:rPr>
        <w:footnoteReference w:id="2"/>
      </w:r>
      <w:r w:rsidRPr="00806D53">
        <w:rPr>
          <w:rFonts w:asciiTheme="majorHAnsi" w:eastAsia="Times New Roman" w:hAnsiTheme="majorHAnsi" w:cstheme="majorHAnsi"/>
          <w:sz w:val="24"/>
          <w:szCs w:val="24"/>
          <w:lang w:val="ro-MD"/>
        </w:rPr>
        <w:t>.</w:t>
      </w:r>
    </w:p>
    <w:p w14:paraId="5390BF88" w14:textId="77777777" w:rsidR="00181E14" w:rsidRPr="00806D53" w:rsidRDefault="00181E14" w:rsidP="00BA768E">
      <w:pPr>
        <w:spacing w:after="0" w:line="276" w:lineRule="auto"/>
        <w:ind w:firstLine="426"/>
        <w:jc w:val="both"/>
        <w:rPr>
          <w:rFonts w:asciiTheme="majorHAnsi" w:eastAsia="Times New Roman" w:hAnsiTheme="majorHAnsi" w:cstheme="majorHAnsi"/>
          <w:sz w:val="24"/>
          <w:szCs w:val="24"/>
          <w:lang w:val="ro-MD"/>
        </w:rPr>
      </w:pPr>
    </w:p>
    <w:p w14:paraId="7310A848" w14:textId="77777777" w:rsidR="00181E14" w:rsidRPr="00806D53" w:rsidRDefault="00181E14" w:rsidP="00BA768E">
      <w:pPr>
        <w:pStyle w:val="ListParagraph"/>
        <w:numPr>
          <w:ilvl w:val="0"/>
          <w:numId w:val="4"/>
        </w:numPr>
        <w:tabs>
          <w:tab w:val="left" w:pos="720"/>
        </w:tabs>
        <w:spacing w:after="0" w:line="276" w:lineRule="auto"/>
        <w:ind w:left="0" w:firstLine="426"/>
        <w:jc w:val="both"/>
        <w:rPr>
          <w:rFonts w:asciiTheme="majorHAnsi" w:hAnsiTheme="majorHAnsi" w:cstheme="majorHAnsi"/>
          <w:b/>
          <w:bCs/>
          <w:sz w:val="24"/>
          <w:szCs w:val="24"/>
          <w:lang w:val="ro-MD"/>
        </w:rPr>
      </w:pPr>
      <w:r w:rsidRPr="00806D53">
        <w:rPr>
          <w:rFonts w:asciiTheme="majorHAnsi" w:hAnsiTheme="majorHAnsi" w:cstheme="majorHAnsi"/>
          <w:b/>
          <w:bCs/>
          <w:sz w:val="24"/>
          <w:szCs w:val="24"/>
          <w:lang w:val="ro-MD"/>
        </w:rPr>
        <w:t xml:space="preserve">BAZA PENTRU OPINIE </w:t>
      </w:r>
    </w:p>
    <w:p w14:paraId="6114D73A" w14:textId="77777777" w:rsidR="00181E14" w:rsidRPr="00806D53" w:rsidRDefault="00181E14" w:rsidP="00BA768E">
      <w:pPr>
        <w:spacing w:after="0" w:line="276" w:lineRule="auto"/>
        <w:jc w:val="both"/>
        <w:rPr>
          <w:rFonts w:asciiTheme="majorHAnsi" w:hAnsiTheme="majorHAnsi" w:cstheme="majorHAnsi"/>
          <w:sz w:val="24"/>
          <w:szCs w:val="24"/>
          <w:lang w:val="ro-MD"/>
        </w:rPr>
      </w:pPr>
      <w:r w:rsidRPr="00806D53">
        <w:rPr>
          <w:rFonts w:asciiTheme="majorHAnsi" w:hAnsiTheme="majorHAnsi" w:cstheme="majorHAnsi"/>
          <w:sz w:val="24"/>
          <w:szCs w:val="24"/>
          <w:lang w:val="ro-MD"/>
        </w:rPr>
        <w:t>Am realizat misiunea de audit în conformitate cu Standardele Internaționale ale Instituțiilor Supreme de Audit</w:t>
      </w:r>
      <w:r w:rsidRPr="00806D53">
        <w:rPr>
          <w:rFonts w:asciiTheme="majorHAnsi" w:hAnsiTheme="majorHAnsi" w:cstheme="majorHAnsi"/>
          <w:sz w:val="24"/>
          <w:szCs w:val="24"/>
          <w:vertAlign w:val="superscript"/>
          <w:lang w:val="ro-MD"/>
        </w:rPr>
        <w:footnoteReference w:id="3"/>
      </w:r>
      <w:r w:rsidRPr="00806D53">
        <w:rPr>
          <w:rFonts w:asciiTheme="majorHAnsi" w:hAnsiTheme="majorHAnsi" w:cstheme="majorHAnsi"/>
          <w:sz w:val="24"/>
          <w:szCs w:val="24"/>
          <w:lang w:val="ro-MD"/>
        </w:rPr>
        <w:t xml:space="preserve">. Responsabilitățile noastre, potrivit standardelor respective, sunt expuse în secțiunea </w:t>
      </w:r>
      <w:r w:rsidRPr="00806D53">
        <w:rPr>
          <w:rFonts w:asciiTheme="majorHAnsi" w:hAnsiTheme="majorHAnsi" w:cstheme="majorHAnsi"/>
          <w:i/>
          <w:sz w:val="24"/>
          <w:szCs w:val="24"/>
          <w:lang w:val="ro-MD"/>
        </w:rPr>
        <w:t xml:space="preserve">Responsabilitățile auditorului într-un audit al </w:t>
      </w:r>
      <w:r w:rsidR="00A3372A">
        <w:rPr>
          <w:rFonts w:asciiTheme="majorHAnsi" w:hAnsiTheme="majorHAnsi" w:cstheme="majorHAnsi"/>
          <w:i/>
          <w:sz w:val="24"/>
          <w:szCs w:val="24"/>
          <w:lang w:val="ro-MD"/>
        </w:rPr>
        <w:t xml:space="preserve">Raportului Guvernului </w:t>
      </w:r>
      <w:r w:rsidRPr="00806D53">
        <w:rPr>
          <w:rFonts w:asciiTheme="majorHAnsi" w:hAnsiTheme="majorHAnsi" w:cstheme="majorHAnsi"/>
          <w:sz w:val="24"/>
          <w:szCs w:val="24"/>
          <w:lang w:val="ro-MD"/>
        </w:rPr>
        <w:t>din prezentul Raport. Suntem independenți față de entitatea auditată și am îndeplinit responsabilitățile de etică, conform cerințelor Codului etic al Curții de Conturi. Considerăm că probele de audit pe care le-am obținut sunt suficiente și adecvate pentru a furniza o bază pentru opinia noastră.</w:t>
      </w:r>
    </w:p>
    <w:p w14:paraId="7791BCAF" w14:textId="77777777" w:rsidR="00AB6506" w:rsidRPr="00806D53" w:rsidRDefault="00AB6506" w:rsidP="00BA768E">
      <w:pPr>
        <w:spacing w:after="0" w:line="276" w:lineRule="auto"/>
        <w:jc w:val="both"/>
        <w:rPr>
          <w:rFonts w:asciiTheme="majorHAnsi" w:hAnsiTheme="majorHAnsi" w:cstheme="majorHAnsi"/>
          <w:sz w:val="24"/>
          <w:szCs w:val="24"/>
          <w:lang w:val="ro-MD"/>
        </w:rPr>
      </w:pPr>
    </w:p>
    <w:p w14:paraId="2D008601" w14:textId="77777777" w:rsidR="00181E14" w:rsidRPr="00806D53" w:rsidRDefault="00181E14" w:rsidP="00BA768E">
      <w:pPr>
        <w:pStyle w:val="ListParagraph"/>
        <w:numPr>
          <w:ilvl w:val="0"/>
          <w:numId w:val="4"/>
        </w:numPr>
        <w:spacing w:after="0" w:line="276" w:lineRule="auto"/>
        <w:ind w:left="0" w:firstLine="426"/>
        <w:rPr>
          <w:rFonts w:asciiTheme="majorHAnsi" w:hAnsiTheme="majorHAnsi" w:cstheme="minorHAnsi"/>
          <w:b/>
          <w:bCs/>
          <w:sz w:val="24"/>
          <w:szCs w:val="24"/>
          <w:lang w:val="ro-MD"/>
        </w:rPr>
      </w:pPr>
      <w:r w:rsidRPr="00806D53">
        <w:rPr>
          <w:rFonts w:asciiTheme="majorHAnsi" w:hAnsiTheme="majorHAnsi" w:cstheme="minorHAnsi"/>
          <w:b/>
          <w:bCs/>
          <w:sz w:val="24"/>
          <w:szCs w:val="24"/>
          <w:lang w:val="ro-MD"/>
        </w:rPr>
        <w:t>ASPECTE-CHEIE DE AUDIT</w:t>
      </w:r>
    </w:p>
    <w:p w14:paraId="082194BB" w14:textId="77777777" w:rsidR="00383AFF" w:rsidRPr="00806D53" w:rsidRDefault="00181E14" w:rsidP="00E93FD0">
      <w:pPr>
        <w:spacing w:line="276" w:lineRule="auto"/>
        <w:jc w:val="both"/>
        <w:rPr>
          <w:rFonts w:asciiTheme="majorHAnsi" w:eastAsia="Calibri" w:hAnsiTheme="majorHAnsi" w:cstheme="majorHAnsi"/>
          <w:sz w:val="24"/>
          <w:szCs w:val="24"/>
          <w:lang w:val="ro-MD"/>
        </w:rPr>
      </w:pPr>
      <w:r w:rsidRPr="00806D53">
        <w:rPr>
          <w:rFonts w:asciiTheme="majorHAnsi" w:eastAsia="Calibri" w:hAnsiTheme="majorHAnsi" w:cstheme="majorHAnsi"/>
          <w:sz w:val="24"/>
          <w:szCs w:val="24"/>
          <w:lang w:val="ro-MD"/>
        </w:rPr>
        <w:t>Aspectele-cheie de audit sunt acele aspecte care, în baza raționamentului nostru profesional, au avut cea mai mare impo</w:t>
      </w:r>
      <w:r w:rsidR="007821E4">
        <w:rPr>
          <w:rFonts w:asciiTheme="majorHAnsi" w:eastAsia="Calibri" w:hAnsiTheme="majorHAnsi" w:cstheme="majorHAnsi"/>
          <w:sz w:val="24"/>
          <w:szCs w:val="24"/>
          <w:lang w:val="ro-MD"/>
        </w:rPr>
        <w:t>rtanță pentru auditul Raportului</w:t>
      </w:r>
      <w:r w:rsidRPr="00806D53">
        <w:rPr>
          <w:rFonts w:asciiTheme="majorHAnsi" w:eastAsia="Calibri" w:hAnsiTheme="majorHAnsi" w:cstheme="majorHAnsi"/>
          <w:sz w:val="24"/>
          <w:szCs w:val="24"/>
          <w:lang w:val="ro-MD"/>
        </w:rPr>
        <w:t xml:space="preserve"> Guvernului privind executarea FAOAM în anul 2021. Aceste aspecte au fost abordate în contextul auditului </w:t>
      </w:r>
      <w:r w:rsidR="007821E4">
        <w:rPr>
          <w:rFonts w:asciiTheme="majorHAnsi" w:eastAsia="Calibri" w:hAnsiTheme="majorHAnsi" w:cstheme="majorHAnsi"/>
          <w:sz w:val="24"/>
          <w:szCs w:val="24"/>
          <w:lang w:val="ro-MD"/>
        </w:rPr>
        <w:t>Raportului</w:t>
      </w:r>
      <w:r w:rsidR="007821E4" w:rsidRPr="00806D53">
        <w:rPr>
          <w:rFonts w:asciiTheme="majorHAnsi" w:eastAsia="Calibri" w:hAnsiTheme="majorHAnsi" w:cstheme="majorHAnsi"/>
          <w:sz w:val="24"/>
          <w:szCs w:val="24"/>
          <w:lang w:val="ro-MD"/>
        </w:rPr>
        <w:t xml:space="preserve"> Guvernului privind executarea FAOAM</w:t>
      </w:r>
      <w:r w:rsidRPr="00806D53">
        <w:rPr>
          <w:rFonts w:asciiTheme="majorHAnsi" w:eastAsia="Calibri" w:hAnsiTheme="majorHAnsi" w:cstheme="majorHAnsi"/>
          <w:sz w:val="24"/>
          <w:szCs w:val="24"/>
          <w:lang w:val="ro-MD"/>
        </w:rPr>
        <w:t xml:space="preserve"> în ansamblu şi în formarea opiniei noastre asupra acestora și nu oferim o opinie separată la aceste aspecte. Considerăm că aspectele descrise mai jos, deși nu au influențat opinia noastră de audit, reprezintă aspectele-cheie de audit care trebuie comunicate în Raportul nostru.</w:t>
      </w:r>
    </w:p>
    <w:p w14:paraId="0B537E89" w14:textId="3B21A2E5" w:rsidR="00CA6F23" w:rsidRPr="00806D53" w:rsidRDefault="00073C6B" w:rsidP="00915C58">
      <w:pPr>
        <w:pStyle w:val="Heading1"/>
        <w:spacing w:line="276" w:lineRule="auto"/>
        <w:jc w:val="both"/>
        <w:rPr>
          <w:rFonts w:cstheme="majorHAnsi"/>
          <w:b/>
          <w:noProof/>
          <w:color w:val="auto"/>
          <w:sz w:val="24"/>
        </w:rPr>
      </w:pPr>
      <w:r>
        <w:rPr>
          <w:rFonts w:cstheme="majorHAnsi"/>
          <w:b/>
          <w:color w:val="auto"/>
          <w:sz w:val="24"/>
        </w:rPr>
        <w:t>3.1</w:t>
      </w:r>
      <w:r w:rsidR="00E93FD0" w:rsidRPr="00806D53">
        <w:rPr>
          <w:rFonts w:cstheme="majorHAnsi"/>
          <w:b/>
          <w:color w:val="auto"/>
          <w:sz w:val="24"/>
        </w:rPr>
        <w:t>.</w:t>
      </w:r>
      <w:r w:rsidR="003327A6" w:rsidRPr="00806D53">
        <w:rPr>
          <w:rFonts w:cstheme="majorHAnsi"/>
          <w:b/>
          <w:color w:val="auto"/>
          <w:sz w:val="24"/>
        </w:rPr>
        <w:t xml:space="preserve"> </w:t>
      </w:r>
      <w:r w:rsidR="00473347" w:rsidRPr="00806D53">
        <w:rPr>
          <w:rFonts w:cstheme="majorHAnsi"/>
          <w:b/>
          <w:color w:val="auto"/>
          <w:sz w:val="24"/>
        </w:rPr>
        <w:t>Finanțarea volumul</w:t>
      </w:r>
      <w:r w:rsidR="005701DF">
        <w:rPr>
          <w:rFonts w:cstheme="majorHAnsi"/>
          <w:b/>
          <w:color w:val="auto"/>
          <w:sz w:val="24"/>
        </w:rPr>
        <w:t>ui</w:t>
      </w:r>
      <w:r w:rsidR="00473347" w:rsidRPr="00806D53">
        <w:rPr>
          <w:rFonts w:cstheme="majorHAnsi"/>
          <w:b/>
          <w:color w:val="auto"/>
          <w:sz w:val="24"/>
        </w:rPr>
        <w:t xml:space="preserve"> de asistență urgentă prespitalicească </w:t>
      </w:r>
      <w:r w:rsidR="002C0CA2" w:rsidRPr="00806D53">
        <w:rPr>
          <w:rFonts w:cstheme="majorHAnsi"/>
          <w:b/>
          <w:iCs/>
          <w:noProof/>
          <w:color w:val="auto"/>
          <w:sz w:val="24"/>
        </w:rPr>
        <w:t>s-a efectuat conform met</w:t>
      </w:r>
      <w:r w:rsidR="00473347" w:rsidRPr="00806D53">
        <w:rPr>
          <w:rFonts w:cstheme="majorHAnsi"/>
          <w:b/>
          <w:iCs/>
          <w:noProof/>
          <w:color w:val="auto"/>
          <w:sz w:val="24"/>
        </w:rPr>
        <w:t xml:space="preserve">odei </w:t>
      </w:r>
      <w:r w:rsidR="005701DF">
        <w:rPr>
          <w:rFonts w:cstheme="majorHAnsi"/>
          <w:b/>
          <w:i/>
          <w:iCs/>
          <w:noProof/>
          <w:color w:val="auto"/>
          <w:sz w:val="24"/>
        </w:rPr>
        <w:t>„</w:t>
      </w:r>
      <w:r w:rsidR="00473347" w:rsidRPr="00806D53">
        <w:rPr>
          <w:rFonts w:cstheme="majorHAnsi"/>
          <w:b/>
          <w:i/>
          <w:iCs/>
          <w:noProof/>
          <w:color w:val="auto"/>
          <w:sz w:val="24"/>
        </w:rPr>
        <w:t>bugetul global”</w:t>
      </w:r>
      <w:r w:rsidR="00473347" w:rsidRPr="00806D53">
        <w:rPr>
          <w:rFonts w:cstheme="majorHAnsi"/>
          <w:b/>
          <w:iCs/>
          <w:noProof/>
          <w:color w:val="auto"/>
          <w:sz w:val="24"/>
        </w:rPr>
        <w:t xml:space="preserve"> </w:t>
      </w:r>
      <w:r w:rsidR="00473347" w:rsidRPr="00806D53">
        <w:rPr>
          <w:rFonts w:cstheme="majorHAnsi"/>
          <w:b/>
          <w:color w:val="auto"/>
          <w:sz w:val="24"/>
        </w:rPr>
        <w:t xml:space="preserve">și necesită </w:t>
      </w:r>
      <w:r w:rsidR="00473347" w:rsidRPr="00806D53">
        <w:rPr>
          <w:rFonts w:cstheme="majorHAnsi"/>
          <w:b/>
          <w:iCs/>
          <w:noProof/>
          <w:color w:val="auto"/>
          <w:sz w:val="24"/>
        </w:rPr>
        <w:t>aprobarea</w:t>
      </w:r>
      <w:r w:rsidR="003327A6" w:rsidRPr="00806D53">
        <w:rPr>
          <w:rFonts w:cstheme="majorHAnsi"/>
          <w:b/>
          <w:iCs/>
          <w:noProof/>
          <w:color w:val="auto"/>
          <w:sz w:val="24"/>
        </w:rPr>
        <w:t xml:space="preserve"> </w:t>
      </w:r>
      <w:r w:rsidR="00473347" w:rsidRPr="00806D53">
        <w:rPr>
          <w:rFonts w:cstheme="majorHAnsi"/>
          <w:b/>
          <w:iCs/>
          <w:noProof/>
          <w:color w:val="auto"/>
          <w:sz w:val="24"/>
        </w:rPr>
        <w:t xml:space="preserve">indicatorilor de rezultat </w:t>
      </w:r>
      <w:r w:rsidR="003327A6" w:rsidRPr="00806D53">
        <w:rPr>
          <w:rFonts w:cstheme="majorHAnsi"/>
          <w:b/>
          <w:color w:val="auto"/>
          <w:sz w:val="24"/>
        </w:rPr>
        <w:t>( 1 0</w:t>
      </w:r>
      <w:r w:rsidR="008A5ACD">
        <w:rPr>
          <w:rFonts w:cstheme="majorHAnsi"/>
          <w:b/>
          <w:color w:val="auto"/>
          <w:sz w:val="24"/>
        </w:rPr>
        <w:t>11,8</w:t>
      </w:r>
      <w:r w:rsidR="003327A6" w:rsidRPr="00806D53">
        <w:rPr>
          <w:rFonts w:cstheme="majorHAnsi"/>
          <w:b/>
          <w:color w:val="auto"/>
          <w:sz w:val="24"/>
        </w:rPr>
        <w:t xml:space="preserve"> mil.lei).</w:t>
      </w:r>
      <w:r w:rsidR="00AD55F8">
        <w:rPr>
          <w:rFonts w:cstheme="majorHAnsi"/>
          <w:b/>
          <w:color w:val="auto"/>
          <w:sz w:val="24"/>
        </w:rPr>
        <w:t xml:space="preserve"> Începând cu anul 2022, acestea au fost contracta</w:t>
      </w:r>
      <w:r w:rsidR="005701DF">
        <w:rPr>
          <w:rFonts w:cstheme="majorHAnsi"/>
          <w:b/>
          <w:color w:val="auto"/>
          <w:sz w:val="24"/>
        </w:rPr>
        <w:t>t</w:t>
      </w:r>
      <w:r w:rsidR="00AD55F8">
        <w:rPr>
          <w:rFonts w:cstheme="majorHAnsi"/>
          <w:b/>
          <w:color w:val="auto"/>
          <w:sz w:val="24"/>
        </w:rPr>
        <w:t xml:space="preserve">e pe principiul </w:t>
      </w:r>
      <w:r w:rsidR="005701DF">
        <w:rPr>
          <w:rFonts w:cstheme="majorHAnsi"/>
          <w:b/>
          <w:color w:val="auto"/>
          <w:sz w:val="24"/>
        </w:rPr>
        <w:t>„</w:t>
      </w:r>
      <w:r w:rsidR="00AD55F8">
        <w:rPr>
          <w:rFonts w:cstheme="majorHAnsi"/>
          <w:b/>
          <w:color w:val="auto"/>
          <w:sz w:val="24"/>
        </w:rPr>
        <w:t>per capita”.</w:t>
      </w:r>
    </w:p>
    <w:p w14:paraId="1D2A14E1" w14:textId="6B57698F" w:rsidR="00FB743B" w:rsidRPr="00806D53" w:rsidRDefault="00FB743B" w:rsidP="006C76A2">
      <w:pPr>
        <w:spacing w:after="0" w:line="276" w:lineRule="auto"/>
        <w:ind w:firstLine="567"/>
        <w:jc w:val="both"/>
        <w:rPr>
          <w:rFonts w:asciiTheme="majorHAnsi" w:eastAsia="Times New Roman" w:hAnsiTheme="majorHAnsi" w:cstheme="majorHAnsi"/>
          <w:noProof/>
          <w:sz w:val="24"/>
          <w:szCs w:val="24"/>
          <w:lang w:val="ro-MD" w:eastAsia="ru-RU"/>
        </w:rPr>
      </w:pPr>
      <w:r w:rsidRPr="00806D53">
        <w:rPr>
          <w:rFonts w:asciiTheme="majorHAnsi" w:eastAsia="Times New Roman" w:hAnsiTheme="majorHAnsi" w:cstheme="majorHAnsi"/>
          <w:noProof/>
          <w:sz w:val="24"/>
          <w:szCs w:val="24"/>
          <w:lang w:val="ro-MD" w:eastAsia="ru-RU"/>
        </w:rPr>
        <w:t xml:space="preserve">Pentru subprogramul </w:t>
      </w:r>
      <w:r w:rsidR="005701DF">
        <w:rPr>
          <w:rFonts w:asciiTheme="majorHAnsi" w:eastAsia="Times New Roman" w:hAnsiTheme="majorHAnsi" w:cstheme="majorHAnsi"/>
          <w:i/>
          <w:noProof/>
          <w:sz w:val="24"/>
          <w:szCs w:val="24"/>
          <w:lang w:val="ro-MD" w:eastAsia="ru-RU"/>
        </w:rPr>
        <w:t>„</w:t>
      </w:r>
      <w:r w:rsidRPr="00806D53">
        <w:rPr>
          <w:rFonts w:asciiTheme="majorHAnsi" w:eastAsia="Times New Roman" w:hAnsiTheme="majorHAnsi" w:cstheme="majorHAnsi"/>
          <w:i/>
          <w:noProof/>
          <w:sz w:val="24"/>
          <w:szCs w:val="24"/>
          <w:lang w:val="ro-MD" w:eastAsia="ru-RU"/>
        </w:rPr>
        <w:t>Asistența medicală urgentă prespitalicească”</w:t>
      </w:r>
      <w:r w:rsidRPr="00806D53">
        <w:rPr>
          <w:rFonts w:asciiTheme="majorHAnsi" w:eastAsia="Times New Roman" w:hAnsiTheme="majorHAnsi" w:cstheme="majorHAnsi"/>
          <w:noProof/>
          <w:sz w:val="24"/>
          <w:szCs w:val="24"/>
          <w:lang w:val="ro-MD" w:eastAsia="ru-RU"/>
        </w:rPr>
        <w:t xml:space="preserve">, în anul 2021 au fost prevăzute/aprobate mijloace financiare în sumă de </w:t>
      </w:r>
      <w:r w:rsidR="00473347" w:rsidRPr="00806D53">
        <w:rPr>
          <w:rFonts w:asciiTheme="majorHAnsi" w:eastAsia="Times New Roman" w:hAnsiTheme="majorHAnsi" w:cstheme="majorHAnsi"/>
          <w:noProof/>
          <w:sz w:val="24"/>
          <w:szCs w:val="24"/>
          <w:lang w:val="ro-MD" w:eastAsia="ru-RU"/>
        </w:rPr>
        <w:t xml:space="preserve">1 074, </w:t>
      </w:r>
      <w:r w:rsidRPr="00806D53">
        <w:rPr>
          <w:rFonts w:asciiTheme="majorHAnsi" w:eastAsia="Times New Roman" w:hAnsiTheme="majorHAnsi" w:cstheme="majorHAnsi"/>
          <w:noProof/>
          <w:sz w:val="24"/>
          <w:szCs w:val="24"/>
          <w:lang w:val="ro-MD" w:eastAsia="ru-RU"/>
        </w:rPr>
        <w:t>4</w:t>
      </w:r>
      <w:r w:rsidR="00473347" w:rsidRPr="00806D53">
        <w:rPr>
          <w:rFonts w:asciiTheme="majorHAnsi" w:eastAsia="Times New Roman" w:hAnsiTheme="majorHAnsi" w:cstheme="majorHAnsi"/>
          <w:noProof/>
          <w:sz w:val="24"/>
          <w:szCs w:val="24"/>
          <w:lang w:val="ro-MD" w:eastAsia="ru-RU"/>
        </w:rPr>
        <w:t xml:space="preserve"> mil.</w:t>
      </w:r>
      <w:r w:rsidRPr="00806D53">
        <w:rPr>
          <w:rFonts w:asciiTheme="majorHAnsi" w:eastAsia="Times New Roman" w:hAnsiTheme="majorHAnsi" w:cstheme="majorHAnsi"/>
          <w:noProof/>
          <w:sz w:val="24"/>
          <w:szCs w:val="24"/>
          <w:lang w:val="ro-MD" w:eastAsia="ru-RU"/>
        </w:rPr>
        <w:t>lei</w:t>
      </w:r>
      <w:r w:rsidR="0009162A" w:rsidRPr="00806D53">
        <w:rPr>
          <w:rStyle w:val="FootnoteReference"/>
          <w:rFonts w:asciiTheme="majorHAnsi" w:eastAsia="Times New Roman" w:hAnsiTheme="majorHAnsi" w:cstheme="majorHAnsi"/>
          <w:noProof/>
          <w:sz w:val="24"/>
          <w:szCs w:val="24"/>
          <w:lang w:val="ro-MD" w:eastAsia="ru-RU"/>
        </w:rPr>
        <w:footnoteReference w:id="4"/>
      </w:r>
      <w:r w:rsidRPr="00806D53">
        <w:rPr>
          <w:rFonts w:asciiTheme="majorHAnsi" w:eastAsia="Times New Roman" w:hAnsiTheme="majorHAnsi" w:cstheme="majorHAnsi"/>
          <w:noProof/>
          <w:sz w:val="24"/>
          <w:szCs w:val="24"/>
          <w:lang w:val="ro-MD" w:eastAsia="ru-RU"/>
        </w:rPr>
        <w:t xml:space="preserve">, </w:t>
      </w:r>
      <w:r w:rsidR="008A5ACD">
        <w:rPr>
          <w:rFonts w:asciiTheme="majorHAnsi" w:eastAsia="Times New Roman" w:hAnsiTheme="majorHAnsi" w:cstheme="majorHAnsi"/>
          <w:noProof/>
          <w:sz w:val="24"/>
          <w:szCs w:val="24"/>
          <w:lang w:val="ro-MD" w:eastAsia="ru-RU"/>
        </w:rPr>
        <w:t xml:space="preserve">care au fost executate în sumă </w:t>
      </w:r>
      <w:r w:rsidR="008A5ACD">
        <w:rPr>
          <w:rFonts w:asciiTheme="majorHAnsi" w:eastAsia="Times New Roman" w:hAnsiTheme="majorHAnsi" w:cstheme="majorHAnsi"/>
          <w:noProof/>
          <w:sz w:val="24"/>
          <w:szCs w:val="24"/>
          <w:lang w:val="ro-MD" w:eastAsia="ru-RU"/>
        </w:rPr>
        <w:lastRenderedPageBreak/>
        <w:t xml:space="preserve">de </w:t>
      </w:r>
      <w:r w:rsidR="008A5ACD" w:rsidRPr="008A5ACD">
        <w:rPr>
          <w:rFonts w:asciiTheme="majorHAnsi" w:eastAsia="Times New Roman" w:hAnsiTheme="majorHAnsi" w:cstheme="majorHAnsi"/>
          <w:noProof/>
          <w:sz w:val="24"/>
          <w:szCs w:val="24"/>
          <w:lang w:val="ro-MD" w:eastAsia="ru-RU"/>
        </w:rPr>
        <w:t>1 011,8 mil.lei,</w:t>
      </w:r>
      <w:r w:rsidR="008A5ACD">
        <w:rPr>
          <w:rFonts w:asciiTheme="majorHAnsi" w:eastAsia="Times New Roman" w:hAnsiTheme="majorHAnsi" w:cstheme="majorHAnsi"/>
          <w:noProof/>
          <w:sz w:val="24"/>
          <w:szCs w:val="24"/>
          <w:lang w:val="ro-MD" w:eastAsia="ru-RU"/>
        </w:rPr>
        <w:t xml:space="preserve"> </w:t>
      </w:r>
      <w:r w:rsidRPr="00806D53">
        <w:rPr>
          <w:rFonts w:asciiTheme="majorHAnsi" w:eastAsia="Times New Roman" w:hAnsiTheme="majorHAnsi" w:cstheme="majorHAnsi"/>
          <w:noProof/>
          <w:sz w:val="24"/>
          <w:szCs w:val="24"/>
          <w:lang w:val="ro-MD" w:eastAsia="ru-RU"/>
        </w:rPr>
        <w:t xml:space="preserve">cu </w:t>
      </w:r>
      <w:r w:rsidR="008A5ACD">
        <w:rPr>
          <w:rFonts w:asciiTheme="majorHAnsi" w:eastAsia="Times New Roman" w:hAnsiTheme="majorHAnsi" w:cstheme="majorHAnsi"/>
          <w:noProof/>
          <w:sz w:val="24"/>
          <w:szCs w:val="24"/>
          <w:lang w:val="ro-MD" w:eastAsia="ru-RU"/>
        </w:rPr>
        <w:t>221,0</w:t>
      </w:r>
      <w:r w:rsidRPr="00806D53">
        <w:rPr>
          <w:rFonts w:asciiTheme="majorHAnsi" w:eastAsia="Times New Roman" w:hAnsiTheme="majorHAnsi" w:cstheme="majorHAnsi"/>
          <w:noProof/>
          <w:sz w:val="24"/>
          <w:szCs w:val="24"/>
          <w:lang w:val="ro-MD" w:eastAsia="ru-RU"/>
        </w:rPr>
        <w:t xml:space="preserve"> </w:t>
      </w:r>
      <w:r w:rsidR="00473347" w:rsidRPr="00806D53">
        <w:rPr>
          <w:rFonts w:asciiTheme="majorHAnsi" w:eastAsia="Times New Roman" w:hAnsiTheme="majorHAnsi" w:cstheme="majorHAnsi"/>
          <w:noProof/>
          <w:sz w:val="24"/>
          <w:szCs w:val="24"/>
          <w:lang w:val="ro-MD" w:eastAsia="ru-RU"/>
        </w:rPr>
        <w:t>mil.</w:t>
      </w:r>
      <w:r w:rsidRPr="00806D53">
        <w:rPr>
          <w:rFonts w:asciiTheme="majorHAnsi" w:eastAsia="Times New Roman" w:hAnsiTheme="majorHAnsi" w:cstheme="majorHAnsi"/>
          <w:noProof/>
          <w:sz w:val="24"/>
          <w:szCs w:val="24"/>
          <w:lang w:val="ro-MD" w:eastAsia="ru-RU"/>
        </w:rPr>
        <w:t xml:space="preserve"> lei mai mult față de </w:t>
      </w:r>
      <w:r w:rsidR="00473347" w:rsidRPr="00806D53">
        <w:rPr>
          <w:rFonts w:asciiTheme="majorHAnsi" w:eastAsia="Times New Roman" w:hAnsiTheme="majorHAnsi" w:cstheme="majorHAnsi"/>
          <w:noProof/>
          <w:sz w:val="24"/>
          <w:szCs w:val="24"/>
          <w:lang w:val="ro-MD" w:eastAsia="ru-RU"/>
        </w:rPr>
        <w:t xml:space="preserve">suma </w:t>
      </w:r>
      <w:r w:rsidR="008A5ACD">
        <w:rPr>
          <w:rFonts w:asciiTheme="majorHAnsi" w:eastAsia="Times New Roman" w:hAnsiTheme="majorHAnsi" w:cstheme="majorHAnsi"/>
          <w:noProof/>
          <w:sz w:val="24"/>
          <w:szCs w:val="24"/>
          <w:lang w:val="ro-MD" w:eastAsia="ru-RU"/>
        </w:rPr>
        <w:t>executată</w:t>
      </w:r>
      <w:r w:rsidR="00473347" w:rsidRPr="00806D53">
        <w:rPr>
          <w:rFonts w:asciiTheme="majorHAnsi" w:eastAsia="Times New Roman" w:hAnsiTheme="majorHAnsi" w:cstheme="majorHAnsi"/>
          <w:noProof/>
          <w:sz w:val="24"/>
          <w:szCs w:val="24"/>
          <w:lang w:val="ro-MD" w:eastAsia="ru-RU"/>
        </w:rPr>
        <w:t xml:space="preserve"> pentru anul 2020.</w:t>
      </w:r>
      <w:r w:rsidR="00E72729" w:rsidRPr="00806D53">
        <w:rPr>
          <w:rFonts w:asciiTheme="majorHAnsi" w:eastAsia="Times New Roman" w:hAnsiTheme="majorHAnsi" w:cstheme="majorHAnsi"/>
          <w:noProof/>
          <w:sz w:val="24"/>
          <w:szCs w:val="24"/>
          <w:lang w:val="ro-MD" w:eastAsia="ru-RU"/>
        </w:rPr>
        <w:t xml:space="preserve"> </w:t>
      </w:r>
      <w:r w:rsidRPr="00806D53">
        <w:rPr>
          <w:rFonts w:asciiTheme="majorHAnsi" w:eastAsia="Times New Roman" w:hAnsiTheme="majorHAnsi" w:cstheme="majorHAnsi"/>
          <w:noProof/>
          <w:sz w:val="24"/>
          <w:szCs w:val="24"/>
          <w:lang w:val="ro-MD" w:eastAsia="ru-RU"/>
        </w:rPr>
        <w:t>Potrivit principii</w:t>
      </w:r>
      <w:r w:rsidR="00E72729" w:rsidRPr="00806D53">
        <w:rPr>
          <w:rFonts w:asciiTheme="majorHAnsi" w:eastAsia="Times New Roman" w:hAnsiTheme="majorHAnsi" w:cstheme="majorHAnsi"/>
          <w:noProof/>
          <w:sz w:val="24"/>
          <w:szCs w:val="24"/>
          <w:lang w:val="ro-MD" w:eastAsia="ru-RU"/>
        </w:rPr>
        <w:t>lor de contractare</w:t>
      </w:r>
      <w:r w:rsidR="005701DF">
        <w:rPr>
          <w:rFonts w:asciiTheme="majorHAnsi" w:eastAsia="Times New Roman" w:hAnsiTheme="majorHAnsi" w:cstheme="majorHAnsi"/>
          <w:noProof/>
          <w:sz w:val="24"/>
          <w:szCs w:val="24"/>
          <w:lang w:val="ro-MD" w:eastAsia="ru-RU"/>
        </w:rPr>
        <w:t>,</w:t>
      </w:r>
      <w:r w:rsidR="00E72729" w:rsidRPr="00806D53">
        <w:rPr>
          <w:rFonts w:asciiTheme="majorHAnsi" w:eastAsia="Times New Roman" w:hAnsiTheme="majorHAnsi" w:cstheme="majorHAnsi"/>
          <w:noProof/>
          <w:sz w:val="24"/>
          <w:szCs w:val="24"/>
          <w:lang w:val="ro-MD" w:eastAsia="ru-RU"/>
        </w:rPr>
        <w:t xml:space="preserve"> în an</w:t>
      </w:r>
      <w:r w:rsidR="005701DF">
        <w:rPr>
          <w:rFonts w:asciiTheme="majorHAnsi" w:eastAsia="Times New Roman" w:hAnsiTheme="majorHAnsi" w:cstheme="majorHAnsi"/>
          <w:noProof/>
          <w:sz w:val="24"/>
          <w:szCs w:val="24"/>
          <w:lang w:val="ro-MD" w:eastAsia="ru-RU"/>
        </w:rPr>
        <w:t>ii</w:t>
      </w:r>
      <w:r w:rsidR="00E72729" w:rsidRPr="00806D53">
        <w:rPr>
          <w:rFonts w:asciiTheme="majorHAnsi" w:eastAsia="Times New Roman" w:hAnsiTheme="majorHAnsi" w:cstheme="majorHAnsi"/>
          <w:noProof/>
          <w:sz w:val="24"/>
          <w:szCs w:val="24"/>
          <w:lang w:val="ro-MD" w:eastAsia="ru-RU"/>
        </w:rPr>
        <w:t xml:space="preserve"> 2020</w:t>
      </w:r>
      <w:r w:rsidRPr="00806D53">
        <w:rPr>
          <w:rFonts w:asciiTheme="majorHAnsi" w:eastAsia="Times New Roman" w:hAnsiTheme="majorHAnsi" w:cstheme="majorHAnsi"/>
          <w:noProof/>
          <w:sz w:val="24"/>
          <w:szCs w:val="24"/>
          <w:vertAlign w:val="superscript"/>
          <w:lang w:val="ro-MD" w:eastAsia="ru-RU"/>
        </w:rPr>
        <w:footnoteReference w:id="5"/>
      </w:r>
      <w:r w:rsidRPr="00806D53">
        <w:rPr>
          <w:rFonts w:asciiTheme="majorHAnsi" w:eastAsia="Times New Roman" w:hAnsiTheme="majorHAnsi" w:cstheme="majorHAnsi"/>
          <w:noProof/>
          <w:sz w:val="24"/>
          <w:szCs w:val="24"/>
          <w:lang w:val="ro-MD" w:eastAsia="ru-RU"/>
        </w:rPr>
        <w:t xml:space="preserve"> și 2021</w:t>
      </w:r>
      <w:r w:rsidRPr="00806D53">
        <w:rPr>
          <w:rStyle w:val="FootnoteReference"/>
          <w:rFonts w:asciiTheme="majorHAnsi" w:eastAsia="Times New Roman" w:hAnsiTheme="majorHAnsi" w:cstheme="majorHAnsi"/>
          <w:noProof/>
          <w:sz w:val="24"/>
          <w:szCs w:val="24"/>
          <w:lang w:val="ro-MD" w:eastAsia="ru-RU"/>
        </w:rPr>
        <w:footnoteReference w:id="6"/>
      </w:r>
      <w:r w:rsidRPr="00806D53">
        <w:rPr>
          <w:rFonts w:asciiTheme="majorHAnsi" w:eastAsia="Times New Roman" w:hAnsiTheme="majorHAnsi" w:cstheme="majorHAnsi"/>
          <w:noProof/>
          <w:sz w:val="24"/>
          <w:szCs w:val="24"/>
          <w:lang w:val="ro-MD" w:eastAsia="ru-RU"/>
        </w:rPr>
        <w:t xml:space="preserve"> finanțarea instituției medicale CNAMUP a fost stabilită </w:t>
      </w:r>
      <w:r w:rsidR="00E72729" w:rsidRPr="00806D53">
        <w:rPr>
          <w:rFonts w:asciiTheme="majorHAnsi" w:eastAsia="Times New Roman" w:hAnsiTheme="majorHAnsi" w:cstheme="majorHAnsi"/>
          <w:noProof/>
          <w:sz w:val="24"/>
          <w:szCs w:val="24"/>
          <w:lang w:val="ro-MD" w:eastAsia="ru-RU"/>
        </w:rPr>
        <w:t xml:space="preserve">prin </w:t>
      </w:r>
      <w:r w:rsidRPr="00806D53">
        <w:rPr>
          <w:rFonts w:asciiTheme="majorHAnsi" w:eastAsia="Times New Roman" w:hAnsiTheme="majorHAnsi" w:cstheme="majorHAnsi"/>
          <w:noProof/>
          <w:sz w:val="24"/>
          <w:szCs w:val="24"/>
          <w:lang w:val="ro-MD" w:eastAsia="ru-RU"/>
        </w:rPr>
        <w:t xml:space="preserve">metoda </w:t>
      </w:r>
      <w:r w:rsidR="005701DF">
        <w:rPr>
          <w:rFonts w:asciiTheme="majorHAnsi" w:eastAsia="Times New Roman" w:hAnsiTheme="majorHAnsi" w:cstheme="majorHAnsi"/>
          <w:i/>
          <w:noProof/>
          <w:sz w:val="24"/>
          <w:szCs w:val="24"/>
          <w:lang w:val="ro-MD" w:eastAsia="ru-RU"/>
        </w:rPr>
        <w:t>„</w:t>
      </w:r>
      <w:r w:rsidRPr="00806D53">
        <w:rPr>
          <w:rFonts w:asciiTheme="majorHAnsi" w:eastAsia="Times New Roman" w:hAnsiTheme="majorHAnsi" w:cstheme="majorHAnsi"/>
          <w:i/>
          <w:noProof/>
          <w:sz w:val="24"/>
          <w:szCs w:val="24"/>
          <w:lang w:val="ro-MD" w:eastAsia="ru-RU"/>
        </w:rPr>
        <w:t>buget global”.</w:t>
      </w:r>
    </w:p>
    <w:p w14:paraId="726FBDAC" w14:textId="77777777" w:rsidR="00FB743B" w:rsidRPr="00806D53" w:rsidRDefault="00FB743B" w:rsidP="006C76A2">
      <w:pPr>
        <w:spacing w:after="0" w:line="276" w:lineRule="auto"/>
        <w:ind w:firstLine="567"/>
        <w:jc w:val="both"/>
        <w:rPr>
          <w:rFonts w:asciiTheme="majorHAnsi" w:hAnsiTheme="majorHAnsi" w:cstheme="majorHAnsi"/>
          <w:bCs/>
          <w:iCs/>
          <w:noProof/>
          <w:sz w:val="24"/>
          <w:szCs w:val="24"/>
          <w:lang w:val="ro-MD" w:eastAsia="ru-RU"/>
        </w:rPr>
      </w:pPr>
      <w:r w:rsidRPr="00806D53">
        <w:rPr>
          <w:rFonts w:asciiTheme="majorHAnsi" w:hAnsiTheme="majorHAnsi" w:cstheme="majorHAnsi"/>
          <w:noProof/>
          <w:sz w:val="24"/>
          <w:szCs w:val="24"/>
          <w:lang w:val="ro-MD" w:eastAsia="ru-RU"/>
        </w:rPr>
        <w:t>Astfel, se denotă că</w:t>
      </w:r>
      <w:r w:rsidRPr="00806D53">
        <w:rPr>
          <w:rFonts w:asciiTheme="majorHAnsi" w:hAnsiTheme="majorHAnsi" w:cstheme="majorHAnsi"/>
          <w:b/>
          <w:i/>
          <w:noProof/>
          <w:sz w:val="24"/>
          <w:szCs w:val="24"/>
          <w:lang w:val="ro-MD" w:eastAsia="ru-RU"/>
        </w:rPr>
        <w:t xml:space="preserve"> </w:t>
      </w:r>
      <w:r w:rsidRPr="00806D53">
        <w:rPr>
          <w:rFonts w:asciiTheme="majorHAnsi" w:hAnsiTheme="majorHAnsi" w:cstheme="majorHAnsi"/>
          <w:bCs/>
          <w:iCs/>
          <w:noProof/>
          <w:sz w:val="24"/>
          <w:szCs w:val="24"/>
          <w:lang w:val="ro-MD" w:eastAsia="ru-RU"/>
        </w:rPr>
        <w:t>contractarea</w:t>
      </w:r>
      <w:r w:rsidR="00E4595F">
        <w:rPr>
          <w:rFonts w:asciiTheme="majorHAnsi" w:hAnsiTheme="majorHAnsi" w:cstheme="majorHAnsi"/>
          <w:bCs/>
          <w:iCs/>
          <w:noProof/>
          <w:sz w:val="24"/>
          <w:szCs w:val="24"/>
          <w:lang w:val="ro-MD" w:eastAsia="ru-RU"/>
        </w:rPr>
        <w:t xml:space="preserve"> </w:t>
      </w:r>
      <w:r w:rsidRPr="00806D53">
        <w:rPr>
          <w:rFonts w:asciiTheme="majorHAnsi" w:hAnsiTheme="majorHAnsi" w:cstheme="majorHAnsi"/>
          <w:bCs/>
          <w:iCs/>
          <w:noProof/>
          <w:sz w:val="24"/>
          <w:szCs w:val="24"/>
          <w:lang w:val="ro-MD" w:eastAsia="ru-RU"/>
        </w:rPr>
        <w:t>și finanțarea</w:t>
      </w:r>
      <w:r w:rsidR="00E4595F">
        <w:rPr>
          <w:rFonts w:asciiTheme="majorHAnsi" w:hAnsiTheme="majorHAnsi" w:cstheme="majorHAnsi"/>
          <w:bCs/>
          <w:iCs/>
          <w:noProof/>
          <w:sz w:val="24"/>
          <w:szCs w:val="24"/>
          <w:lang w:val="ro-MD" w:eastAsia="ru-RU"/>
        </w:rPr>
        <w:t xml:space="preserve"> </w:t>
      </w:r>
      <w:r w:rsidR="005701DF">
        <w:rPr>
          <w:rFonts w:asciiTheme="majorHAnsi" w:hAnsiTheme="majorHAnsi" w:cstheme="majorHAnsi"/>
          <w:bCs/>
          <w:i/>
          <w:iCs/>
          <w:noProof/>
          <w:sz w:val="24"/>
          <w:szCs w:val="24"/>
          <w:lang w:val="ro-MD" w:eastAsia="ru-RU"/>
        </w:rPr>
        <w:t>„</w:t>
      </w:r>
      <w:r w:rsidRPr="00806D53">
        <w:rPr>
          <w:rFonts w:asciiTheme="majorHAnsi" w:hAnsiTheme="majorHAnsi" w:cstheme="majorHAnsi"/>
          <w:bCs/>
          <w:i/>
          <w:iCs/>
          <w:noProof/>
          <w:sz w:val="24"/>
          <w:szCs w:val="24"/>
          <w:lang w:val="ro-MD" w:eastAsia="ru-RU"/>
        </w:rPr>
        <w:t>bugetul</w:t>
      </w:r>
      <w:r w:rsidR="005701DF">
        <w:rPr>
          <w:rFonts w:asciiTheme="majorHAnsi" w:hAnsiTheme="majorHAnsi" w:cstheme="majorHAnsi"/>
          <w:bCs/>
          <w:i/>
          <w:iCs/>
          <w:noProof/>
          <w:sz w:val="24"/>
          <w:szCs w:val="24"/>
          <w:lang w:val="ro-MD" w:eastAsia="ru-RU"/>
        </w:rPr>
        <w:t>ui</w:t>
      </w:r>
      <w:r w:rsidRPr="00806D53">
        <w:rPr>
          <w:rFonts w:asciiTheme="majorHAnsi" w:hAnsiTheme="majorHAnsi" w:cstheme="majorHAnsi"/>
          <w:bCs/>
          <w:i/>
          <w:iCs/>
          <w:noProof/>
          <w:sz w:val="24"/>
          <w:szCs w:val="24"/>
          <w:lang w:val="ro-MD" w:eastAsia="ru-RU"/>
        </w:rPr>
        <w:t xml:space="preserve"> global”</w:t>
      </w:r>
      <w:r w:rsidRPr="00806D53">
        <w:rPr>
          <w:rFonts w:asciiTheme="majorHAnsi" w:hAnsiTheme="majorHAnsi" w:cstheme="majorHAnsi"/>
          <w:bCs/>
          <w:iCs/>
          <w:noProof/>
          <w:sz w:val="24"/>
          <w:szCs w:val="24"/>
          <w:lang w:val="ro-MD" w:eastAsia="ru-RU"/>
        </w:rPr>
        <w:t xml:space="preserve"> oferă posibilitatea de</w:t>
      </w:r>
      <w:r w:rsidR="005701DF">
        <w:rPr>
          <w:rFonts w:asciiTheme="majorHAnsi" w:hAnsiTheme="majorHAnsi" w:cstheme="majorHAnsi"/>
          <w:bCs/>
          <w:iCs/>
          <w:noProof/>
          <w:sz w:val="24"/>
          <w:szCs w:val="24"/>
          <w:lang w:val="ro-MD" w:eastAsia="ru-RU"/>
        </w:rPr>
        <w:t xml:space="preserve"> </w:t>
      </w:r>
      <w:r w:rsidRPr="00806D53">
        <w:rPr>
          <w:rFonts w:asciiTheme="majorHAnsi" w:hAnsiTheme="majorHAnsi" w:cstheme="majorHAnsi"/>
          <w:bCs/>
          <w:iCs/>
          <w:noProof/>
          <w:sz w:val="24"/>
          <w:szCs w:val="24"/>
          <w:lang w:val="ro-MD" w:eastAsia="ru-RU"/>
        </w:rPr>
        <w:t>a contracta și finanța instituția în lipsa unor criterii, necesități și argumentări corelate cu volumul servicii</w:t>
      </w:r>
      <w:r w:rsidR="00034CE1">
        <w:rPr>
          <w:rFonts w:asciiTheme="majorHAnsi" w:hAnsiTheme="majorHAnsi" w:cstheme="majorHAnsi"/>
          <w:bCs/>
          <w:iCs/>
          <w:noProof/>
          <w:sz w:val="24"/>
          <w:szCs w:val="24"/>
          <w:lang w:val="ro-MD" w:eastAsia="ru-RU"/>
        </w:rPr>
        <w:t>lor</w:t>
      </w:r>
      <w:r w:rsidRPr="00806D53">
        <w:rPr>
          <w:rFonts w:asciiTheme="majorHAnsi" w:hAnsiTheme="majorHAnsi" w:cstheme="majorHAnsi"/>
          <w:bCs/>
          <w:iCs/>
          <w:noProof/>
          <w:sz w:val="24"/>
          <w:szCs w:val="24"/>
          <w:lang w:val="ro-MD" w:eastAsia="ru-RU"/>
        </w:rPr>
        <w:t xml:space="preserve"> medicale presta</w:t>
      </w:r>
      <w:r w:rsidR="005701DF">
        <w:rPr>
          <w:rFonts w:asciiTheme="majorHAnsi" w:hAnsiTheme="majorHAnsi" w:cstheme="majorHAnsi"/>
          <w:bCs/>
          <w:iCs/>
          <w:noProof/>
          <w:sz w:val="24"/>
          <w:szCs w:val="24"/>
          <w:lang w:val="ro-MD" w:eastAsia="ru-RU"/>
        </w:rPr>
        <w:t>t</w:t>
      </w:r>
      <w:r w:rsidRPr="00806D53">
        <w:rPr>
          <w:rFonts w:asciiTheme="majorHAnsi" w:hAnsiTheme="majorHAnsi" w:cstheme="majorHAnsi"/>
          <w:bCs/>
          <w:iCs/>
          <w:noProof/>
          <w:sz w:val="24"/>
          <w:szCs w:val="24"/>
          <w:lang w:val="ro-MD" w:eastAsia="ru-RU"/>
        </w:rPr>
        <w:t>e cetățenilor.</w:t>
      </w:r>
    </w:p>
    <w:p w14:paraId="43CC69B1" w14:textId="77777777" w:rsidR="00BE01F6" w:rsidRPr="00806D53" w:rsidRDefault="00BE01F6" w:rsidP="006C76A2">
      <w:pPr>
        <w:spacing w:after="0" w:line="276" w:lineRule="auto"/>
        <w:ind w:firstLine="567"/>
        <w:jc w:val="both"/>
        <w:rPr>
          <w:rFonts w:asciiTheme="majorHAnsi" w:eastAsia="Times New Roman" w:hAnsiTheme="majorHAnsi" w:cstheme="majorHAnsi"/>
          <w:noProof/>
          <w:sz w:val="24"/>
          <w:szCs w:val="24"/>
          <w:lang w:val="ro-MD" w:eastAsia="ru-RU"/>
        </w:rPr>
      </w:pPr>
      <w:r w:rsidRPr="00806D53">
        <w:rPr>
          <w:rFonts w:asciiTheme="majorHAnsi" w:hAnsiTheme="majorHAnsi" w:cstheme="majorHAnsi"/>
          <w:noProof/>
          <w:color w:val="000000"/>
          <w:sz w:val="24"/>
          <w:szCs w:val="24"/>
          <w:lang w:val="ro-MD"/>
        </w:rPr>
        <w:t xml:space="preserve">Stabilirea volumului de finanțare a acestor servicii în lipsa unor criterii corelate cu volumul de asistență medicală prestată reiese </w:t>
      </w:r>
      <w:r w:rsidRPr="00806D53">
        <w:rPr>
          <w:rFonts w:asciiTheme="majorHAnsi" w:eastAsia="Times New Roman" w:hAnsiTheme="majorHAnsi" w:cstheme="majorHAnsi"/>
          <w:noProof/>
          <w:sz w:val="24"/>
          <w:szCs w:val="24"/>
          <w:lang w:val="ro-MD" w:eastAsia="ru-RU"/>
        </w:rPr>
        <w:t>din analiza și evaluarea specificului raportării acestor servicii</w:t>
      </w:r>
      <w:r w:rsidR="00B64DF5">
        <w:rPr>
          <w:rFonts w:asciiTheme="majorHAnsi" w:eastAsia="Times New Roman" w:hAnsiTheme="majorHAnsi" w:cstheme="majorHAnsi"/>
          <w:noProof/>
          <w:sz w:val="24"/>
          <w:szCs w:val="24"/>
          <w:lang w:val="ro-MD" w:eastAsia="ru-RU"/>
        </w:rPr>
        <w:t>,</w:t>
      </w:r>
      <w:r w:rsidRPr="00806D53">
        <w:rPr>
          <w:rFonts w:asciiTheme="majorHAnsi" w:eastAsia="Times New Roman" w:hAnsiTheme="majorHAnsi" w:cstheme="majorHAnsi"/>
          <w:noProof/>
          <w:sz w:val="24"/>
          <w:szCs w:val="24"/>
          <w:lang w:val="ro-MD" w:eastAsia="ru-RU"/>
        </w:rPr>
        <w:t xml:space="preserve"> și anume a solicitărilor efectuate de către CNAMUP. </w:t>
      </w:r>
    </w:p>
    <w:p w14:paraId="13FF8F09" w14:textId="77777777" w:rsidR="00BE01F6" w:rsidRPr="00E4595F" w:rsidRDefault="00BE01F6" w:rsidP="00BE01F6">
      <w:pPr>
        <w:pStyle w:val="ListParagraph"/>
        <w:jc w:val="right"/>
        <w:rPr>
          <w:rFonts w:asciiTheme="majorHAnsi" w:eastAsia="Times New Roman" w:hAnsiTheme="majorHAnsi" w:cstheme="majorHAnsi"/>
          <w:b/>
          <w:noProof/>
          <w:sz w:val="24"/>
          <w:szCs w:val="24"/>
          <w:lang w:val="ro-MD" w:eastAsia="ru-RU"/>
        </w:rPr>
      </w:pPr>
      <w:r w:rsidRPr="00E4595F">
        <w:rPr>
          <w:rFonts w:asciiTheme="majorHAnsi" w:hAnsiTheme="majorHAnsi" w:cstheme="majorHAnsi"/>
          <w:b/>
          <w:noProof/>
          <w:lang w:val="ro-MD"/>
        </w:rPr>
        <w:t>Tabelul nr.</w:t>
      </w:r>
      <w:r w:rsidR="00B74936" w:rsidRPr="00E4595F">
        <w:rPr>
          <w:rFonts w:asciiTheme="majorHAnsi" w:hAnsiTheme="majorHAnsi" w:cstheme="majorHAnsi"/>
          <w:b/>
          <w:noProof/>
          <w:lang w:val="ro-MD"/>
        </w:rPr>
        <w:t>1</w:t>
      </w:r>
    </w:p>
    <w:p w14:paraId="4E1EF6AE" w14:textId="77777777" w:rsidR="00BE01F6" w:rsidRDefault="00BE01F6" w:rsidP="00E72729">
      <w:pPr>
        <w:pStyle w:val="ListParagraph"/>
        <w:spacing w:after="0" w:line="276" w:lineRule="auto"/>
        <w:ind w:left="0" w:firstLine="567"/>
        <w:jc w:val="center"/>
        <w:rPr>
          <w:rFonts w:asciiTheme="majorHAnsi" w:hAnsiTheme="majorHAnsi" w:cstheme="majorHAnsi"/>
          <w:b/>
          <w:noProof/>
          <w:lang w:val="ro-MD"/>
        </w:rPr>
      </w:pPr>
      <w:r w:rsidRPr="00E4595F">
        <w:rPr>
          <w:rFonts w:asciiTheme="majorHAnsi" w:hAnsiTheme="majorHAnsi" w:cstheme="majorHAnsi"/>
          <w:b/>
          <w:noProof/>
          <w:lang w:val="ro-MD"/>
        </w:rPr>
        <w:t>Solicitările efectuate și volumul de asistență medicală urgentă prespitalicească facturată și achitată în anul 2021</w:t>
      </w:r>
    </w:p>
    <w:p w14:paraId="14EA43B6" w14:textId="77777777" w:rsidR="00B64DF5" w:rsidRPr="00E4595F" w:rsidRDefault="00B64DF5" w:rsidP="00E4595F">
      <w:pPr>
        <w:pStyle w:val="ListParagraph"/>
        <w:spacing w:after="0" w:line="276" w:lineRule="auto"/>
        <w:ind w:left="0" w:firstLine="567"/>
        <w:jc w:val="right"/>
        <w:rPr>
          <w:rFonts w:asciiTheme="majorHAnsi" w:hAnsiTheme="majorHAnsi" w:cs="Times New Roman"/>
          <w:b/>
          <w:szCs w:val="28"/>
          <w:lang w:val="ro-MD"/>
        </w:rPr>
      </w:pPr>
      <w:r>
        <w:rPr>
          <w:rFonts w:asciiTheme="majorHAnsi" w:hAnsiTheme="majorHAnsi" w:cstheme="majorHAnsi"/>
          <w:b/>
          <w:noProof/>
          <w:lang w:val="ro-MD"/>
        </w:rPr>
        <w:t>(</w:t>
      </w:r>
      <w:r w:rsidRPr="002E6F57">
        <w:rPr>
          <w:rFonts w:asciiTheme="majorHAnsi" w:hAnsiTheme="majorHAnsi" w:cstheme="majorHAnsi"/>
          <w:b/>
          <w:noProof/>
          <w:lang w:val="ro-MD"/>
        </w:rPr>
        <w:t>mii lei</w:t>
      </w:r>
      <w:r>
        <w:rPr>
          <w:rFonts w:asciiTheme="majorHAnsi" w:hAnsiTheme="majorHAnsi" w:cstheme="majorHAnsi"/>
          <w:b/>
          <w:noProof/>
          <w:lang w:val="ro-MD"/>
        </w:rPr>
        <w:t>)</w:t>
      </w: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773"/>
        <w:gridCol w:w="3517"/>
      </w:tblGrid>
      <w:tr w:rsidR="00BE01F6" w:rsidRPr="00806D53" w14:paraId="0E5E3D06" w14:textId="77777777" w:rsidTr="00753C2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auto"/>
              <w:left w:val="single" w:sz="4" w:space="0" w:color="auto"/>
              <w:bottom w:val="single" w:sz="4" w:space="0" w:color="auto"/>
              <w:right w:val="single" w:sz="4" w:space="0" w:color="auto"/>
            </w:tcBorders>
            <w:hideMark/>
          </w:tcPr>
          <w:p w14:paraId="7A345011" w14:textId="77777777" w:rsidR="00BE01F6" w:rsidRPr="00E4595F" w:rsidRDefault="0041167D" w:rsidP="00E72729">
            <w:pPr>
              <w:jc w:val="center"/>
              <w:rPr>
                <w:rFonts w:asciiTheme="majorHAnsi" w:hAnsiTheme="majorHAnsi" w:cstheme="majorHAnsi"/>
                <w:bCs w:val="0"/>
                <w:noProof/>
                <w:color w:val="000000"/>
                <w:lang w:val="ro-MD"/>
              </w:rPr>
            </w:pPr>
            <w:r w:rsidRPr="00034CE1">
              <w:rPr>
                <w:rFonts w:asciiTheme="majorHAnsi" w:hAnsiTheme="majorHAnsi" w:cstheme="majorHAnsi"/>
                <w:noProof/>
                <w:color w:val="000000"/>
                <w:lang w:val="ro-MD"/>
              </w:rPr>
              <w:t>Anul 2021</w:t>
            </w:r>
          </w:p>
        </w:tc>
        <w:tc>
          <w:tcPr>
            <w:tcW w:w="1483" w:type="pct"/>
            <w:tcBorders>
              <w:top w:val="single" w:sz="4" w:space="0" w:color="auto"/>
              <w:left w:val="single" w:sz="4" w:space="0" w:color="auto"/>
              <w:bottom w:val="single" w:sz="4" w:space="0" w:color="auto"/>
              <w:right w:val="single" w:sz="4" w:space="0" w:color="auto"/>
            </w:tcBorders>
            <w:hideMark/>
          </w:tcPr>
          <w:p w14:paraId="43F089CC" w14:textId="77777777" w:rsidR="00BE01F6" w:rsidRPr="00E4595F" w:rsidRDefault="00BE01F6" w:rsidP="00E7272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noProof/>
                <w:color w:val="000000"/>
                <w:lang w:val="ro-MD"/>
              </w:rPr>
            </w:pPr>
            <w:r w:rsidRPr="00034CE1">
              <w:rPr>
                <w:rFonts w:asciiTheme="majorHAnsi" w:hAnsiTheme="majorHAnsi" w:cstheme="majorHAnsi"/>
                <w:noProof/>
                <w:color w:val="000000"/>
                <w:lang w:val="ro-MD"/>
              </w:rPr>
              <w:t>Numărul de solicitări efectuate</w:t>
            </w:r>
          </w:p>
        </w:tc>
        <w:tc>
          <w:tcPr>
            <w:tcW w:w="1881" w:type="pct"/>
            <w:tcBorders>
              <w:top w:val="single" w:sz="4" w:space="0" w:color="auto"/>
              <w:left w:val="single" w:sz="4" w:space="0" w:color="auto"/>
              <w:bottom w:val="single" w:sz="4" w:space="0" w:color="auto"/>
              <w:right w:val="single" w:sz="4" w:space="0" w:color="auto"/>
            </w:tcBorders>
            <w:hideMark/>
          </w:tcPr>
          <w:p w14:paraId="7DE3270E" w14:textId="77777777" w:rsidR="00BE01F6" w:rsidRPr="00E4595F" w:rsidRDefault="00BE01F6" w:rsidP="00E7272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Cs w:val="0"/>
                <w:noProof/>
                <w:color w:val="000000"/>
                <w:lang w:val="ro-MD"/>
              </w:rPr>
            </w:pPr>
            <w:r w:rsidRPr="00034CE1">
              <w:rPr>
                <w:rFonts w:asciiTheme="majorHAnsi" w:hAnsiTheme="majorHAnsi" w:cstheme="majorHAnsi"/>
                <w:noProof/>
                <w:color w:val="000000"/>
                <w:lang w:val="ro-MD"/>
              </w:rPr>
              <w:t>Volumul de asistență medicală urgentă prespitalicească facturată și achitată</w:t>
            </w:r>
          </w:p>
        </w:tc>
      </w:tr>
      <w:tr w:rsidR="00BE01F6" w:rsidRPr="00806D53" w14:paraId="6AAADAB9" w14:textId="77777777" w:rsidTr="00753C2A">
        <w:trPr>
          <w:trHeight w:val="30"/>
        </w:trPr>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auto"/>
              <w:left w:val="single" w:sz="4" w:space="0" w:color="auto"/>
              <w:bottom w:val="single" w:sz="4" w:space="0" w:color="auto"/>
              <w:right w:val="single" w:sz="4" w:space="0" w:color="auto"/>
            </w:tcBorders>
            <w:hideMark/>
          </w:tcPr>
          <w:p w14:paraId="5057C940" w14:textId="77777777" w:rsidR="00BE01F6" w:rsidRPr="00806D53" w:rsidRDefault="00BE01F6" w:rsidP="00753C2A">
            <w:pPr>
              <w:jc w:val="both"/>
              <w:rPr>
                <w:rFonts w:asciiTheme="majorHAnsi" w:hAnsiTheme="majorHAnsi" w:cstheme="majorHAnsi"/>
                <w:bCs w:val="0"/>
                <w:color w:val="000000"/>
                <w:lang w:val="ro-MD"/>
              </w:rPr>
            </w:pPr>
            <w:r w:rsidRPr="00806D53">
              <w:rPr>
                <w:rFonts w:asciiTheme="majorHAnsi" w:hAnsiTheme="majorHAnsi" w:cstheme="majorHAnsi"/>
                <w:bCs w:val="0"/>
                <w:noProof/>
                <w:color w:val="000000"/>
                <w:lang w:val="ro-MD"/>
              </w:rPr>
              <w:t xml:space="preserve"> Total trimestrul I </w:t>
            </w:r>
          </w:p>
        </w:tc>
        <w:tc>
          <w:tcPr>
            <w:tcW w:w="1483" w:type="pct"/>
            <w:tcBorders>
              <w:top w:val="single" w:sz="4" w:space="0" w:color="auto"/>
              <w:left w:val="single" w:sz="4" w:space="0" w:color="auto"/>
              <w:bottom w:val="single" w:sz="4" w:space="0" w:color="auto"/>
              <w:right w:val="single" w:sz="4" w:space="0" w:color="auto"/>
            </w:tcBorders>
            <w:hideMark/>
          </w:tcPr>
          <w:p w14:paraId="52D06D52" w14:textId="77777777" w:rsidR="00BE01F6" w:rsidRPr="00806D53" w:rsidRDefault="00BE01F6" w:rsidP="00753C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o-MD"/>
              </w:rPr>
            </w:pPr>
            <w:r w:rsidRPr="00806D53">
              <w:rPr>
                <w:rFonts w:asciiTheme="majorHAnsi" w:hAnsiTheme="majorHAnsi" w:cstheme="majorHAnsi"/>
                <w:lang w:val="ro-MD"/>
              </w:rPr>
              <w:t>202 048</w:t>
            </w:r>
          </w:p>
        </w:tc>
        <w:tc>
          <w:tcPr>
            <w:tcW w:w="1881" w:type="pct"/>
            <w:tcBorders>
              <w:top w:val="single" w:sz="4" w:space="0" w:color="auto"/>
              <w:left w:val="single" w:sz="4" w:space="0" w:color="auto"/>
              <w:bottom w:val="single" w:sz="4" w:space="0" w:color="auto"/>
              <w:right w:val="single" w:sz="4" w:space="0" w:color="auto"/>
            </w:tcBorders>
            <w:vAlign w:val="center"/>
            <w:hideMark/>
          </w:tcPr>
          <w:p w14:paraId="20FED129" w14:textId="7D7AE875" w:rsidR="00BE01F6" w:rsidRPr="00806D53" w:rsidRDefault="00396CAE" w:rsidP="00753C2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0"/>
                <w:lang w:val="ro-MD"/>
              </w:rPr>
            </w:pPr>
            <w:r>
              <w:rPr>
                <w:rFonts w:ascii="Calibri Light" w:hAnsi="Calibri Light" w:cs="Calibri Light"/>
                <w:szCs w:val="20"/>
                <w:lang w:val="ro-MD"/>
              </w:rPr>
              <w:t>260 286,</w:t>
            </w:r>
            <w:r w:rsidR="00BE01F6" w:rsidRPr="00806D53">
              <w:rPr>
                <w:rFonts w:ascii="Calibri Light" w:hAnsi="Calibri Light" w:cs="Calibri Light"/>
                <w:szCs w:val="20"/>
                <w:lang w:val="ro-MD"/>
              </w:rPr>
              <w:t>7</w:t>
            </w:r>
          </w:p>
        </w:tc>
      </w:tr>
      <w:tr w:rsidR="00BE01F6" w:rsidRPr="00806D53" w14:paraId="0F986E6C" w14:textId="77777777" w:rsidTr="00753C2A">
        <w:trPr>
          <w:trHeight w:val="61"/>
        </w:trPr>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auto"/>
              <w:left w:val="single" w:sz="4" w:space="0" w:color="auto"/>
              <w:bottom w:val="single" w:sz="4" w:space="0" w:color="auto"/>
              <w:right w:val="single" w:sz="4" w:space="0" w:color="auto"/>
            </w:tcBorders>
            <w:hideMark/>
          </w:tcPr>
          <w:p w14:paraId="3795DA54" w14:textId="77777777" w:rsidR="00BE01F6" w:rsidRPr="00806D53" w:rsidRDefault="00BE01F6" w:rsidP="00753C2A">
            <w:pPr>
              <w:jc w:val="both"/>
              <w:rPr>
                <w:rFonts w:asciiTheme="majorHAnsi" w:hAnsiTheme="majorHAnsi" w:cstheme="majorHAnsi"/>
                <w:bCs w:val="0"/>
                <w:color w:val="000000"/>
                <w:lang w:val="ro-MD"/>
              </w:rPr>
            </w:pPr>
            <w:r w:rsidRPr="00806D53">
              <w:rPr>
                <w:rFonts w:asciiTheme="majorHAnsi" w:hAnsiTheme="majorHAnsi" w:cstheme="majorHAnsi"/>
                <w:bCs w:val="0"/>
                <w:noProof/>
                <w:color w:val="000000"/>
                <w:lang w:val="ro-MD"/>
              </w:rPr>
              <w:t xml:space="preserve"> Total trimestrul II </w:t>
            </w:r>
          </w:p>
        </w:tc>
        <w:tc>
          <w:tcPr>
            <w:tcW w:w="1483" w:type="pct"/>
            <w:tcBorders>
              <w:top w:val="single" w:sz="4" w:space="0" w:color="auto"/>
              <w:left w:val="single" w:sz="4" w:space="0" w:color="auto"/>
              <w:bottom w:val="single" w:sz="4" w:space="0" w:color="auto"/>
              <w:right w:val="single" w:sz="4" w:space="0" w:color="auto"/>
            </w:tcBorders>
            <w:hideMark/>
          </w:tcPr>
          <w:p w14:paraId="0AE58A4E" w14:textId="77777777" w:rsidR="00BE01F6" w:rsidRPr="00806D53" w:rsidRDefault="00BE01F6" w:rsidP="00753C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o-MD"/>
              </w:rPr>
            </w:pPr>
            <w:r w:rsidRPr="00806D53">
              <w:rPr>
                <w:rFonts w:asciiTheme="majorHAnsi" w:hAnsiTheme="majorHAnsi" w:cstheme="majorHAnsi"/>
                <w:lang w:val="ro-MD"/>
              </w:rPr>
              <w:t>186 732</w:t>
            </w:r>
          </w:p>
        </w:tc>
        <w:tc>
          <w:tcPr>
            <w:tcW w:w="1881" w:type="pct"/>
            <w:tcBorders>
              <w:top w:val="single" w:sz="4" w:space="0" w:color="auto"/>
              <w:left w:val="single" w:sz="4" w:space="0" w:color="auto"/>
              <w:bottom w:val="single" w:sz="4" w:space="0" w:color="auto"/>
              <w:right w:val="single" w:sz="4" w:space="0" w:color="auto"/>
            </w:tcBorders>
            <w:vAlign w:val="center"/>
            <w:hideMark/>
          </w:tcPr>
          <w:p w14:paraId="22F7983F" w14:textId="77777777" w:rsidR="00BE01F6" w:rsidRPr="00806D53" w:rsidRDefault="00BE01F6" w:rsidP="00753C2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Cs w:val="20"/>
                <w:lang w:val="ro-MD"/>
              </w:rPr>
            </w:pPr>
            <w:r w:rsidRPr="00806D53">
              <w:rPr>
                <w:rFonts w:ascii="Calibri Light" w:hAnsi="Calibri Light" w:cs="Calibri Light"/>
                <w:color w:val="000000"/>
                <w:szCs w:val="20"/>
                <w:lang w:val="ro-MD"/>
              </w:rPr>
              <w:t>255 007,6</w:t>
            </w:r>
          </w:p>
        </w:tc>
      </w:tr>
      <w:tr w:rsidR="00BE01F6" w:rsidRPr="00806D53" w14:paraId="586BE18D" w14:textId="77777777" w:rsidTr="00753C2A">
        <w:trPr>
          <w:trHeight w:val="151"/>
        </w:trPr>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auto"/>
              <w:left w:val="single" w:sz="4" w:space="0" w:color="auto"/>
              <w:bottom w:val="single" w:sz="4" w:space="0" w:color="auto"/>
              <w:right w:val="single" w:sz="4" w:space="0" w:color="auto"/>
            </w:tcBorders>
            <w:hideMark/>
          </w:tcPr>
          <w:p w14:paraId="65D0EE4A" w14:textId="77777777" w:rsidR="00BE01F6" w:rsidRPr="00806D53" w:rsidRDefault="00BE01F6" w:rsidP="00753C2A">
            <w:pPr>
              <w:jc w:val="both"/>
              <w:rPr>
                <w:rFonts w:asciiTheme="majorHAnsi" w:hAnsiTheme="majorHAnsi" w:cstheme="majorHAnsi"/>
                <w:bCs w:val="0"/>
                <w:color w:val="000000"/>
                <w:lang w:val="ro-MD"/>
              </w:rPr>
            </w:pPr>
            <w:r w:rsidRPr="00806D53">
              <w:rPr>
                <w:rFonts w:asciiTheme="majorHAnsi" w:hAnsiTheme="majorHAnsi" w:cstheme="majorHAnsi"/>
                <w:bCs w:val="0"/>
                <w:noProof/>
                <w:color w:val="000000"/>
                <w:lang w:val="ro-MD"/>
              </w:rPr>
              <w:t xml:space="preserve"> Total trimestrul III </w:t>
            </w:r>
          </w:p>
        </w:tc>
        <w:tc>
          <w:tcPr>
            <w:tcW w:w="1483" w:type="pct"/>
            <w:tcBorders>
              <w:top w:val="single" w:sz="4" w:space="0" w:color="auto"/>
              <w:left w:val="single" w:sz="4" w:space="0" w:color="auto"/>
              <w:bottom w:val="single" w:sz="4" w:space="0" w:color="auto"/>
              <w:right w:val="single" w:sz="4" w:space="0" w:color="auto"/>
            </w:tcBorders>
            <w:hideMark/>
          </w:tcPr>
          <w:p w14:paraId="1B526A8C" w14:textId="77777777" w:rsidR="00BE01F6" w:rsidRPr="00806D53" w:rsidRDefault="00BE01F6" w:rsidP="00753C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o-MD"/>
              </w:rPr>
            </w:pPr>
            <w:r w:rsidRPr="00806D53">
              <w:rPr>
                <w:rFonts w:asciiTheme="majorHAnsi" w:hAnsiTheme="majorHAnsi" w:cstheme="majorHAnsi"/>
                <w:lang w:val="ro-MD"/>
              </w:rPr>
              <w:t>206 858</w:t>
            </w:r>
          </w:p>
        </w:tc>
        <w:tc>
          <w:tcPr>
            <w:tcW w:w="1881" w:type="pct"/>
            <w:tcBorders>
              <w:top w:val="single" w:sz="4" w:space="0" w:color="auto"/>
              <w:left w:val="single" w:sz="4" w:space="0" w:color="auto"/>
              <w:bottom w:val="single" w:sz="4" w:space="0" w:color="auto"/>
              <w:right w:val="single" w:sz="4" w:space="0" w:color="auto"/>
            </w:tcBorders>
            <w:vAlign w:val="center"/>
            <w:hideMark/>
          </w:tcPr>
          <w:p w14:paraId="43CE3249" w14:textId="77777777" w:rsidR="00BE01F6" w:rsidRPr="00806D53" w:rsidRDefault="00BE01F6" w:rsidP="00753C2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Cs w:val="20"/>
                <w:lang w:val="ro-MD"/>
              </w:rPr>
            </w:pPr>
            <w:r w:rsidRPr="00806D53">
              <w:rPr>
                <w:rFonts w:ascii="Calibri Light" w:hAnsi="Calibri Light" w:cs="Calibri Light"/>
                <w:color w:val="000000"/>
                <w:szCs w:val="20"/>
                <w:lang w:val="ro-MD"/>
              </w:rPr>
              <w:t>249 011,8</w:t>
            </w:r>
          </w:p>
        </w:tc>
      </w:tr>
      <w:tr w:rsidR="00BE01F6" w:rsidRPr="00806D53" w14:paraId="1994A844" w14:textId="77777777" w:rsidTr="00753C2A">
        <w:trPr>
          <w:trHeight w:val="85"/>
        </w:trPr>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auto"/>
              <w:left w:val="single" w:sz="4" w:space="0" w:color="auto"/>
              <w:bottom w:val="single" w:sz="4" w:space="0" w:color="auto"/>
              <w:right w:val="single" w:sz="4" w:space="0" w:color="auto"/>
            </w:tcBorders>
            <w:hideMark/>
          </w:tcPr>
          <w:p w14:paraId="3DB8BF8E" w14:textId="77777777" w:rsidR="00BE01F6" w:rsidRPr="00806D53" w:rsidRDefault="00BE01F6" w:rsidP="00753C2A">
            <w:pPr>
              <w:jc w:val="both"/>
              <w:rPr>
                <w:rFonts w:asciiTheme="majorHAnsi" w:hAnsiTheme="majorHAnsi" w:cstheme="majorHAnsi"/>
                <w:bCs w:val="0"/>
                <w:color w:val="000000"/>
                <w:lang w:val="ro-MD"/>
              </w:rPr>
            </w:pPr>
            <w:r w:rsidRPr="00806D53">
              <w:rPr>
                <w:rFonts w:asciiTheme="majorHAnsi" w:hAnsiTheme="majorHAnsi" w:cstheme="majorHAnsi"/>
                <w:bCs w:val="0"/>
                <w:noProof/>
                <w:color w:val="000000"/>
                <w:lang w:val="ro-MD"/>
              </w:rPr>
              <w:t xml:space="preserve"> Total trimestrul IV </w:t>
            </w:r>
          </w:p>
        </w:tc>
        <w:tc>
          <w:tcPr>
            <w:tcW w:w="1483" w:type="pct"/>
            <w:tcBorders>
              <w:top w:val="single" w:sz="4" w:space="0" w:color="auto"/>
              <w:left w:val="single" w:sz="4" w:space="0" w:color="auto"/>
              <w:bottom w:val="single" w:sz="4" w:space="0" w:color="auto"/>
              <w:right w:val="single" w:sz="4" w:space="0" w:color="auto"/>
            </w:tcBorders>
            <w:hideMark/>
          </w:tcPr>
          <w:p w14:paraId="7399828D" w14:textId="77777777" w:rsidR="00BE01F6" w:rsidRPr="00806D53" w:rsidRDefault="00BE01F6" w:rsidP="00753C2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ro-MD"/>
              </w:rPr>
            </w:pPr>
            <w:r w:rsidRPr="00806D53">
              <w:rPr>
                <w:rFonts w:asciiTheme="majorHAnsi" w:hAnsiTheme="majorHAnsi" w:cstheme="majorHAnsi"/>
                <w:lang w:val="ro-MD"/>
              </w:rPr>
              <w:t>208 209</w:t>
            </w:r>
          </w:p>
        </w:tc>
        <w:tc>
          <w:tcPr>
            <w:tcW w:w="1881" w:type="pct"/>
            <w:tcBorders>
              <w:top w:val="single" w:sz="4" w:space="0" w:color="auto"/>
              <w:left w:val="single" w:sz="4" w:space="0" w:color="auto"/>
              <w:bottom w:val="single" w:sz="4" w:space="0" w:color="auto"/>
              <w:right w:val="single" w:sz="4" w:space="0" w:color="auto"/>
            </w:tcBorders>
            <w:vAlign w:val="center"/>
            <w:hideMark/>
          </w:tcPr>
          <w:p w14:paraId="63323E80" w14:textId="77777777" w:rsidR="00BE01F6" w:rsidRPr="00806D53" w:rsidRDefault="00BE01F6" w:rsidP="00753C2A">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Cs w:val="20"/>
                <w:lang w:val="ro-MD"/>
              </w:rPr>
            </w:pPr>
            <w:r w:rsidRPr="00806D53">
              <w:rPr>
                <w:rFonts w:ascii="Calibri Light" w:hAnsi="Calibri Light" w:cs="Calibri Light"/>
                <w:color w:val="000000"/>
                <w:szCs w:val="20"/>
                <w:lang w:val="ro-MD"/>
              </w:rPr>
              <w:t>250 258,1</w:t>
            </w:r>
          </w:p>
        </w:tc>
      </w:tr>
      <w:tr w:rsidR="00BE01F6" w:rsidRPr="00806D53" w14:paraId="5BA77A44" w14:textId="77777777" w:rsidTr="00753C2A">
        <w:trPr>
          <w:trHeight w:val="50"/>
        </w:trPr>
        <w:tc>
          <w:tcPr>
            <w:cnfStyle w:val="001000000000" w:firstRow="0" w:lastRow="0" w:firstColumn="1" w:lastColumn="0" w:oddVBand="0" w:evenVBand="0" w:oddHBand="0" w:evenHBand="0" w:firstRowFirstColumn="0" w:firstRowLastColumn="0" w:lastRowFirstColumn="0" w:lastRowLastColumn="0"/>
            <w:tcW w:w="1636" w:type="pct"/>
            <w:tcBorders>
              <w:top w:val="single" w:sz="4" w:space="0" w:color="auto"/>
              <w:left w:val="single" w:sz="4" w:space="0" w:color="auto"/>
              <w:bottom w:val="single" w:sz="4" w:space="0" w:color="auto"/>
              <w:right w:val="single" w:sz="4" w:space="0" w:color="auto"/>
            </w:tcBorders>
            <w:hideMark/>
          </w:tcPr>
          <w:p w14:paraId="77080487" w14:textId="77777777" w:rsidR="00BE01F6" w:rsidRPr="00806D53" w:rsidRDefault="00BE01F6" w:rsidP="00753C2A">
            <w:pPr>
              <w:rPr>
                <w:rFonts w:asciiTheme="majorHAnsi" w:hAnsiTheme="majorHAnsi" w:cstheme="majorHAnsi"/>
                <w:b w:val="0"/>
                <w:bCs w:val="0"/>
                <w:color w:val="000000"/>
                <w:lang w:val="ro-MD"/>
              </w:rPr>
            </w:pPr>
            <w:r w:rsidRPr="00806D53">
              <w:rPr>
                <w:rFonts w:asciiTheme="majorHAnsi" w:hAnsiTheme="majorHAnsi" w:cstheme="majorHAnsi"/>
                <w:b w:val="0"/>
                <w:bCs w:val="0"/>
                <w:noProof/>
                <w:color w:val="000000"/>
                <w:lang w:val="ro-MD"/>
              </w:rPr>
              <w:t xml:space="preserve"> TOTAL: </w:t>
            </w:r>
          </w:p>
        </w:tc>
        <w:tc>
          <w:tcPr>
            <w:tcW w:w="1483" w:type="pct"/>
            <w:tcBorders>
              <w:top w:val="single" w:sz="4" w:space="0" w:color="auto"/>
              <w:left w:val="single" w:sz="4" w:space="0" w:color="auto"/>
              <w:bottom w:val="single" w:sz="4" w:space="0" w:color="auto"/>
              <w:right w:val="single" w:sz="4" w:space="0" w:color="auto"/>
            </w:tcBorders>
            <w:hideMark/>
          </w:tcPr>
          <w:p w14:paraId="09A2A85B" w14:textId="77777777" w:rsidR="00BE01F6" w:rsidRPr="00806D53" w:rsidRDefault="00BE01F6" w:rsidP="00396CAE">
            <w:pPr>
              <w:pStyle w:val="ListParagraph"/>
              <w:numPr>
                <w:ilvl w:val="0"/>
                <w:numId w:val="30"/>
              </w:numPr>
              <w:ind w:left="377"/>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lang w:val="ro-MD"/>
              </w:rPr>
            </w:pPr>
            <w:r w:rsidRPr="00806D53">
              <w:rPr>
                <w:rFonts w:asciiTheme="majorHAnsi" w:hAnsiTheme="majorHAnsi" w:cstheme="majorHAnsi"/>
                <w:b/>
                <w:lang w:val="ro-MD"/>
              </w:rPr>
              <w:t xml:space="preserve"> 847</w:t>
            </w:r>
          </w:p>
        </w:tc>
        <w:tc>
          <w:tcPr>
            <w:tcW w:w="1881" w:type="pct"/>
            <w:tcBorders>
              <w:top w:val="single" w:sz="4" w:space="0" w:color="auto"/>
              <w:left w:val="single" w:sz="4" w:space="0" w:color="auto"/>
              <w:bottom w:val="single" w:sz="4" w:space="0" w:color="auto"/>
              <w:right w:val="single" w:sz="4" w:space="0" w:color="auto"/>
            </w:tcBorders>
            <w:vAlign w:val="center"/>
            <w:hideMark/>
          </w:tcPr>
          <w:p w14:paraId="40216188" w14:textId="77777777" w:rsidR="00BE01F6" w:rsidRPr="00806D53" w:rsidRDefault="00BE01F6" w:rsidP="00396CAE">
            <w:pPr>
              <w:pStyle w:val="ListParagraph"/>
              <w:ind w:left="515" w:firstLine="2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Cs w:val="20"/>
                <w:lang w:val="ro-MD"/>
              </w:rPr>
            </w:pPr>
            <w:r w:rsidRPr="00806D53">
              <w:rPr>
                <w:rFonts w:ascii="Calibri Light" w:hAnsi="Calibri Light" w:cs="Calibri Light"/>
                <w:b/>
                <w:bCs/>
                <w:color w:val="000000"/>
                <w:szCs w:val="20"/>
                <w:lang w:val="ro-MD"/>
              </w:rPr>
              <w:t xml:space="preserve">          1 014 564,1</w:t>
            </w:r>
          </w:p>
        </w:tc>
      </w:tr>
    </w:tbl>
    <w:p w14:paraId="430A7711" w14:textId="2C246360" w:rsidR="00BE01F6" w:rsidRPr="00806D53" w:rsidRDefault="00BE01F6" w:rsidP="00BE01F6">
      <w:pPr>
        <w:tabs>
          <w:tab w:val="left" w:pos="1134"/>
        </w:tabs>
        <w:spacing w:line="276" w:lineRule="auto"/>
        <w:jc w:val="both"/>
        <w:rPr>
          <w:rFonts w:asciiTheme="majorHAnsi" w:hAnsiTheme="majorHAnsi" w:cstheme="majorHAnsi"/>
          <w:i/>
          <w:noProof/>
          <w:sz w:val="20"/>
          <w:szCs w:val="20"/>
          <w:lang w:val="ro-MD"/>
        </w:rPr>
      </w:pPr>
      <w:r w:rsidRPr="00806D53">
        <w:rPr>
          <w:rFonts w:asciiTheme="majorHAnsi" w:hAnsiTheme="majorHAnsi" w:cstheme="majorHAnsi"/>
          <w:b/>
          <w:i/>
          <w:noProof/>
          <w:sz w:val="20"/>
          <w:szCs w:val="20"/>
          <w:lang w:val="ro-MD"/>
        </w:rPr>
        <w:t>Sursa</w:t>
      </w:r>
      <w:r w:rsidRPr="00806D53">
        <w:rPr>
          <w:rFonts w:asciiTheme="majorHAnsi" w:hAnsiTheme="majorHAnsi" w:cstheme="majorHAnsi"/>
          <w:i/>
          <w:noProof/>
          <w:sz w:val="20"/>
          <w:szCs w:val="20"/>
          <w:lang w:val="ro-MD"/>
        </w:rPr>
        <w:t xml:space="preserve">: Dările de seamă </w:t>
      </w:r>
      <w:r w:rsidR="00034CE1">
        <w:rPr>
          <w:rFonts w:asciiTheme="majorHAnsi" w:hAnsiTheme="majorHAnsi" w:cstheme="majorHAnsi"/>
          <w:i/>
          <w:noProof/>
          <w:sz w:val="20"/>
          <w:szCs w:val="20"/>
          <w:lang w:val="ro-MD"/>
        </w:rPr>
        <w:t>privind</w:t>
      </w:r>
      <w:r w:rsidR="00034CE1" w:rsidRPr="00806D53">
        <w:rPr>
          <w:rFonts w:asciiTheme="majorHAnsi" w:hAnsiTheme="majorHAnsi" w:cstheme="majorHAnsi"/>
          <w:i/>
          <w:noProof/>
          <w:sz w:val="20"/>
          <w:szCs w:val="20"/>
          <w:lang w:val="ro-MD"/>
        </w:rPr>
        <w:t xml:space="preserve"> </w:t>
      </w:r>
      <w:r w:rsidRPr="00806D53">
        <w:rPr>
          <w:rFonts w:asciiTheme="majorHAnsi" w:hAnsiTheme="majorHAnsi" w:cstheme="majorHAnsi"/>
          <w:i/>
          <w:noProof/>
          <w:sz w:val="20"/>
          <w:szCs w:val="20"/>
          <w:lang w:val="ro-MD"/>
        </w:rPr>
        <w:t>volumul acordat de asistență medic</w:t>
      </w:r>
      <w:r w:rsidR="000D6B59">
        <w:rPr>
          <w:rFonts w:asciiTheme="majorHAnsi" w:hAnsiTheme="majorHAnsi" w:cstheme="majorHAnsi"/>
          <w:i/>
          <w:noProof/>
          <w:sz w:val="20"/>
          <w:szCs w:val="20"/>
          <w:lang w:val="ro-MD"/>
        </w:rPr>
        <w:t xml:space="preserve">ală urgentă prespitalicească, </w:t>
      </w:r>
      <w:r w:rsidRPr="00806D53">
        <w:rPr>
          <w:rFonts w:asciiTheme="majorHAnsi" w:hAnsiTheme="majorHAnsi" w:cstheme="majorHAnsi"/>
          <w:i/>
          <w:noProof/>
          <w:sz w:val="20"/>
          <w:szCs w:val="20"/>
          <w:lang w:val="ro-MD"/>
        </w:rPr>
        <w:t>facturile prezentate de CNAMUP și ordinele de plată ale CNAM.</w:t>
      </w:r>
    </w:p>
    <w:p w14:paraId="0386A464" w14:textId="77777777" w:rsidR="00BE01F6" w:rsidRPr="00806D53" w:rsidRDefault="002C0CA2" w:rsidP="00743F83">
      <w:pPr>
        <w:spacing w:after="0" w:line="276" w:lineRule="auto"/>
        <w:ind w:firstLine="567"/>
        <w:jc w:val="both"/>
        <w:rPr>
          <w:rFonts w:asciiTheme="majorHAnsi" w:eastAsia="Times New Roman" w:hAnsiTheme="majorHAnsi" w:cstheme="majorHAnsi"/>
          <w:noProof/>
          <w:sz w:val="24"/>
          <w:szCs w:val="24"/>
          <w:lang w:val="ro-MD" w:eastAsia="ru-RU"/>
        </w:rPr>
      </w:pPr>
      <w:r w:rsidRPr="00806D53">
        <w:rPr>
          <w:rFonts w:asciiTheme="majorHAnsi" w:eastAsia="Times New Roman" w:hAnsiTheme="majorHAnsi" w:cstheme="majorHAnsi"/>
          <w:noProof/>
          <w:sz w:val="24"/>
          <w:szCs w:val="24"/>
          <w:lang w:val="ro-MD" w:eastAsia="ru-RU"/>
        </w:rPr>
        <w:t>Astfel,</w:t>
      </w:r>
      <w:r w:rsidR="00BE01F6" w:rsidRPr="00806D53">
        <w:rPr>
          <w:rFonts w:asciiTheme="majorHAnsi" w:eastAsia="Times New Roman" w:hAnsiTheme="majorHAnsi" w:cstheme="majorHAnsi"/>
          <w:noProof/>
          <w:sz w:val="24"/>
          <w:szCs w:val="24"/>
          <w:lang w:val="ro-MD" w:eastAsia="ru-RU"/>
        </w:rPr>
        <w:t xml:space="preserve"> auditul denotă că</w:t>
      </w:r>
      <w:r w:rsidR="00034CE1">
        <w:rPr>
          <w:rFonts w:asciiTheme="majorHAnsi" w:eastAsia="Times New Roman" w:hAnsiTheme="majorHAnsi" w:cstheme="majorHAnsi"/>
          <w:noProof/>
          <w:sz w:val="24"/>
          <w:szCs w:val="24"/>
          <w:lang w:val="ro-MD" w:eastAsia="ru-RU"/>
        </w:rPr>
        <w:t>,</w:t>
      </w:r>
      <w:r w:rsidR="00BE01F6" w:rsidRPr="00806D53">
        <w:rPr>
          <w:rFonts w:asciiTheme="majorHAnsi" w:eastAsia="Times New Roman" w:hAnsiTheme="majorHAnsi" w:cstheme="majorHAnsi"/>
          <w:noProof/>
          <w:sz w:val="24"/>
          <w:szCs w:val="24"/>
          <w:lang w:val="ro-MD" w:eastAsia="ru-RU"/>
        </w:rPr>
        <w:t xml:space="preserve"> deși numărul de solicitări efectuate și numărul de persoane cărora li s</w:t>
      </w:r>
      <w:r w:rsidR="00034CE1">
        <w:rPr>
          <w:rFonts w:asciiTheme="majorHAnsi" w:eastAsia="Times New Roman" w:hAnsiTheme="majorHAnsi" w:cstheme="majorHAnsi"/>
          <w:noProof/>
          <w:sz w:val="24"/>
          <w:szCs w:val="24"/>
          <w:lang w:val="ro-MD" w:eastAsia="ru-RU"/>
        </w:rPr>
        <w:t>-</w:t>
      </w:r>
      <w:r w:rsidR="00BE01F6" w:rsidRPr="00806D53">
        <w:rPr>
          <w:rFonts w:asciiTheme="majorHAnsi" w:eastAsia="Times New Roman" w:hAnsiTheme="majorHAnsi" w:cstheme="majorHAnsi"/>
          <w:noProof/>
          <w:sz w:val="24"/>
          <w:szCs w:val="24"/>
          <w:lang w:val="ro-MD" w:eastAsia="ru-RU"/>
        </w:rPr>
        <w:t>a acordat a</w:t>
      </w:r>
      <w:r w:rsidR="00AA7203">
        <w:rPr>
          <w:rFonts w:asciiTheme="majorHAnsi" w:eastAsia="Times New Roman" w:hAnsiTheme="majorHAnsi" w:cstheme="majorHAnsi"/>
          <w:noProof/>
          <w:sz w:val="24"/>
          <w:szCs w:val="24"/>
          <w:lang w:val="ro-MD" w:eastAsia="ru-RU"/>
        </w:rPr>
        <w:t>sistență medicală de urgență evo</w:t>
      </w:r>
      <w:r w:rsidR="00BE01F6" w:rsidRPr="00806D53">
        <w:rPr>
          <w:rFonts w:asciiTheme="majorHAnsi" w:eastAsia="Times New Roman" w:hAnsiTheme="majorHAnsi" w:cstheme="majorHAnsi"/>
          <w:noProof/>
          <w:sz w:val="24"/>
          <w:szCs w:val="24"/>
          <w:lang w:val="ro-MD" w:eastAsia="ru-RU"/>
        </w:rPr>
        <w:t>luează de la un trimestru la altul, finanțarea s-a efectuat ind</w:t>
      </w:r>
      <w:r w:rsidR="00997873">
        <w:rPr>
          <w:rFonts w:asciiTheme="majorHAnsi" w:eastAsia="Times New Roman" w:hAnsiTheme="majorHAnsi" w:cstheme="majorHAnsi"/>
          <w:noProof/>
          <w:sz w:val="24"/>
          <w:szCs w:val="24"/>
          <w:lang w:val="ro-MD" w:eastAsia="ru-RU"/>
        </w:rPr>
        <w:t>iferent de volumul de servicii real prestate.</w:t>
      </w:r>
    </w:p>
    <w:p w14:paraId="5F5D424E" w14:textId="77777777" w:rsidR="00DE06FF" w:rsidRPr="00073C6B" w:rsidRDefault="00E72729" w:rsidP="00073C6B">
      <w:pPr>
        <w:spacing w:after="0" w:line="276" w:lineRule="auto"/>
        <w:ind w:firstLine="567"/>
        <w:contextualSpacing/>
        <w:jc w:val="both"/>
        <w:rPr>
          <w:rFonts w:asciiTheme="majorHAnsi" w:eastAsia="Times New Roman" w:hAnsiTheme="majorHAnsi" w:cstheme="majorHAnsi"/>
          <w:noProof/>
          <w:sz w:val="24"/>
          <w:szCs w:val="24"/>
          <w:lang w:val="ro-MD" w:eastAsia="ru-RU"/>
        </w:rPr>
      </w:pPr>
      <w:r w:rsidRPr="00806D53">
        <w:rPr>
          <w:rFonts w:asciiTheme="majorHAnsi" w:eastAsia="Times New Roman" w:hAnsiTheme="majorHAnsi" w:cstheme="majorHAnsi"/>
          <w:sz w:val="24"/>
          <w:szCs w:val="24"/>
          <w:shd w:val="clear" w:color="auto" w:fill="FFFFFF"/>
          <w:lang w:val="ro-MD" w:eastAsia="ru-RU"/>
        </w:rPr>
        <w:t xml:space="preserve">Volumul serviciilor medicale de urgență prestate populației în anul 2021 a constituit 803,8 mii </w:t>
      </w:r>
      <w:r w:rsidR="00034CE1">
        <w:rPr>
          <w:rFonts w:asciiTheme="majorHAnsi" w:eastAsia="Times New Roman" w:hAnsiTheme="majorHAnsi" w:cstheme="majorHAnsi"/>
          <w:sz w:val="24"/>
          <w:szCs w:val="24"/>
          <w:shd w:val="clear" w:color="auto" w:fill="FFFFFF"/>
          <w:lang w:val="ro-MD" w:eastAsia="ru-RU"/>
        </w:rPr>
        <w:t xml:space="preserve">de </w:t>
      </w:r>
      <w:r w:rsidRPr="00806D53">
        <w:rPr>
          <w:rFonts w:asciiTheme="majorHAnsi" w:eastAsia="Times New Roman" w:hAnsiTheme="majorHAnsi" w:cstheme="majorHAnsi"/>
          <w:sz w:val="24"/>
          <w:szCs w:val="24"/>
          <w:shd w:val="clear" w:color="auto" w:fill="FFFFFF"/>
          <w:lang w:val="ro-MD" w:eastAsia="ru-RU"/>
        </w:rPr>
        <w:t>solicitări</w:t>
      </w:r>
      <w:r w:rsidR="00034CE1">
        <w:rPr>
          <w:rFonts w:asciiTheme="majorHAnsi" w:eastAsia="Times New Roman" w:hAnsiTheme="majorHAnsi" w:cstheme="majorHAnsi"/>
          <w:sz w:val="24"/>
          <w:szCs w:val="24"/>
          <w:shd w:val="clear" w:color="auto" w:fill="FFFFFF"/>
          <w:lang w:val="ro-MD" w:eastAsia="ru-RU"/>
        </w:rPr>
        <w:t>,</w:t>
      </w:r>
      <w:r w:rsidRPr="00806D53">
        <w:rPr>
          <w:rFonts w:asciiTheme="majorHAnsi" w:eastAsia="Times New Roman" w:hAnsiTheme="majorHAnsi" w:cstheme="majorHAnsi"/>
          <w:sz w:val="24"/>
          <w:szCs w:val="24"/>
          <w:shd w:val="clear" w:color="auto" w:fill="FFFFFF"/>
          <w:lang w:val="ro-MD" w:eastAsia="ru-RU"/>
        </w:rPr>
        <w:t xml:space="preserve"> cu 14,7 mii mai </w:t>
      </w:r>
      <w:r w:rsidR="004F0C95" w:rsidRPr="00806D53">
        <w:rPr>
          <w:rFonts w:asciiTheme="majorHAnsi" w:eastAsia="Times New Roman" w:hAnsiTheme="majorHAnsi" w:cstheme="majorHAnsi"/>
          <w:sz w:val="24"/>
          <w:szCs w:val="24"/>
          <w:shd w:val="clear" w:color="auto" w:fill="FFFFFF"/>
          <w:lang w:val="ro-MD" w:eastAsia="ru-RU"/>
        </w:rPr>
        <w:t>mult</w:t>
      </w:r>
      <w:r w:rsidRPr="00806D53">
        <w:rPr>
          <w:rFonts w:asciiTheme="majorHAnsi" w:eastAsia="Times New Roman" w:hAnsiTheme="majorHAnsi" w:cstheme="majorHAnsi"/>
          <w:sz w:val="24"/>
          <w:szCs w:val="24"/>
          <w:shd w:val="clear" w:color="auto" w:fill="FFFFFF"/>
          <w:lang w:val="ro-MD" w:eastAsia="ru-RU"/>
        </w:rPr>
        <w:t xml:space="preserve"> comparativ cu </w:t>
      </w:r>
      <w:r w:rsidR="00034CE1">
        <w:rPr>
          <w:rFonts w:asciiTheme="majorHAnsi" w:eastAsia="Times New Roman" w:hAnsiTheme="majorHAnsi" w:cstheme="majorHAnsi"/>
          <w:sz w:val="24"/>
          <w:szCs w:val="24"/>
          <w:shd w:val="clear" w:color="auto" w:fill="FFFFFF"/>
          <w:lang w:val="ro-MD" w:eastAsia="ru-RU"/>
        </w:rPr>
        <w:t>cele</w:t>
      </w:r>
      <w:r w:rsidRPr="00806D53">
        <w:rPr>
          <w:rFonts w:asciiTheme="majorHAnsi" w:eastAsia="Times New Roman" w:hAnsiTheme="majorHAnsi" w:cstheme="majorHAnsi"/>
          <w:sz w:val="24"/>
          <w:szCs w:val="24"/>
          <w:shd w:val="clear" w:color="auto" w:fill="FFFFFF"/>
          <w:lang w:val="ro-MD" w:eastAsia="ru-RU"/>
        </w:rPr>
        <w:t xml:space="preserve"> efectuate de către CNAMUP în anul 2020</w:t>
      </w:r>
      <w:r w:rsidR="00034CE1">
        <w:rPr>
          <w:rFonts w:asciiTheme="majorHAnsi" w:eastAsia="Times New Roman" w:hAnsiTheme="majorHAnsi" w:cstheme="majorHAnsi"/>
          <w:sz w:val="24"/>
          <w:szCs w:val="24"/>
          <w:shd w:val="clear" w:color="auto" w:fill="FFFFFF"/>
          <w:lang w:val="ro-MD" w:eastAsia="ru-RU"/>
        </w:rPr>
        <w:t xml:space="preserve"> (</w:t>
      </w:r>
      <w:r w:rsidR="00034CE1" w:rsidRPr="00806D53">
        <w:rPr>
          <w:rFonts w:asciiTheme="majorHAnsi" w:eastAsia="Times New Roman" w:hAnsiTheme="majorHAnsi" w:cstheme="majorHAnsi"/>
          <w:sz w:val="24"/>
          <w:szCs w:val="24"/>
          <w:shd w:val="clear" w:color="auto" w:fill="FFFFFF"/>
          <w:lang w:val="ro-MD" w:eastAsia="ru-RU"/>
        </w:rPr>
        <w:t>789,1 mii de</w:t>
      </w:r>
      <w:r w:rsidR="00034CE1">
        <w:rPr>
          <w:rFonts w:asciiTheme="majorHAnsi" w:eastAsia="Times New Roman" w:hAnsiTheme="majorHAnsi" w:cstheme="majorHAnsi"/>
          <w:sz w:val="24"/>
          <w:szCs w:val="24"/>
          <w:shd w:val="clear" w:color="auto" w:fill="FFFFFF"/>
          <w:lang w:val="ro-MD" w:eastAsia="ru-RU"/>
        </w:rPr>
        <w:t xml:space="preserve"> solicitări)</w:t>
      </w:r>
      <w:r w:rsidRPr="00806D53">
        <w:rPr>
          <w:rFonts w:asciiTheme="majorHAnsi" w:eastAsia="Times New Roman" w:hAnsiTheme="majorHAnsi" w:cstheme="majorHAnsi"/>
          <w:sz w:val="24"/>
          <w:szCs w:val="24"/>
          <w:shd w:val="clear" w:color="auto" w:fill="FFFFFF"/>
          <w:lang w:val="ro-MD" w:eastAsia="ru-RU"/>
        </w:rPr>
        <w:t>.</w:t>
      </w:r>
      <w:r w:rsidR="009230F9" w:rsidRPr="00806D53">
        <w:rPr>
          <w:rFonts w:asciiTheme="majorHAnsi" w:eastAsia="Times New Roman" w:hAnsiTheme="majorHAnsi" w:cstheme="majorHAnsi"/>
          <w:sz w:val="24"/>
          <w:szCs w:val="24"/>
          <w:lang w:val="ro-MD" w:eastAsia="ru-RU"/>
        </w:rPr>
        <w:t xml:space="preserve"> </w:t>
      </w:r>
      <w:r w:rsidR="00FB743B" w:rsidRPr="00806D53">
        <w:rPr>
          <w:rFonts w:asciiTheme="majorHAnsi" w:eastAsia="Times New Roman" w:hAnsiTheme="majorHAnsi" w:cstheme="majorHAnsi"/>
          <w:bCs/>
          <w:iCs/>
          <w:noProof/>
          <w:sz w:val="24"/>
          <w:szCs w:val="24"/>
          <w:lang w:val="ro-MD" w:eastAsia="ru-RU"/>
        </w:rPr>
        <w:t xml:space="preserve">În </w:t>
      </w:r>
      <w:r w:rsidR="004C093C">
        <w:rPr>
          <w:rFonts w:asciiTheme="majorHAnsi" w:eastAsia="Times New Roman" w:hAnsiTheme="majorHAnsi" w:cstheme="majorHAnsi"/>
          <w:bCs/>
          <w:iCs/>
          <w:noProof/>
          <w:sz w:val="24"/>
          <w:szCs w:val="24"/>
          <w:lang w:val="ro-MD" w:eastAsia="ru-RU"/>
        </w:rPr>
        <w:t xml:space="preserve">acest </w:t>
      </w:r>
      <w:r w:rsidR="00FB743B" w:rsidRPr="00806D53">
        <w:rPr>
          <w:rFonts w:asciiTheme="majorHAnsi" w:eastAsia="Times New Roman" w:hAnsiTheme="majorHAnsi" w:cstheme="majorHAnsi"/>
          <w:bCs/>
          <w:iCs/>
          <w:noProof/>
          <w:sz w:val="24"/>
          <w:szCs w:val="24"/>
          <w:lang w:val="ro-MD" w:eastAsia="ru-RU"/>
        </w:rPr>
        <w:t xml:space="preserve">context </w:t>
      </w:r>
      <w:r w:rsidR="00FB743B" w:rsidRPr="00806D53">
        <w:rPr>
          <w:rFonts w:asciiTheme="majorHAnsi" w:eastAsia="Times New Roman" w:hAnsiTheme="majorHAnsi" w:cstheme="majorHAnsi"/>
          <w:noProof/>
          <w:sz w:val="24"/>
          <w:szCs w:val="24"/>
          <w:lang w:val="ro-MD" w:eastAsia="ru-RU"/>
        </w:rPr>
        <w:t>se denotă că</w:t>
      </w:r>
      <w:r w:rsidR="004C093C">
        <w:rPr>
          <w:rFonts w:asciiTheme="majorHAnsi" w:eastAsia="Times New Roman" w:hAnsiTheme="majorHAnsi" w:cstheme="majorHAnsi"/>
          <w:noProof/>
          <w:sz w:val="24"/>
          <w:szCs w:val="24"/>
          <w:lang w:val="ro-MD" w:eastAsia="ru-RU"/>
        </w:rPr>
        <w:t>,</w:t>
      </w:r>
      <w:r w:rsidR="00B213DA" w:rsidRPr="00806D53">
        <w:rPr>
          <w:rFonts w:asciiTheme="majorHAnsi" w:eastAsia="Times New Roman" w:hAnsiTheme="majorHAnsi" w:cstheme="majorHAnsi"/>
          <w:noProof/>
          <w:sz w:val="24"/>
          <w:szCs w:val="24"/>
          <w:lang w:val="ro-MD" w:eastAsia="ru-RU"/>
        </w:rPr>
        <w:t xml:space="preserve"> </w:t>
      </w:r>
      <w:r w:rsidR="00FB743B" w:rsidRPr="00806D53">
        <w:rPr>
          <w:rFonts w:asciiTheme="majorHAnsi" w:eastAsia="Times New Roman" w:hAnsiTheme="majorHAnsi" w:cstheme="majorHAnsi"/>
          <w:noProof/>
          <w:sz w:val="24"/>
          <w:szCs w:val="24"/>
          <w:lang w:val="ro-MD" w:eastAsia="ru-RU"/>
        </w:rPr>
        <w:t>potrivit informației prezentate</w:t>
      </w:r>
      <w:r w:rsidR="00FB743B" w:rsidRPr="00806D53">
        <w:rPr>
          <w:rFonts w:asciiTheme="majorHAnsi" w:eastAsia="Times New Roman" w:hAnsiTheme="majorHAnsi" w:cstheme="majorHAnsi"/>
          <w:noProof/>
          <w:sz w:val="24"/>
          <w:szCs w:val="24"/>
          <w:vertAlign w:val="superscript"/>
          <w:lang w:val="ro-MD" w:eastAsia="ru-RU"/>
        </w:rPr>
        <w:footnoteReference w:id="7"/>
      </w:r>
      <w:r w:rsidR="00FB743B" w:rsidRPr="00806D53">
        <w:rPr>
          <w:rFonts w:asciiTheme="majorHAnsi" w:eastAsia="Times New Roman" w:hAnsiTheme="majorHAnsi" w:cstheme="majorHAnsi"/>
          <w:noProof/>
          <w:sz w:val="24"/>
          <w:szCs w:val="24"/>
          <w:lang w:val="ro-MD" w:eastAsia="ru-RU"/>
        </w:rPr>
        <w:t>, au fo</w:t>
      </w:r>
      <w:r w:rsidR="00B213DA" w:rsidRPr="00806D53">
        <w:rPr>
          <w:rFonts w:asciiTheme="majorHAnsi" w:eastAsia="Times New Roman" w:hAnsiTheme="majorHAnsi" w:cstheme="majorHAnsi"/>
          <w:noProof/>
          <w:sz w:val="24"/>
          <w:szCs w:val="24"/>
          <w:lang w:val="ro-MD" w:eastAsia="ru-RU"/>
        </w:rPr>
        <w:t xml:space="preserve">st raportate 803 847 </w:t>
      </w:r>
      <w:r w:rsidR="004C093C">
        <w:rPr>
          <w:rFonts w:asciiTheme="majorHAnsi" w:eastAsia="Times New Roman" w:hAnsiTheme="majorHAnsi" w:cstheme="majorHAnsi"/>
          <w:noProof/>
          <w:sz w:val="24"/>
          <w:szCs w:val="24"/>
          <w:lang w:val="ro-MD" w:eastAsia="ru-RU"/>
        </w:rPr>
        <w:t xml:space="preserve">de </w:t>
      </w:r>
      <w:r w:rsidR="00B213DA" w:rsidRPr="00806D53">
        <w:rPr>
          <w:rFonts w:asciiTheme="majorHAnsi" w:eastAsia="Times New Roman" w:hAnsiTheme="majorHAnsi" w:cstheme="majorHAnsi"/>
          <w:noProof/>
          <w:sz w:val="24"/>
          <w:szCs w:val="24"/>
          <w:lang w:val="ro-MD" w:eastAsia="ru-RU"/>
        </w:rPr>
        <w:t xml:space="preserve">solicitări, </w:t>
      </w:r>
      <w:r w:rsidR="00FB743B" w:rsidRPr="00806D53">
        <w:rPr>
          <w:rFonts w:asciiTheme="majorHAnsi" w:eastAsia="Times New Roman" w:hAnsiTheme="majorHAnsi" w:cstheme="majorHAnsi"/>
          <w:noProof/>
          <w:sz w:val="24"/>
          <w:szCs w:val="24"/>
          <w:lang w:val="ro-MD" w:eastAsia="ru-RU"/>
        </w:rPr>
        <w:t xml:space="preserve">care s-au efectuat pe parcursul anului, informație </w:t>
      </w:r>
      <w:r w:rsidR="004C093C">
        <w:rPr>
          <w:rFonts w:asciiTheme="majorHAnsi" w:eastAsia="Times New Roman" w:hAnsiTheme="majorHAnsi" w:cstheme="majorHAnsi"/>
          <w:noProof/>
          <w:sz w:val="24"/>
          <w:szCs w:val="24"/>
          <w:lang w:val="ro-MD" w:eastAsia="ru-RU"/>
        </w:rPr>
        <w:t>redată î</w:t>
      </w:r>
      <w:r w:rsidR="00FB743B" w:rsidRPr="00806D53">
        <w:rPr>
          <w:rFonts w:asciiTheme="majorHAnsi" w:eastAsia="Times New Roman" w:hAnsiTheme="majorHAnsi" w:cstheme="majorHAnsi"/>
          <w:noProof/>
          <w:sz w:val="24"/>
          <w:szCs w:val="24"/>
          <w:lang w:val="ro-MD" w:eastAsia="ru-RU"/>
        </w:rPr>
        <w:t>n tabelul de mai jos:</w:t>
      </w:r>
    </w:p>
    <w:p w14:paraId="17C58A19" w14:textId="77777777" w:rsidR="00E87DA9" w:rsidRDefault="00E87DA9" w:rsidP="00FB743B">
      <w:pPr>
        <w:tabs>
          <w:tab w:val="left" w:pos="142"/>
        </w:tabs>
        <w:spacing w:after="0" w:line="276" w:lineRule="auto"/>
        <w:ind w:firstLine="567"/>
        <w:jc w:val="right"/>
        <w:rPr>
          <w:rFonts w:asciiTheme="majorHAnsi" w:eastAsia="Times New Roman" w:hAnsiTheme="majorHAnsi" w:cstheme="majorHAnsi"/>
          <w:b/>
          <w:noProof/>
          <w:szCs w:val="24"/>
          <w:lang w:val="ro-MD" w:eastAsia="ru-RU"/>
        </w:rPr>
      </w:pPr>
    </w:p>
    <w:p w14:paraId="104F99CE" w14:textId="77777777" w:rsidR="00E87DA9" w:rsidRDefault="00E87DA9" w:rsidP="00FB743B">
      <w:pPr>
        <w:tabs>
          <w:tab w:val="left" w:pos="142"/>
        </w:tabs>
        <w:spacing w:after="0" w:line="276" w:lineRule="auto"/>
        <w:ind w:firstLine="567"/>
        <w:jc w:val="right"/>
        <w:rPr>
          <w:rFonts w:asciiTheme="majorHAnsi" w:eastAsia="Times New Roman" w:hAnsiTheme="majorHAnsi" w:cstheme="majorHAnsi"/>
          <w:b/>
          <w:noProof/>
          <w:szCs w:val="24"/>
          <w:lang w:val="ro-MD" w:eastAsia="ru-RU"/>
        </w:rPr>
      </w:pPr>
    </w:p>
    <w:p w14:paraId="076D0447" w14:textId="74CB81D5" w:rsidR="00E87DA9" w:rsidRDefault="00E87DA9" w:rsidP="00D6644A">
      <w:pPr>
        <w:tabs>
          <w:tab w:val="left" w:pos="142"/>
        </w:tabs>
        <w:spacing w:after="0" w:line="276" w:lineRule="auto"/>
        <w:rPr>
          <w:rFonts w:asciiTheme="majorHAnsi" w:eastAsia="Times New Roman" w:hAnsiTheme="majorHAnsi" w:cstheme="majorHAnsi"/>
          <w:b/>
          <w:noProof/>
          <w:szCs w:val="24"/>
          <w:lang w:val="ro-MD" w:eastAsia="ru-RU"/>
        </w:rPr>
      </w:pPr>
    </w:p>
    <w:p w14:paraId="3E40B8FF" w14:textId="77777777" w:rsidR="00D6644A" w:rsidRDefault="00D6644A" w:rsidP="00D6644A">
      <w:pPr>
        <w:tabs>
          <w:tab w:val="left" w:pos="142"/>
        </w:tabs>
        <w:spacing w:after="0" w:line="276" w:lineRule="auto"/>
        <w:rPr>
          <w:rFonts w:asciiTheme="majorHAnsi" w:eastAsia="Times New Roman" w:hAnsiTheme="majorHAnsi" w:cstheme="majorHAnsi"/>
          <w:b/>
          <w:noProof/>
          <w:szCs w:val="24"/>
          <w:lang w:val="ro-MD" w:eastAsia="ru-RU"/>
        </w:rPr>
      </w:pPr>
    </w:p>
    <w:p w14:paraId="7C49CCD7" w14:textId="77777777" w:rsidR="00E87DA9" w:rsidRDefault="00E87DA9" w:rsidP="00FB743B">
      <w:pPr>
        <w:tabs>
          <w:tab w:val="left" w:pos="142"/>
        </w:tabs>
        <w:spacing w:after="0" w:line="276" w:lineRule="auto"/>
        <w:ind w:firstLine="567"/>
        <w:jc w:val="right"/>
        <w:rPr>
          <w:rFonts w:asciiTheme="majorHAnsi" w:eastAsia="Times New Roman" w:hAnsiTheme="majorHAnsi" w:cstheme="majorHAnsi"/>
          <w:b/>
          <w:noProof/>
          <w:szCs w:val="24"/>
          <w:lang w:val="ro-MD" w:eastAsia="ru-RU"/>
        </w:rPr>
      </w:pPr>
    </w:p>
    <w:p w14:paraId="36444506" w14:textId="77777777" w:rsidR="00FB743B" w:rsidRPr="00E4595F" w:rsidRDefault="00B74936" w:rsidP="00FB743B">
      <w:pPr>
        <w:tabs>
          <w:tab w:val="left" w:pos="142"/>
        </w:tabs>
        <w:spacing w:after="0" w:line="276" w:lineRule="auto"/>
        <w:ind w:firstLine="567"/>
        <w:jc w:val="right"/>
        <w:rPr>
          <w:rFonts w:asciiTheme="majorHAnsi" w:eastAsia="Times New Roman" w:hAnsiTheme="majorHAnsi" w:cstheme="majorHAnsi"/>
          <w:b/>
          <w:noProof/>
          <w:szCs w:val="24"/>
          <w:lang w:val="ro-MD" w:eastAsia="ru-RU"/>
        </w:rPr>
      </w:pPr>
      <w:r w:rsidRPr="00E4595F">
        <w:rPr>
          <w:rFonts w:asciiTheme="majorHAnsi" w:eastAsia="Times New Roman" w:hAnsiTheme="majorHAnsi" w:cstheme="majorHAnsi"/>
          <w:b/>
          <w:noProof/>
          <w:szCs w:val="24"/>
          <w:lang w:val="ro-MD" w:eastAsia="ru-RU"/>
        </w:rPr>
        <w:lastRenderedPageBreak/>
        <w:t>Tabelul nr.2</w:t>
      </w:r>
    </w:p>
    <w:p w14:paraId="7418C6D3" w14:textId="77777777" w:rsidR="00FB743B" w:rsidRPr="00806D53" w:rsidRDefault="00FB743B" w:rsidP="00FB743B">
      <w:pPr>
        <w:tabs>
          <w:tab w:val="left" w:pos="142"/>
        </w:tabs>
        <w:spacing w:after="0" w:line="276" w:lineRule="auto"/>
        <w:ind w:firstLine="567"/>
        <w:jc w:val="center"/>
        <w:rPr>
          <w:rFonts w:asciiTheme="majorHAnsi" w:eastAsia="Times New Roman" w:hAnsiTheme="majorHAnsi" w:cstheme="majorHAnsi"/>
          <w:i/>
          <w:noProof/>
          <w:szCs w:val="24"/>
          <w:lang w:val="ro-MD" w:eastAsia="ru-RU"/>
        </w:rPr>
      </w:pPr>
      <w:r w:rsidRPr="00E4595F">
        <w:rPr>
          <w:rFonts w:asciiTheme="majorHAnsi" w:eastAsia="Times New Roman" w:hAnsiTheme="majorHAnsi" w:cstheme="majorHAnsi"/>
          <w:b/>
          <w:noProof/>
          <w:szCs w:val="24"/>
          <w:lang w:val="ro-MD" w:eastAsia="ru-RU"/>
        </w:rPr>
        <w:t>Informație privind numărul de solicitări efectuate în anul 2021</w:t>
      </w:r>
      <w:r w:rsidRPr="00E4595F">
        <w:rPr>
          <w:rFonts w:asciiTheme="majorHAnsi" w:eastAsia="Times New Roman" w:hAnsiTheme="majorHAnsi" w:cstheme="majorHAnsi"/>
          <w:b/>
          <w:i/>
          <w:noProof/>
          <w:szCs w:val="24"/>
          <w:lang w:val="ro-MD" w:eastAsia="ru-RU"/>
        </w:rPr>
        <w:t xml:space="preserve"> </w:t>
      </w:r>
    </w:p>
    <w:tbl>
      <w:tblPr>
        <w:tblW w:w="5000" w:type="pct"/>
        <w:tblLook w:val="04A0" w:firstRow="1" w:lastRow="0" w:firstColumn="1" w:lastColumn="0" w:noHBand="0" w:noVBand="1"/>
      </w:tblPr>
      <w:tblGrid>
        <w:gridCol w:w="2301"/>
        <w:gridCol w:w="1059"/>
        <w:gridCol w:w="1059"/>
        <w:gridCol w:w="1059"/>
        <w:gridCol w:w="923"/>
        <w:gridCol w:w="919"/>
        <w:gridCol w:w="1012"/>
        <w:gridCol w:w="1018"/>
      </w:tblGrid>
      <w:tr w:rsidR="00383AF8" w:rsidRPr="00073C6B" w14:paraId="408F5CF0" w14:textId="77777777" w:rsidTr="00FB743B">
        <w:trPr>
          <w:trHeight w:val="312"/>
        </w:trPr>
        <w:tc>
          <w:tcPr>
            <w:tcW w:w="1389" w:type="pct"/>
            <w:vMerge w:val="restart"/>
            <w:tcBorders>
              <w:top w:val="single" w:sz="4" w:space="0" w:color="auto"/>
              <w:left w:val="single" w:sz="4" w:space="0" w:color="auto"/>
              <w:bottom w:val="single" w:sz="4" w:space="0" w:color="auto"/>
              <w:right w:val="single" w:sz="4" w:space="0" w:color="auto"/>
            </w:tcBorders>
            <w:vAlign w:val="center"/>
            <w:hideMark/>
          </w:tcPr>
          <w:p w14:paraId="75909013" w14:textId="77777777" w:rsidR="00FB743B" w:rsidRPr="00073C6B" w:rsidRDefault="00FB743B">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Denumirea substației</w:t>
            </w:r>
          </w:p>
        </w:tc>
        <w:tc>
          <w:tcPr>
            <w:tcW w:w="3611" w:type="pct"/>
            <w:gridSpan w:val="7"/>
            <w:tcBorders>
              <w:top w:val="single" w:sz="4" w:space="0" w:color="auto"/>
              <w:left w:val="nil"/>
              <w:bottom w:val="single" w:sz="4" w:space="0" w:color="auto"/>
              <w:right w:val="single" w:sz="4" w:space="0" w:color="auto"/>
            </w:tcBorders>
            <w:vAlign w:val="center"/>
            <w:hideMark/>
          </w:tcPr>
          <w:p w14:paraId="45F419D2" w14:textId="77777777" w:rsidR="00FB743B" w:rsidRPr="00073C6B" w:rsidRDefault="00FB743B">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Numărul de solicitări efectuate</w:t>
            </w:r>
          </w:p>
        </w:tc>
      </w:tr>
      <w:tr w:rsidR="00383AF8" w:rsidRPr="00073C6B" w14:paraId="32EEEEE4" w14:textId="77777777" w:rsidTr="00FB743B">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ED403F" w14:textId="77777777" w:rsidR="00FB743B" w:rsidRPr="00073C6B" w:rsidRDefault="00FB743B">
            <w:pPr>
              <w:spacing w:after="0"/>
              <w:rPr>
                <w:rFonts w:asciiTheme="majorHAnsi" w:eastAsia="Times New Roman" w:hAnsiTheme="majorHAnsi" w:cstheme="majorHAnsi"/>
                <w:b/>
                <w:bCs/>
                <w:noProof/>
                <w:sz w:val="18"/>
                <w:szCs w:val="20"/>
                <w:lang w:val="ro-MD"/>
              </w:rPr>
            </w:pPr>
          </w:p>
        </w:tc>
        <w:tc>
          <w:tcPr>
            <w:tcW w:w="361" w:type="pct"/>
            <w:vMerge w:val="restart"/>
            <w:tcBorders>
              <w:top w:val="nil"/>
              <w:left w:val="single" w:sz="4" w:space="0" w:color="auto"/>
              <w:bottom w:val="single" w:sz="4" w:space="0" w:color="auto"/>
              <w:right w:val="single" w:sz="4" w:space="0" w:color="auto"/>
            </w:tcBorders>
            <w:vAlign w:val="center"/>
            <w:hideMark/>
          </w:tcPr>
          <w:p w14:paraId="66C6A1A7" w14:textId="4684D52B" w:rsidR="00FB743B" w:rsidRPr="00E4595F" w:rsidRDefault="00D6644A">
            <w:pPr>
              <w:spacing w:after="0" w:line="240" w:lineRule="auto"/>
              <w:jc w:val="center"/>
              <w:rPr>
                <w:rFonts w:asciiTheme="majorHAnsi" w:eastAsia="Times New Roman" w:hAnsiTheme="majorHAnsi" w:cstheme="majorHAnsi"/>
                <w:b/>
                <w:noProof/>
                <w:sz w:val="18"/>
                <w:szCs w:val="20"/>
                <w:lang w:val="ro-MD"/>
              </w:rPr>
            </w:pPr>
            <w:r>
              <w:rPr>
                <w:rFonts w:asciiTheme="majorHAnsi" w:eastAsia="Times New Roman" w:hAnsiTheme="majorHAnsi" w:cstheme="majorHAnsi"/>
                <w:b/>
                <w:noProof/>
                <w:sz w:val="18"/>
                <w:szCs w:val="20"/>
                <w:lang w:val="ro-MD"/>
              </w:rPr>
              <w:t>U</w:t>
            </w:r>
            <w:r w:rsidR="00FB743B" w:rsidRPr="00E4595F">
              <w:rPr>
                <w:rFonts w:asciiTheme="majorHAnsi" w:eastAsia="Times New Roman" w:hAnsiTheme="majorHAnsi" w:cstheme="majorHAnsi"/>
                <w:b/>
                <w:noProof/>
                <w:sz w:val="18"/>
                <w:szCs w:val="20"/>
                <w:lang w:val="ro-MD"/>
              </w:rPr>
              <w:t>rgențe medico-chirurgicale majore</w:t>
            </w:r>
          </w:p>
        </w:tc>
        <w:tc>
          <w:tcPr>
            <w:tcW w:w="595" w:type="pct"/>
            <w:vMerge w:val="restart"/>
            <w:tcBorders>
              <w:top w:val="nil"/>
              <w:left w:val="single" w:sz="4" w:space="0" w:color="auto"/>
              <w:bottom w:val="single" w:sz="4" w:space="0" w:color="auto"/>
              <w:right w:val="single" w:sz="4" w:space="0" w:color="auto"/>
            </w:tcBorders>
            <w:vAlign w:val="center"/>
            <w:hideMark/>
          </w:tcPr>
          <w:p w14:paraId="6D346BAA" w14:textId="1206F838" w:rsidR="00FB743B" w:rsidRPr="00E4595F" w:rsidRDefault="00D6644A">
            <w:pPr>
              <w:spacing w:after="0" w:line="240" w:lineRule="auto"/>
              <w:jc w:val="center"/>
              <w:rPr>
                <w:rFonts w:asciiTheme="majorHAnsi" w:eastAsia="Times New Roman" w:hAnsiTheme="majorHAnsi" w:cstheme="majorHAnsi"/>
                <w:b/>
                <w:noProof/>
                <w:sz w:val="18"/>
                <w:szCs w:val="20"/>
                <w:lang w:val="ro-MD"/>
              </w:rPr>
            </w:pPr>
            <w:r>
              <w:rPr>
                <w:rFonts w:asciiTheme="majorHAnsi" w:eastAsia="Times New Roman" w:hAnsiTheme="majorHAnsi" w:cstheme="majorHAnsi"/>
                <w:b/>
                <w:noProof/>
                <w:sz w:val="18"/>
                <w:szCs w:val="20"/>
                <w:lang w:val="ro-MD"/>
              </w:rPr>
              <w:t>U</w:t>
            </w:r>
            <w:r w:rsidR="00FB743B" w:rsidRPr="00E4595F">
              <w:rPr>
                <w:rFonts w:asciiTheme="majorHAnsi" w:eastAsia="Times New Roman" w:hAnsiTheme="majorHAnsi" w:cstheme="majorHAnsi"/>
                <w:b/>
                <w:noProof/>
                <w:sz w:val="18"/>
                <w:szCs w:val="20"/>
                <w:lang w:val="ro-MD"/>
              </w:rPr>
              <w:t>rgențe medico-chirurgicale de gr.II</w:t>
            </w:r>
          </w:p>
        </w:tc>
        <w:tc>
          <w:tcPr>
            <w:tcW w:w="595" w:type="pct"/>
            <w:vMerge w:val="restart"/>
            <w:tcBorders>
              <w:top w:val="nil"/>
              <w:left w:val="single" w:sz="4" w:space="0" w:color="auto"/>
              <w:bottom w:val="single" w:sz="4" w:space="0" w:color="auto"/>
              <w:right w:val="single" w:sz="4" w:space="0" w:color="auto"/>
            </w:tcBorders>
            <w:vAlign w:val="center"/>
            <w:hideMark/>
          </w:tcPr>
          <w:p w14:paraId="0F135D76" w14:textId="25C23CFE" w:rsidR="00FB743B" w:rsidRPr="00E4595F" w:rsidRDefault="00D6644A">
            <w:pPr>
              <w:spacing w:after="0" w:line="240" w:lineRule="auto"/>
              <w:jc w:val="center"/>
              <w:rPr>
                <w:rFonts w:asciiTheme="majorHAnsi" w:eastAsia="Times New Roman" w:hAnsiTheme="majorHAnsi" w:cstheme="majorHAnsi"/>
                <w:b/>
                <w:noProof/>
                <w:sz w:val="18"/>
                <w:szCs w:val="20"/>
                <w:lang w:val="ro-MD"/>
              </w:rPr>
            </w:pPr>
            <w:r>
              <w:rPr>
                <w:rFonts w:asciiTheme="majorHAnsi" w:eastAsia="Times New Roman" w:hAnsiTheme="majorHAnsi" w:cstheme="majorHAnsi"/>
                <w:b/>
                <w:noProof/>
                <w:sz w:val="18"/>
                <w:szCs w:val="20"/>
                <w:lang w:val="ro-MD"/>
              </w:rPr>
              <w:t>U</w:t>
            </w:r>
            <w:r w:rsidR="00FB743B" w:rsidRPr="00E4595F">
              <w:rPr>
                <w:rFonts w:asciiTheme="majorHAnsi" w:eastAsia="Times New Roman" w:hAnsiTheme="majorHAnsi" w:cstheme="majorHAnsi"/>
                <w:b/>
                <w:noProof/>
                <w:sz w:val="18"/>
                <w:szCs w:val="20"/>
                <w:lang w:val="ro-MD"/>
              </w:rPr>
              <w:t>rgențe medico-chirurgicale de gr.III</w:t>
            </w:r>
          </w:p>
        </w:tc>
        <w:tc>
          <w:tcPr>
            <w:tcW w:w="501" w:type="pct"/>
            <w:vMerge w:val="restart"/>
            <w:tcBorders>
              <w:top w:val="nil"/>
              <w:left w:val="single" w:sz="4" w:space="0" w:color="auto"/>
              <w:bottom w:val="single" w:sz="4" w:space="0" w:color="auto"/>
              <w:right w:val="single" w:sz="4" w:space="0" w:color="auto"/>
            </w:tcBorders>
            <w:vAlign w:val="center"/>
            <w:hideMark/>
          </w:tcPr>
          <w:p w14:paraId="74F51F5A" w14:textId="4B06B5B5" w:rsidR="00FB743B" w:rsidRPr="00E4595F" w:rsidRDefault="00D6644A">
            <w:pPr>
              <w:spacing w:after="0" w:line="240" w:lineRule="auto"/>
              <w:jc w:val="center"/>
              <w:rPr>
                <w:rFonts w:asciiTheme="majorHAnsi" w:eastAsia="Times New Roman" w:hAnsiTheme="majorHAnsi" w:cstheme="majorHAnsi"/>
                <w:b/>
                <w:noProof/>
                <w:sz w:val="18"/>
                <w:szCs w:val="20"/>
                <w:lang w:val="ro-MD"/>
              </w:rPr>
            </w:pPr>
            <w:r>
              <w:rPr>
                <w:rFonts w:asciiTheme="majorHAnsi" w:eastAsia="Times New Roman" w:hAnsiTheme="majorHAnsi" w:cstheme="majorHAnsi"/>
                <w:b/>
                <w:noProof/>
                <w:sz w:val="18"/>
                <w:szCs w:val="20"/>
                <w:lang w:val="ro-MD"/>
              </w:rPr>
              <w:t>T</w:t>
            </w:r>
            <w:r w:rsidR="00FB743B" w:rsidRPr="00E4595F">
              <w:rPr>
                <w:rFonts w:asciiTheme="majorHAnsi" w:eastAsia="Times New Roman" w:hAnsiTheme="majorHAnsi" w:cstheme="majorHAnsi"/>
                <w:b/>
                <w:noProof/>
                <w:sz w:val="18"/>
                <w:szCs w:val="20"/>
                <w:lang w:val="ro-MD"/>
              </w:rPr>
              <w:t>ransport medical asistat</w:t>
            </w:r>
          </w:p>
        </w:tc>
        <w:tc>
          <w:tcPr>
            <w:tcW w:w="490" w:type="pct"/>
            <w:vMerge w:val="restart"/>
            <w:tcBorders>
              <w:top w:val="nil"/>
              <w:left w:val="single" w:sz="4" w:space="0" w:color="auto"/>
              <w:bottom w:val="single" w:sz="4" w:space="0" w:color="auto"/>
              <w:right w:val="single" w:sz="4" w:space="0" w:color="auto"/>
            </w:tcBorders>
            <w:vAlign w:val="center"/>
            <w:hideMark/>
          </w:tcPr>
          <w:p w14:paraId="7AC0B554" w14:textId="78A63F0C" w:rsidR="00FB743B" w:rsidRPr="00A662BD" w:rsidRDefault="00D6644A">
            <w:pPr>
              <w:spacing w:after="0" w:line="240" w:lineRule="auto"/>
              <w:jc w:val="center"/>
              <w:rPr>
                <w:rFonts w:asciiTheme="majorHAnsi" w:eastAsia="Times New Roman" w:hAnsiTheme="majorHAnsi" w:cstheme="majorHAnsi"/>
                <w:b/>
                <w:bCs/>
                <w:noProof/>
                <w:sz w:val="18"/>
                <w:szCs w:val="20"/>
                <w:lang w:val="ro-MD"/>
              </w:rPr>
            </w:pPr>
            <w:r>
              <w:rPr>
                <w:rFonts w:asciiTheme="majorHAnsi" w:eastAsia="Times New Roman" w:hAnsiTheme="majorHAnsi" w:cstheme="majorHAnsi"/>
                <w:b/>
                <w:bCs/>
                <w:noProof/>
                <w:sz w:val="18"/>
                <w:szCs w:val="20"/>
                <w:lang w:val="ro-MD"/>
              </w:rPr>
              <w:t>T</w:t>
            </w:r>
            <w:r w:rsidR="00FB743B" w:rsidRPr="00A662BD">
              <w:rPr>
                <w:rFonts w:asciiTheme="majorHAnsi" w:eastAsia="Times New Roman" w:hAnsiTheme="majorHAnsi" w:cstheme="majorHAnsi"/>
                <w:b/>
                <w:bCs/>
                <w:noProof/>
                <w:sz w:val="18"/>
                <w:szCs w:val="20"/>
                <w:lang w:val="ro-MD"/>
              </w:rPr>
              <w:t>otal pe substație</w:t>
            </w:r>
            <w:r w:rsidR="00A662BD">
              <w:rPr>
                <w:rFonts w:asciiTheme="majorHAnsi" w:eastAsia="Times New Roman" w:hAnsiTheme="majorHAnsi" w:cstheme="majorHAnsi"/>
                <w:b/>
                <w:bCs/>
                <w:noProof/>
                <w:sz w:val="18"/>
                <w:szCs w:val="20"/>
                <w:lang w:val="ro-MD"/>
              </w:rPr>
              <w:t>,</w:t>
            </w:r>
            <w:r w:rsidR="00FB743B" w:rsidRPr="00A662BD">
              <w:rPr>
                <w:rFonts w:asciiTheme="majorHAnsi" w:eastAsia="Times New Roman" w:hAnsiTheme="majorHAnsi" w:cstheme="majorHAnsi"/>
                <w:b/>
                <w:bCs/>
                <w:noProof/>
                <w:sz w:val="18"/>
                <w:szCs w:val="20"/>
                <w:lang w:val="ro-MD"/>
              </w:rPr>
              <w:t xml:space="preserve"> anul 2021</w:t>
            </w:r>
          </w:p>
        </w:tc>
        <w:tc>
          <w:tcPr>
            <w:tcW w:w="568" w:type="pct"/>
            <w:vMerge w:val="restart"/>
            <w:tcBorders>
              <w:top w:val="nil"/>
              <w:left w:val="single" w:sz="4" w:space="0" w:color="auto"/>
              <w:bottom w:val="single" w:sz="4" w:space="0" w:color="000000"/>
              <w:right w:val="single" w:sz="4" w:space="0" w:color="auto"/>
            </w:tcBorders>
            <w:vAlign w:val="center"/>
            <w:hideMark/>
          </w:tcPr>
          <w:p w14:paraId="4DF95E9C" w14:textId="1951FE37" w:rsidR="00FB743B" w:rsidRPr="00073C6B" w:rsidRDefault="00D6644A">
            <w:pPr>
              <w:spacing w:after="0" w:line="240" w:lineRule="auto"/>
              <w:jc w:val="center"/>
              <w:rPr>
                <w:rFonts w:asciiTheme="majorHAnsi" w:eastAsia="Times New Roman" w:hAnsiTheme="majorHAnsi" w:cstheme="majorHAnsi"/>
                <w:b/>
                <w:bCs/>
                <w:noProof/>
                <w:sz w:val="18"/>
                <w:szCs w:val="20"/>
                <w:lang w:val="ro-MD"/>
              </w:rPr>
            </w:pPr>
            <w:r>
              <w:rPr>
                <w:rFonts w:asciiTheme="majorHAnsi" w:eastAsia="Times New Roman" w:hAnsiTheme="majorHAnsi" w:cstheme="majorHAnsi"/>
                <w:b/>
                <w:bCs/>
                <w:noProof/>
                <w:sz w:val="18"/>
                <w:szCs w:val="20"/>
                <w:lang w:val="ro-MD"/>
              </w:rPr>
              <w:t>T</w:t>
            </w:r>
            <w:r w:rsidR="00DE06FF" w:rsidRPr="00073C6B">
              <w:rPr>
                <w:rFonts w:asciiTheme="majorHAnsi" w:eastAsia="Times New Roman" w:hAnsiTheme="majorHAnsi" w:cstheme="majorHAnsi"/>
                <w:b/>
                <w:bCs/>
                <w:noProof/>
                <w:sz w:val="18"/>
                <w:szCs w:val="20"/>
                <w:lang w:val="ro-MD"/>
              </w:rPr>
              <w:t>otal din Formularul nr.1-18/, inclusiv solicitările inutile</w:t>
            </w:r>
          </w:p>
        </w:tc>
        <w:tc>
          <w:tcPr>
            <w:tcW w:w="503" w:type="pct"/>
            <w:vMerge w:val="restart"/>
            <w:tcBorders>
              <w:top w:val="nil"/>
              <w:left w:val="single" w:sz="4" w:space="0" w:color="auto"/>
              <w:bottom w:val="single" w:sz="4" w:space="0" w:color="000000"/>
              <w:right w:val="single" w:sz="4" w:space="0" w:color="auto"/>
            </w:tcBorders>
            <w:vAlign w:val="center"/>
            <w:hideMark/>
          </w:tcPr>
          <w:p w14:paraId="72AF73B1" w14:textId="77777777" w:rsidR="006C76A2" w:rsidRPr="00073C6B" w:rsidRDefault="006C76A2">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Numărul</w:t>
            </w:r>
          </w:p>
          <w:p w14:paraId="4FF63227" w14:textId="77777777" w:rsidR="00FB743B" w:rsidRPr="00073C6B" w:rsidRDefault="006C76A2" w:rsidP="00253D9D">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s</w:t>
            </w:r>
            <w:r w:rsidR="00DE06FF" w:rsidRPr="00073C6B">
              <w:rPr>
                <w:rFonts w:asciiTheme="majorHAnsi" w:eastAsia="Times New Roman" w:hAnsiTheme="majorHAnsi" w:cstheme="majorHAnsi"/>
                <w:b/>
                <w:bCs/>
                <w:noProof/>
                <w:sz w:val="18"/>
                <w:szCs w:val="20"/>
                <w:lang w:val="ro-MD"/>
              </w:rPr>
              <w:t>olicitări</w:t>
            </w:r>
            <w:r w:rsidRPr="00073C6B">
              <w:rPr>
                <w:rFonts w:asciiTheme="majorHAnsi" w:eastAsia="Times New Roman" w:hAnsiTheme="majorHAnsi" w:cstheme="majorHAnsi"/>
                <w:b/>
                <w:bCs/>
                <w:noProof/>
                <w:sz w:val="18"/>
                <w:szCs w:val="20"/>
                <w:lang w:val="ro-MD"/>
              </w:rPr>
              <w:t>lor</w:t>
            </w:r>
            <w:r w:rsidR="00DE06FF" w:rsidRPr="00073C6B">
              <w:rPr>
                <w:rFonts w:asciiTheme="majorHAnsi" w:eastAsia="Times New Roman" w:hAnsiTheme="majorHAnsi" w:cstheme="majorHAnsi"/>
                <w:b/>
                <w:bCs/>
                <w:noProof/>
                <w:sz w:val="18"/>
                <w:szCs w:val="20"/>
                <w:lang w:val="ro-MD"/>
              </w:rPr>
              <w:t xml:space="preserve"> clasificate ca fiind </w:t>
            </w:r>
            <w:r w:rsidR="00253D9D">
              <w:rPr>
                <w:rFonts w:asciiTheme="majorHAnsi" w:eastAsia="Times New Roman" w:hAnsiTheme="majorHAnsi" w:cstheme="majorHAnsi"/>
                <w:b/>
                <w:bCs/>
                <w:noProof/>
                <w:sz w:val="18"/>
                <w:szCs w:val="20"/>
                <w:lang w:val="ro-MD"/>
              </w:rPr>
              <w:t>„</w:t>
            </w:r>
            <w:r w:rsidR="00DE06FF" w:rsidRPr="00073C6B">
              <w:rPr>
                <w:rFonts w:asciiTheme="majorHAnsi" w:eastAsia="Times New Roman" w:hAnsiTheme="majorHAnsi" w:cstheme="majorHAnsi"/>
                <w:b/>
                <w:bCs/>
                <w:noProof/>
                <w:sz w:val="18"/>
                <w:szCs w:val="20"/>
                <w:lang w:val="ro-MD"/>
              </w:rPr>
              <w:t>inutile</w:t>
            </w:r>
            <w:r w:rsidRPr="00073C6B">
              <w:rPr>
                <w:rFonts w:asciiTheme="majorHAnsi" w:eastAsia="Times New Roman" w:hAnsiTheme="majorHAnsi" w:cstheme="majorHAnsi"/>
                <w:b/>
                <w:bCs/>
                <w:noProof/>
                <w:sz w:val="18"/>
                <w:szCs w:val="20"/>
                <w:lang w:val="ro-MD"/>
              </w:rPr>
              <w:t>”</w:t>
            </w:r>
          </w:p>
        </w:tc>
      </w:tr>
      <w:tr w:rsidR="00383AF8" w:rsidRPr="00073C6B" w14:paraId="13543989" w14:textId="77777777" w:rsidTr="00FB743B">
        <w:trPr>
          <w:trHeight w:val="10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4F69D0" w14:textId="77777777" w:rsidR="00FB743B" w:rsidRPr="00073C6B" w:rsidRDefault="00FB743B">
            <w:pPr>
              <w:spacing w:after="0"/>
              <w:rPr>
                <w:rFonts w:asciiTheme="majorHAnsi" w:eastAsia="Times New Roman" w:hAnsiTheme="majorHAnsi" w:cstheme="majorHAnsi"/>
                <w:b/>
                <w:bCs/>
                <w:noProof/>
                <w:sz w:val="18"/>
                <w:szCs w:val="20"/>
                <w:lang w:val="ro-MD"/>
              </w:rPr>
            </w:pPr>
          </w:p>
        </w:tc>
        <w:tc>
          <w:tcPr>
            <w:tcW w:w="0" w:type="auto"/>
            <w:vMerge/>
            <w:tcBorders>
              <w:top w:val="nil"/>
              <w:left w:val="single" w:sz="4" w:space="0" w:color="auto"/>
              <w:bottom w:val="single" w:sz="4" w:space="0" w:color="auto"/>
              <w:right w:val="single" w:sz="4" w:space="0" w:color="auto"/>
            </w:tcBorders>
            <w:vAlign w:val="center"/>
            <w:hideMark/>
          </w:tcPr>
          <w:p w14:paraId="689B00E4" w14:textId="77777777" w:rsidR="00FB743B" w:rsidRPr="00073C6B" w:rsidRDefault="00FB743B">
            <w:pPr>
              <w:spacing w:after="0"/>
              <w:rPr>
                <w:rFonts w:asciiTheme="majorHAnsi" w:eastAsia="Times New Roman" w:hAnsiTheme="majorHAnsi" w:cstheme="majorHAnsi"/>
                <w:noProof/>
                <w:sz w:val="18"/>
                <w:szCs w:val="20"/>
                <w:lang w:val="ro-MD"/>
              </w:rPr>
            </w:pPr>
          </w:p>
        </w:tc>
        <w:tc>
          <w:tcPr>
            <w:tcW w:w="0" w:type="auto"/>
            <w:vMerge/>
            <w:tcBorders>
              <w:top w:val="nil"/>
              <w:left w:val="single" w:sz="4" w:space="0" w:color="auto"/>
              <w:bottom w:val="single" w:sz="4" w:space="0" w:color="auto"/>
              <w:right w:val="single" w:sz="4" w:space="0" w:color="auto"/>
            </w:tcBorders>
            <w:vAlign w:val="center"/>
            <w:hideMark/>
          </w:tcPr>
          <w:p w14:paraId="1D7E0ABD" w14:textId="77777777" w:rsidR="00FB743B" w:rsidRPr="00073C6B" w:rsidRDefault="00FB743B">
            <w:pPr>
              <w:spacing w:after="0"/>
              <w:rPr>
                <w:rFonts w:asciiTheme="majorHAnsi" w:eastAsia="Times New Roman" w:hAnsiTheme="majorHAnsi" w:cstheme="majorHAnsi"/>
                <w:noProof/>
                <w:sz w:val="18"/>
                <w:szCs w:val="20"/>
                <w:lang w:val="ro-MD"/>
              </w:rPr>
            </w:pPr>
          </w:p>
        </w:tc>
        <w:tc>
          <w:tcPr>
            <w:tcW w:w="0" w:type="auto"/>
            <w:vMerge/>
            <w:tcBorders>
              <w:top w:val="nil"/>
              <w:left w:val="single" w:sz="4" w:space="0" w:color="auto"/>
              <w:bottom w:val="single" w:sz="4" w:space="0" w:color="auto"/>
              <w:right w:val="single" w:sz="4" w:space="0" w:color="auto"/>
            </w:tcBorders>
            <w:vAlign w:val="center"/>
            <w:hideMark/>
          </w:tcPr>
          <w:p w14:paraId="076EBB52" w14:textId="77777777" w:rsidR="00FB743B" w:rsidRPr="00073C6B" w:rsidRDefault="00FB743B">
            <w:pPr>
              <w:spacing w:after="0"/>
              <w:rPr>
                <w:rFonts w:asciiTheme="majorHAnsi" w:eastAsia="Times New Roman" w:hAnsiTheme="majorHAnsi" w:cstheme="majorHAnsi"/>
                <w:noProof/>
                <w:sz w:val="18"/>
                <w:szCs w:val="20"/>
                <w:lang w:val="ro-MD"/>
              </w:rPr>
            </w:pPr>
          </w:p>
        </w:tc>
        <w:tc>
          <w:tcPr>
            <w:tcW w:w="0" w:type="auto"/>
            <w:vMerge/>
            <w:tcBorders>
              <w:top w:val="nil"/>
              <w:left w:val="single" w:sz="4" w:space="0" w:color="auto"/>
              <w:bottom w:val="single" w:sz="4" w:space="0" w:color="auto"/>
              <w:right w:val="single" w:sz="4" w:space="0" w:color="auto"/>
            </w:tcBorders>
            <w:vAlign w:val="center"/>
            <w:hideMark/>
          </w:tcPr>
          <w:p w14:paraId="3E14F748" w14:textId="77777777" w:rsidR="00FB743B" w:rsidRPr="00073C6B" w:rsidRDefault="00FB743B">
            <w:pPr>
              <w:spacing w:after="0"/>
              <w:rPr>
                <w:rFonts w:asciiTheme="majorHAnsi" w:eastAsia="Times New Roman" w:hAnsiTheme="majorHAnsi" w:cstheme="majorHAnsi"/>
                <w:noProof/>
                <w:sz w:val="18"/>
                <w:szCs w:val="20"/>
                <w:lang w:val="ro-MD"/>
              </w:rPr>
            </w:pPr>
          </w:p>
        </w:tc>
        <w:tc>
          <w:tcPr>
            <w:tcW w:w="0" w:type="auto"/>
            <w:vMerge/>
            <w:tcBorders>
              <w:top w:val="nil"/>
              <w:left w:val="single" w:sz="4" w:space="0" w:color="auto"/>
              <w:bottom w:val="single" w:sz="4" w:space="0" w:color="auto"/>
              <w:right w:val="single" w:sz="4" w:space="0" w:color="auto"/>
            </w:tcBorders>
            <w:vAlign w:val="center"/>
            <w:hideMark/>
          </w:tcPr>
          <w:p w14:paraId="455F4B5D" w14:textId="77777777" w:rsidR="00FB743B" w:rsidRPr="00073C6B" w:rsidRDefault="00FB743B">
            <w:pPr>
              <w:spacing w:after="0"/>
              <w:rPr>
                <w:rFonts w:asciiTheme="majorHAnsi" w:eastAsia="Times New Roman" w:hAnsiTheme="majorHAnsi" w:cstheme="majorHAnsi"/>
                <w:b/>
                <w:bCs/>
                <w:noProof/>
                <w:sz w:val="18"/>
                <w:szCs w:val="20"/>
                <w:lang w:val="ro-MD"/>
              </w:rPr>
            </w:pPr>
          </w:p>
        </w:tc>
        <w:tc>
          <w:tcPr>
            <w:tcW w:w="0" w:type="auto"/>
            <w:vMerge/>
            <w:tcBorders>
              <w:top w:val="nil"/>
              <w:left w:val="single" w:sz="4" w:space="0" w:color="auto"/>
              <w:bottom w:val="single" w:sz="4" w:space="0" w:color="000000"/>
              <w:right w:val="single" w:sz="4" w:space="0" w:color="auto"/>
            </w:tcBorders>
            <w:vAlign w:val="center"/>
            <w:hideMark/>
          </w:tcPr>
          <w:p w14:paraId="73DB1030" w14:textId="77777777" w:rsidR="00FB743B" w:rsidRPr="00073C6B" w:rsidRDefault="00FB743B">
            <w:pPr>
              <w:spacing w:after="0"/>
              <w:rPr>
                <w:rFonts w:asciiTheme="majorHAnsi" w:eastAsia="Times New Roman" w:hAnsiTheme="majorHAnsi" w:cstheme="majorHAnsi"/>
                <w:b/>
                <w:bCs/>
                <w:noProof/>
                <w:sz w:val="18"/>
                <w:szCs w:val="20"/>
                <w:lang w:val="ro-MD"/>
              </w:rPr>
            </w:pPr>
          </w:p>
        </w:tc>
        <w:tc>
          <w:tcPr>
            <w:tcW w:w="0" w:type="auto"/>
            <w:vMerge/>
            <w:tcBorders>
              <w:top w:val="nil"/>
              <w:left w:val="single" w:sz="4" w:space="0" w:color="auto"/>
              <w:bottom w:val="single" w:sz="4" w:space="0" w:color="000000"/>
              <w:right w:val="single" w:sz="4" w:space="0" w:color="auto"/>
            </w:tcBorders>
            <w:vAlign w:val="center"/>
            <w:hideMark/>
          </w:tcPr>
          <w:p w14:paraId="360906BC" w14:textId="77777777" w:rsidR="00FB743B" w:rsidRPr="00073C6B" w:rsidRDefault="00FB743B">
            <w:pPr>
              <w:spacing w:after="0"/>
              <w:rPr>
                <w:rFonts w:asciiTheme="majorHAnsi" w:eastAsia="Times New Roman" w:hAnsiTheme="majorHAnsi" w:cstheme="majorHAnsi"/>
                <w:b/>
                <w:bCs/>
                <w:noProof/>
                <w:sz w:val="18"/>
                <w:szCs w:val="20"/>
                <w:lang w:val="ro-MD"/>
              </w:rPr>
            </w:pPr>
          </w:p>
        </w:tc>
      </w:tr>
      <w:tr w:rsidR="00383AF8" w:rsidRPr="00073C6B" w14:paraId="55C313FF" w14:textId="77777777" w:rsidTr="000D6B59">
        <w:trPr>
          <w:trHeight w:val="312"/>
        </w:trPr>
        <w:tc>
          <w:tcPr>
            <w:tcW w:w="1389" w:type="pct"/>
            <w:tcBorders>
              <w:top w:val="nil"/>
              <w:left w:val="single" w:sz="4" w:space="0" w:color="auto"/>
              <w:bottom w:val="single" w:sz="4" w:space="0" w:color="auto"/>
              <w:right w:val="single" w:sz="4" w:space="0" w:color="auto"/>
            </w:tcBorders>
            <w:vAlign w:val="center"/>
            <w:hideMark/>
          </w:tcPr>
          <w:p w14:paraId="212FEB14" w14:textId="77777777" w:rsidR="00FB743B" w:rsidRPr="00073C6B" w:rsidRDefault="00FB743B">
            <w:pPr>
              <w:spacing w:after="0" w:line="240" w:lineRule="auto"/>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Regiunea AMU Chișinău</w:t>
            </w:r>
          </w:p>
        </w:tc>
        <w:tc>
          <w:tcPr>
            <w:tcW w:w="361" w:type="pct"/>
            <w:tcBorders>
              <w:top w:val="nil"/>
              <w:left w:val="nil"/>
              <w:bottom w:val="single" w:sz="4" w:space="0" w:color="auto"/>
              <w:right w:val="single" w:sz="4" w:space="0" w:color="auto"/>
            </w:tcBorders>
            <w:vAlign w:val="center"/>
            <w:hideMark/>
          </w:tcPr>
          <w:p w14:paraId="465A1B7B"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58318</w:t>
            </w:r>
          </w:p>
        </w:tc>
        <w:tc>
          <w:tcPr>
            <w:tcW w:w="595" w:type="pct"/>
            <w:tcBorders>
              <w:top w:val="nil"/>
              <w:left w:val="nil"/>
              <w:bottom w:val="single" w:sz="4" w:space="0" w:color="auto"/>
              <w:right w:val="single" w:sz="4" w:space="0" w:color="auto"/>
            </w:tcBorders>
            <w:vAlign w:val="center"/>
            <w:hideMark/>
          </w:tcPr>
          <w:p w14:paraId="09DD26E3"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131774</w:t>
            </w:r>
          </w:p>
        </w:tc>
        <w:tc>
          <w:tcPr>
            <w:tcW w:w="595" w:type="pct"/>
            <w:tcBorders>
              <w:top w:val="nil"/>
              <w:left w:val="nil"/>
              <w:bottom w:val="single" w:sz="4" w:space="0" w:color="auto"/>
              <w:right w:val="single" w:sz="4" w:space="0" w:color="auto"/>
            </w:tcBorders>
            <w:vAlign w:val="center"/>
            <w:hideMark/>
          </w:tcPr>
          <w:p w14:paraId="042986D8"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7734</w:t>
            </w:r>
          </w:p>
        </w:tc>
        <w:tc>
          <w:tcPr>
            <w:tcW w:w="501" w:type="pct"/>
            <w:tcBorders>
              <w:top w:val="nil"/>
              <w:left w:val="nil"/>
              <w:bottom w:val="single" w:sz="4" w:space="0" w:color="auto"/>
              <w:right w:val="single" w:sz="4" w:space="0" w:color="auto"/>
            </w:tcBorders>
            <w:vAlign w:val="center"/>
            <w:hideMark/>
          </w:tcPr>
          <w:p w14:paraId="4826BEAC"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5625</w:t>
            </w:r>
          </w:p>
        </w:tc>
        <w:tc>
          <w:tcPr>
            <w:tcW w:w="490" w:type="pct"/>
            <w:tcBorders>
              <w:top w:val="nil"/>
              <w:left w:val="nil"/>
              <w:bottom w:val="single" w:sz="4" w:space="0" w:color="auto"/>
              <w:right w:val="single" w:sz="4" w:space="0" w:color="auto"/>
            </w:tcBorders>
            <w:vAlign w:val="center"/>
            <w:hideMark/>
          </w:tcPr>
          <w:p w14:paraId="116D9ACA"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203451</w:t>
            </w:r>
          </w:p>
        </w:tc>
        <w:tc>
          <w:tcPr>
            <w:tcW w:w="568" w:type="pct"/>
            <w:tcBorders>
              <w:top w:val="nil"/>
              <w:left w:val="nil"/>
              <w:bottom w:val="single" w:sz="4" w:space="0" w:color="auto"/>
              <w:right w:val="single" w:sz="4" w:space="0" w:color="auto"/>
            </w:tcBorders>
            <w:vAlign w:val="center"/>
            <w:hideMark/>
          </w:tcPr>
          <w:p w14:paraId="34D7E3BE"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213126</w:t>
            </w:r>
          </w:p>
        </w:tc>
        <w:tc>
          <w:tcPr>
            <w:tcW w:w="503" w:type="pct"/>
            <w:tcBorders>
              <w:top w:val="nil"/>
              <w:left w:val="nil"/>
              <w:bottom w:val="single" w:sz="4" w:space="0" w:color="auto"/>
              <w:right w:val="single" w:sz="4" w:space="0" w:color="auto"/>
            </w:tcBorders>
            <w:vAlign w:val="center"/>
            <w:hideMark/>
          </w:tcPr>
          <w:p w14:paraId="5948B7E1"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9675</w:t>
            </w:r>
          </w:p>
        </w:tc>
      </w:tr>
      <w:tr w:rsidR="00383AF8" w:rsidRPr="00073C6B" w14:paraId="39BD6B06" w14:textId="77777777" w:rsidTr="000D6B59">
        <w:trPr>
          <w:trHeight w:val="312"/>
        </w:trPr>
        <w:tc>
          <w:tcPr>
            <w:tcW w:w="1389" w:type="pct"/>
            <w:tcBorders>
              <w:top w:val="nil"/>
              <w:left w:val="single" w:sz="4" w:space="0" w:color="auto"/>
              <w:bottom w:val="single" w:sz="4" w:space="0" w:color="auto"/>
              <w:right w:val="single" w:sz="4" w:space="0" w:color="auto"/>
            </w:tcBorders>
            <w:vAlign w:val="center"/>
            <w:hideMark/>
          </w:tcPr>
          <w:p w14:paraId="37E2EEA3" w14:textId="77777777" w:rsidR="00FB743B" w:rsidRPr="00073C6B" w:rsidRDefault="00FB743B">
            <w:pPr>
              <w:spacing w:after="0" w:line="240" w:lineRule="auto"/>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Regiunea AMU  Nord</w:t>
            </w:r>
          </w:p>
        </w:tc>
        <w:tc>
          <w:tcPr>
            <w:tcW w:w="361" w:type="pct"/>
            <w:tcBorders>
              <w:top w:val="nil"/>
              <w:left w:val="nil"/>
              <w:bottom w:val="single" w:sz="4" w:space="0" w:color="auto"/>
              <w:right w:val="single" w:sz="4" w:space="0" w:color="auto"/>
            </w:tcBorders>
            <w:vAlign w:val="center"/>
            <w:hideMark/>
          </w:tcPr>
          <w:p w14:paraId="17E9A441"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53213</w:t>
            </w:r>
          </w:p>
        </w:tc>
        <w:tc>
          <w:tcPr>
            <w:tcW w:w="595" w:type="pct"/>
            <w:tcBorders>
              <w:top w:val="nil"/>
              <w:left w:val="nil"/>
              <w:bottom w:val="single" w:sz="4" w:space="0" w:color="auto"/>
              <w:right w:val="single" w:sz="4" w:space="0" w:color="auto"/>
            </w:tcBorders>
            <w:vAlign w:val="center"/>
            <w:hideMark/>
          </w:tcPr>
          <w:p w14:paraId="794F1E90"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151763</w:t>
            </w:r>
          </w:p>
        </w:tc>
        <w:tc>
          <w:tcPr>
            <w:tcW w:w="595" w:type="pct"/>
            <w:tcBorders>
              <w:top w:val="nil"/>
              <w:left w:val="nil"/>
              <w:bottom w:val="single" w:sz="4" w:space="0" w:color="auto"/>
              <w:right w:val="single" w:sz="4" w:space="0" w:color="auto"/>
            </w:tcBorders>
            <w:vAlign w:val="center"/>
            <w:hideMark/>
          </w:tcPr>
          <w:p w14:paraId="6B54690E"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5025</w:t>
            </w:r>
          </w:p>
        </w:tc>
        <w:tc>
          <w:tcPr>
            <w:tcW w:w="501" w:type="pct"/>
            <w:tcBorders>
              <w:top w:val="nil"/>
              <w:left w:val="nil"/>
              <w:bottom w:val="single" w:sz="4" w:space="0" w:color="auto"/>
              <w:right w:val="single" w:sz="4" w:space="0" w:color="auto"/>
            </w:tcBorders>
            <w:vAlign w:val="center"/>
            <w:hideMark/>
          </w:tcPr>
          <w:p w14:paraId="204F29E9"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5839</w:t>
            </w:r>
          </w:p>
        </w:tc>
        <w:tc>
          <w:tcPr>
            <w:tcW w:w="490" w:type="pct"/>
            <w:tcBorders>
              <w:top w:val="nil"/>
              <w:left w:val="nil"/>
              <w:bottom w:val="single" w:sz="4" w:space="0" w:color="auto"/>
              <w:right w:val="single" w:sz="4" w:space="0" w:color="auto"/>
            </w:tcBorders>
            <w:vAlign w:val="center"/>
            <w:hideMark/>
          </w:tcPr>
          <w:p w14:paraId="180791CF"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215840</w:t>
            </w:r>
          </w:p>
        </w:tc>
        <w:tc>
          <w:tcPr>
            <w:tcW w:w="568" w:type="pct"/>
            <w:tcBorders>
              <w:top w:val="nil"/>
              <w:left w:val="nil"/>
              <w:bottom w:val="single" w:sz="4" w:space="0" w:color="auto"/>
              <w:right w:val="single" w:sz="4" w:space="0" w:color="auto"/>
            </w:tcBorders>
            <w:vAlign w:val="center"/>
            <w:hideMark/>
          </w:tcPr>
          <w:p w14:paraId="75717495"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221530</w:t>
            </w:r>
          </w:p>
        </w:tc>
        <w:tc>
          <w:tcPr>
            <w:tcW w:w="503" w:type="pct"/>
            <w:tcBorders>
              <w:top w:val="nil"/>
              <w:left w:val="nil"/>
              <w:bottom w:val="single" w:sz="4" w:space="0" w:color="auto"/>
              <w:right w:val="single" w:sz="4" w:space="0" w:color="auto"/>
            </w:tcBorders>
            <w:vAlign w:val="center"/>
            <w:hideMark/>
          </w:tcPr>
          <w:p w14:paraId="1C9275C9"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5690</w:t>
            </w:r>
          </w:p>
        </w:tc>
      </w:tr>
      <w:tr w:rsidR="00383AF8" w:rsidRPr="00073C6B" w14:paraId="523DD4C7" w14:textId="77777777" w:rsidTr="000D6B59">
        <w:trPr>
          <w:trHeight w:val="312"/>
        </w:trPr>
        <w:tc>
          <w:tcPr>
            <w:tcW w:w="1389" w:type="pct"/>
            <w:tcBorders>
              <w:top w:val="nil"/>
              <w:left w:val="single" w:sz="4" w:space="0" w:color="auto"/>
              <w:bottom w:val="single" w:sz="4" w:space="0" w:color="auto"/>
              <w:right w:val="single" w:sz="4" w:space="0" w:color="auto"/>
            </w:tcBorders>
            <w:vAlign w:val="center"/>
            <w:hideMark/>
          </w:tcPr>
          <w:p w14:paraId="32BF9834" w14:textId="77777777" w:rsidR="00FB743B" w:rsidRPr="00073C6B" w:rsidRDefault="00FB743B">
            <w:pPr>
              <w:spacing w:after="0" w:line="240" w:lineRule="auto"/>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Regiunea AMU  Centru</w:t>
            </w:r>
          </w:p>
        </w:tc>
        <w:tc>
          <w:tcPr>
            <w:tcW w:w="361" w:type="pct"/>
            <w:tcBorders>
              <w:top w:val="nil"/>
              <w:left w:val="nil"/>
              <w:bottom w:val="single" w:sz="4" w:space="0" w:color="auto"/>
              <w:right w:val="single" w:sz="4" w:space="0" w:color="auto"/>
            </w:tcBorders>
            <w:vAlign w:val="center"/>
            <w:hideMark/>
          </w:tcPr>
          <w:p w14:paraId="7B3EC041"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70969</w:t>
            </w:r>
          </w:p>
        </w:tc>
        <w:tc>
          <w:tcPr>
            <w:tcW w:w="595" w:type="pct"/>
            <w:tcBorders>
              <w:top w:val="nil"/>
              <w:left w:val="nil"/>
              <w:bottom w:val="single" w:sz="4" w:space="0" w:color="auto"/>
              <w:right w:val="single" w:sz="4" w:space="0" w:color="auto"/>
            </w:tcBorders>
            <w:vAlign w:val="center"/>
            <w:hideMark/>
          </w:tcPr>
          <w:p w14:paraId="316274C0"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158843</w:t>
            </w:r>
          </w:p>
        </w:tc>
        <w:tc>
          <w:tcPr>
            <w:tcW w:w="595" w:type="pct"/>
            <w:tcBorders>
              <w:top w:val="nil"/>
              <w:left w:val="nil"/>
              <w:bottom w:val="single" w:sz="4" w:space="0" w:color="auto"/>
              <w:right w:val="single" w:sz="4" w:space="0" w:color="auto"/>
            </w:tcBorders>
            <w:vAlign w:val="center"/>
            <w:hideMark/>
          </w:tcPr>
          <w:p w14:paraId="2925BC66"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3898</w:t>
            </w:r>
          </w:p>
        </w:tc>
        <w:tc>
          <w:tcPr>
            <w:tcW w:w="501" w:type="pct"/>
            <w:tcBorders>
              <w:top w:val="nil"/>
              <w:left w:val="nil"/>
              <w:bottom w:val="single" w:sz="4" w:space="0" w:color="auto"/>
              <w:right w:val="single" w:sz="4" w:space="0" w:color="auto"/>
            </w:tcBorders>
            <w:vAlign w:val="center"/>
            <w:hideMark/>
          </w:tcPr>
          <w:p w14:paraId="27B955F2"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2661</w:t>
            </w:r>
          </w:p>
        </w:tc>
        <w:tc>
          <w:tcPr>
            <w:tcW w:w="490" w:type="pct"/>
            <w:tcBorders>
              <w:top w:val="nil"/>
              <w:left w:val="nil"/>
              <w:bottom w:val="single" w:sz="4" w:space="0" w:color="auto"/>
              <w:right w:val="single" w:sz="4" w:space="0" w:color="auto"/>
            </w:tcBorders>
            <w:vAlign w:val="center"/>
            <w:hideMark/>
          </w:tcPr>
          <w:p w14:paraId="0C22E3EF"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236371</w:t>
            </w:r>
          </w:p>
        </w:tc>
        <w:tc>
          <w:tcPr>
            <w:tcW w:w="568" w:type="pct"/>
            <w:tcBorders>
              <w:top w:val="nil"/>
              <w:left w:val="nil"/>
              <w:bottom w:val="single" w:sz="4" w:space="0" w:color="auto"/>
              <w:right w:val="single" w:sz="4" w:space="0" w:color="auto"/>
            </w:tcBorders>
            <w:vAlign w:val="center"/>
            <w:hideMark/>
          </w:tcPr>
          <w:p w14:paraId="318EF216"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243727</w:t>
            </w:r>
          </w:p>
        </w:tc>
        <w:tc>
          <w:tcPr>
            <w:tcW w:w="503" w:type="pct"/>
            <w:tcBorders>
              <w:top w:val="nil"/>
              <w:left w:val="nil"/>
              <w:bottom w:val="single" w:sz="4" w:space="0" w:color="auto"/>
              <w:right w:val="single" w:sz="4" w:space="0" w:color="auto"/>
            </w:tcBorders>
            <w:vAlign w:val="center"/>
            <w:hideMark/>
          </w:tcPr>
          <w:p w14:paraId="53E9FA8D"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7356</w:t>
            </w:r>
          </w:p>
        </w:tc>
      </w:tr>
      <w:tr w:rsidR="00383AF8" w:rsidRPr="00073C6B" w14:paraId="12BEF48D" w14:textId="77777777" w:rsidTr="000D6B59">
        <w:trPr>
          <w:trHeight w:val="312"/>
        </w:trPr>
        <w:tc>
          <w:tcPr>
            <w:tcW w:w="1389" w:type="pct"/>
            <w:tcBorders>
              <w:top w:val="nil"/>
              <w:left w:val="single" w:sz="4" w:space="0" w:color="auto"/>
              <w:bottom w:val="single" w:sz="4" w:space="0" w:color="auto"/>
              <w:right w:val="single" w:sz="4" w:space="0" w:color="auto"/>
            </w:tcBorders>
            <w:vAlign w:val="center"/>
            <w:hideMark/>
          </w:tcPr>
          <w:p w14:paraId="2918C32A" w14:textId="77777777" w:rsidR="00FB743B" w:rsidRPr="00073C6B" w:rsidRDefault="00FB743B">
            <w:pPr>
              <w:spacing w:after="0" w:line="240" w:lineRule="auto"/>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Regiunea AMU Sud</w:t>
            </w:r>
          </w:p>
        </w:tc>
        <w:tc>
          <w:tcPr>
            <w:tcW w:w="361" w:type="pct"/>
            <w:tcBorders>
              <w:top w:val="nil"/>
              <w:left w:val="nil"/>
              <w:bottom w:val="single" w:sz="4" w:space="0" w:color="auto"/>
              <w:right w:val="single" w:sz="4" w:space="0" w:color="auto"/>
            </w:tcBorders>
            <w:vAlign w:val="center"/>
            <w:hideMark/>
          </w:tcPr>
          <w:p w14:paraId="3603F92D"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12183</w:t>
            </w:r>
          </w:p>
        </w:tc>
        <w:tc>
          <w:tcPr>
            <w:tcW w:w="595" w:type="pct"/>
            <w:tcBorders>
              <w:top w:val="nil"/>
              <w:left w:val="nil"/>
              <w:bottom w:val="single" w:sz="4" w:space="0" w:color="auto"/>
              <w:right w:val="single" w:sz="4" w:space="0" w:color="auto"/>
            </w:tcBorders>
            <w:vAlign w:val="center"/>
            <w:hideMark/>
          </w:tcPr>
          <w:p w14:paraId="517B01CC"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38680</w:t>
            </w:r>
          </w:p>
        </w:tc>
        <w:tc>
          <w:tcPr>
            <w:tcW w:w="595" w:type="pct"/>
            <w:tcBorders>
              <w:top w:val="nil"/>
              <w:left w:val="nil"/>
              <w:bottom w:val="single" w:sz="4" w:space="0" w:color="auto"/>
              <w:right w:val="single" w:sz="4" w:space="0" w:color="auto"/>
            </w:tcBorders>
            <w:vAlign w:val="center"/>
            <w:hideMark/>
          </w:tcPr>
          <w:p w14:paraId="7700CFC4"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996</w:t>
            </w:r>
          </w:p>
        </w:tc>
        <w:tc>
          <w:tcPr>
            <w:tcW w:w="501" w:type="pct"/>
            <w:tcBorders>
              <w:top w:val="nil"/>
              <w:left w:val="nil"/>
              <w:bottom w:val="single" w:sz="4" w:space="0" w:color="auto"/>
              <w:right w:val="single" w:sz="4" w:space="0" w:color="auto"/>
            </w:tcBorders>
            <w:vAlign w:val="center"/>
            <w:hideMark/>
          </w:tcPr>
          <w:p w14:paraId="752F782D"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894</w:t>
            </w:r>
          </w:p>
        </w:tc>
        <w:tc>
          <w:tcPr>
            <w:tcW w:w="490" w:type="pct"/>
            <w:tcBorders>
              <w:top w:val="nil"/>
              <w:left w:val="nil"/>
              <w:bottom w:val="single" w:sz="4" w:space="0" w:color="auto"/>
              <w:right w:val="single" w:sz="4" w:space="0" w:color="auto"/>
            </w:tcBorders>
            <w:vAlign w:val="center"/>
            <w:hideMark/>
          </w:tcPr>
          <w:p w14:paraId="39225ECB"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52753</w:t>
            </w:r>
          </w:p>
        </w:tc>
        <w:tc>
          <w:tcPr>
            <w:tcW w:w="568" w:type="pct"/>
            <w:tcBorders>
              <w:top w:val="nil"/>
              <w:left w:val="nil"/>
              <w:bottom w:val="single" w:sz="4" w:space="0" w:color="auto"/>
              <w:right w:val="single" w:sz="4" w:space="0" w:color="auto"/>
            </w:tcBorders>
            <w:vAlign w:val="center"/>
            <w:hideMark/>
          </w:tcPr>
          <w:p w14:paraId="769B62BE"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54239</w:t>
            </w:r>
          </w:p>
        </w:tc>
        <w:tc>
          <w:tcPr>
            <w:tcW w:w="503" w:type="pct"/>
            <w:tcBorders>
              <w:top w:val="nil"/>
              <w:left w:val="nil"/>
              <w:bottom w:val="single" w:sz="4" w:space="0" w:color="auto"/>
              <w:right w:val="single" w:sz="4" w:space="0" w:color="auto"/>
            </w:tcBorders>
            <w:vAlign w:val="center"/>
            <w:hideMark/>
          </w:tcPr>
          <w:p w14:paraId="4227FA6D"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1486</w:t>
            </w:r>
          </w:p>
        </w:tc>
      </w:tr>
      <w:tr w:rsidR="00383AF8" w:rsidRPr="00073C6B" w14:paraId="3A5F2698" w14:textId="77777777" w:rsidTr="000D6B59">
        <w:trPr>
          <w:trHeight w:val="312"/>
        </w:trPr>
        <w:tc>
          <w:tcPr>
            <w:tcW w:w="1389" w:type="pct"/>
            <w:tcBorders>
              <w:top w:val="nil"/>
              <w:left w:val="single" w:sz="4" w:space="0" w:color="auto"/>
              <w:bottom w:val="single" w:sz="4" w:space="0" w:color="auto"/>
              <w:right w:val="single" w:sz="4" w:space="0" w:color="auto"/>
            </w:tcBorders>
            <w:vAlign w:val="center"/>
            <w:hideMark/>
          </w:tcPr>
          <w:p w14:paraId="42B88D9B" w14:textId="77777777" w:rsidR="00FB743B" w:rsidRPr="00073C6B" w:rsidRDefault="00FB743B">
            <w:pPr>
              <w:spacing w:after="0" w:line="240" w:lineRule="auto"/>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Regiunea AMU Găgăuzia</w:t>
            </w:r>
          </w:p>
        </w:tc>
        <w:tc>
          <w:tcPr>
            <w:tcW w:w="361" w:type="pct"/>
            <w:tcBorders>
              <w:top w:val="nil"/>
              <w:left w:val="nil"/>
              <w:bottom w:val="single" w:sz="4" w:space="0" w:color="auto"/>
              <w:right w:val="single" w:sz="4" w:space="0" w:color="auto"/>
            </w:tcBorders>
            <w:vAlign w:val="center"/>
            <w:hideMark/>
          </w:tcPr>
          <w:p w14:paraId="3D1D389E"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9562</w:t>
            </w:r>
          </w:p>
        </w:tc>
        <w:tc>
          <w:tcPr>
            <w:tcW w:w="595" w:type="pct"/>
            <w:tcBorders>
              <w:top w:val="nil"/>
              <w:left w:val="nil"/>
              <w:bottom w:val="single" w:sz="4" w:space="0" w:color="auto"/>
              <w:right w:val="single" w:sz="4" w:space="0" w:color="auto"/>
            </w:tcBorders>
            <w:vAlign w:val="center"/>
            <w:hideMark/>
          </w:tcPr>
          <w:p w14:paraId="2511DFEA"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29162</w:t>
            </w:r>
          </w:p>
        </w:tc>
        <w:tc>
          <w:tcPr>
            <w:tcW w:w="595" w:type="pct"/>
            <w:tcBorders>
              <w:top w:val="nil"/>
              <w:left w:val="nil"/>
              <w:bottom w:val="single" w:sz="4" w:space="0" w:color="auto"/>
              <w:right w:val="single" w:sz="4" w:space="0" w:color="auto"/>
            </w:tcBorders>
            <w:vAlign w:val="center"/>
            <w:hideMark/>
          </w:tcPr>
          <w:p w14:paraId="39C7D7AB"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1088</w:t>
            </w:r>
          </w:p>
        </w:tc>
        <w:tc>
          <w:tcPr>
            <w:tcW w:w="501" w:type="pct"/>
            <w:tcBorders>
              <w:top w:val="nil"/>
              <w:left w:val="nil"/>
              <w:bottom w:val="single" w:sz="4" w:space="0" w:color="auto"/>
              <w:right w:val="single" w:sz="4" w:space="0" w:color="auto"/>
            </w:tcBorders>
            <w:vAlign w:val="center"/>
            <w:hideMark/>
          </w:tcPr>
          <w:p w14:paraId="42A995C9"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369</w:t>
            </w:r>
          </w:p>
        </w:tc>
        <w:tc>
          <w:tcPr>
            <w:tcW w:w="490" w:type="pct"/>
            <w:tcBorders>
              <w:top w:val="nil"/>
              <w:left w:val="nil"/>
              <w:bottom w:val="single" w:sz="4" w:space="0" w:color="auto"/>
              <w:right w:val="single" w:sz="4" w:space="0" w:color="auto"/>
            </w:tcBorders>
            <w:vAlign w:val="center"/>
            <w:hideMark/>
          </w:tcPr>
          <w:p w14:paraId="7EE4119D"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40181</w:t>
            </w:r>
          </w:p>
        </w:tc>
        <w:tc>
          <w:tcPr>
            <w:tcW w:w="568" w:type="pct"/>
            <w:tcBorders>
              <w:top w:val="nil"/>
              <w:left w:val="nil"/>
              <w:bottom w:val="single" w:sz="4" w:space="0" w:color="auto"/>
              <w:right w:val="single" w:sz="4" w:space="0" w:color="auto"/>
            </w:tcBorders>
            <w:vAlign w:val="center"/>
            <w:hideMark/>
          </w:tcPr>
          <w:p w14:paraId="0E84ACD3"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40923</w:t>
            </w:r>
          </w:p>
        </w:tc>
        <w:tc>
          <w:tcPr>
            <w:tcW w:w="503" w:type="pct"/>
            <w:tcBorders>
              <w:top w:val="nil"/>
              <w:left w:val="nil"/>
              <w:bottom w:val="single" w:sz="4" w:space="0" w:color="auto"/>
              <w:right w:val="single" w:sz="4" w:space="0" w:color="auto"/>
            </w:tcBorders>
            <w:vAlign w:val="center"/>
            <w:hideMark/>
          </w:tcPr>
          <w:p w14:paraId="12E6C6A3"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742</w:t>
            </w:r>
          </w:p>
        </w:tc>
      </w:tr>
      <w:tr w:rsidR="00383AF8" w:rsidRPr="00073C6B" w14:paraId="5D8064C2" w14:textId="77777777" w:rsidTr="000D6B59">
        <w:trPr>
          <w:trHeight w:val="312"/>
        </w:trPr>
        <w:tc>
          <w:tcPr>
            <w:tcW w:w="1389" w:type="pct"/>
            <w:tcBorders>
              <w:top w:val="nil"/>
              <w:left w:val="single" w:sz="4" w:space="0" w:color="auto"/>
              <w:bottom w:val="single" w:sz="4" w:space="0" w:color="auto"/>
              <w:right w:val="single" w:sz="4" w:space="0" w:color="auto"/>
            </w:tcBorders>
            <w:vAlign w:val="center"/>
            <w:hideMark/>
          </w:tcPr>
          <w:p w14:paraId="6F5864B7" w14:textId="77777777" w:rsidR="00FB743B" w:rsidRPr="00073C6B" w:rsidRDefault="00253D9D">
            <w:pPr>
              <w:spacing w:after="0" w:line="240" w:lineRule="auto"/>
              <w:rPr>
                <w:rFonts w:asciiTheme="majorHAnsi" w:eastAsia="Times New Roman" w:hAnsiTheme="majorHAnsi" w:cstheme="majorHAnsi"/>
                <w:noProof/>
                <w:sz w:val="18"/>
                <w:szCs w:val="20"/>
                <w:lang w:val="ro-MD"/>
              </w:rPr>
            </w:pPr>
            <w:r>
              <w:rPr>
                <w:rFonts w:asciiTheme="majorHAnsi" w:eastAsia="Times New Roman" w:hAnsiTheme="majorHAnsi" w:cstheme="majorHAnsi"/>
                <w:noProof/>
                <w:sz w:val="18"/>
                <w:szCs w:val="20"/>
                <w:lang w:val="ro-MD"/>
              </w:rPr>
              <w:t>SRL „</w:t>
            </w:r>
            <w:r w:rsidR="00FB743B" w:rsidRPr="00073C6B">
              <w:rPr>
                <w:rFonts w:asciiTheme="majorHAnsi" w:eastAsia="Times New Roman" w:hAnsiTheme="majorHAnsi" w:cstheme="majorHAnsi"/>
                <w:noProof/>
                <w:sz w:val="18"/>
                <w:szCs w:val="20"/>
                <w:lang w:val="ro-MD"/>
              </w:rPr>
              <w:t>Calmet-Nalcas</w:t>
            </w:r>
            <w:r>
              <w:rPr>
                <w:rFonts w:asciiTheme="majorHAnsi" w:eastAsia="Times New Roman" w:hAnsiTheme="majorHAnsi" w:cstheme="majorHAnsi"/>
                <w:noProof/>
                <w:sz w:val="18"/>
                <w:szCs w:val="20"/>
                <w:lang w:val="ro-MD"/>
              </w:rPr>
              <w:t>”</w:t>
            </w:r>
          </w:p>
        </w:tc>
        <w:tc>
          <w:tcPr>
            <w:tcW w:w="361" w:type="pct"/>
            <w:tcBorders>
              <w:top w:val="nil"/>
              <w:left w:val="nil"/>
              <w:bottom w:val="single" w:sz="4" w:space="0" w:color="auto"/>
              <w:right w:val="single" w:sz="4" w:space="0" w:color="auto"/>
            </w:tcBorders>
            <w:vAlign w:val="center"/>
            <w:hideMark/>
          </w:tcPr>
          <w:p w14:paraId="2D1CB5F8"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2825</w:t>
            </w:r>
          </w:p>
        </w:tc>
        <w:tc>
          <w:tcPr>
            <w:tcW w:w="595" w:type="pct"/>
            <w:tcBorders>
              <w:top w:val="nil"/>
              <w:left w:val="nil"/>
              <w:bottom w:val="single" w:sz="4" w:space="0" w:color="auto"/>
              <w:right w:val="single" w:sz="4" w:space="0" w:color="auto"/>
            </w:tcBorders>
            <w:vAlign w:val="center"/>
            <w:hideMark/>
          </w:tcPr>
          <w:p w14:paraId="417DBDBD"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19164</w:t>
            </w:r>
          </w:p>
        </w:tc>
        <w:tc>
          <w:tcPr>
            <w:tcW w:w="595" w:type="pct"/>
            <w:tcBorders>
              <w:top w:val="nil"/>
              <w:left w:val="nil"/>
              <w:bottom w:val="single" w:sz="4" w:space="0" w:color="auto"/>
              <w:right w:val="single" w:sz="4" w:space="0" w:color="auto"/>
            </w:tcBorders>
            <w:vAlign w:val="center"/>
            <w:hideMark/>
          </w:tcPr>
          <w:p w14:paraId="0FE4E2EA"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373</w:t>
            </w:r>
          </w:p>
        </w:tc>
        <w:tc>
          <w:tcPr>
            <w:tcW w:w="501" w:type="pct"/>
            <w:tcBorders>
              <w:top w:val="nil"/>
              <w:left w:val="nil"/>
              <w:bottom w:val="single" w:sz="4" w:space="0" w:color="auto"/>
              <w:right w:val="single" w:sz="4" w:space="0" w:color="auto"/>
            </w:tcBorders>
            <w:vAlign w:val="center"/>
            <w:hideMark/>
          </w:tcPr>
          <w:p w14:paraId="5AE1EA05"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0</w:t>
            </w:r>
          </w:p>
        </w:tc>
        <w:tc>
          <w:tcPr>
            <w:tcW w:w="490" w:type="pct"/>
            <w:tcBorders>
              <w:top w:val="nil"/>
              <w:left w:val="nil"/>
              <w:bottom w:val="single" w:sz="4" w:space="0" w:color="auto"/>
              <w:right w:val="single" w:sz="4" w:space="0" w:color="auto"/>
            </w:tcBorders>
            <w:vAlign w:val="center"/>
            <w:hideMark/>
          </w:tcPr>
          <w:p w14:paraId="27DBB8CE"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22362</w:t>
            </w:r>
          </w:p>
        </w:tc>
        <w:tc>
          <w:tcPr>
            <w:tcW w:w="568" w:type="pct"/>
            <w:tcBorders>
              <w:top w:val="nil"/>
              <w:left w:val="nil"/>
              <w:bottom w:val="single" w:sz="4" w:space="0" w:color="auto"/>
              <w:right w:val="single" w:sz="4" w:space="0" w:color="auto"/>
            </w:tcBorders>
            <w:vAlign w:val="center"/>
            <w:hideMark/>
          </w:tcPr>
          <w:p w14:paraId="334D7B65"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22511</w:t>
            </w:r>
          </w:p>
        </w:tc>
        <w:tc>
          <w:tcPr>
            <w:tcW w:w="503" w:type="pct"/>
            <w:tcBorders>
              <w:top w:val="nil"/>
              <w:left w:val="nil"/>
              <w:bottom w:val="single" w:sz="4" w:space="0" w:color="auto"/>
              <w:right w:val="single" w:sz="4" w:space="0" w:color="auto"/>
            </w:tcBorders>
            <w:vAlign w:val="center"/>
            <w:hideMark/>
          </w:tcPr>
          <w:p w14:paraId="3E83B340"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149</w:t>
            </w:r>
          </w:p>
        </w:tc>
      </w:tr>
      <w:tr w:rsidR="00383AF8" w:rsidRPr="00073C6B" w14:paraId="490044B5" w14:textId="77777777" w:rsidTr="000D6B59">
        <w:trPr>
          <w:trHeight w:val="312"/>
        </w:trPr>
        <w:tc>
          <w:tcPr>
            <w:tcW w:w="1389" w:type="pct"/>
            <w:tcBorders>
              <w:top w:val="nil"/>
              <w:left w:val="single" w:sz="4" w:space="0" w:color="auto"/>
              <w:bottom w:val="single" w:sz="4" w:space="0" w:color="auto"/>
              <w:right w:val="single" w:sz="4" w:space="0" w:color="auto"/>
            </w:tcBorders>
            <w:vAlign w:val="center"/>
            <w:hideMark/>
          </w:tcPr>
          <w:p w14:paraId="21A63D65" w14:textId="77777777" w:rsidR="00FB743B" w:rsidRPr="00F078A2" w:rsidRDefault="00253D9D">
            <w:pPr>
              <w:spacing w:after="0" w:line="240" w:lineRule="auto"/>
              <w:rPr>
                <w:rFonts w:asciiTheme="majorHAnsi" w:eastAsia="Times New Roman" w:hAnsiTheme="majorHAnsi" w:cstheme="majorHAnsi"/>
                <w:noProof/>
                <w:sz w:val="18"/>
                <w:szCs w:val="20"/>
                <w:lang w:val="ro-MD"/>
              </w:rPr>
            </w:pPr>
            <w:r w:rsidRPr="00F078A2">
              <w:rPr>
                <w:rFonts w:asciiTheme="majorHAnsi" w:eastAsia="Times New Roman" w:hAnsiTheme="majorHAnsi" w:cstheme="majorHAnsi"/>
                <w:noProof/>
                <w:sz w:val="18"/>
                <w:szCs w:val="20"/>
                <w:lang w:val="ro-MD"/>
              </w:rPr>
              <w:t>SRL „</w:t>
            </w:r>
            <w:r w:rsidR="00FB743B" w:rsidRPr="00F078A2">
              <w:rPr>
                <w:rFonts w:asciiTheme="majorHAnsi" w:eastAsia="Times New Roman" w:hAnsiTheme="majorHAnsi" w:cstheme="majorHAnsi"/>
                <w:noProof/>
                <w:sz w:val="18"/>
                <w:szCs w:val="20"/>
                <w:lang w:val="ro-MD"/>
              </w:rPr>
              <w:t>Alvimed</w:t>
            </w:r>
            <w:r w:rsidRPr="00F078A2">
              <w:rPr>
                <w:rFonts w:asciiTheme="majorHAnsi" w:eastAsia="Times New Roman" w:hAnsiTheme="majorHAnsi" w:cstheme="majorHAnsi"/>
                <w:noProof/>
                <w:sz w:val="18"/>
                <w:szCs w:val="20"/>
                <w:lang w:val="ro-MD"/>
              </w:rPr>
              <w:t>”</w:t>
            </w:r>
          </w:p>
        </w:tc>
        <w:tc>
          <w:tcPr>
            <w:tcW w:w="361" w:type="pct"/>
            <w:tcBorders>
              <w:top w:val="nil"/>
              <w:left w:val="nil"/>
              <w:bottom w:val="single" w:sz="4" w:space="0" w:color="auto"/>
              <w:right w:val="single" w:sz="4" w:space="0" w:color="auto"/>
            </w:tcBorders>
            <w:vAlign w:val="center"/>
            <w:hideMark/>
          </w:tcPr>
          <w:p w14:paraId="018E1A25"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1681</w:t>
            </w:r>
          </w:p>
        </w:tc>
        <w:tc>
          <w:tcPr>
            <w:tcW w:w="595" w:type="pct"/>
            <w:tcBorders>
              <w:top w:val="nil"/>
              <w:left w:val="nil"/>
              <w:bottom w:val="single" w:sz="4" w:space="0" w:color="auto"/>
              <w:right w:val="single" w:sz="4" w:space="0" w:color="auto"/>
            </w:tcBorders>
            <w:vAlign w:val="center"/>
            <w:hideMark/>
          </w:tcPr>
          <w:p w14:paraId="438DB7BC"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3648</w:t>
            </w:r>
          </w:p>
        </w:tc>
        <w:tc>
          <w:tcPr>
            <w:tcW w:w="595" w:type="pct"/>
            <w:tcBorders>
              <w:top w:val="nil"/>
              <w:left w:val="nil"/>
              <w:bottom w:val="single" w:sz="4" w:space="0" w:color="auto"/>
              <w:right w:val="single" w:sz="4" w:space="0" w:color="auto"/>
            </w:tcBorders>
            <w:vAlign w:val="center"/>
            <w:hideMark/>
          </w:tcPr>
          <w:p w14:paraId="2ECE8D47"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39</w:t>
            </w:r>
          </w:p>
        </w:tc>
        <w:tc>
          <w:tcPr>
            <w:tcW w:w="501" w:type="pct"/>
            <w:tcBorders>
              <w:top w:val="nil"/>
              <w:left w:val="nil"/>
              <w:bottom w:val="single" w:sz="4" w:space="0" w:color="auto"/>
              <w:right w:val="single" w:sz="4" w:space="0" w:color="auto"/>
            </w:tcBorders>
            <w:vAlign w:val="center"/>
            <w:hideMark/>
          </w:tcPr>
          <w:p w14:paraId="450EA3E6"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16</w:t>
            </w:r>
          </w:p>
        </w:tc>
        <w:tc>
          <w:tcPr>
            <w:tcW w:w="490" w:type="pct"/>
            <w:tcBorders>
              <w:top w:val="nil"/>
              <w:left w:val="nil"/>
              <w:bottom w:val="single" w:sz="4" w:space="0" w:color="auto"/>
              <w:right w:val="single" w:sz="4" w:space="0" w:color="auto"/>
            </w:tcBorders>
            <w:vAlign w:val="center"/>
            <w:hideMark/>
          </w:tcPr>
          <w:p w14:paraId="5DB296DA"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5384</w:t>
            </w:r>
          </w:p>
        </w:tc>
        <w:tc>
          <w:tcPr>
            <w:tcW w:w="568" w:type="pct"/>
            <w:tcBorders>
              <w:top w:val="nil"/>
              <w:left w:val="nil"/>
              <w:bottom w:val="single" w:sz="4" w:space="0" w:color="auto"/>
              <w:right w:val="single" w:sz="4" w:space="0" w:color="auto"/>
            </w:tcBorders>
            <w:vAlign w:val="center"/>
            <w:hideMark/>
          </w:tcPr>
          <w:p w14:paraId="27522368"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5448</w:t>
            </w:r>
          </w:p>
        </w:tc>
        <w:tc>
          <w:tcPr>
            <w:tcW w:w="503" w:type="pct"/>
            <w:tcBorders>
              <w:top w:val="nil"/>
              <w:left w:val="nil"/>
              <w:bottom w:val="single" w:sz="4" w:space="0" w:color="auto"/>
              <w:right w:val="single" w:sz="4" w:space="0" w:color="auto"/>
            </w:tcBorders>
            <w:vAlign w:val="center"/>
            <w:hideMark/>
          </w:tcPr>
          <w:p w14:paraId="15250A13"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64</w:t>
            </w:r>
          </w:p>
        </w:tc>
      </w:tr>
      <w:tr w:rsidR="00383AF8" w:rsidRPr="00073C6B" w14:paraId="0FF81003" w14:textId="77777777" w:rsidTr="000D6B59">
        <w:trPr>
          <w:trHeight w:val="312"/>
        </w:trPr>
        <w:tc>
          <w:tcPr>
            <w:tcW w:w="1389" w:type="pct"/>
            <w:tcBorders>
              <w:top w:val="nil"/>
              <w:left w:val="single" w:sz="4" w:space="0" w:color="auto"/>
              <w:bottom w:val="single" w:sz="4" w:space="0" w:color="auto"/>
              <w:right w:val="single" w:sz="4" w:space="0" w:color="auto"/>
            </w:tcBorders>
            <w:vAlign w:val="center"/>
            <w:hideMark/>
          </w:tcPr>
          <w:p w14:paraId="2A58AA5F" w14:textId="77777777" w:rsidR="00FB743B" w:rsidRPr="00F078A2" w:rsidRDefault="00F078A2" w:rsidP="00F078A2">
            <w:pPr>
              <w:spacing w:after="0" w:line="240" w:lineRule="auto"/>
              <w:rPr>
                <w:rFonts w:asciiTheme="majorHAnsi" w:eastAsia="Times New Roman" w:hAnsiTheme="majorHAnsi" w:cstheme="majorHAnsi"/>
                <w:noProof/>
                <w:sz w:val="18"/>
                <w:szCs w:val="20"/>
                <w:lang w:val="ro-MD"/>
              </w:rPr>
            </w:pPr>
            <w:r w:rsidRPr="00F078A2">
              <w:rPr>
                <w:rFonts w:asciiTheme="majorHAnsi" w:eastAsia="Times New Roman" w:hAnsiTheme="majorHAnsi" w:cstheme="majorHAnsi"/>
                <w:noProof/>
                <w:sz w:val="18"/>
                <w:szCs w:val="20"/>
                <w:lang w:val="ro-MD"/>
              </w:rPr>
              <w:t xml:space="preserve">IMSP </w:t>
            </w:r>
            <w:r w:rsidR="00FB743B" w:rsidRPr="00F078A2">
              <w:rPr>
                <w:rFonts w:asciiTheme="majorHAnsi" w:eastAsia="Times New Roman" w:hAnsiTheme="majorHAnsi" w:cstheme="majorHAnsi"/>
                <w:noProof/>
                <w:sz w:val="18"/>
                <w:szCs w:val="20"/>
                <w:lang w:val="ro-MD"/>
              </w:rPr>
              <w:t>Policlinica de Stat</w:t>
            </w:r>
          </w:p>
        </w:tc>
        <w:tc>
          <w:tcPr>
            <w:tcW w:w="361" w:type="pct"/>
            <w:tcBorders>
              <w:top w:val="nil"/>
              <w:left w:val="nil"/>
              <w:bottom w:val="single" w:sz="4" w:space="0" w:color="auto"/>
              <w:right w:val="single" w:sz="4" w:space="0" w:color="auto"/>
            </w:tcBorders>
            <w:vAlign w:val="center"/>
            <w:hideMark/>
          </w:tcPr>
          <w:p w14:paraId="268CD774"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304</w:t>
            </w:r>
          </w:p>
        </w:tc>
        <w:tc>
          <w:tcPr>
            <w:tcW w:w="595" w:type="pct"/>
            <w:tcBorders>
              <w:top w:val="nil"/>
              <w:left w:val="nil"/>
              <w:bottom w:val="single" w:sz="4" w:space="0" w:color="auto"/>
              <w:right w:val="single" w:sz="4" w:space="0" w:color="auto"/>
            </w:tcBorders>
            <w:vAlign w:val="center"/>
            <w:hideMark/>
          </w:tcPr>
          <w:p w14:paraId="043247EC"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1997</w:t>
            </w:r>
          </w:p>
        </w:tc>
        <w:tc>
          <w:tcPr>
            <w:tcW w:w="595" w:type="pct"/>
            <w:tcBorders>
              <w:top w:val="nil"/>
              <w:left w:val="nil"/>
              <w:bottom w:val="single" w:sz="4" w:space="0" w:color="auto"/>
              <w:right w:val="single" w:sz="4" w:space="0" w:color="auto"/>
            </w:tcBorders>
            <w:vAlign w:val="center"/>
            <w:hideMark/>
          </w:tcPr>
          <w:p w14:paraId="17FDE6DA"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0</w:t>
            </w:r>
          </w:p>
        </w:tc>
        <w:tc>
          <w:tcPr>
            <w:tcW w:w="501" w:type="pct"/>
            <w:tcBorders>
              <w:top w:val="nil"/>
              <w:left w:val="nil"/>
              <w:bottom w:val="single" w:sz="4" w:space="0" w:color="auto"/>
              <w:right w:val="single" w:sz="4" w:space="0" w:color="auto"/>
            </w:tcBorders>
            <w:vAlign w:val="center"/>
            <w:hideMark/>
          </w:tcPr>
          <w:p w14:paraId="028E02EE" w14:textId="77777777" w:rsidR="00FB743B" w:rsidRPr="00073C6B" w:rsidRDefault="00FB743B" w:rsidP="000D6B59">
            <w:pPr>
              <w:spacing w:after="0" w:line="240" w:lineRule="auto"/>
              <w:jc w:val="center"/>
              <w:rPr>
                <w:rFonts w:asciiTheme="majorHAnsi" w:eastAsia="Times New Roman" w:hAnsiTheme="majorHAnsi" w:cstheme="majorHAnsi"/>
                <w:noProof/>
                <w:sz w:val="18"/>
                <w:szCs w:val="20"/>
                <w:lang w:val="ro-MD"/>
              </w:rPr>
            </w:pPr>
            <w:r w:rsidRPr="00073C6B">
              <w:rPr>
                <w:rFonts w:asciiTheme="majorHAnsi" w:eastAsia="Times New Roman" w:hAnsiTheme="majorHAnsi" w:cstheme="majorHAnsi"/>
                <w:noProof/>
                <w:sz w:val="18"/>
                <w:szCs w:val="20"/>
                <w:lang w:val="ro-MD"/>
              </w:rPr>
              <w:t>42</w:t>
            </w:r>
          </w:p>
        </w:tc>
        <w:tc>
          <w:tcPr>
            <w:tcW w:w="490" w:type="pct"/>
            <w:tcBorders>
              <w:top w:val="nil"/>
              <w:left w:val="nil"/>
              <w:bottom w:val="single" w:sz="4" w:space="0" w:color="auto"/>
              <w:right w:val="single" w:sz="4" w:space="0" w:color="auto"/>
            </w:tcBorders>
            <w:vAlign w:val="center"/>
            <w:hideMark/>
          </w:tcPr>
          <w:p w14:paraId="1D130DC0"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2343</w:t>
            </w:r>
          </w:p>
        </w:tc>
        <w:tc>
          <w:tcPr>
            <w:tcW w:w="568" w:type="pct"/>
            <w:tcBorders>
              <w:top w:val="nil"/>
              <w:left w:val="nil"/>
              <w:bottom w:val="single" w:sz="4" w:space="0" w:color="auto"/>
              <w:right w:val="single" w:sz="4" w:space="0" w:color="auto"/>
            </w:tcBorders>
            <w:vAlign w:val="center"/>
            <w:hideMark/>
          </w:tcPr>
          <w:p w14:paraId="7F033572"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2343</w:t>
            </w:r>
          </w:p>
        </w:tc>
        <w:tc>
          <w:tcPr>
            <w:tcW w:w="503" w:type="pct"/>
            <w:tcBorders>
              <w:top w:val="nil"/>
              <w:left w:val="nil"/>
              <w:bottom w:val="single" w:sz="4" w:space="0" w:color="auto"/>
              <w:right w:val="single" w:sz="4" w:space="0" w:color="auto"/>
            </w:tcBorders>
            <w:vAlign w:val="center"/>
            <w:hideMark/>
          </w:tcPr>
          <w:p w14:paraId="39265E2F"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0</w:t>
            </w:r>
          </w:p>
        </w:tc>
      </w:tr>
      <w:tr w:rsidR="00383AF8" w:rsidRPr="00806D53" w14:paraId="0213F100" w14:textId="77777777" w:rsidTr="000D6B59">
        <w:trPr>
          <w:trHeight w:val="312"/>
        </w:trPr>
        <w:tc>
          <w:tcPr>
            <w:tcW w:w="1389" w:type="pct"/>
            <w:tcBorders>
              <w:top w:val="nil"/>
              <w:left w:val="single" w:sz="4" w:space="0" w:color="auto"/>
              <w:bottom w:val="single" w:sz="4" w:space="0" w:color="auto"/>
              <w:right w:val="single" w:sz="4" w:space="0" w:color="auto"/>
            </w:tcBorders>
            <w:shd w:val="clear" w:color="auto" w:fill="auto"/>
            <w:vAlign w:val="center"/>
            <w:hideMark/>
          </w:tcPr>
          <w:p w14:paraId="3A8AFBE3" w14:textId="77777777" w:rsidR="00FB743B" w:rsidRPr="00073C6B" w:rsidRDefault="00FB743B">
            <w:pPr>
              <w:spacing w:after="0" w:line="240" w:lineRule="auto"/>
              <w:jc w:val="right"/>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Total</w:t>
            </w:r>
          </w:p>
        </w:tc>
        <w:tc>
          <w:tcPr>
            <w:tcW w:w="361" w:type="pct"/>
            <w:tcBorders>
              <w:top w:val="nil"/>
              <w:left w:val="nil"/>
              <w:bottom w:val="single" w:sz="4" w:space="0" w:color="auto"/>
              <w:right w:val="single" w:sz="4" w:space="0" w:color="auto"/>
            </w:tcBorders>
            <w:shd w:val="clear" w:color="auto" w:fill="auto"/>
            <w:vAlign w:val="center"/>
            <w:hideMark/>
          </w:tcPr>
          <w:p w14:paraId="00EE012B" w14:textId="22E9378D" w:rsidR="00FB743B" w:rsidRPr="00073C6B" w:rsidRDefault="000D6B59" w:rsidP="000D6B59">
            <w:pPr>
              <w:spacing w:after="0" w:line="240" w:lineRule="auto"/>
              <w:jc w:val="center"/>
              <w:rPr>
                <w:rFonts w:asciiTheme="majorHAnsi" w:eastAsia="Times New Roman" w:hAnsiTheme="majorHAnsi" w:cstheme="majorHAnsi"/>
                <w:b/>
                <w:bCs/>
                <w:noProof/>
                <w:sz w:val="18"/>
                <w:szCs w:val="20"/>
                <w:lang w:val="ro-MD"/>
              </w:rPr>
            </w:pPr>
            <w:r>
              <w:rPr>
                <w:rFonts w:asciiTheme="majorHAnsi" w:eastAsia="Times New Roman" w:hAnsiTheme="majorHAnsi" w:cstheme="majorHAnsi"/>
                <w:b/>
                <w:bCs/>
                <w:noProof/>
                <w:sz w:val="18"/>
                <w:szCs w:val="20"/>
                <w:lang w:val="ro-MD"/>
              </w:rPr>
              <w:t>-</w:t>
            </w:r>
          </w:p>
        </w:tc>
        <w:tc>
          <w:tcPr>
            <w:tcW w:w="595" w:type="pct"/>
            <w:tcBorders>
              <w:top w:val="nil"/>
              <w:left w:val="nil"/>
              <w:bottom w:val="single" w:sz="4" w:space="0" w:color="auto"/>
              <w:right w:val="single" w:sz="4" w:space="0" w:color="auto"/>
            </w:tcBorders>
            <w:shd w:val="clear" w:color="auto" w:fill="auto"/>
            <w:vAlign w:val="center"/>
            <w:hideMark/>
          </w:tcPr>
          <w:p w14:paraId="45AF8FF5" w14:textId="6804D577" w:rsidR="00FB743B" w:rsidRPr="00073C6B" w:rsidRDefault="000D6B59" w:rsidP="000D6B59">
            <w:pPr>
              <w:spacing w:after="0" w:line="240" w:lineRule="auto"/>
              <w:jc w:val="center"/>
              <w:rPr>
                <w:rFonts w:asciiTheme="majorHAnsi" w:eastAsia="Times New Roman" w:hAnsiTheme="majorHAnsi" w:cstheme="majorHAnsi"/>
                <w:b/>
                <w:bCs/>
                <w:noProof/>
                <w:sz w:val="18"/>
                <w:szCs w:val="20"/>
                <w:lang w:val="ro-MD"/>
              </w:rPr>
            </w:pPr>
            <w:r>
              <w:rPr>
                <w:rFonts w:asciiTheme="majorHAnsi" w:eastAsia="Times New Roman" w:hAnsiTheme="majorHAnsi" w:cstheme="majorHAnsi"/>
                <w:b/>
                <w:bCs/>
                <w:noProof/>
                <w:sz w:val="18"/>
                <w:szCs w:val="20"/>
                <w:lang w:val="ro-MD"/>
              </w:rPr>
              <w:t>-</w:t>
            </w:r>
          </w:p>
        </w:tc>
        <w:tc>
          <w:tcPr>
            <w:tcW w:w="595" w:type="pct"/>
            <w:tcBorders>
              <w:top w:val="nil"/>
              <w:left w:val="nil"/>
              <w:bottom w:val="single" w:sz="4" w:space="0" w:color="auto"/>
              <w:right w:val="single" w:sz="4" w:space="0" w:color="auto"/>
            </w:tcBorders>
            <w:shd w:val="clear" w:color="auto" w:fill="auto"/>
            <w:vAlign w:val="center"/>
            <w:hideMark/>
          </w:tcPr>
          <w:p w14:paraId="7B3292D4" w14:textId="1C7E2DBE" w:rsidR="00FB743B" w:rsidRPr="00073C6B" w:rsidRDefault="000D6B59" w:rsidP="000D6B59">
            <w:pPr>
              <w:spacing w:after="0" w:line="240" w:lineRule="auto"/>
              <w:jc w:val="center"/>
              <w:rPr>
                <w:rFonts w:asciiTheme="majorHAnsi" w:eastAsia="Times New Roman" w:hAnsiTheme="majorHAnsi" w:cstheme="majorHAnsi"/>
                <w:b/>
                <w:bCs/>
                <w:noProof/>
                <w:sz w:val="18"/>
                <w:szCs w:val="20"/>
                <w:lang w:val="ro-MD"/>
              </w:rPr>
            </w:pPr>
            <w:r>
              <w:rPr>
                <w:rFonts w:asciiTheme="majorHAnsi" w:eastAsia="Times New Roman" w:hAnsiTheme="majorHAnsi" w:cstheme="majorHAnsi"/>
                <w:b/>
                <w:bCs/>
                <w:noProof/>
                <w:sz w:val="18"/>
                <w:szCs w:val="20"/>
                <w:lang w:val="ro-MD"/>
              </w:rPr>
              <w:t>-</w:t>
            </w:r>
          </w:p>
        </w:tc>
        <w:tc>
          <w:tcPr>
            <w:tcW w:w="501" w:type="pct"/>
            <w:tcBorders>
              <w:top w:val="nil"/>
              <w:left w:val="nil"/>
              <w:bottom w:val="single" w:sz="4" w:space="0" w:color="auto"/>
              <w:right w:val="single" w:sz="4" w:space="0" w:color="auto"/>
            </w:tcBorders>
            <w:shd w:val="clear" w:color="auto" w:fill="auto"/>
            <w:vAlign w:val="center"/>
            <w:hideMark/>
          </w:tcPr>
          <w:p w14:paraId="5E37B8BD" w14:textId="2FADA100" w:rsidR="00FB743B" w:rsidRPr="00073C6B" w:rsidRDefault="000D6B59" w:rsidP="000D6B59">
            <w:pPr>
              <w:spacing w:after="0" w:line="240" w:lineRule="auto"/>
              <w:jc w:val="center"/>
              <w:rPr>
                <w:rFonts w:asciiTheme="majorHAnsi" w:eastAsia="Times New Roman" w:hAnsiTheme="majorHAnsi" w:cstheme="majorHAnsi"/>
                <w:b/>
                <w:bCs/>
                <w:noProof/>
                <w:sz w:val="18"/>
                <w:szCs w:val="20"/>
                <w:lang w:val="ro-MD"/>
              </w:rPr>
            </w:pPr>
            <w:r>
              <w:rPr>
                <w:rFonts w:asciiTheme="majorHAnsi" w:eastAsia="Times New Roman" w:hAnsiTheme="majorHAnsi" w:cstheme="majorHAnsi"/>
                <w:b/>
                <w:bCs/>
                <w:noProof/>
                <w:sz w:val="18"/>
                <w:szCs w:val="20"/>
                <w:lang w:val="ro-MD"/>
              </w:rPr>
              <w:t>-</w:t>
            </w:r>
          </w:p>
        </w:tc>
        <w:tc>
          <w:tcPr>
            <w:tcW w:w="490" w:type="pct"/>
            <w:tcBorders>
              <w:top w:val="nil"/>
              <w:left w:val="nil"/>
              <w:bottom w:val="single" w:sz="4" w:space="0" w:color="auto"/>
              <w:right w:val="single" w:sz="4" w:space="0" w:color="auto"/>
            </w:tcBorders>
            <w:shd w:val="clear" w:color="auto" w:fill="auto"/>
            <w:vAlign w:val="center"/>
            <w:hideMark/>
          </w:tcPr>
          <w:p w14:paraId="1AB70FE4"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778685</w:t>
            </w:r>
          </w:p>
        </w:tc>
        <w:tc>
          <w:tcPr>
            <w:tcW w:w="568" w:type="pct"/>
            <w:tcBorders>
              <w:top w:val="nil"/>
              <w:left w:val="nil"/>
              <w:bottom w:val="single" w:sz="4" w:space="0" w:color="auto"/>
              <w:right w:val="single" w:sz="4" w:space="0" w:color="auto"/>
            </w:tcBorders>
            <w:shd w:val="clear" w:color="auto" w:fill="auto"/>
            <w:vAlign w:val="center"/>
            <w:hideMark/>
          </w:tcPr>
          <w:p w14:paraId="7BE96083"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803847</w:t>
            </w:r>
          </w:p>
        </w:tc>
        <w:tc>
          <w:tcPr>
            <w:tcW w:w="503" w:type="pct"/>
            <w:tcBorders>
              <w:top w:val="nil"/>
              <w:left w:val="nil"/>
              <w:bottom w:val="single" w:sz="4" w:space="0" w:color="auto"/>
              <w:right w:val="single" w:sz="4" w:space="0" w:color="auto"/>
            </w:tcBorders>
            <w:shd w:val="clear" w:color="auto" w:fill="auto"/>
            <w:vAlign w:val="center"/>
            <w:hideMark/>
          </w:tcPr>
          <w:p w14:paraId="432874C1" w14:textId="77777777" w:rsidR="00FB743B" w:rsidRPr="00073C6B" w:rsidRDefault="00FB743B" w:rsidP="000D6B59">
            <w:pPr>
              <w:spacing w:after="0" w:line="240" w:lineRule="auto"/>
              <w:jc w:val="center"/>
              <w:rPr>
                <w:rFonts w:asciiTheme="majorHAnsi" w:eastAsia="Times New Roman" w:hAnsiTheme="majorHAnsi" w:cstheme="majorHAnsi"/>
                <w:b/>
                <w:bCs/>
                <w:noProof/>
                <w:sz w:val="18"/>
                <w:szCs w:val="20"/>
                <w:lang w:val="ro-MD"/>
              </w:rPr>
            </w:pPr>
            <w:r w:rsidRPr="00073C6B">
              <w:rPr>
                <w:rFonts w:asciiTheme="majorHAnsi" w:eastAsia="Times New Roman" w:hAnsiTheme="majorHAnsi" w:cstheme="majorHAnsi"/>
                <w:b/>
                <w:bCs/>
                <w:noProof/>
                <w:sz w:val="18"/>
                <w:szCs w:val="20"/>
                <w:lang w:val="ro-MD"/>
              </w:rPr>
              <w:t>25162</w:t>
            </w:r>
          </w:p>
        </w:tc>
      </w:tr>
    </w:tbl>
    <w:p w14:paraId="52113B28" w14:textId="77777777" w:rsidR="00FB743B" w:rsidRPr="00073C6B" w:rsidRDefault="00FB743B" w:rsidP="00FB743B">
      <w:pPr>
        <w:tabs>
          <w:tab w:val="left" w:pos="142"/>
        </w:tabs>
        <w:spacing w:after="0" w:line="276" w:lineRule="auto"/>
        <w:ind w:firstLine="567"/>
        <w:jc w:val="both"/>
        <w:rPr>
          <w:rFonts w:asciiTheme="majorHAnsi" w:eastAsia="Times New Roman" w:hAnsiTheme="majorHAnsi" w:cstheme="majorHAnsi"/>
          <w:i/>
          <w:noProof/>
          <w:sz w:val="20"/>
          <w:szCs w:val="24"/>
          <w:lang w:val="ro-MD" w:eastAsia="ru-RU"/>
        </w:rPr>
      </w:pPr>
      <w:r w:rsidRPr="00073C6B">
        <w:rPr>
          <w:rFonts w:asciiTheme="majorHAnsi" w:eastAsia="Times New Roman" w:hAnsiTheme="majorHAnsi" w:cstheme="majorHAnsi"/>
          <w:b/>
          <w:i/>
          <w:noProof/>
          <w:sz w:val="20"/>
          <w:szCs w:val="24"/>
          <w:lang w:val="ro-MD" w:eastAsia="ru-RU"/>
        </w:rPr>
        <w:t>Sursa:</w:t>
      </w:r>
      <w:r w:rsidRPr="00073C6B">
        <w:rPr>
          <w:rFonts w:asciiTheme="majorHAnsi" w:eastAsia="Times New Roman" w:hAnsiTheme="majorHAnsi" w:cstheme="majorHAnsi"/>
          <w:i/>
          <w:noProof/>
          <w:sz w:val="20"/>
          <w:szCs w:val="24"/>
          <w:lang w:val="ro-MD" w:eastAsia="ru-RU"/>
        </w:rPr>
        <w:t xml:space="preserve"> Elaborat de audit în baza </w:t>
      </w:r>
      <w:r w:rsidR="002958E3" w:rsidRPr="00073C6B">
        <w:rPr>
          <w:rFonts w:asciiTheme="majorHAnsi" w:eastAsia="Times New Roman" w:hAnsiTheme="majorHAnsi" w:cstheme="majorHAnsi"/>
          <w:i/>
          <w:noProof/>
          <w:sz w:val="20"/>
          <w:szCs w:val="24"/>
          <w:lang w:val="ro-MD" w:eastAsia="ru-RU"/>
        </w:rPr>
        <w:t>dării de seamă (</w:t>
      </w:r>
      <w:r w:rsidRPr="00073C6B">
        <w:rPr>
          <w:rFonts w:asciiTheme="majorHAnsi" w:eastAsia="Times New Roman" w:hAnsiTheme="majorHAnsi" w:cstheme="majorHAnsi"/>
          <w:i/>
          <w:noProof/>
          <w:sz w:val="20"/>
          <w:szCs w:val="24"/>
          <w:lang w:val="ro-MD" w:eastAsia="ru-RU"/>
        </w:rPr>
        <w:t>Formularul 1-08/d</w:t>
      </w:r>
      <w:r w:rsidR="002958E3" w:rsidRPr="00073C6B">
        <w:rPr>
          <w:rFonts w:asciiTheme="majorHAnsi" w:eastAsia="Times New Roman" w:hAnsiTheme="majorHAnsi" w:cstheme="majorHAnsi"/>
          <w:i/>
          <w:noProof/>
          <w:sz w:val="20"/>
          <w:szCs w:val="24"/>
          <w:lang w:val="ro-MD" w:eastAsia="ru-RU"/>
        </w:rPr>
        <w:t>)</w:t>
      </w:r>
      <w:r w:rsidR="00253D9D">
        <w:rPr>
          <w:rFonts w:asciiTheme="majorHAnsi" w:eastAsia="Times New Roman" w:hAnsiTheme="majorHAnsi" w:cstheme="majorHAnsi"/>
          <w:i/>
          <w:noProof/>
          <w:sz w:val="20"/>
          <w:szCs w:val="24"/>
          <w:lang w:val="ro-MD" w:eastAsia="ru-RU"/>
        </w:rPr>
        <w:t>;</w:t>
      </w:r>
      <w:r w:rsidR="002958E3" w:rsidRPr="00073C6B">
        <w:rPr>
          <w:rFonts w:asciiTheme="majorHAnsi" w:eastAsia="Times New Roman" w:hAnsiTheme="majorHAnsi" w:cstheme="majorHAnsi"/>
          <w:i/>
          <w:noProof/>
          <w:sz w:val="20"/>
          <w:szCs w:val="24"/>
          <w:lang w:val="ro-MD" w:eastAsia="ru-RU"/>
        </w:rPr>
        <w:t xml:space="preserve"> date prezentate de CNAMUP.</w:t>
      </w:r>
    </w:p>
    <w:p w14:paraId="7A17432C" w14:textId="77777777" w:rsidR="00FB743B" w:rsidRPr="00806D53" w:rsidRDefault="002C0CA2" w:rsidP="0063428B">
      <w:pPr>
        <w:tabs>
          <w:tab w:val="left" w:pos="142"/>
        </w:tabs>
        <w:spacing w:after="0" w:line="276" w:lineRule="auto"/>
        <w:ind w:firstLine="567"/>
        <w:jc w:val="both"/>
        <w:rPr>
          <w:rFonts w:asciiTheme="majorHAnsi" w:eastAsia="Times New Roman" w:hAnsiTheme="majorHAnsi" w:cstheme="majorHAnsi"/>
          <w:noProof/>
          <w:sz w:val="24"/>
          <w:szCs w:val="24"/>
          <w:lang w:val="ro-MD" w:eastAsia="ru-RU"/>
        </w:rPr>
      </w:pPr>
      <w:r w:rsidRPr="00073C6B">
        <w:rPr>
          <w:rFonts w:asciiTheme="majorHAnsi" w:eastAsia="Times New Roman" w:hAnsiTheme="majorHAnsi" w:cstheme="majorHAnsi"/>
          <w:noProof/>
          <w:sz w:val="24"/>
          <w:szCs w:val="24"/>
          <w:lang w:val="ro-MD" w:eastAsia="ru-RU"/>
        </w:rPr>
        <w:t>Se relevă</w:t>
      </w:r>
      <w:r w:rsidR="00FB743B" w:rsidRPr="00073C6B">
        <w:rPr>
          <w:rFonts w:asciiTheme="majorHAnsi" w:eastAsia="Times New Roman" w:hAnsiTheme="majorHAnsi" w:cstheme="majorHAnsi"/>
          <w:noProof/>
          <w:sz w:val="24"/>
          <w:szCs w:val="24"/>
          <w:lang w:val="ro-MD" w:eastAsia="ru-RU"/>
        </w:rPr>
        <w:t xml:space="preserve"> că 25 162 </w:t>
      </w:r>
      <w:r w:rsidR="00253D9D">
        <w:rPr>
          <w:rFonts w:asciiTheme="majorHAnsi" w:eastAsia="Times New Roman" w:hAnsiTheme="majorHAnsi" w:cstheme="majorHAnsi"/>
          <w:noProof/>
          <w:sz w:val="24"/>
          <w:szCs w:val="24"/>
          <w:lang w:val="ro-MD" w:eastAsia="ru-RU"/>
        </w:rPr>
        <w:t xml:space="preserve">de </w:t>
      </w:r>
      <w:r w:rsidR="00FB743B" w:rsidRPr="00073C6B">
        <w:rPr>
          <w:rFonts w:asciiTheme="majorHAnsi" w:eastAsia="Times New Roman" w:hAnsiTheme="majorHAnsi" w:cstheme="majorHAnsi"/>
          <w:noProof/>
          <w:sz w:val="24"/>
          <w:szCs w:val="24"/>
          <w:lang w:val="ro-MD" w:eastAsia="ru-RU"/>
        </w:rPr>
        <w:t>solicitări înregistrate ale cetățenilor privind serviciile medicale urgente</w:t>
      </w:r>
      <w:r w:rsidR="00253D9D">
        <w:rPr>
          <w:rFonts w:asciiTheme="majorHAnsi" w:eastAsia="Times New Roman" w:hAnsiTheme="majorHAnsi" w:cstheme="majorHAnsi"/>
          <w:noProof/>
          <w:sz w:val="24"/>
          <w:szCs w:val="24"/>
          <w:lang w:val="ro-MD" w:eastAsia="ru-RU"/>
        </w:rPr>
        <w:t>,</w:t>
      </w:r>
      <w:r w:rsidR="00FB743B" w:rsidRPr="00073C6B">
        <w:rPr>
          <w:rFonts w:asciiTheme="majorHAnsi" w:eastAsia="Times New Roman" w:hAnsiTheme="majorHAnsi" w:cstheme="majorHAnsi"/>
          <w:noProof/>
          <w:sz w:val="24"/>
          <w:szCs w:val="24"/>
          <w:lang w:val="ro-MD" w:eastAsia="ru-RU"/>
        </w:rPr>
        <w:t xml:space="preserve"> </w:t>
      </w:r>
      <w:r w:rsidR="002958E3" w:rsidRPr="00073C6B">
        <w:rPr>
          <w:rFonts w:asciiTheme="majorHAnsi" w:eastAsia="Times New Roman" w:hAnsiTheme="majorHAnsi" w:cstheme="majorHAnsi"/>
          <w:noProof/>
          <w:sz w:val="24"/>
          <w:szCs w:val="24"/>
          <w:lang w:val="ro-MD" w:eastAsia="ru-RU"/>
        </w:rPr>
        <w:t xml:space="preserve">deși </w:t>
      </w:r>
      <w:r w:rsidR="00FB743B" w:rsidRPr="00073C6B">
        <w:rPr>
          <w:rFonts w:asciiTheme="majorHAnsi" w:eastAsia="Times New Roman" w:hAnsiTheme="majorHAnsi" w:cstheme="majorHAnsi"/>
          <w:noProof/>
          <w:sz w:val="24"/>
          <w:szCs w:val="24"/>
          <w:lang w:val="ro-MD" w:eastAsia="ru-RU"/>
        </w:rPr>
        <w:t>au fost prestate</w:t>
      </w:r>
      <w:r w:rsidR="00F70350" w:rsidRPr="00073C6B">
        <w:rPr>
          <w:rFonts w:asciiTheme="majorHAnsi" w:eastAsia="Times New Roman" w:hAnsiTheme="majorHAnsi" w:cstheme="majorHAnsi"/>
          <w:noProof/>
          <w:sz w:val="24"/>
          <w:szCs w:val="24"/>
          <w:lang w:val="ro-MD" w:eastAsia="ru-RU"/>
        </w:rPr>
        <w:t xml:space="preserve"> de către CNAMUP</w:t>
      </w:r>
      <w:r w:rsidR="00FB743B" w:rsidRPr="00073C6B">
        <w:rPr>
          <w:rFonts w:asciiTheme="majorHAnsi" w:eastAsia="Times New Roman" w:hAnsiTheme="majorHAnsi" w:cstheme="majorHAnsi"/>
          <w:noProof/>
          <w:sz w:val="24"/>
          <w:szCs w:val="24"/>
          <w:lang w:val="ro-MD" w:eastAsia="ru-RU"/>
        </w:rPr>
        <w:t xml:space="preserve">, </w:t>
      </w:r>
      <w:r w:rsidR="00F70350" w:rsidRPr="00073C6B">
        <w:rPr>
          <w:rFonts w:asciiTheme="majorHAnsi" w:eastAsia="Times New Roman" w:hAnsiTheme="majorHAnsi" w:cstheme="majorHAnsi"/>
          <w:noProof/>
          <w:sz w:val="24"/>
          <w:szCs w:val="24"/>
          <w:lang w:val="ro-MD" w:eastAsia="ru-RU"/>
        </w:rPr>
        <w:t>potrivit cerințelor au fost</w:t>
      </w:r>
      <w:r w:rsidR="00FB743B" w:rsidRPr="00073C6B">
        <w:rPr>
          <w:rFonts w:asciiTheme="majorHAnsi" w:eastAsia="Times New Roman" w:hAnsiTheme="majorHAnsi" w:cstheme="majorHAnsi"/>
          <w:noProof/>
          <w:sz w:val="24"/>
          <w:szCs w:val="24"/>
          <w:lang w:val="ro-MD" w:eastAsia="ru-RU"/>
        </w:rPr>
        <w:t xml:space="preserve"> clasificate și raportate ca </w:t>
      </w:r>
      <w:r w:rsidR="00E064BC">
        <w:rPr>
          <w:rFonts w:asciiTheme="majorHAnsi" w:eastAsia="Times New Roman" w:hAnsiTheme="majorHAnsi" w:cstheme="majorHAnsi"/>
          <w:noProof/>
          <w:sz w:val="24"/>
          <w:szCs w:val="24"/>
          <w:lang w:val="ro-MD" w:eastAsia="ru-RU"/>
        </w:rPr>
        <w:t>„</w:t>
      </w:r>
      <w:r w:rsidR="00FB743B" w:rsidRPr="00073C6B">
        <w:rPr>
          <w:rFonts w:asciiTheme="majorHAnsi" w:eastAsia="Times New Roman" w:hAnsiTheme="majorHAnsi" w:cstheme="majorHAnsi"/>
          <w:noProof/>
          <w:sz w:val="24"/>
          <w:szCs w:val="24"/>
          <w:lang w:val="ro-MD" w:eastAsia="ru-RU"/>
        </w:rPr>
        <w:t>solicitări inutile”</w:t>
      </w:r>
      <w:r w:rsidR="00E72729" w:rsidRPr="00073C6B">
        <w:rPr>
          <w:rFonts w:asciiTheme="majorHAnsi" w:eastAsia="Times New Roman" w:hAnsiTheme="majorHAnsi" w:cstheme="majorHAnsi"/>
          <w:noProof/>
          <w:sz w:val="24"/>
          <w:szCs w:val="24"/>
          <w:vertAlign w:val="superscript"/>
          <w:lang w:val="ro-MD" w:eastAsia="ru-RU"/>
        </w:rPr>
        <w:t xml:space="preserve"> </w:t>
      </w:r>
      <w:r w:rsidR="00E72729" w:rsidRPr="00073C6B">
        <w:rPr>
          <w:rFonts w:asciiTheme="majorHAnsi" w:eastAsia="Times New Roman" w:hAnsiTheme="majorHAnsi" w:cstheme="majorHAnsi"/>
          <w:noProof/>
          <w:sz w:val="24"/>
          <w:szCs w:val="24"/>
          <w:vertAlign w:val="superscript"/>
          <w:lang w:val="ro-MD" w:eastAsia="ru-RU"/>
        </w:rPr>
        <w:footnoteReference w:id="8"/>
      </w:r>
      <w:r w:rsidR="007423CB" w:rsidRPr="00073C6B">
        <w:rPr>
          <w:rFonts w:asciiTheme="majorHAnsi" w:eastAsia="Times New Roman" w:hAnsiTheme="majorHAnsi" w:cstheme="majorHAnsi"/>
          <w:noProof/>
          <w:sz w:val="24"/>
          <w:szCs w:val="24"/>
          <w:lang w:val="ro-MD" w:eastAsia="ru-RU"/>
        </w:rPr>
        <w:t>. Motivul și structura solicitărilor inutile sunt</w:t>
      </w:r>
      <w:r w:rsidR="00FB743B" w:rsidRPr="00073C6B">
        <w:rPr>
          <w:rFonts w:asciiTheme="majorHAnsi" w:eastAsia="Times New Roman" w:hAnsiTheme="majorHAnsi" w:cstheme="majorHAnsi"/>
          <w:noProof/>
          <w:sz w:val="24"/>
          <w:szCs w:val="24"/>
          <w:lang w:val="ro-MD" w:eastAsia="ru-RU"/>
        </w:rPr>
        <w:t xml:space="preserve"> prezentate în tabelul de mai jos</w:t>
      </w:r>
      <w:r w:rsidR="0063428B" w:rsidRPr="00073C6B">
        <w:rPr>
          <w:rFonts w:asciiTheme="majorHAnsi" w:eastAsia="Times New Roman" w:hAnsiTheme="majorHAnsi" w:cstheme="majorHAnsi"/>
          <w:noProof/>
          <w:sz w:val="24"/>
          <w:szCs w:val="24"/>
          <w:lang w:val="ro-MD" w:eastAsia="ru-RU"/>
        </w:rPr>
        <w:t>:</w:t>
      </w:r>
    </w:p>
    <w:p w14:paraId="6978F76D" w14:textId="77777777" w:rsidR="00FB743B" w:rsidRPr="00E4595F" w:rsidRDefault="00B74936" w:rsidP="00FB743B">
      <w:pPr>
        <w:tabs>
          <w:tab w:val="left" w:pos="142"/>
        </w:tabs>
        <w:spacing w:after="0" w:line="276" w:lineRule="auto"/>
        <w:ind w:firstLine="567"/>
        <w:jc w:val="right"/>
        <w:rPr>
          <w:rFonts w:asciiTheme="majorHAnsi" w:eastAsia="Times New Roman" w:hAnsiTheme="majorHAnsi" w:cstheme="majorHAnsi"/>
          <w:b/>
          <w:noProof/>
          <w:szCs w:val="24"/>
          <w:highlight w:val="yellow"/>
          <w:lang w:val="ro-MD" w:eastAsia="ru-RU"/>
        </w:rPr>
      </w:pPr>
      <w:r w:rsidRPr="00E4595F">
        <w:rPr>
          <w:rFonts w:asciiTheme="majorHAnsi" w:eastAsia="Times New Roman" w:hAnsiTheme="majorHAnsi" w:cstheme="majorHAnsi"/>
          <w:b/>
          <w:noProof/>
          <w:szCs w:val="24"/>
          <w:lang w:val="ro-MD" w:eastAsia="ru-RU"/>
        </w:rPr>
        <w:t>Tabelul nr.3</w:t>
      </w:r>
    </w:p>
    <w:p w14:paraId="60B907F5" w14:textId="77777777" w:rsidR="00FB743B" w:rsidRPr="00E4595F" w:rsidRDefault="00FB743B" w:rsidP="00FB743B">
      <w:pPr>
        <w:tabs>
          <w:tab w:val="left" w:pos="142"/>
        </w:tabs>
        <w:spacing w:after="0" w:line="276" w:lineRule="auto"/>
        <w:ind w:firstLine="567"/>
        <w:jc w:val="center"/>
        <w:rPr>
          <w:rFonts w:asciiTheme="majorHAnsi" w:eastAsia="Times New Roman" w:hAnsiTheme="majorHAnsi" w:cstheme="majorHAnsi"/>
          <w:b/>
          <w:i/>
          <w:noProof/>
          <w:sz w:val="24"/>
          <w:szCs w:val="24"/>
          <w:lang w:val="ro-MD" w:eastAsia="ru-RU"/>
        </w:rPr>
      </w:pPr>
      <w:r w:rsidRPr="00E4595F">
        <w:rPr>
          <w:rFonts w:asciiTheme="majorHAnsi" w:eastAsia="Times New Roman" w:hAnsiTheme="majorHAnsi" w:cstheme="majorHAnsi"/>
          <w:b/>
          <w:bCs/>
          <w:iCs/>
          <w:noProof/>
          <w:sz w:val="24"/>
          <w:szCs w:val="24"/>
          <w:lang w:val="ro-MD" w:eastAsia="ru-RU"/>
        </w:rPr>
        <w:t xml:space="preserve">Serviciile medicale urgente </w:t>
      </w:r>
      <w:r w:rsidR="00F70350" w:rsidRPr="00E4595F">
        <w:rPr>
          <w:rFonts w:asciiTheme="majorHAnsi" w:eastAsia="Times New Roman" w:hAnsiTheme="majorHAnsi" w:cstheme="majorHAnsi"/>
          <w:b/>
          <w:bCs/>
          <w:iCs/>
          <w:noProof/>
          <w:sz w:val="24"/>
          <w:szCs w:val="24"/>
          <w:lang w:val="ro-MD" w:eastAsia="ru-RU"/>
        </w:rPr>
        <w:t>clasificate</w:t>
      </w:r>
      <w:r w:rsidR="00EF7D39" w:rsidRPr="00E4595F">
        <w:rPr>
          <w:rFonts w:asciiTheme="majorHAnsi" w:eastAsia="Times New Roman" w:hAnsiTheme="majorHAnsi" w:cstheme="majorHAnsi"/>
          <w:b/>
          <w:bCs/>
          <w:iCs/>
          <w:noProof/>
          <w:sz w:val="24"/>
          <w:szCs w:val="24"/>
          <w:lang w:val="ro-MD" w:eastAsia="ru-RU"/>
        </w:rPr>
        <w:t xml:space="preserve"> ca solicitări inutile</w:t>
      </w:r>
    </w:p>
    <w:tbl>
      <w:tblPr>
        <w:tblW w:w="9356" w:type="dxa"/>
        <w:tblInd w:w="-5" w:type="dxa"/>
        <w:tblLook w:val="04A0" w:firstRow="1" w:lastRow="0" w:firstColumn="1" w:lastColumn="0" w:noHBand="0" w:noVBand="1"/>
      </w:tblPr>
      <w:tblGrid>
        <w:gridCol w:w="4678"/>
        <w:gridCol w:w="2268"/>
        <w:gridCol w:w="1354"/>
        <w:gridCol w:w="1056"/>
      </w:tblGrid>
      <w:tr w:rsidR="00FB743B" w:rsidRPr="00806D53" w14:paraId="372A3B85" w14:textId="77777777" w:rsidTr="00473347">
        <w:trPr>
          <w:trHeight w:val="20"/>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35732968" w14:textId="77777777" w:rsidR="00FB743B" w:rsidRPr="00806D53" w:rsidRDefault="00FB743B">
            <w:pPr>
              <w:spacing w:after="0" w:line="240" w:lineRule="auto"/>
              <w:jc w:val="center"/>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Indicator</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E0847BC" w14:textId="77777777" w:rsidR="00FB743B" w:rsidRPr="00806D53" w:rsidRDefault="00FB743B">
            <w:pPr>
              <w:spacing w:after="0" w:line="240" w:lineRule="auto"/>
              <w:jc w:val="center"/>
              <w:rPr>
                <w:rFonts w:asciiTheme="majorHAnsi" w:eastAsia="Times New Roman" w:hAnsiTheme="majorHAnsi" w:cstheme="majorHAnsi"/>
                <w:b/>
                <w:bCs/>
                <w:noProof/>
                <w:color w:val="000000"/>
                <w:sz w:val="20"/>
                <w:szCs w:val="24"/>
                <w:lang w:val="ro-MD"/>
              </w:rPr>
            </w:pPr>
            <w:r w:rsidRPr="002D0116">
              <w:rPr>
                <w:rFonts w:asciiTheme="majorHAnsi" w:eastAsia="Times New Roman" w:hAnsiTheme="majorHAnsi" w:cstheme="majorHAnsi"/>
                <w:b/>
                <w:bCs/>
                <w:noProof/>
                <w:color w:val="000000"/>
                <w:sz w:val="20"/>
                <w:szCs w:val="24"/>
                <w:lang w:val="ro-MD"/>
              </w:rPr>
              <w:t>Total solicitări neîntemeiate/inutile</w:t>
            </w:r>
          </w:p>
        </w:tc>
        <w:tc>
          <w:tcPr>
            <w:tcW w:w="2410" w:type="dxa"/>
            <w:gridSpan w:val="2"/>
            <w:tcBorders>
              <w:top w:val="single" w:sz="4" w:space="0" w:color="auto"/>
              <w:left w:val="nil"/>
              <w:bottom w:val="single" w:sz="4" w:space="0" w:color="auto"/>
              <w:right w:val="single" w:sz="4" w:space="0" w:color="auto"/>
            </w:tcBorders>
            <w:vAlign w:val="center"/>
            <w:hideMark/>
          </w:tcPr>
          <w:p w14:paraId="3EB4BFAE" w14:textId="77777777" w:rsidR="00FB743B" w:rsidRPr="00806D53" w:rsidRDefault="00FB743B">
            <w:pPr>
              <w:spacing w:after="0" w:line="240" w:lineRule="auto"/>
              <w:jc w:val="center"/>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Inclusiv</w:t>
            </w:r>
          </w:p>
        </w:tc>
      </w:tr>
      <w:tr w:rsidR="00FB743B" w:rsidRPr="00806D53" w14:paraId="3AB400AD" w14:textId="77777777" w:rsidTr="0047334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A37D4" w14:textId="77777777" w:rsidR="00FB743B" w:rsidRPr="00806D53" w:rsidRDefault="00FB743B">
            <w:pPr>
              <w:spacing w:after="0"/>
              <w:rPr>
                <w:rFonts w:asciiTheme="majorHAnsi" w:eastAsia="Times New Roman" w:hAnsiTheme="majorHAnsi" w:cstheme="majorHAnsi"/>
                <w:b/>
                <w:bCs/>
                <w:noProof/>
                <w:color w:val="000000"/>
                <w:sz w:val="20"/>
                <w:szCs w:val="24"/>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CAA0A" w14:textId="77777777" w:rsidR="00FB743B" w:rsidRPr="00806D53" w:rsidRDefault="00FB743B">
            <w:pPr>
              <w:spacing w:after="0"/>
              <w:rPr>
                <w:rFonts w:asciiTheme="majorHAnsi" w:eastAsia="Times New Roman" w:hAnsiTheme="majorHAnsi" w:cstheme="majorHAnsi"/>
                <w:b/>
                <w:bCs/>
                <w:noProof/>
                <w:color w:val="000000"/>
                <w:sz w:val="20"/>
                <w:szCs w:val="24"/>
                <w:lang w:val="ro-MD"/>
              </w:rPr>
            </w:pPr>
          </w:p>
        </w:tc>
        <w:tc>
          <w:tcPr>
            <w:tcW w:w="1354" w:type="dxa"/>
            <w:tcBorders>
              <w:top w:val="nil"/>
              <w:left w:val="nil"/>
              <w:bottom w:val="single" w:sz="4" w:space="0" w:color="auto"/>
              <w:right w:val="single" w:sz="4" w:space="0" w:color="auto"/>
            </w:tcBorders>
            <w:vAlign w:val="center"/>
            <w:hideMark/>
          </w:tcPr>
          <w:p w14:paraId="07941C4D" w14:textId="77777777" w:rsidR="00FB743B" w:rsidRPr="00806D53" w:rsidRDefault="00FB743B">
            <w:pPr>
              <w:spacing w:after="0" w:line="240" w:lineRule="auto"/>
              <w:jc w:val="center"/>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Urban</w:t>
            </w:r>
          </w:p>
        </w:tc>
        <w:tc>
          <w:tcPr>
            <w:tcW w:w="1056" w:type="dxa"/>
            <w:tcBorders>
              <w:top w:val="nil"/>
              <w:left w:val="nil"/>
              <w:bottom w:val="single" w:sz="4" w:space="0" w:color="auto"/>
              <w:right w:val="single" w:sz="4" w:space="0" w:color="auto"/>
            </w:tcBorders>
            <w:vAlign w:val="center"/>
            <w:hideMark/>
          </w:tcPr>
          <w:p w14:paraId="580E6135" w14:textId="77777777" w:rsidR="00FB743B" w:rsidRPr="00806D53" w:rsidRDefault="00FB743B">
            <w:pPr>
              <w:spacing w:after="0" w:line="240" w:lineRule="auto"/>
              <w:jc w:val="center"/>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Rural</w:t>
            </w:r>
          </w:p>
        </w:tc>
      </w:tr>
      <w:tr w:rsidR="00FB743B" w:rsidRPr="00806D53" w14:paraId="04BD337D" w14:textId="77777777" w:rsidTr="00473347">
        <w:trPr>
          <w:trHeight w:val="20"/>
        </w:trPr>
        <w:tc>
          <w:tcPr>
            <w:tcW w:w="4678" w:type="dxa"/>
            <w:tcBorders>
              <w:top w:val="nil"/>
              <w:left w:val="single" w:sz="4" w:space="0" w:color="auto"/>
              <w:bottom w:val="single" w:sz="4" w:space="0" w:color="auto"/>
              <w:right w:val="single" w:sz="4" w:space="0" w:color="auto"/>
            </w:tcBorders>
            <w:vAlign w:val="center"/>
            <w:hideMark/>
          </w:tcPr>
          <w:p w14:paraId="268ABF32" w14:textId="77777777" w:rsidR="00FB743B" w:rsidRPr="00806D53" w:rsidRDefault="00FB743B">
            <w:pPr>
              <w:spacing w:after="0" w:line="240" w:lineRule="auto"/>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Lipsa pacientului la adresa indicată în solicitare</w:t>
            </w:r>
          </w:p>
        </w:tc>
        <w:tc>
          <w:tcPr>
            <w:tcW w:w="2268" w:type="dxa"/>
            <w:tcBorders>
              <w:top w:val="nil"/>
              <w:left w:val="nil"/>
              <w:bottom w:val="single" w:sz="4" w:space="0" w:color="auto"/>
              <w:right w:val="single" w:sz="4" w:space="0" w:color="auto"/>
            </w:tcBorders>
            <w:vAlign w:val="center"/>
            <w:hideMark/>
          </w:tcPr>
          <w:p w14:paraId="33D5AC8B"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8031</w:t>
            </w:r>
          </w:p>
        </w:tc>
        <w:tc>
          <w:tcPr>
            <w:tcW w:w="1354" w:type="dxa"/>
            <w:tcBorders>
              <w:top w:val="nil"/>
              <w:left w:val="nil"/>
              <w:bottom w:val="single" w:sz="4" w:space="0" w:color="auto"/>
              <w:right w:val="single" w:sz="4" w:space="0" w:color="auto"/>
            </w:tcBorders>
            <w:vAlign w:val="center"/>
            <w:hideMark/>
          </w:tcPr>
          <w:p w14:paraId="27491FFF"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5712</w:t>
            </w:r>
          </w:p>
        </w:tc>
        <w:tc>
          <w:tcPr>
            <w:tcW w:w="1056" w:type="dxa"/>
            <w:tcBorders>
              <w:top w:val="nil"/>
              <w:left w:val="nil"/>
              <w:bottom w:val="single" w:sz="4" w:space="0" w:color="auto"/>
              <w:right w:val="single" w:sz="4" w:space="0" w:color="auto"/>
            </w:tcBorders>
            <w:vAlign w:val="center"/>
            <w:hideMark/>
          </w:tcPr>
          <w:p w14:paraId="3B5D48C3"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2319</w:t>
            </w:r>
          </w:p>
        </w:tc>
      </w:tr>
      <w:tr w:rsidR="00FB743B" w:rsidRPr="00806D53" w14:paraId="218DF913" w14:textId="77777777" w:rsidTr="00473347">
        <w:trPr>
          <w:trHeight w:val="20"/>
        </w:trPr>
        <w:tc>
          <w:tcPr>
            <w:tcW w:w="4678" w:type="dxa"/>
            <w:tcBorders>
              <w:top w:val="nil"/>
              <w:left w:val="single" w:sz="4" w:space="0" w:color="auto"/>
              <w:bottom w:val="single" w:sz="4" w:space="0" w:color="auto"/>
              <w:right w:val="single" w:sz="4" w:space="0" w:color="auto"/>
            </w:tcBorders>
            <w:vAlign w:val="center"/>
            <w:hideMark/>
          </w:tcPr>
          <w:p w14:paraId="696D034C" w14:textId="77777777" w:rsidR="00FB743B" w:rsidRPr="00806D53" w:rsidRDefault="00FB743B">
            <w:pPr>
              <w:spacing w:after="0" w:line="240" w:lineRule="auto"/>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Refuz de examinare</w:t>
            </w:r>
          </w:p>
        </w:tc>
        <w:tc>
          <w:tcPr>
            <w:tcW w:w="2268" w:type="dxa"/>
            <w:tcBorders>
              <w:top w:val="nil"/>
              <w:left w:val="nil"/>
              <w:bottom w:val="single" w:sz="4" w:space="0" w:color="auto"/>
              <w:right w:val="single" w:sz="4" w:space="0" w:color="auto"/>
            </w:tcBorders>
            <w:vAlign w:val="center"/>
            <w:hideMark/>
          </w:tcPr>
          <w:p w14:paraId="16245FFD"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1492</w:t>
            </w:r>
          </w:p>
        </w:tc>
        <w:tc>
          <w:tcPr>
            <w:tcW w:w="1354" w:type="dxa"/>
            <w:tcBorders>
              <w:top w:val="nil"/>
              <w:left w:val="nil"/>
              <w:bottom w:val="single" w:sz="4" w:space="0" w:color="auto"/>
              <w:right w:val="single" w:sz="4" w:space="0" w:color="auto"/>
            </w:tcBorders>
            <w:vAlign w:val="center"/>
            <w:hideMark/>
          </w:tcPr>
          <w:p w14:paraId="0C833D89"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1046</w:t>
            </w:r>
          </w:p>
        </w:tc>
        <w:tc>
          <w:tcPr>
            <w:tcW w:w="1056" w:type="dxa"/>
            <w:tcBorders>
              <w:top w:val="nil"/>
              <w:left w:val="nil"/>
              <w:bottom w:val="single" w:sz="4" w:space="0" w:color="auto"/>
              <w:right w:val="single" w:sz="4" w:space="0" w:color="auto"/>
            </w:tcBorders>
            <w:vAlign w:val="center"/>
            <w:hideMark/>
          </w:tcPr>
          <w:p w14:paraId="21DC7555"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446</w:t>
            </w:r>
          </w:p>
        </w:tc>
      </w:tr>
      <w:tr w:rsidR="00FB743B" w:rsidRPr="00806D53" w14:paraId="7302259D" w14:textId="77777777" w:rsidTr="00473347">
        <w:trPr>
          <w:trHeight w:val="20"/>
        </w:trPr>
        <w:tc>
          <w:tcPr>
            <w:tcW w:w="4678" w:type="dxa"/>
            <w:tcBorders>
              <w:top w:val="nil"/>
              <w:left w:val="single" w:sz="4" w:space="0" w:color="auto"/>
              <w:bottom w:val="single" w:sz="4" w:space="0" w:color="auto"/>
              <w:right w:val="single" w:sz="4" w:space="0" w:color="auto"/>
            </w:tcBorders>
            <w:vAlign w:val="center"/>
            <w:hideMark/>
          </w:tcPr>
          <w:p w14:paraId="5E991469" w14:textId="77777777" w:rsidR="00FB743B" w:rsidRPr="00806D53" w:rsidRDefault="00FB743B">
            <w:pPr>
              <w:spacing w:after="0" w:line="240" w:lineRule="auto"/>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Refuz de ajutor</w:t>
            </w:r>
          </w:p>
        </w:tc>
        <w:tc>
          <w:tcPr>
            <w:tcW w:w="2268" w:type="dxa"/>
            <w:tcBorders>
              <w:top w:val="nil"/>
              <w:left w:val="nil"/>
              <w:bottom w:val="single" w:sz="4" w:space="0" w:color="auto"/>
              <w:right w:val="single" w:sz="4" w:space="0" w:color="auto"/>
            </w:tcBorders>
            <w:vAlign w:val="center"/>
            <w:hideMark/>
          </w:tcPr>
          <w:p w14:paraId="31B0D710"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2631</w:t>
            </w:r>
          </w:p>
        </w:tc>
        <w:tc>
          <w:tcPr>
            <w:tcW w:w="1354" w:type="dxa"/>
            <w:tcBorders>
              <w:top w:val="nil"/>
              <w:left w:val="nil"/>
              <w:bottom w:val="single" w:sz="4" w:space="0" w:color="auto"/>
              <w:right w:val="single" w:sz="4" w:space="0" w:color="auto"/>
            </w:tcBorders>
            <w:vAlign w:val="center"/>
            <w:hideMark/>
          </w:tcPr>
          <w:p w14:paraId="68374F43"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2040</w:t>
            </w:r>
          </w:p>
        </w:tc>
        <w:tc>
          <w:tcPr>
            <w:tcW w:w="1056" w:type="dxa"/>
            <w:tcBorders>
              <w:top w:val="nil"/>
              <w:left w:val="nil"/>
              <w:bottom w:val="single" w:sz="4" w:space="0" w:color="auto"/>
              <w:right w:val="single" w:sz="4" w:space="0" w:color="auto"/>
            </w:tcBorders>
            <w:vAlign w:val="center"/>
            <w:hideMark/>
          </w:tcPr>
          <w:p w14:paraId="2CE89E00"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591</w:t>
            </w:r>
          </w:p>
        </w:tc>
      </w:tr>
      <w:tr w:rsidR="00FB743B" w:rsidRPr="00806D53" w14:paraId="7CA579CA" w14:textId="77777777" w:rsidTr="00473347">
        <w:trPr>
          <w:trHeight w:val="20"/>
        </w:trPr>
        <w:tc>
          <w:tcPr>
            <w:tcW w:w="4678" w:type="dxa"/>
            <w:tcBorders>
              <w:top w:val="nil"/>
              <w:left w:val="single" w:sz="4" w:space="0" w:color="auto"/>
              <w:bottom w:val="single" w:sz="4" w:space="0" w:color="auto"/>
              <w:right w:val="single" w:sz="4" w:space="0" w:color="auto"/>
            </w:tcBorders>
            <w:noWrap/>
            <w:vAlign w:val="center"/>
            <w:hideMark/>
          </w:tcPr>
          <w:p w14:paraId="3469DA0B" w14:textId="77777777" w:rsidR="00FB743B" w:rsidRPr="00806D53" w:rsidRDefault="00FB743B">
            <w:pPr>
              <w:spacing w:after="0" w:line="240" w:lineRule="auto"/>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Solicitare falsă</w:t>
            </w:r>
          </w:p>
        </w:tc>
        <w:tc>
          <w:tcPr>
            <w:tcW w:w="2268" w:type="dxa"/>
            <w:tcBorders>
              <w:top w:val="nil"/>
              <w:left w:val="nil"/>
              <w:bottom w:val="single" w:sz="4" w:space="0" w:color="auto"/>
              <w:right w:val="single" w:sz="4" w:space="0" w:color="auto"/>
            </w:tcBorders>
            <w:vAlign w:val="center"/>
            <w:hideMark/>
          </w:tcPr>
          <w:p w14:paraId="5BDEA1F3"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879</w:t>
            </w:r>
          </w:p>
        </w:tc>
        <w:tc>
          <w:tcPr>
            <w:tcW w:w="1354" w:type="dxa"/>
            <w:tcBorders>
              <w:top w:val="nil"/>
              <w:left w:val="nil"/>
              <w:bottom w:val="single" w:sz="4" w:space="0" w:color="auto"/>
              <w:right w:val="single" w:sz="4" w:space="0" w:color="auto"/>
            </w:tcBorders>
            <w:vAlign w:val="center"/>
            <w:hideMark/>
          </w:tcPr>
          <w:p w14:paraId="06F7CBD6"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502</w:t>
            </w:r>
          </w:p>
        </w:tc>
        <w:tc>
          <w:tcPr>
            <w:tcW w:w="1056" w:type="dxa"/>
            <w:tcBorders>
              <w:top w:val="nil"/>
              <w:left w:val="nil"/>
              <w:bottom w:val="single" w:sz="4" w:space="0" w:color="auto"/>
              <w:right w:val="single" w:sz="4" w:space="0" w:color="auto"/>
            </w:tcBorders>
            <w:vAlign w:val="center"/>
            <w:hideMark/>
          </w:tcPr>
          <w:p w14:paraId="6B537B13"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377</w:t>
            </w:r>
          </w:p>
        </w:tc>
      </w:tr>
      <w:tr w:rsidR="00FB743B" w:rsidRPr="00806D53" w14:paraId="1D2F98F7" w14:textId="77777777" w:rsidTr="00473347">
        <w:trPr>
          <w:trHeight w:val="20"/>
        </w:trPr>
        <w:tc>
          <w:tcPr>
            <w:tcW w:w="4678" w:type="dxa"/>
            <w:tcBorders>
              <w:top w:val="nil"/>
              <w:left w:val="single" w:sz="4" w:space="0" w:color="auto"/>
              <w:bottom w:val="single" w:sz="4" w:space="0" w:color="auto"/>
              <w:right w:val="single" w:sz="4" w:space="0" w:color="auto"/>
            </w:tcBorders>
            <w:vAlign w:val="center"/>
            <w:hideMark/>
          </w:tcPr>
          <w:p w14:paraId="733E3E2E" w14:textId="77777777" w:rsidR="00FB743B" w:rsidRPr="00806D53" w:rsidRDefault="00FB743B">
            <w:pPr>
              <w:spacing w:after="0" w:line="240" w:lineRule="auto"/>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Solicitare anulată</w:t>
            </w:r>
          </w:p>
        </w:tc>
        <w:tc>
          <w:tcPr>
            <w:tcW w:w="2268" w:type="dxa"/>
            <w:tcBorders>
              <w:top w:val="nil"/>
              <w:left w:val="nil"/>
              <w:bottom w:val="single" w:sz="4" w:space="0" w:color="auto"/>
              <w:right w:val="single" w:sz="4" w:space="0" w:color="auto"/>
            </w:tcBorders>
            <w:vAlign w:val="center"/>
            <w:hideMark/>
          </w:tcPr>
          <w:p w14:paraId="35E45808"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4945</w:t>
            </w:r>
          </w:p>
        </w:tc>
        <w:tc>
          <w:tcPr>
            <w:tcW w:w="1354" w:type="dxa"/>
            <w:tcBorders>
              <w:top w:val="nil"/>
              <w:left w:val="nil"/>
              <w:bottom w:val="single" w:sz="4" w:space="0" w:color="auto"/>
              <w:right w:val="single" w:sz="4" w:space="0" w:color="auto"/>
            </w:tcBorders>
            <w:vAlign w:val="center"/>
            <w:hideMark/>
          </w:tcPr>
          <w:p w14:paraId="14120559"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2422</w:t>
            </w:r>
          </w:p>
        </w:tc>
        <w:tc>
          <w:tcPr>
            <w:tcW w:w="1056" w:type="dxa"/>
            <w:tcBorders>
              <w:top w:val="nil"/>
              <w:left w:val="nil"/>
              <w:bottom w:val="single" w:sz="4" w:space="0" w:color="auto"/>
              <w:right w:val="single" w:sz="4" w:space="0" w:color="auto"/>
            </w:tcBorders>
            <w:vAlign w:val="center"/>
            <w:hideMark/>
          </w:tcPr>
          <w:p w14:paraId="1263E407"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2523</w:t>
            </w:r>
          </w:p>
        </w:tc>
      </w:tr>
      <w:tr w:rsidR="00FB743B" w:rsidRPr="00806D53" w14:paraId="5DDEE975" w14:textId="77777777" w:rsidTr="00473347">
        <w:trPr>
          <w:trHeight w:val="20"/>
        </w:trPr>
        <w:tc>
          <w:tcPr>
            <w:tcW w:w="4678" w:type="dxa"/>
            <w:tcBorders>
              <w:top w:val="nil"/>
              <w:left w:val="single" w:sz="4" w:space="0" w:color="auto"/>
              <w:bottom w:val="single" w:sz="4" w:space="0" w:color="auto"/>
              <w:right w:val="single" w:sz="4" w:space="0" w:color="auto"/>
            </w:tcBorders>
            <w:vAlign w:val="center"/>
            <w:hideMark/>
          </w:tcPr>
          <w:p w14:paraId="460C0CF4" w14:textId="77777777" w:rsidR="00FB743B" w:rsidRPr="00806D53" w:rsidRDefault="00FB743B">
            <w:pPr>
              <w:spacing w:after="0" w:line="240" w:lineRule="auto"/>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Solicitare suspendată</w:t>
            </w:r>
          </w:p>
        </w:tc>
        <w:tc>
          <w:tcPr>
            <w:tcW w:w="2268" w:type="dxa"/>
            <w:tcBorders>
              <w:top w:val="nil"/>
              <w:left w:val="nil"/>
              <w:bottom w:val="single" w:sz="4" w:space="0" w:color="auto"/>
              <w:right w:val="single" w:sz="4" w:space="0" w:color="auto"/>
            </w:tcBorders>
            <w:vAlign w:val="center"/>
            <w:hideMark/>
          </w:tcPr>
          <w:p w14:paraId="5759C295"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261</w:t>
            </w:r>
          </w:p>
        </w:tc>
        <w:tc>
          <w:tcPr>
            <w:tcW w:w="1354" w:type="dxa"/>
            <w:tcBorders>
              <w:top w:val="nil"/>
              <w:left w:val="nil"/>
              <w:bottom w:val="single" w:sz="4" w:space="0" w:color="auto"/>
              <w:right w:val="single" w:sz="4" w:space="0" w:color="auto"/>
            </w:tcBorders>
            <w:vAlign w:val="center"/>
            <w:hideMark/>
          </w:tcPr>
          <w:p w14:paraId="298AB515"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161</w:t>
            </w:r>
          </w:p>
        </w:tc>
        <w:tc>
          <w:tcPr>
            <w:tcW w:w="1056" w:type="dxa"/>
            <w:tcBorders>
              <w:top w:val="nil"/>
              <w:left w:val="nil"/>
              <w:bottom w:val="single" w:sz="4" w:space="0" w:color="auto"/>
              <w:right w:val="single" w:sz="4" w:space="0" w:color="auto"/>
            </w:tcBorders>
            <w:vAlign w:val="center"/>
            <w:hideMark/>
          </w:tcPr>
          <w:p w14:paraId="4951B022"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100</w:t>
            </w:r>
          </w:p>
        </w:tc>
      </w:tr>
      <w:tr w:rsidR="00FB743B" w:rsidRPr="00806D53" w14:paraId="0FDCB24C" w14:textId="77777777" w:rsidTr="00473347">
        <w:trPr>
          <w:trHeight w:val="20"/>
        </w:trPr>
        <w:tc>
          <w:tcPr>
            <w:tcW w:w="4678" w:type="dxa"/>
            <w:tcBorders>
              <w:top w:val="nil"/>
              <w:left w:val="single" w:sz="4" w:space="0" w:color="auto"/>
              <w:bottom w:val="single" w:sz="4" w:space="0" w:color="auto"/>
              <w:right w:val="single" w:sz="4" w:space="0" w:color="auto"/>
            </w:tcBorders>
            <w:vAlign w:val="center"/>
            <w:hideMark/>
          </w:tcPr>
          <w:p w14:paraId="4BAF16ED" w14:textId="77777777" w:rsidR="00FB743B" w:rsidRPr="00806D53" w:rsidRDefault="00FB743B">
            <w:pPr>
              <w:spacing w:after="0" w:line="240" w:lineRule="auto"/>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Practic sănătos</w:t>
            </w:r>
          </w:p>
        </w:tc>
        <w:tc>
          <w:tcPr>
            <w:tcW w:w="2268" w:type="dxa"/>
            <w:tcBorders>
              <w:top w:val="nil"/>
              <w:left w:val="nil"/>
              <w:bottom w:val="single" w:sz="4" w:space="0" w:color="auto"/>
              <w:right w:val="single" w:sz="4" w:space="0" w:color="auto"/>
            </w:tcBorders>
            <w:vAlign w:val="center"/>
            <w:hideMark/>
          </w:tcPr>
          <w:p w14:paraId="170F71BE"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787</w:t>
            </w:r>
          </w:p>
        </w:tc>
        <w:tc>
          <w:tcPr>
            <w:tcW w:w="1354" w:type="dxa"/>
            <w:tcBorders>
              <w:top w:val="nil"/>
              <w:left w:val="nil"/>
              <w:bottom w:val="single" w:sz="4" w:space="0" w:color="auto"/>
              <w:right w:val="single" w:sz="4" w:space="0" w:color="auto"/>
            </w:tcBorders>
            <w:vAlign w:val="center"/>
            <w:hideMark/>
          </w:tcPr>
          <w:p w14:paraId="468B523A"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439</w:t>
            </w:r>
          </w:p>
        </w:tc>
        <w:tc>
          <w:tcPr>
            <w:tcW w:w="1056" w:type="dxa"/>
            <w:tcBorders>
              <w:top w:val="nil"/>
              <w:left w:val="nil"/>
              <w:bottom w:val="single" w:sz="4" w:space="0" w:color="auto"/>
              <w:right w:val="single" w:sz="4" w:space="0" w:color="auto"/>
            </w:tcBorders>
            <w:vAlign w:val="center"/>
            <w:hideMark/>
          </w:tcPr>
          <w:p w14:paraId="69DE4A7E"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348</w:t>
            </w:r>
          </w:p>
        </w:tc>
      </w:tr>
      <w:tr w:rsidR="00FB743B" w:rsidRPr="00806D53" w14:paraId="1C4F4D88" w14:textId="77777777" w:rsidTr="00473347">
        <w:trPr>
          <w:trHeight w:val="20"/>
        </w:trPr>
        <w:tc>
          <w:tcPr>
            <w:tcW w:w="4678" w:type="dxa"/>
            <w:tcBorders>
              <w:top w:val="nil"/>
              <w:left w:val="single" w:sz="4" w:space="0" w:color="auto"/>
              <w:bottom w:val="single" w:sz="4" w:space="0" w:color="auto"/>
              <w:right w:val="single" w:sz="4" w:space="0" w:color="auto"/>
            </w:tcBorders>
            <w:vAlign w:val="center"/>
            <w:hideMark/>
          </w:tcPr>
          <w:p w14:paraId="20B0BE04" w14:textId="77777777" w:rsidR="00FB743B" w:rsidRPr="00806D53" w:rsidRDefault="00FB743B">
            <w:pPr>
              <w:spacing w:after="0" w:line="240" w:lineRule="auto"/>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Deces până la sosirea echipei AMU</w:t>
            </w:r>
          </w:p>
        </w:tc>
        <w:tc>
          <w:tcPr>
            <w:tcW w:w="2268" w:type="dxa"/>
            <w:tcBorders>
              <w:top w:val="nil"/>
              <w:left w:val="nil"/>
              <w:bottom w:val="single" w:sz="4" w:space="0" w:color="auto"/>
              <w:right w:val="single" w:sz="4" w:space="0" w:color="auto"/>
            </w:tcBorders>
            <w:vAlign w:val="center"/>
            <w:hideMark/>
          </w:tcPr>
          <w:p w14:paraId="37765FF8"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5717</w:t>
            </w:r>
          </w:p>
        </w:tc>
        <w:tc>
          <w:tcPr>
            <w:tcW w:w="1354" w:type="dxa"/>
            <w:tcBorders>
              <w:top w:val="nil"/>
              <w:left w:val="nil"/>
              <w:bottom w:val="single" w:sz="4" w:space="0" w:color="auto"/>
              <w:right w:val="single" w:sz="4" w:space="0" w:color="auto"/>
            </w:tcBorders>
            <w:vAlign w:val="center"/>
            <w:hideMark/>
          </w:tcPr>
          <w:p w14:paraId="534C6FA1"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3156</w:t>
            </w:r>
          </w:p>
        </w:tc>
        <w:tc>
          <w:tcPr>
            <w:tcW w:w="1056" w:type="dxa"/>
            <w:tcBorders>
              <w:top w:val="nil"/>
              <w:left w:val="nil"/>
              <w:bottom w:val="single" w:sz="4" w:space="0" w:color="auto"/>
              <w:right w:val="single" w:sz="4" w:space="0" w:color="auto"/>
            </w:tcBorders>
            <w:vAlign w:val="center"/>
            <w:hideMark/>
          </w:tcPr>
          <w:p w14:paraId="366358B8"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2561</w:t>
            </w:r>
          </w:p>
        </w:tc>
      </w:tr>
      <w:tr w:rsidR="00FB743B" w:rsidRPr="00806D53" w14:paraId="5B4FECED" w14:textId="77777777" w:rsidTr="00473347">
        <w:trPr>
          <w:trHeight w:val="20"/>
        </w:trPr>
        <w:tc>
          <w:tcPr>
            <w:tcW w:w="4678" w:type="dxa"/>
            <w:tcBorders>
              <w:top w:val="nil"/>
              <w:left w:val="single" w:sz="4" w:space="0" w:color="auto"/>
              <w:bottom w:val="single" w:sz="4" w:space="0" w:color="auto"/>
              <w:right w:val="single" w:sz="4" w:space="0" w:color="auto"/>
            </w:tcBorders>
            <w:vAlign w:val="center"/>
            <w:hideMark/>
          </w:tcPr>
          <w:p w14:paraId="295E2736" w14:textId="77777777" w:rsidR="00FB743B" w:rsidRPr="00806D53" w:rsidRDefault="00FB743B">
            <w:pPr>
              <w:spacing w:after="0" w:line="240" w:lineRule="auto"/>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Nu se poate ajunge la locul solicitării</w:t>
            </w:r>
          </w:p>
        </w:tc>
        <w:tc>
          <w:tcPr>
            <w:tcW w:w="2268" w:type="dxa"/>
            <w:tcBorders>
              <w:top w:val="nil"/>
              <w:left w:val="nil"/>
              <w:bottom w:val="single" w:sz="4" w:space="0" w:color="auto"/>
              <w:right w:val="single" w:sz="4" w:space="0" w:color="auto"/>
            </w:tcBorders>
            <w:vAlign w:val="center"/>
            <w:hideMark/>
          </w:tcPr>
          <w:p w14:paraId="1C12FD10"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206</w:t>
            </w:r>
          </w:p>
        </w:tc>
        <w:tc>
          <w:tcPr>
            <w:tcW w:w="1354" w:type="dxa"/>
            <w:tcBorders>
              <w:top w:val="nil"/>
              <w:left w:val="nil"/>
              <w:bottom w:val="single" w:sz="4" w:space="0" w:color="auto"/>
              <w:right w:val="single" w:sz="4" w:space="0" w:color="auto"/>
            </w:tcBorders>
            <w:vAlign w:val="center"/>
            <w:hideMark/>
          </w:tcPr>
          <w:p w14:paraId="1F831C5E"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63</w:t>
            </w:r>
          </w:p>
        </w:tc>
        <w:tc>
          <w:tcPr>
            <w:tcW w:w="1056" w:type="dxa"/>
            <w:tcBorders>
              <w:top w:val="nil"/>
              <w:left w:val="nil"/>
              <w:bottom w:val="single" w:sz="4" w:space="0" w:color="auto"/>
              <w:right w:val="single" w:sz="4" w:space="0" w:color="auto"/>
            </w:tcBorders>
            <w:vAlign w:val="center"/>
            <w:hideMark/>
          </w:tcPr>
          <w:p w14:paraId="03E3F58E"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143</w:t>
            </w:r>
          </w:p>
        </w:tc>
      </w:tr>
      <w:tr w:rsidR="00FB743B" w:rsidRPr="00806D53" w14:paraId="65B90475" w14:textId="77777777" w:rsidTr="00473347">
        <w:trPr>
          <w:trHeight w:val="20"/>
        </w:trPr>
        <w:tc>
          <w:tcPr>
            <w:tcW w:w="4678" w:type="dxa"/>
            <w:tcBorders>
              <w:top w:val="nil"/>
              <w:left w:val="single" w:sz="4" w:space="0" w:color="auto"/>
              <w:bottom w:val="single" w:sz="4" w:space="0" w:color="auto"/>
              <w:right w:val="single" w:sz="4" w:space="0" w:color="auto"/>
            </w:tcBorders>
            <w:vAlign w:val="center"/>
            <w:hideMark/>
          </w:tcPr>
          <w:p w14:paraId="24411D9C" w14:textId="77777777" w:rsidR="00FB743B" w:rsidRPr="00806D53" w:rsidRDefault="00FB743B">
            <w:pPr>
              <w:spacing w:after="0" w:line="240" w:lineRule="auto"/>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Total IMSP CNAMUP</w:t>
            </w:r>
          </w:p>
        </w:tc>
        <w:tc>
          <w:tcPr>
            <w:tcW w:w="2268" w:type="dxa"/>
            <w:tcBorders>
              <w:top w:val="nil"/>
              <w:left w:val="nil"/>
              <w:bottom w:val="single" w:sz="4" w:space="0" w:color="auto"/>
              <w:right w:val="single" w:sz="4" w:space="0" w:color="auto"/>
            </w:tcBorders>
            <w:vAlign w:val="center"/>
            <w:hideMark/>
          </w:tcPr>
          <w:p w14:paraId="7119B785" w14:textId="77777777" w:rsidR="00FB743B" w:rsidRPr="00806D53" w:rsidRDefault="00FB743B">
            <w:pPr>
              <w:spacing w:after="0" w:line="240" w:lineRule="auto"/>
              <w:jc w:val="center"/>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24 949</w:t>
            </w:r>
          </w:p>
        </w:tc>
        <w:tc>
          <w:tcPr>
            <w:tcW w:w="1354" w:type="dxa"/>
            <w:tcBorders>
              <w:top w:val="nil"/>
              <w:left w:val="nil"/>
              <w:bottom w:val="single" w:sz="4" w:space="0" w:color="auto"/>
              <w:right w:val="single" w:sz="4" w:space="0" w:color="auto"/>
            </w:tcBorders>
            <w:vAlign w:val="center"/>
            <w:hideMark/>
          </w:tcPr>
          <w:p w14:paraId="02A25EF5" w14:textId="77777777" w:rsidR="00FB743B" w:rsidRPr="00806D53" w:rsidRDefault="00FB743B">
            <w:pPr>
              <w:spacing w:after="0" w:line="240" w:lineRule="auto"/>
              <w:jc w:val="center"/>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15 541</w:t>
            </w:r>
          </w:p>
        </w:tc>
        <w:tc>
          <w:tcPr>
            <w:tcW w:w="1056" w:type="dxa"/>
            <w:tcBorders>
              <w:top w:val="nil"/>
              <w:left w:val="nil"/>
              <w:bottom w:val="single" w:sz="4" w:space="0" w:color="auto"/>
              <w:right w:val="single" w:sz="4" w:space="0" w:color="auto"/>
            </w:tcBorders>
            <w:vAlign w:val="center"/>
            <w:hideMark/>
          </w:tcPr>
          <w:p w14:paraId="2A219760" w14:textId="77777777" w:rsidR="00FB743B" w:rsidRPr="00806D53" w:rsidRDefault="00FB743B">
            <w:pPr>
              <w:spacing w:after="0" w:line="240" w:lineRule="auto"/>
              <w:jc w:val="center"/>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9 408</w:t>
            </w:r>
          </w:p>
        </w:tc>
      </w:tr>
      <w:tr w:rsidR="00FB743B" w:rsidRPr="00806D53" w14:paraId="50C22891" w14:textId="77777777" w:rsidTr="00473347">
        <w:trPr>
          <w:trHeight w:val="20"/>
        </w:trPr>
        <w:tc>
          <w:tcPr>
            <w:tcW w:w="4678" w:type="dxa"/>
            <w:tcBorders>
              <w:top w:val="nil"/>
              <w:left w:val="single" w:sz="4" w:space="0" w:color="auto"/>
              <w:bottom w:val="single" w:sz="4" w:space="0" w:color="auto"/>
              <w:right w:val="single" w:sz="4" w:space="0" w:color="auto"/>
            </w:tcBorders>
            <w:vAlign w:val="center"/>
            <w:hideMark/>
          </w:tcPr>
          <w:p w14:paraId="05ECF165" w14:textId="77777777" w:rsidR="00FB743B" w:rsidRPr="00806D53" w:rsidRDefault="00FB743B">
            <w:pPr>
              <w:spacing w:after="0" w:line="240" w:lineRule="auto"/>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 xml:space="preserve">Solicitări neîntemeiate efectuate de SRL </w:t>
            </w:r>
            <w:r w:rsidR="00E064BC">
              <w:rPr>
                <w:rFonts w:asciiTheme="majorHAnsi" w:eastAsia="Times New Roman" w:hAnsiTheme="majorHAnsi" w:cstheme="majorHAnsi"/>
                <w:b/>
                <w:bCs/>
                <w:noProof/>
                <w:color w:val="000000"/>
                <w:sz w:val="20"/>
                <w:szCs w:val="24"/>
                <w:lang w:val="ro-MD"/>
              </w:rPr>
              <w:t>„</w:t>
            </w:r>
            <w:r w:rsidRPr="00806D53">
              <w:rPr>
                <w:rFonts w:asciiTheme="majorHAnsi" w:eastAsia="Times New Roman" w:hAnsiTheme="majorHAnsi" w:cstheme="majorHAnsi"/>
                <w:b/>
                <w:bCs/>
                <w:noProof/>
                <w:color w:val="000000"/>
                <w:sz w:val="20"/>
                <w:szCs w:val="24"/>
                <w:lang w:val="ro-MD"/>
              </w:rPr>
              <w:t>Calmet-Nalcas</w:t>
            </w:r>
            <w:r w:rsidR="00E064BC">
              <w:rPr>
                <w:rFonts w:asciiTheme="majorHAnsi" w:eastAsia="Times New Roman" w:hAnsiTheme="majorHAnsi" w:cstheme="majorHAnsi"/>
                <w:b/>
                <w:bCs/>
                <w:noProof/>
                <w:color w:val="000000"/>
                <w:sz w:val="20"/>
                <w:szCs w:val="24"/>
                <w:lang w:val="ro-MD"/>
              </w:rPr>
              <w:t>”</w:t>
            </w:r>
            <w:r w:rsidRPr="00806D53">
              <w:rPr>
                <w:rFonts w:asciiTheme="majorHAnsi" w:eastAsia="Times New Roman" w:hAnsiTheme="majorHAnsi" w:cstheme="majorHAnsi"/>
                <w:b/>
                <w:bCs/>
                <w:noProof/>
                <w:color w:val="000000"/>
                <w:sz w:val="20"/>
                <w:szCs w:val="24"/>
                <w:lang w:val="ro-MD"/>
              </w:rPr>
              <w:t xml:space="preserve"> și </w:t>
            </w:r>
            <w:r w:rsidR="00E064BC">
              <w:rPr>
                <w:rFonts w:asciiTheme="majorHAnsi" w:eastAsia="Times New Roman" w:hAnsiTheme="majorHAnsi" w:cstheme="majorHAnsi"/>
                <w:b/>
                <w:bCs/>
                <w:noProof/>
                <w:color w:val="000000"/>
                <w:sz w:val="20"/>
                <w:szCs w:val="24"/>
                <w:lang w:val="ro-MD"/>
              </w:rPr>
              <w:t>„</w:t>
            </w:r>
            <w:r w:rsidRPr="00806D53">
              <w:rPr>
                <w:rFonts w:asciiTheme="majorHAnsi" w:eastAsia="Times New Roman" w:hAnsiTheme="majorHAnsi" w:cstheme="majorHAnsi"/>
                <w:b/>
                <w:bCs/>
                <w:noProof/>
                <w:color w:val="000000"/>
                <w:sz w:val="20"/>
                <w:szCs w:val="24"/>
                <w:lang w:val="ro-MD"/>
              </w:rPr>
              <w:t>Alvimed</w:t>
            </w:r>
            <w:r w:rsidR="00E064BC">
              <w:rPr>
                <w:rFonts w:asciiTheme="majorHAnsi" w:eastAsia="Times New Roman" w:hAnsiTheme="majorHAnsi" w:cstheme="majorHAnsi"/>
                <w:b/>
                <w:bCs/>
                <w:noProof/>
                <w:color w:val="000000"/>
                <w:sz w:val="20"/>
                <w:szCs w:val="24"/>
                <w:lang w:val="ro-MD"/>
              </w:rPr>
              <w:t>”</w:t>
            </w:r>
          </w:p>
        </w:tc>
        <w:tc>
          <w:tcPr>
            <w:tcW w:w="2268" w:type="dxa"/>
            <w:tcBorders>
              <w:top w:val="nil"/>
              <w:left w:val="nil"/>
              <w:bottom w:val="single" w:sz="4" w:space="0" w:color="auto"/>
              <w:right w:val="single" w:sz="4" w:space="0" w:color="auto"/>
            </w:tcBorders>
            <w:vAlign w:val="center"/>
            <w:hideMark/>
          </w:tcPr>
          <w:p w14:paraId="6DF570F4"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213</w:t>
            </w:r>
          </w:p>
        </w:tc>
        <w:tc>
          <w:tcPr>
            <w:tcW w:w="1354" w:type="dxa"/>
            <w:tcBorders>
              <w:top w:val="nil"/>
              <w:left w:val="nil"/>
              <w:bottom w:val="single" w:sz="4" w:space="0" w:color="auto"/>
              <w:right w:val="single" w:sz="4" w:space="0" w:color="auto"/>
            </w:tcBorders>
            <w:vAlign w:val="center"/>
            <w:hideMark/>
          </w:tcPr>
          <w:p w14:paraId="7BFB227E"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x</w:t>
            </w:r>
          </w:p>
        </w:tc>
        <w:tc>
          <w:tcPr>
            <w:tcW w:w="1056" w:type="dxa"/>
            <w:tcBorders>
              <w:top w:val="nil"/>
              <w:left w:val="nil"/>
              <w:bottom w:val="single" w:sz="4" w:space="0" w:color="auto"/>
              <w:right w:val="single" w:sz="4" w:space="0" w:color="auto"/>
            </w:tcBorders>
            <w:vAlign w:val="center"/>
            <w:hideMark/>
          </w:tcPr>
          <w:p w14:paraId="6C6744AA"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x</w:t>
            </w:r>
          </w:p>
        </w:tc>
      </w:tr>
      <w:tr w:rsidR="00FB743B" w:rsidRPr="00806D53" w14:paraId="17F32FDB" w14:textId="77777777" w:rsidTr="00473347">
        <w:trPr>
          <w:trHeight w:val="20"/>
        </w:trPr>
        <w:tc>
          <w:tcPr>
            <w:tcW w:w="4678" w:type="dxa"/>
            <w:tcBorders>
              <w:top w:val="nil"/>
              <w:left w:val="single" w:sz="4" w:space="0" w:color="auto"/>
              <w:bottom w:val="single" w:sz="4" w:space="0" w:color="auto"/>
              <w:right w:val="single" w:sz="4" w:space="0" w:color="auto"/>
            </w:tcBorders>
            <w:vAlign w:val="center"/>
            <w:hideMark/>
          </w:tcPr>
          <w:p w14:paraId="439B116D" w14:textId="77777777" w:rsidR="00FB743B" w:rsidRPr="00806D53" w:rsidRDefault="00FB743B">
            <w:pPr>
              <w:spacing w:after="0" w:line="240" w:lineRule="auto"/>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TOTAL:</w:t>
            </w:r>
          </w:p>
        </w:tc>
        <w:tc>
          <w:tcPr>
            <w:tcW w:w="2268" w:type="dxa"/>
            <w:tcBorders>
              <w:top w:val="nil"/>
              <w:left w:val="nil"/>
              <w:bottom w:val="single" w:sz="4" w:space="0" w:color="auto"/>
              <w:right w:val="single" w:sz="4" w:space="0" w:color="auto"/>
            </w:tcBorders>
            <w:vAlign w:val="center"/>
            <w:hideMark/>
          </w:tcPr>
          <w:p w14:paraId="2EF858C4" w14:textId="77777777" w:rsidR="00FB743B" w:rsidRPr="00806D53" w:rsidRDefault="00FB743B">
            <w:pPr>
              <w:spacing w:after="0" w:line="240" w:lineRule="auto"/>
              <w:jc w:val="center"/>
              <w:rPr>
                <w:rFonts w:asciiTheme="majorHAnsi" w:eastAsia="Times New Roman" w:hAnsiTheme="majorHAnsi" w:cstheme="majorHAnsi"/>
                <w:b/>
                <w:bCs/>
                <w:noProof/>
                <w:color w:val="000000"/>
                <w:sz w:val="20"/>
                <w:szCs w:val="24"/>
                <w:lang w:val="ro-MD"/>
              </w:rPr>
            </w:pPr>
            <w:r w:rsidRPr="00806D53">
              <w:rPr>
                <w:rFonts w:asciiTheme="majorHAnsi" w:eastAsia="Times New Roman" w:hAnsiTheme="majorHAnsi" w:cstheme="majorHAnsi"/>
                <w:b/>
                <w:bCs/>
                <w:noProof/>
                <w:color w:val="000000"/>
                <w:sz w:val="20"/>
                <w:szCs w:val="24"/>
                <w:lang w:val="ro-MD"/>
              </w:rPr>
              <w:t>25 162</w:t>
            </w:r>
          </w:p>
        </w:tc>
        <w:tc>
          <w:tcPr>
            <w:tcW w:w="1354" w:type="dxa"/>
            <w:tcBorders>
              <w:top w:val="nil"/>
              <w:left w:val="nil"/>
              <w:bottom w:val="single" w:sz="4" w:space="0" w:color="auto"/>
              <w:right w:val="single" w:sz="4" w:space="0" w:color="auto"/>
            </w:tcBorders>
            <w:vAlign w:val="center"/>
            <w:hideMark/>
          </w:tcPr>
          <w:p w14:paraId="08722CB3"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x</w:t>
            </w:r>
          </w:p>
        </w:tc>
        <w:tc>
          <w:tcPr>
            <w:tcW w:w="1056" w:type="dxa"/>
            <w:tcBorders>
              <w:top w:val="nil"/>
              <w:left w:val="nil"/>
              <w:bottom w:val="single" w:sz="4" w:space="0" w:color="auto"/>
              <w:right w:val="single" w:sz="4" w:space="0" w:color="auto"/>
            </w:tcBorders>
            <w:vAlign w:val="center"/>
            <w:hideMark/>
          </w:tcPr>
          <w:p w14:paraId="1F298C2C" w14:textId="77777777" w:rsidR="00FB743B" w:rsidRPr="00806D53" w:rsidRDefault="00FB743B">
            <w:pPr>
              <w:spacing w:after="0" w:line="240" w:lineRule="auto"/>
              <w:jc w:val="center"/>
              <w:rPr>
                <w:rFonts w:asciiTheme="majorHAnsi" w:eastAsia="Times New Roman" w:hAnsiTheme="majorHAnsi" w:cstheme="majorHAnsi"/>
                <w:noProof/>
                <w:color w:val="000000"/>
                <w:sz w:val="20"/>
                <w:szCs w:val="24"/>
                <w:lang w:val="ro-MD"/>
              </w:rPr>
            </w:pPr>
            <w:r w:rsidRPr="00806D53">
              <w:rPr>
                <w:rFonts w:asciiTheme="majorHAnsi" w:eastAsia="Times New Roman" w:hAnsiTheme="majorHAnsi" w:cstheme="majorHAnsi"/>
                <w:noProof/>
                <w:color w:val="000000"/>
                <w:sz w:val="20"/>
                <w:szCs w:val="24"/>
                <w:lang w:val="ro-MD"/>
              </w:rPr>
              <w:t>x</w:t>
            </w:r>
          </w:p>
        </w:tc>
      </w:tr>
    </w:tbl>
    <w:p w14:paraId="677F9D0D" w14:textId="77777777" w:rsidR="00BE01F6" w:rsidRPr="00806D53" w:rsidRDefault="00FB743B" w:rsidP="00B213DA">
      <w:pPr>
        <w:tabs>
          <w:tab w:val="left" w:pos="1134"/>
        </w:tabs>
        <w:spacing w:after="0" w:line="276" w:lineRule="auto"/>
        <w:jc w:val="both"/>
        <w:rPr>
          <w:rFonts w:asciiTheme="majorHAnsi" w:eastAsia="Times New Roman" w:hAnsiTheme="majorHAnsi" w:cstheme="majorHAnsi"/>
          <w:i/>
          <w:noProof/>
          <w:sz w:val="20"/>
          <w:szCs w:val="24"/>
          <w:lang w:val="ro-MD" w:eastAsia="ru-RU"/>
        </w:rPr>
      </w:pPr>
      <w:r w:rsidRPr="00806D53">
        <w:rPr>
          <w:rFonts w:asciiTheme="majorHAnsi" w:eastAsia="Times New Roman" w:hAnsiTheme="majorHAnsi" w:cstheme="majorHAnsi"/>
          <w:b/>
          <w:i/>
          <w:noProof/>
          <w:sz w:val="20"/>
          <w:szCs w:val="24"/>
          <w:lang w:val="ro-MD" w:eastAsia="ru-RU"/>
        </w:rPr>
        <w:t>Sursa:</w:t>
      </w:r>
      <w:r w:rsidRPr="00806D53">
        <w:rPr>
          <w:rFonts w:asciiTheme="majorHAnsi" w:eastAsia="Times New Roman" w:hAnsiTheme="majorHAnsi" w:cstheme="majorHAnsi"/>
          <w:i/>
          <w:noProof/>
          <w:sz w:val="20"/>
          <w:szCs w:val="24"/>
          <w:lang w:val="ro-MD" w:eastAsia="ru-RU"/>
        </w:rPr>
        <w:t xml:space="preserve"> Informa</w:t>
      </w:r>
      <w:r w:rsidR="00B213DA" w:rsidRPr="00806D53">
        <w:rPr>
          <w:rFonts w:asciiTheme="majorHAnsi" w:eastAsia="Times New Roman" w:hAnsiTheme="majorHAnsi" w:cstheme="majorHAnsi"/>
          <w:i/>
          <w:noProof/>
          <w:sz w:val="20"/>
          <w:szCs w:val="24"/>
          <w:lang w:val="ro-MD" w:eastAsia="ru-RU"/>
        </w:rPr>
        <w:t>ți</w:t>
      </w:r>
      <w:r w:rsidR="00E064BC">
        <w:rPr>
          <w:rFonts w:asciiTheme="majorHAnsi" w:eastAsia="Times New Roman" w:hAnsiTheme="majorHAnsi" w:cstheme="majorHAnsi"/>
          <w:i/>
          <w:noProof/>
          <w:sz w:val="20"/>
          <w:szCs w:val="24"/>
          <w:lang w:val="ro-MD" w:eastAsia="ru-RU"/>
        </w:rPr>
        <w:t>i</w:t>
      </w:r>
      <w:r w:rsidR="00B213DA" w:rsidRPr="00806D53">
        <w:rPr>
          <w:rFonts w:asciiTheme="majorHAnsi" w:eastAsia="Times New Roman" w:hAnsiTheme="majorHAnsi" w:cstheme="majorHAnsi"/>
          <w:i/>
          <w:noProof/>
          <w:sz w:val="20"/>
          <w:szCs w:val="24"/>
          <w:lang w:val="ro-MD" w:eastAsia="ru-RU"/>
        </w:rPr>
        <w:t xml:space="preserve"> prezentat</w:t>
      </w:r>
      <w:r w:rsidR="00E064BC">
        <w:rPr>
          <w:rFonts w:asciiTheme="majorHAnsi" w:eastAsia="Times New Roman" w:hAnsiTheme="majorHAnsi" w:cstheme="majorHAnsi"/>
          <w:i/>
          <w:noProof/>
          <w:sz w:val="20"/>
          <w:szCs w:val="24"/>
          <w:lang w:val="ro-MD" w:eastAsia="ru-RU"/>
        </w:rPr>
        <w:t>e</w:t>
      </w:r>
      <w:r w:rsidR="00B213DA" w:rsidRPr="00806D53">
        <w:rPr>
          <w:rFonts w:asciiTheme="majorHAnsi" w:eastAsia="Times New Roman" w:hAnsiTheme="majorHAnsi" w:cstheme="majorHAnsi"/>
          <w:i/>
          <w:noProof/>
          <w:sz w:val="20"/>
          <w:szCs w:val="24"/>
          <w:lang w:val="ro-MD" w:eastAsia="ru-RU"/>
        </w:rPr>
        <w:t xml:space="preserve"> de către CNAMUP.</w:t>
      </w:r>
    </w:p>
    <w:p w14:paraId="25B8FA47" w14:textId="77777777" w:rsidR="009230F9" w:rsidRPr="00806D53" w:rsidRDefault="00FB743B" w:rsidP="00FB743B">
      <w:pPr>
        <w:spacing w:after="0" w:line="276" w:lineRule="auto"/>
        <w:ind w:firstLine="567"/>
        <w:jc w:val="both"/>
        <w:rPr>
          <w:rFonts w:asciiTheme="majorHAnsi" w:eastAsia="Times New Roman" w:hAnsiTheme="majorHAnsi" w:cstheme="majorHAnsi"/>
          <w:bCs/>
          <w:color w:val="000000"/>
          <w:sz w:val="24"/>
          <w:szCs w:val="24"/>
          <w:lang w:val="ro-MD"/>
        </w:rPr>
      </w:pPr>
      <w:r w:rsidRPr="00806D53">
        <w:rPr>
          <w:rFonts w:asciiTheme="majorHAnsi" w:eastAsia="Times New Roman" w:hAnsiTheme="majorHAnsi" w:cstheme="majorHAnsi"/>
          <w:noProof/>
          <w:sz w:val="24"/>
          <w:szCs w:val="24"/>
          <w:lang w:val="ro-MD"/>
        </w:rPr>
        <w:t>De menținat că</w:t>
      </w:r>
      <w:r w:rsidR="00056B5D">
        <w:rPr>
          <w:rFonts w:asciiTheme="majorHAnsi" w:eastAsia="Times New Roman" w:hAnsiTheme="majorHAnsi" w:cstheme="majorHAnsi"/>
          <w:noProof/>
          <w:sz w:val="24"/>
          <w:szCs w:val="24"/>
          <w:lang w:val="ro-MD"/>
        </w:rPr>
        <w:t>,</w:t>
      </w:r>
      <w:r w:rsidRPr="00806D53">
        <w:rPr>
          <w:rFonts w:asciiTheme="majorHAnsi" w:eastAsia="Times New Roman" w:hAnsiTheme="majorHAnsi" w:cstheme="majorHAnsi"/>
          <w:noProof/>
          <w:sz w:val="24"/>
          <w:szCs w:val="24"/>
          <w:lang w:val="ro-MD"/>
        </w:rPr>
        <w:t xml:space="preserve"> conform informații</w:t>
      </w:r>
      <w:r w:rsidR="00056B5D">
        <w:rPr>
          <w:rFonts w:asciiTheme="majorHAnsi" w:eastAsia="Times New Roman" w:hAnsiTheme="majorHAnsi" w:cstheme="majorHAnsi"/>
          <w:noProof/>
          <w:sz w:val="24"/>
          <w:szCs w:val="24"/>
          <w:lang w:val="ro-MD"/>
        </w:rPr>
        <w:t>lor</w:t>
      </w:r>
      <w:r w:rsidRPr="00806D53">
        <w:rPr>
          <w:rFonts w:asciiTheme="majorHAnsi" w:eastAsia="Times New Roman" w:hAnsiTheme="majorHAnsi" w:cstheme="majorHAnsi"/>
          <w:noProof/>
          <w:sz w:val="24"/>
          <w:szCs w:val="24"/>
          <w:lang w:val="ro-MD"/>
        </w:rPr>
        <w:t xml:space="preserve"> prezentate de CNAMUP, acesta a achiziționat  </w:t>
      </w:r>
      <w:r w:rsidR="0009162A" w:rsidRPr="00806D53">
        <w:rPr>
          <w:rFonts w:asciiTheme="majorHAnsi" w:eastAsia="Times New Roman" w:hAnsiTheme="majorHAnsi" w:cstheme="majorHAnsi"/>
          <w:bCs/>
          <w:noProof/>
          <w:color w:val="000000"/>
          <w:sz w:val="24"/>
          <w:szCs w:val="24"/>
          <w:lang w:val="ro-MD"/>
        </w:rPr>
        <w:t xml:space="preserve">servicii </w:t>
      </w:r>
      <w:r w:rsidRPr="00806D53">
        <w:rPr>
          <w:rFonts w:asciiTheme="majorHAnsi" w:eastAsia="Times New Roman" w:hAnsiTheme="majorHAnsi" w:cstheme="majorHAnsi"/>
          <w:bCs/>
          <w:noProof/>
          <w:color w:val="000000"/>
          <w:sz w:val="24"/>
          <w:szCs w:val="24"/>
          <w:lang w:val="ro-MD"/>
        </w:rPr>
        <w:t>de acordare a asistenței medicale urgente prespitalicești</w:t>
      </w:r>
      <w:r w:rsidR="009230F9" w:rsidRPr="00806D53">
        <w:rPr>
          <w:rFonts w:asciiTheme="majorHAnsi" w:eastAsia="Times New Roman" w:hAnsiTheme="majorHAnsi" w:cstheme="majorHAnsi"/>
          <w:bCs/>
          <w:color w:val="000000"/>
          <w:sz w:val="24"/>
          <w:szCs w:val="24"/>
          <w:lang w:val="ro-MD"/>
        </w:rPr>
        <w:t xml:space="preserve"> în sumă de 23 999,5 mii lei,</w:t>
      </w:r>
      <w:r w:rsidRPr="00806D53">
        <w:rPr>
          <w:rFonts w:asciiTheme="majorHAnsi" w:eastAsia="Times New Roman" w:hAnsiTheme="majorHAnsi" w:cstheme="majorHAnsi"/>
          <w:bCs/>
          <w:noProof/>
          <w:color w:val="000000"/>
          <w:sz w:val="24"/>
          <w:szCs w:val="24"/>
          <w:lang w:val="ro-MD"/>
        </w:rPr>
        <w:t xml:space="preserve"> prin </w:t>
      </w:r>
      <w:r w:rsidRPr="00806D53">
        <w:rPr>
          <w:rFonts w:asciiTheme="majorHAnsi" w:eastAsia="Times New Roman" w:hAnsiTheme="majorHAnsi" w:cstheme="majorHAnsi"/>
          <w:bCs/>
          <w:noProof/>
          <w:color w:val="000000"/>
          <w:sz w:val="24"/>
          <w:szCs w:val="24"/>
          <w:lang w:val="ro-MD"/>
        </w:rPr>
        <w:lastRenderedPageBreak/>
        <w:t>procedura de achiziție publică, licitație deschisă</w:t>
      </w:r>
      <w:r w:rsidRPr="00806D53">
        <w:rPr>
          <w:rFonts w:asciiTheme="majorHAnsi" w:eastAsia="Times New Roman" w:hAnsiTheme="majorHAnsi" w:cstheme="majorHAnsi"/>
          <w:bCs/>
          <w:noProof/>
          <w:color w:val="000000"/>
          <w:sz w:val="24"/>
          <w:szCs w:val="24"/>
          <w:vertAlign w:val="superscript"/>
          <w:lang w:val="ro-MD"/>
        </w:rPr>
        <w:footnoteReference w:id="9"/>
      </w:r>
      <w:r w:rsidR="009230F9" w:rsidRPr="00806D53">
        <w:rPr>
          <w:rFonts w:asciiTheme="majorHAnsi" w:eastAsia="Times New Roman" w:hAnsiTheme="majorHAnsi" w:cstheme="majorHAnsi"/>
          <w:bCs/>
          <w:noProof/>
          <w:color w:val="000000"/>
          <w:sz w:val="24"/>
          <w:szCs w:val="24"/>
          <w:lang w:val="ro-MD"/>
        </w:rPr>
        <w:t>, precum și a încheiat un</w:t>
      </w:r>
      <w:r w:rsidR="009230F9" w:rsidRPr="00806D53">
        <w:rPr>
          <w:rFonts w:asciiTheme="majorHAnsi" w:eastAsia="Times New Roman" w:hAnsiTheme="majorHAnsi" w:cstheme="majorHAnsi"/>
          <w:bCs/>
          <w:color w:val="000000"/>
          <w:sz w:val="24"/>
          <w:szCs w:val="24"/>
          <w:lang w:val="ro-MD"/>
        </w:rPr>
        <w:t xml:space="preserve"> contract bilateral</w:t>
      </w:r>
      <w:r w:rsidR="009230F9" w:rsidRPr="00806D53">
        <w:rPr>
          <w:rFonts w:asciiTheme="majorHAnsi" w:eastAsia="Times New Roman" w:hAnsiTheme="majorHAnsi" w:cstheme="majorHAnsi"/>
          <w:bCs/>
          <w:noProof/>
          <w:color w:val="000000"/>
          <w:sz w:val="24"/>
          <w:szCs w:val="24"/>
          <w:lang w:val="ro-MD"/>
        </w:rPr>
        <w:t xml:space="preserve">, </w:t>
      </w:r>
      <w:r w:rsidR="009230F9" w:rsidRPr="00806D53">
        <w:rPr>
          <w:rFonts w:asciiTheme="majorHAnsi" w:eastAsia="Times New Roman" w:hAnsiTheme="majorHAnsi" w:cstheme="majorHAnsi"/>
          <w:bCs/>
          <w:color w:val="000000"/>
          <w:sz w:val="24"/>
          <w:szCs w:val="24"/>
          <w:lang w:val="ro-MD"/>
        </w:rPr>
        <w:t>date prezentate în tabelul de mai jos:</w:t>
      </w:r>
    </w:p>
    <w:p w14:paraId="4466479D" w14:textId="77777777" w:rsidR="00AA19E6" w:rsidRPr="00E4595F" w:rsidRDefault="00AA19E6" w:rsidP="00AA19E6">
      <w:pPr>
        <w:spacing w:after="0" w:line="276" w:lineRule="auto"/>
        <w:ind w:firstLine="567"/>
        <w:jc w:val="right"/>
        <w:rPr>
          <w:rFonts w:asciiTheme="majorHAnsi" w:eastAsia="Times New Roman" w:hAnsiTheme="majorHAnsi" w:cstheme="majorHAnsi"/>
          <w:b/>
          <w:bCs/>
          <w:color w:val="000000"/>
          <w:sz w:val="24"/>
          <w:szCs w:val="24"/>
          <w:lang w:val="ro-MD"/>
        </w:rPr>
      </w:pPr>
      <w:r w:rsidRPr="00E4595F">
        <w:rPr>
          <w:rFonts w:asciiTheme="majorHAnsi" w:eastAsia="Times New Roman" w:hAnsiTheme="majorHAnsi" w:cstheme="majorHAnsi"/>
          <w:b/>
          <w:bCs/>
          <w:color w:val="000000"/>
          <w:szCs w:val="24"/>
          <w:lang w:val="ro-MD"/>
        </w:rPr>
        <w:t>Tabel nr.4</w:t>
      </w:r>
    </w:p>
    <w:p w14:paraId="22D6395D" w14:textId="77777777" w:rsidR="009230F9" w:rsidRDefault="00AA19E6" w:rsidP="00AA19E6">
      <w:pPr>
        <w:spacing w:after="0" w:line="276" w:lineRule="auto"/>
        <w:ind w:firstLine="567"/>
        <w:jc w:val="both"/>
        <w:rPr>
          <w:rFonts w:asciiTheme="majorHAnsi" w:hAnsiTheme="majorHAnsi" w:cstheme="majorHAnsi"/>
          <w:b/>
          <w:bCs/>
          <w:color w:val="000000"/>
          <w:sz w:val="24"/>
          <w:szCs w:val="24"/>
          <w:lang w:val="ro-MD"/>
        </w:rPr>
      </w:pPr>
      <w:r w:rsidRPr="00E4595F">
        <w:rPr>
          <w:rFonts w:asciiTheme="majorHAnsi" w:hAnsiTheme="majorHAnsi" w:cstheme="majorHAnsi"/>
          <w:b/>
          <w:bCs/>
          <w:color w:val="000000"/>
          <w:sz w:val="24"/>
          <w:szCs w:val="24"/>
          <w:lang w:val="ro-MD"/>
        </w:rPr>
        <w:t>Informația privind contractarea serviciilor medicale urgente prespitalicești în anul 202</w:t>
      </w:r>
      <w:r w:rsidR="00DB1A6F">
        <w:rPr>
          <w:rFonts w:asciiTheme="majorHAnsi" w:hAnsiTheme="majorHAnsi" w:cstheme="majorHAnsi"/>
          <w:b/>
          <w:bCs/>
          <w:color w:val="000000"/>
          <w:sz w:val="24"/>
          <w:szCs w:val="24"/>
          <w:lang w:val="ro-MD"/>
        </w:rPr>
        <w:t>1</w:t>
      </w:r>
    </w:p>
    <w:p w14:paraId="0F636AC5" w14:textId="77777777" w:rsidR="001E5F60" w:rsidRPr="00E4595F" w:rsidRDefault="001E5F60" w:rsidP="00E4595F">
      <w:pPr>
        <w:spacing w:after="0" w:line="276" w:lineRule="auto"/>
        <w:ind w:firstLine="567"/>
        <w:jc w:val="right"/>
        <w:rPr>
          <w:rFonts w:asciiTheme="majorHAnsi" w:hAnsiTheme="majorHAnsi" w:cstheme="majorHAnsi"/>
          <w:b/>
          <w:bCs/>
          <w:color w:val="000000"/>
          <w:sz w:val="20"/>
          <w:szCs w:val="20"/>
          <w:lang w:val="ro-MD"/>
        </w:rPr>
      </w:pPr>
      <w:r w:rsidRPr="00E4595F">
        <w:rPr>
          <w:rFonts w:asciiTheme="majorHAnsi" w:hAnsiTheme="majorHAnsi" w:cstheme="majorHAnsi"/>
          <w:b/>
          <w:bCs/>
          <w:color w:val="000000"/>
          <w:sz w:val="20"/>
          <w:szCs w:val="20"/>
          <w:lang w:val="ro-MD"/>
        </w:rPr>
        <w:t>(mii lei)</w:t>
      </w:r>
    </w:p>
    <w:tbl>
      <w:tblPr>
        <w:tblW w:w="5000" w:type="pct"/>
        <w:tblLook w:val="04A0" w:firstRow="1" w:lastRow="0" w:firstColumn="1" w:lastColumn="0" w:noHBand="0" w:noVBand="1"/>
      </w:tblPr>
      <w:tblGrid>
        <w:gridCol w:w="2901"/>
        <w:gridCol w:w="1545"/>
        <w:gridCol w:w="1419"/>
        <w:gridCol w:w="1460"/>
        <w:gridCol w:w="2025"/>
      </w:tblGrid>
      <w:tr w:rsidR="009230F9" w:rsidRPr="00806D53" w14:paraId="00021E8B" w14:textId="77777777" w:rsidTr="00753C2A">
        <w:trPr>
          <w:trHeight w:val="20"/>
        </w:trPr>
        <w:tc>
          <w:tcPr>
            <w:tcW w:w="1551" w:type="pct"/>
            <w:vMerge w:val="restart"/>
            <w:tcBorders>
              <w:top w:val="single" w:sz="4" w:space="0" w:color="auto"/>
              <w:left w:val="single" w:sz="4" w:space="0" w:color="auto"/>
              <w:bottom w:val="single" w:sz="4" w:space="0" w:color="000000"/>
              <w:right w:val="single" w:sz="4" w:space="0" w:color="auto"/>
            </w:tcBorders>
            <w:vAlign w:val="center"/>
            <w:hideMark/>
          </w:tcPr>
          <w:p w14:paraId="7403D411" w14:textId="77777777" w:rsidR="009230F9" w:rsidRPr="00806D53" w:rsidRDefault="009230F9" w:rsidP="00753C2A">
            <w:pPr>
              <w:spacing w:after="0" w:line="240" w:lineRule="auto"/>
              <w:jc w:val="center"/>
              <w:rPr>
                <w:rFonts w:ascii="Calibri Light" w:eastAsia="Times New Roman" w:hAnsi="Calibri Light" w:cs="Calibri Light"/>
                <w:b/>
                <w:bCs/>
                <w:noProof/>
                <w:color w:val="000000"/>
                <w:sz w:val="20"/>
                <w:szCs w:val="24"/>
                <w:lang w:val="ro-MD"/>
              </w:rPr>
            </w:pPr>
            <w:r w:rsidRPr="00806D53">
              <w:rPr>
                <w:rFonts w:ascii="Calibri Light" w:eastAsia="Times New Roman" w:hAnsi="Calibri Light" w:cs="Calibri Light"/>
                <w:b/>
                <w:bCs/>
                <w:noProof/>
                <w:color w:val="000000"/>
                <w:sz w:val="20"/>
                <w:szCs w:val="24"/>
                <w:lang w:val="ro-MD"/>
              </w:rPr>
              <w:t>Denumirea instituției medicale private</w:t>
            </w:r>
          </w:p>
        </w:tc>
        <w:tc>
          <w:tcPr>
            <w:tcW w:w="2366" w:type="pct"/>
            <w:gridSpan w:val="3"/>
            <w:tcBorders>
              <w:top w:val="single" w:sz="4" w:space="0" w:color="auto"/>
              <w:left w:val="nil"/>
              <w:bottom w:val="single" w:sz="4" w:space="0" w:color="auto"/>
              <w:right w:val="single" w:sz="4" w:space="0" w:color="auto"/>
            </w:tcBorders>
            <w:vAlign w:val="center"/>
            <w:hideMark/>
          </w:tcPr>
          <w:p w14:paraId="51EB7B79" w14:textId="77777777" w:rsidR="009230F9" w:rsidRPr="00806D53" w:rsidRDefault="009230F9" w:rsidP="00753C2A">
            <w:pPr>
              <w:spacing w:after="0" w:line="240" w:lineRule="auto"/>
              <w:jc w:val="center"/>
              <w:rPr>
                <w:rFonts w:ascii="Calibri Light" w:eastAsia="Times New Roman" w:hAnsi="Calibri Light" w:cs="Calibri Light"/>
                <w:b/>
                <w:bCs/>
                <w:noProof/>
                <w:color w:val="000000"/>
                <w:sz w:val="20"/>
                <w:szCs w:val="24"/>
                <w:lang w:val="ro-MD"/>
              </w:rPr>
            </w:pPr>
            <w:r w:rsidRPr="00806D53">
              <w:rPr>
                <w:rFonts w:ascii="Calibri Light" w:eastAsia="Times New Roman" w:hAnsi="Calibri Light" w:cs="Calibri Light"/>
                <w:b/>
                <w:bCs/>
                <w:noProof/>
                <w:color w:val="000000"/>
                <w:sz w:val="20"/>
                <w:szCs w:val="24"/>
                <w:lang w:val="ro-MD"/>
              </w:rPr>
              <w:t>Anul 2021</w:t>
            </w:r>
          </w:p>
        </w:tc>
        <w:tc>
          <w:tcPr>
            <w:tcW w:w="1083" w:type="pct"/>
            <w:vMerge w:val="restart"/>
            <w:tcBorders>
              <w:top w:val="single" w:sz="4" w:space="0" w:color="auto"/>
              <w:left w:val="single" w:sz="4" w:space="0" w:color="auto"/>
              <w:bottom w:val="single" w:sz="4" w:space="0" w:color="auto"/>
              <w:right w:val="single" w:sz="4" w:space="0" w:color="auto"/>
            </w:tcBorders>
            <w:vAlign w:val="center"/>
            <w:hideMark/>
          </w:tcPr>
          <w:p w14:paraId="51ECAEFE" w14:textId="77777777" w:rsidR="009230F9" w:rsidRPr="00806D53" w:rsidRDefault="009230F9" w:rsidP="00753C2A">
            <w:pPr>
              <w:spacing w:after="0" w:line="240" w:lineRule="auto"/>
              <w:jc w:val="center"/>
              <w:rPr>
                <w:rFonts w:ascii="Calibri Light" w:eastAsia="Times New Roman" w:hAnsi="Calibri Light" w:cs="Calibri Light"/>
                <w:b/>
                <w:bCs/>
                <w:noProof/>
                <w:color w:val="000000"/>
                <w:sz w:val="20"/>
                <w:szCs w:val="24"/>
                <w:lang w:val="ro-MD"/>
              </w:rPr>
            </w:pPr>
            <w:r w:rsidRPr="00806D53">
              <w:rPr>
                <w:rFonts w:ascii="Calibri Light" w:eastAsia="Times New Roman" w:hAnsi="Calibri Light" w:cs="Calibri Light"/>
                <w:b/>
                <w:bCs/>
                <w:noProof/>
                <w:color w:val="000000"/>
                <w:sz w:val="20"/>
                <w:szCs w:val="24"/>
                <w:lang w:val="ro-MD"/>
              </w:rPr>
              <w:t>Suma totală contractată pentru anul 2021</w:t>
            </w:r>
          </w:p>
        </w:tc>
      </w:tr>
      <w:tr w:rsidR="009230F9" w:rsidRPr="00806D53" w14:paraId="7DEF3D8C" w14:textId="77777777" w:rsidTr="00753C2A">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C5A6CEC" w14:textId="77777777" w:rsidR="009230F9" w:rsidRPr="00806D53" w:rsidRDefault="009230F9" w:rsidP="00753C2A">
            <w:pPr>
              <w:spacing w:after="0"/>
              <w:rPr>
                <w:rFonts w:ascii="Calibri Light" w:eastAsia="Times New Roman" w:hAnsi="Calibri Light" w:cs="Calibri Light"/>
                <w:b/>
                <w:bCs/>
                <w:noProof/>
                <w:color w:val="000000"/>
                <w:sz w:val="20"/>
                <w:szCs w:val="24"/>
                <w:lang w:val="ro-MD"/>
              </w:rPr>
            </w:pPr>
          </w:p>
        </w:tc>
        <w:tc>
          <w:tcPr>
            <w:tcW w:w="826" w:type="pct"/>
            <w:tcBorders>
              <w:top w:val="nil"/>
              <w:left w:val="nil"/>
              <w:bottom w:val="single" w:sz="4" w:space="0" w:color="auto"/>
              <w:right w:val="single" w:sz="4" w:space="0" w:color="auto"/>
            </w:tcBorders>
            <w:vAlign w:val="center"/>
            <w:hideMark/>
          </w:tcPr>
          <w:p w14:paraId="64117CF0" w14:textId="77777777" w:rsidR="009230F9" w:rsidRPr="00E4595F" w:rsidRDefault="009230F9" w:rsidP="00753C2A">
            <w:pPr>
              <w:spacing w:after="0" w:line="240" w:lineRule="auto"/>
              <w:jc w:val="center"/>
              <w:rPr>
                <w:rFonts w:ascii="Calibri Light" w:eastAsia="Times New Roman" w:hAnsi="Calibri Light" w:cs="Calibri Light"/>
                <w:b/>
                <w:noProof/>
                <w:color w:val="000000"/>
                <w:sz w:val="20"/>
                <w:szCs w:val="24"/>
                <w:lang w:val="ro-MD"/>
              </w:rPr>
            </w:pPr>
            <w:r w:rsidRPr="00E4595F">
              <w:rPr>
                <w:rFonts w:ascii="Calibri Light" w:eastAsia="Times New Roman" w:hAnsi="Calibri Light" w:cs="Calibri Light"/>
                <w:b/>
                <w:noProof/>
                <w:color w:val="000000"/>
                <w:sz w:val="20"/>
                <w:szCs w:val="24"/>
                <w:lang w:val="ro-MD"/>
              </w:rPr>
              <w:t>Populația contractată</w:t>
            </w:r>
          </w:p>
        </w:tc>
        <w:tc>
          <w:tcPr>
            <w:tcW w:w="759" w:type="pct"/>
            <w:tcBorders>
              <w:top w:val="nil"/>
              <w:left w:val="nil"/>
              <w:bottom w:val="single" w:sz="4" w:space="0" w:color="auto"/>
              <w:right w:val="single" w:sz="4" w:space="0" w:color="auto"/>
            </w:tcBorders>
            <w:vAlign w:val="center"/>
            <w:hideMark/>
          </w:tcPr>
          <w:p w14:paraId="0DF2FDD9" w14:textId="77777777" w:rsidR="009230F9" w:rsidRPr="00E4595F" w:rsidRDefault="009230F9" w:rsidP="00753C2A">
            <w:pPr>
              <w:spacing w:after="0" w:line="240" w:lineRule="auto"/>
              <w:jc w:val="center"/>
              <w:rPr>
                <w:rFonts w:ascii="Calibri Light" w:eastAsia="Times New Roman" w:hAnsi="Calibri Light" w:cs="Calibri Light"/>
                <w:b/>
                <w:noProof/>
                <w:color w:val="000000"/>
                <w:sz w:val="20"/>
                <w:szCs w:val="24"/>
                <w:lang w:val="ro-MD"/>
              </w:rPr>
            </w:pPr>
            <w:r w:rsidRPr="00E4595F">
              <w:rPr>
                <w:rFonts w:ascii="Calibri Light" w:eastAsia="Times New Roman" w:hAnsi="Calibri Light" w:cs="Calibri Light"/>
                <w:b/>
                <w:noProof/>
                <w:color w:val="000000"/>
                <w:sz w:val="20"/>
                <w:szCs w:val="24"/>
                <w:lang w:val="ro-MD"/>
              </w:rPr>
              <w:t xml:space="preserve">tarif </w:t>
            </w:r>
            <w:r w:rsidRPr="00E4595F">
              <w:rPr>
                <w:rFonts w:ascii="Calibri Light" w:eastAsia="Times New Roman" w:hAnsi="Calibri Light" w:cs="Calibri Light"/>
                <w:b/>
                <w:i/>
                <w:iCs/>
                <w:noProof/>
                <w:color w:val="000000"/>
                <w:sz w:val="20"/>
                <w:szCs w:val="24"/>
                <w:lang w:val="ro-MD"/>
              </w:rPr>
              <w:t>”buget global”</w:t>
            </w:r>
          </w:p>
        </w:tc>
        <w:tc>
          <w:tcPr>
            <w:tcW w:w="781" w:type="pct"/>
            <w:tcBorders>
              <w:top w:val="nil"/>
              <w:left w:val="nil"/>
              <w:bottom w:val="single" w:sz="4" w:space="0" w:color="auto"/>
              <w:right w:val="single" w:sz="4" w:space="0" w:color="auto"/>
            </w:tcBorders>
            <w:vAlign w:val="center"/>
            <w:hideMark/>
          </w:tcPr>
          <w:p w14:paraId="3E012E92" w14:textId="77777777" w:rsidR="009230F9" w:rsidRPr="00E4595F" w:rsidRDefault="009230F9" w:rsidP="00753C2A">
            <w:pPr>
              <w:spacing w:after="0" w:line="240" w:lineRule="auto"/>
              <w:jc w:val="center"/>
              <w:rPr>
                <w:rFonts w:ascii="Calibri Light" w:eastAsia="Times New Roman" w:hAnsi="Calibri Light" w:cs="Calibri Light"/>
                <w:b/>
                <w:noProof/>
                <w:color w:val="000000"/>
                <w:sz w:val="20"/>
                <w:szCs w:val="24"/>
                <w:lang w:val="ro-MD"/>
              </w:rPr>
            </w:pPr>
            <w:r w:rsidRPr="00E4595F">
              <w:rPr>
                <w:rFonts w:ascii="Calibri Light" w:eastAsia="Times New Roman" w:hAnsi="Calibri Light" w:cs="Calibri Light"/>
                <w:b/>
                <w:noProof/>
                <w:color w:val="000000"/>
                <w:sz w:val="20"/>
                <w:szCs w:val="24"/>
                <w:lang w:val="ro-MD"/>
              </w:rPr>
              <w:t>Valoarea contractului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646E7B" w14:textId="77777777" w:rsidR="009230F9" w:rsidRPr="00806D53" w:rsidRDefault="009230F9" w:rsidP="00753C2A">
            <w:pPr>
              <w:spacing w:after="0"/>
              <w:rPr>
                <w:rFonts w:ascii="Calibri Light" w:eastAsia="Times New Roman" w:hAnsi="Calibri Light" w:cs="Calibri Light"/>
                <w:b/>
                <w:bCs/>
                <w:noProof/>
                <w:color w:val="000000"/>
                <w:sz w:val="20"/>
                <w:szCs w:val="24"/>
                <w:lang w:val="ro-MD"/>
              </w:rPr>
            </w:pPr>
          </w:p>
        </w:tc>
      </w:tr>
      <w:tr w:rsidR="009230F9" w:rsidRPr="00806D53" w14:paraId="6EA9BE31" w14:textId="77777777" w:rsidTr="00753C2A">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E190E08" w14:textId="77777777" w:rsidR="009230F9" w:rsidRPr="00806D53" w:rsidRDefault="009230F9" w:rsidP="00753C2A">
            <w:pPr>
              <w:spacing w:after="0"/>
              <w:rPr>
                <w:rFonts w:ascii="Calibri Light" w:eastAsia="Times New Roman" w:hAnsi="Calibri Light" w:cs="Calibri Light"/>
                <w:b/>
                <w:bCs/>
                <w:noProof/>
                <w:color w:val="000000"/>
                <w:sz w:val="20"/>
                <w:szCs w:val="24"/>
                <w:lang w:val="ro-MD"/>
              </w:rPr>
            </w:pPr>
          </w:p>
        </w:tc>
        <w:tc>
          <w:tcPr>
            <w:tcW w:w="2366" w:type="pct"/>
            <w:gridSpan w:val="3"/>
            <w:tcBorders>
              <w:top w:val="single" w:sz="4" w:space="0" w:color="auto"/>
              <w:left w:val="nil"/>
              <w:bottom w:val="single" w:sz="4" w:space="0" w:color="auto"/>
              <w:right w:val="single" w:sz="4" w:space="0" w:color="auto"/>
            </w:tcBorders>
            <w:vAlign w:val="center"/>
            <w:hideMark/>
          </w:tcPr>
          <w:p w14:paraId="023C3196" w14:textId="77777777" w:rsidR="009230F9" w:rsidRPr="001E5F60" w:rsidRDefault="009230F9" w:rsidP="00753C2A">
            <w:pPr>
              <w:spacing w:after="0" w:line="240" w:lineRule="auto"/>
              <w:jc w:val="center"/>
              <w:rPr>
                <w:rFonts w:ascii="Calibri Light" w:eastAsia="Times New Roman" w:hAnsi="Calibri Light" w:cs="Calibri Light"/>
                <w:b/>
                <w:bCs/>
                <w:noProof/>
                <w:color w:val="000000"/>
                <w:sz w:val="20"/>
                <w:szCs w:val="24"/>
                <w:lang w:val="ro-MD"/>
              </w:rPr>
            </w:pPr>
            <w:r w:rsidRPr="001E5F60">
              <w:rPr>
                <w:rFonts w:ascii="Calibri Light" w:eastAsia="Times New Roman" w:hAnsi="Calibri Light" w:cs="Calibri Light"/>
                <w:b/>
                <w:bCs/>
                <w:noProof/>
                <w:color w:val="000000"/>
                <w:sz w:val="20"/>
                <w:szCs w:val="24"/>
                <w:lang w:val="ro-MD"/>
              </w:rPr>
              <w:t>Licitație deschisă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46F173" w14:textId="77777777" w:rsidR="009230F9" w:rsidRPr="00806D53" w:rsidRDefault="009230F9" w:rsidP="00753C2A">
            <w:pPr>
              <w:spacing w:after="0"/>
              <w:rPr>
                <w:rFonts w:ascii="Calibri Light" w:eastAsia="Times New Roman" w:hAnsi="Calibri Light" w:cs="Calibri Light"/>
                <w:b/>
                <w:bCs/>
                <w:noProof/>
                <w:color w:val="000000"/>
                <w:sz w:val="20"/>
                <w:szCs w:val="24"/>
                <w:lang w:val="ro-MD"/>
              </w:rPr>
            </w:pPr>
          </w:p>
        </w:tc>
      </w:tr>
      <w:tr w:rsidR="009230F9" w:rsidRPr="00806D53" w14:paraId="61C6DF6E" w14:textId="77777777" w:rsidTr="00753C2A">
        <w:trPr>
          <w:trHeight w:val="20"/>
        </w:trPr>
        <w:tc>
          <w:tcPr>
            <w:tcW w:w="1551" w:type="pct"/>
            <w:tcBorders>
              <w:top w:val="nil"/>
              <w:left w:val="single" w:sz="4" w:space="0" w:color="auto"/>
              <w:bottom w:val="single" w:sz="4" w:space="0" w:color="auto"/>
              <w:right w:val="single" w:sz="4" w:space="0" w:color="auto"/>
            </w:tcBorders>
            <w:vAlign w:val="center"/>
            <w:hideMark/>
          </w:tcPr>
          <w:p w14:paraId="00F2407C" w14:textId="77777777" w:rsidR="009230F9" w:rsidRPr="00806D53" w:rsidRDefault="009230F9" w:rsidP="00753C2A">
            <w:pPr>
              <w:spacing w:after="0" w:line="240" w:lineRule="auto"/>
              <w:jc w:val="center"/>
              <w:rPr>
                <w:rFonts w:ascii="Calibri Light" w:eastAsia="Times New Roman" w:hAnsi="Calibri Light" w:cs="Calibri Light"/>
                <w:b/>
                <w:bCs/>
                <w:noProof/>
                <w:color w:val="000000"/>
                <w:sz w:val="20"/>
                <w:szCs w:val="24"/>
                <w:lang w:val="ro-MD"/>
              </w:rPr>
            </w:pPr>
            <w:r w:rsidRPr="00806D53">
              <w:rPr>
                <w:rFonts w:ascii="Calibri Light" w:eastAsia="Times New Roman" w:hAnsi="Calibri Light" w:cs="Calibri Light"/>
                <w:b/>
                <w:bCs/>
                <w:noProof/>
                <w:color w:val="000000"/>
                <w:sz w:val="20"/>
                <w:szCs w:val="24"/>
                <w:lang w:val="ro-MD"/>
              </w:rPr>
              <w:t xml:space="preserve">SRL </w:t>
            </w:r>
            <w:r w:rsidR="0012104E">
              <w:rPr>
                <w:rFonts w:ascii="Calibri Light" w:eastAsia="Times New Roman" w:hAnsi="Calibri Light" w:cs="Calibri Light"/>
                <w:b/>
                <w:bCs/>
                <w:noProof/>
                <w:color w:val="000000"/>
                <w:sz w:val="20"/>
                <w:szCs w:val="24"/>
                <w:lang w:val="ro-MD"/>
              </w:rPr>
              <w:t>„</w:t>
            </w:r>
            <w:r w:rsidRPr="00806D53">
              <w:rPr>
                <w:rFonts w:ascii="Calibri Light" w:eastAsia="Times New Roman" w:hAnsi="Calibri Light" w:cs="Calibri Light"/>
                <w:b/>
                <w:bCs/>
                <w:noProof/>
                <w:color w:val="000000"/>
                <w:sz w:val="20"/>
                <w:szCs w:val="24"/>
                <w:lang w:val="ro-MD"/>
              </w:rPr>
              <w:t>Calmet-Nalcas</w:t>
            </w:r>
            <w:r w:rsidR="0012104E">
              <w:rPr>
                <w:rFonts w:ascii="Calibri Light" w:eastAsia="Times New Roman" w:hAnsi="Calibri Light" w:cs="Calibri Light"/>
                <w:b/>
                <w:bCs/>
                <w:noProof/>
                <w:color w:val="000000"/>
                <w:sz w:val="20"/>
                <w:szCs w:val="24"/>
                <w:lang w:val="ro-MD"/>
              </w:rPr>
              <w:t>”</w:t>
            </w:r>
          </w:p>
        </w:tc>
        <w:tc>
          <w:tcPr>
            <w:tcW w:w="826" w:type="pct"/>
            <w:tcBorders>
              <w:top w:val="nil"/>
              <w:left w:val="nil"/>
              <w:bottom w:val="single" w:sz="4" w:space="0" w:color="auto"/>
              <w:right w:val="single" w:sz="4" w:space="0" w:color="auto"/>
            </w:tcBorders>
            <w:vAlign w:val="center"/>
            <w:hideMark/>
          </w:tcPr>
          <w:p w14:paraId="68A09110" w14:textId="77777777" w:rsidR="009230F9" w:rsidRPr="00806D53" w:rsidRDefault="009230F9" w:rsidP="00753C2A">
            <w:pPr>
              <w:spacing w:after="0" w:line="240" w:lineRule="auto"/>
              <w:jc w:val="center"/>
              <w:rPr>
                <w:rFonts w:ascii="Calibri Light" w:eastAsia="Times New Roman" w:hAnsi="Calibri Light" w:cs="Calibri Light"/>
                <w:noProof/>
                <w:color w:val="000000"/>
                <w:sz w:val="20"/>
                <w:szCs w:val="24"/>
                <w:lang w:val="ro-MD"/>
              </w:rPr>
            </w:pPr>
            <w:r w:rsidRPr="00806D53">
              <w:rPr>
                <w:rFonts w:ascii="Calibri Light" w:eastAsia="Times New Roman" w:hAnsi="Calibri Light" w:cs="Calibri Light"/>
                <w:noProof/>
                <w:color w:val="000000"/>
                <w:sz w:val="20"/>
                <w:szCs w:val="24"/>
                <w:lang w:val="ro-MD"/>
              </w:rPr>
              <w:t>X</w:t>
            </w:r>
          </w:p>
        </w:tc>
        <w:tc>
          <w:tcPr>
            <w:tcW w:w="759" w:type="pct"/>
            <w:tcBorders>
              <w:top w:val="nil"/>
              <w:left w:val="nil"/>
              <w:bottom w:val="single" w:sz="4" w:space="0" w:color="auto"/>
              <w:right w:val="single" w:sz="4" w:space="0" w:color="auto"/>
            </w:tcBorders>
            <w:vAlign w:val="center"/>
            <w:hideMark/>
          </w:tcPr>
          <w:p w14:paraId="72E9FF9B" w14:textId="77777777" w:rsidR="009230F9" w:rsidRPr="00806D53" w:rsidRDefault="009230F9" w:rsidP="00753C2A">
            <w:pPr>
              <w:spacing w:after="0" w:line="240" w:lineRule="auto"/>
              <w:jc w:val="center"/>
              <w:rPr>
                <w:rFonts w:ascii="Calibri Light" w:eastAsia="Times New Roman" w:hAnsi="Calibri Light" w:cs="Calibri Light"/>
                <w:noProof/>
                <w:color w:val="000000"/>
                <w:sz w:val="20"/>
                <w:szCs w:val="24"/>
                <w:lang w:val="ro-MD"/>
              </w:rPr>
            </w:pPr>
            <w:r w:rsidRPr="00806D53">
              <w:rPr>
                <w:rFonts w:ascii="Calibri Light" w:eastAsia="Times New Roman" w:hAnsi="Calibri Light" w:cs="Calibri Light"/>
                <w:noProof/>
                <w:color w:val="000000"/>
                <w:sz w:val="20"/>
                <w:szCs w:val="24"/>
                <w:lang w:val="ro-MD"/>
              </w:rPr>
              <w:t>X</w:t>
            </w:r>
          </w:p>
        </w:tc>
        <w:tc>
          <w:tcPr>
            <w:tcW w:w="781" w:type="pct"/>
            <w:tcBorders>
              <w:top w:val="nil"/>
              <w:left w:val="nil"/>
              <w:bottom w:val="single" w:sz="4" w:space="0" w:color="auto"/>
              <w:right w:val="single" w:sz="4" w:space="0" w:color="auto"/>
            </w:tcBorders>
            <w:vAlign w:val="center"/>
            <w:hideMark/>
          </w:tcPr>
          <w:p w14:paraId="15FFDF16" w14:textId="77777777" w:rsidR="009230F9" w:rsidRPr="00806D53" w:rsidRDefault="009230F9" w:rsidP="00753C2A">
            <w:pPr>
              <w:spacing w:after="0" w:line="240" w:lineRule="auto"/>
              <w:jc w:val="center"/>
              <w:rPr>
                <w:rFonts w:ascii="Calibri Light" w:eastAsia="Times New Roman" w:hAnsi="Calibri Light" w:cs="Calibri Light"/>
                <w:noProof/>
                <w:color w:val="000000"/>
                <w:sz w:val="20"/>
                <w:szCs w:val="24"/>
                <w:lang w:val="ro-MD"/>
              </w:rPr>
            </w:pPr>
            <w:r w:rsidRPr="00806D53">
              <w:rPr>
                <w:rFonts w:ascii="Calibri Light" w:eastAsia="Times New Roman" w:hAnsi="Calibri Light" w:cs="Calibri Light"/>
                <w:noProof/>
                <w:color w:val="000000"/>
                <w:sz w:val="20"/>
                <w:szCs w:val="24"/>
                <w:lang w:val="ro-MD"/>
              </w:rPr>
              <w:t>18</w:t>
            </w:r>
            <w:r w:rsidR="002878AD" w:rsidRPr="00806D53">
              <w:rPr>
                <w:rFonts w:ascii="Calibri Light" w:eastAsia="Times New Roman" w:hAnsi="Calibri Light" w:cs="Calibri Light"/>
                <w:noProof/>
                <w:color w:val="000000"/>
                <w:sz w:val="20"/>
                <w:szCs w:val="24"/>
                <w:lang w:val="ro-MD"/>
              </w:rPr>
              <w:t xml:space="preserve"> </w:t>
            </w:r>
            <w:r w:rsidRPr="00806D53">
              <w:rPr>
                <w:rFonts w:ascii="Calibri Light" w:eastAsia="Times New Roman" w:hAnsi="Calibri Light" w:cs="Calibri Light"/>
                <w:noProof/>
                <w:color w:val="000000"/>
                <w:sz w:val="20"/>
                <w:szCs w:val="24"/>
                <w:lang w:val="ro-MD"/>
              </w:rPr>
              <w:t>799,1</w:t>
            </w:r>
          </w:p>
        </w:tc>
        <w:tc>
          <w:tcPr>
            <w:tcW w:w="1083" w:type="pct"/>
            <w:tcBorders>
              <w:top w:val="nil"/>
              <w:left w:val="nil"/>
              <w:bottom w:val="single" w:sz="4" w:space="0" w:color="auto"/>
              <w:right w:val="single" w:sz="4" w:space="0" w:color="auto"/>
            </w:tcBorders>
            <w:vAlign w:val="center"/>
            <w:hideMark/>
          </w:tcPr>
          <w:p w14:paraId="141E198D" w14:textId="77777777" w:rsidR="009230F9" w:rsidRPr="00806D53" w:rsidRDefault="009230F9" w:rsidP="00753C2A">
            <w:pPr>
              <w:spacing w:after="0" w:line="240" w:lineRule="auto"/>
              <w:jc w:val="center"/>
              <w:rPr>
                <w:rFonts w:ascii="Calibri Light" w:eastAsia="Times New Roman" w:hAnsi="Calibri Light" w:cs="Calibri Light"/>
                <w:noProof/>
                <w:color w:val="000000"/>
                <w:sz w:val="20"/>
                <w:szCs w:val="24"/>
                <w:lang w:val="ro-MD"/>
              </w:rPr>
            </w:pPr>
            <w:r w:rsidRPr="00806D53">
              <w:rPr>
                <w:rFonts w:ascii="Calibri Light" w:eastAsia="Times New Roman" w:hAnsi="Calibri Light" w:cs="Calibri Light"/>
                <w:noProof/>
                <w:color w:val="000000"/>
                <w:sz w:val="20"/>
                <w:szCs w:val="24"/>
                <w:lang w:val="ro-MD"/>
              </w:rPr>
              <w:t>18</w:t>
            </w:r>
            <w:r w:rsidR="002878AD" w:rsidRPr="00806D53">
              <w:rPr>
                <w:rFonts w:ascii="Calibri Light" w:eastAsia="Times New Roman" w:hAnsi="Calibri Light" w:cs="Calibri Light"/>
                <w:noProof/>
                <w:color w:val="000000"/>
                <w:sz w:val="20"/>
                <w:szCs w:val="24"/>
                <w:lang w:val="ro-MD"/>
              </w:rPr>
              <w:t xml:space="preserve"> </w:t>
            </w:r>
            <w:r w:rsidRPr="00806D53">
              <w:rPr>
                <w:rFonts w:ascii="Calibri Light" w:eastAsia="Times New Roman" w:hAnsi="Calibri Light" w:cs="Calibri Light"/>
                <w:noProof/>
                <w:color w:val="000000"/>
                <w:sz w:val="20"/>
                <w:szCs w:val="24"/>
                <w:lang w:val="ro-MD"/>
              </w:rPr>
              <w:t>799,1</w:t>
            </w:r>
          </w:p>
        </w:tc>
      </w:tr>
      <w:tr w:rsidR="009230F9" w:rsidRPr="00806D53" w14:paraId="06057592" w14:textId="77777777" w:rsidTr="00753C2A">
        <w:trPr>
          <w:trHeight w:val="20"/>
        </w:trPr>
        <w:tc>
          <w:tcPr>
            <w:tcW w:w="1551" w:type="pct"/>
            <w:tcBorders>
              <w:top w:val="nil"/>
              <w:left w:val="single" w:sz="4" w:space="0" w:color="auto"/>
              <w:bottom w:val="single" w:sz="4" w:space="0" w:color="auto"/>
              <w:right w:val="single" w:sz="4" w:space="0" w:color="auto"/>
            </w:tcBorders>
            <w:vAlign w:val="center"/>
            <w:hideMark/>
          </w:tcPr>
          <w:p w14:paraId="25767B6B" w14:textId="77777777" w:rsidR="009230F9" w:rsidRPr="00806D53" w:rsidRDefault="009230F9" w:rsidP="00753C2A">
            <w:pPr>
              <w:spacing w:after="0" w:line="240" w:lineRule="auto"/>
              <w:jc w:val="center"/>
              <w:rPr>
                <w:rFonts w:ascii="Calibri Light" w:eastAsia="Times New Roman" w:hAnsi="Calibri Light" w:cs="Calibri Light"/>
                <w:b/>
                <w:bCs/>
                <w:noProof/>
                <w:color w:val="000000"/>
                <w:sz w:val="20"/>
                <w:szCs w:val="24"/>
                <w:lang w:val="ro-MD"/>
              </w:rPr>
            </w:pPr>
            <w:r w:rsidRPr="00806D53">
              <w:rPr>
                <w:rFonts w:ascii="Calibri Light" w:eastAsia="Times New Roman" w:hAnsi="Calibri Light" w:cs="Calibri Light"/>
                <w:b/>
                <w:bCs/>
                <w:noProof/>
                <w:color w:val="000000"/>
                <w:sz w:val="20"/>
                <w:szCs w:val="24"/>
                <w:lang w:val="ro-MD"/>
              </w:rPr>
              <w:t xml:space="preserve">SRL </w:t>
            </w:r>
            <w:r w:rsidR="0012104E">
              <w:rPr>
                <w:rFonts w:ascii="Calibri Light" w:eastAsia="Times New Roman" w:hAnsi="Calibri Light" w:cs="Calibri Light"/>
                <w:b/>
                <w:bCs/>
                <w:noProof/>
                <w:color w:val="000000"/>
                <w:sz w:val="20"/>
                <w:szCs w:val="24"/>
                <w:lang w:val="ro-MD"/>
              </w:rPr>
              <w:t>„</w:t>
            </w:r>
            <w:r w:rsidRPr="00806D53">
              <w:rPr>
                <w:rFonts w:ascii="Calibri Light" w:eastAsia="Times New Roman" w:hAnsi="Calibri Light" w:cs="Calibri Light"/>
                <w:b/>
                <w:bCs/>
                <w:noProof/>
                <w:color w:val="000000"/>
                <w:sz w:val="20"/>
                <w:szCs w:val="24"/>
                <w:lang w:val="ro-MD"/>
              </w:rPr>
              <w:t>Alvimed</w:t>
            </w:r>
            <w:r w:rsidR="0012104E">
              <w:rPr>
                <w:rFonts w:ascii="Calibri Light" w:eastAsia="Times New Roman" w:hAnsi="Calibri Light" w:cs="Calibri Light"/>
                <w:b/>
                <w:bCs/>
                <w:noProof/>
                <w:color w:val="000000"/>
                <w:sz w:val="20"/>
                <w:szCs w:val="24"/>
                <w:lang w:val="ro-MD"/>
              </w:rPr>
              <w:t>”</w:t>
            </w:r>
          </w:p>
        </w:tc>
        <w:tc>
          <w:tcPr>
            <w:tcW w:w="826" w:type="pct"/>
            <w:tcBorders>
              <w:top w:val="nil"/>
              <w:left w:val="nil"/>
              <w:bottom w:val="single" w:sz="4" w:space="0" w:color="auto"/>
              <w:right w:val="single" w:sz="4" w:space="0" w:color="auto"/>
            </w:tcBorders>
            <w:vAlign w:val="center"/>
            <w:hideMark/>
          </w:tcPr>
          <w:p w14:paraId="4D698665" w14:textId="77777777" w:rsidR="009230F9" w:rsidRPr="00806D53" w:rsidRDefault="009230F9" w:rsidP="00753C2A">
            <w:pPr>
              <w:spacing w:after="0" w:line="240" w:lineRule="auto"/>
              <w:jc w:val="center"/>
              <w:rPr>
                <w:rFonts w:ascii="Calibri Light" w:eastAsia="Times New Roman" w:hAnsi="Calibri Light" w:cs="Calibri Light"/>
                <w:noProof/>
                <w:color w:val="000000"/>
                <w:sz w:val="20"/>
                <w:szCs w:val="24"/>
                <w:lang w:val="ro-MD"/>
              </w:rPr>
            </w:pPr>
            <w:r w:rsidRPr="00806D53">
              <w:rPr>
                <w:rFonts w:ascii="Calibri Light" w:eastAsia="Times New Roman" w:hAnsi="Calibri Light" w:cs="Calibri Light"/>
                <w:noProof/>
                <w:color w:val="000000"/>
                <w:sz w:val="20"/>
                <w:szCs w:val="24"/>
                <w:lang w:val="ro-MD"/>
              </w:rPr>
              <w:t>X</w:t>
            </w:r>
          </w:p>
        </w:tc>
        <w:tc>
          <w:tcPr>
            <w:tcW w:w="759" w:type="pct"/>
            <w:tcBorders>
              <w:top w:val="nil"/>
              <w:left w:val="nil"/>
              <w:bottom w:val="single" w:sz="4" w:space="0" w:color="auto"/>
              <w:right w:val="single" w:sz="4" w:space="0" w:color="auto"/>
            </w:tcBorders>
            <w:vAlign w:val="center"/>
            <w:hideMark/>
          </w:tcPr>
          <w:p w14:paraId="6455B851" w14:textId="77777777" w:rsidR="009230F9" w:rsidRPr="00806D53" w:rsidRDefault="009230F9" w:rsidP="00753C2A">
            <w:pPr>
              <w:spacing w:after="0" w:line="240" w:lineRule="auto"/>
              <w:jc w:val="center"/>
              <w:rPr>
                <w:rFonts w:ascii="Calibri Light" w:eastAsia="Times New Roman" w:hAnsi="Calibri Light" w:cs="Calibri Light"/>
                <w:noProof/>
                <w:color w:val="000000"/>
                <w:sz w:val="20"/>
                <w:szCs w:val="24"/>
                <w:lang w:val="ro-MD"/>
              </w:rPr>
            </w:pPr>
            <w:r w:rsidRPr="00806D53">
              <w:rPr>
                <w:rFonts w:ascii="Calibri Light" w:eastAsia="Times New Roman" w:hAnsi="Calibri Light" w:cs="Calibri Light"/>
                <w:noProof/>
                <w:color w:val="000000"/>
                <w:sz w:val="20"/>
                <w:szCs w:val="24"/>
                <w:lang w:val="ro-MD"/>
              </w:rPr>
              <w:t>X</w:t>
            </w:r>
          </w:p>
        </w:tc>
        <w:tc>
          <w:tcPr>
            <w:tcW w:w="781" w:type="pct"/>
            <w:tcBorders>
              <w:top w:val="nil"/>
              <w:left w:val="nil"/>
              <w:bottom w:val="single" w:sz="4" w:space="0" w:color="auto"/>
              <w:right w:val="single" w:sz="4" w:space="0" w:color="auto"/>
            </w:tcBorders>
            <w:vAlign w:val="center"/>
            <w:hideMark/>
          </w:tcPr>
          <w:p w14:paraId="478CDD48" w14:textId="77777777" w:rsidR="009230F9" w:rsidRPr="00806D53" w:rsidRDefault="009230F9" w:rsidP="00753C2A">
            <w:pPr>
              <w:spacing w:after="0" w:line="240" w:lineRule="auto"/>
              <w:jc w:val="center"/>
              <w:rPr>
                <w:rFonts w:ascii="Calibri Light" w:eastAsia="Times New Roman" w:hAnsi="Calibri Light" w:cs="Calibri Light"/>
                <w:noProof/>
                <w:color w:val="000000"/>
                <w:sz w:val="20"/>
                <w:szCs w:val="24"/>
                <w:lang w:val="ro-MD"/>
              </w:rPr>
            </w:pPr>
            <w:r w:rsidRPr="00806D53">
              <w:rPr>
                <w:rFonts w:ascii="Calibri Light" w:eastAsia="Times New Roman" w:hAnsi="Calibri Light" w:cs="Calibri Light"/>
                <w:noProof/>
                <w:color w:val="000000"/>
                <w:sz w:val="20"/>
                <w:szCs w:val="24"/>
                <w:lang w:val="ro-MD"/>
              </w:rPr>
              <w:t>3</w:t>
            </w:r>
            <w:r w:rsidR="002878AD" w:rsidRPr="00806D53">
              <w:rPr>
                <w:rFonts w:ascii="Calibri Light" w:eastAsia="Times New Roman" w:hAnsi="Calibri Light" w:cs="Calibri Light"/>
                <w:noProof/>
                <w:color w:val="000000"/>
                <w:sz w:val="20"/>
                <w:szCs w:val="24"/>
                <w:lang w:val="ro-MD"/>
              </w:rPr>
              <w:t xml:space="preserve"> </w:t>
            </w:r>
            <w:r w:rsidRPr="00806D53">
              <w:rPr>
                <w:rFonts w:ascii="Calibri Light" w:eastAsia="Times New Roman" w:hAnsi="Calibri Light" w:cs="Calibri Light"/>
                <w:noProof/>
                <w:color w:val="000000"/>
                <w:sz w:val="20"/>
                <w:szCs w:val="24"/>
                <w:lang w:val="ro-MD"/>
              </w:rPr>
              <w:t>826,4</w:t>
            </w:r>
          </w:p>
        </w:tc>
        <w:tc>
          <w:tcPr>
            <w:tcW w:w="1083" w:type="pct"/>
            <w:tcBorders>
              <w:top w:val="nil"/>
              <w:left w:val="nil"/>
              <w:bottom w:val="single" w:sz="4" w:space="0" w:color="auto"/>
              <w:right w:val="single" w:sz="4" w:space="0" w:color="auto"/>
            </w:tcBorders>
            <w:vAlign w:val="center"/>
            <w:hideMark/>
          </w:tcPr>
          <w:p w14:paraId="0211F58B" w14:textId="77777777" w:rsidR="009230F9" w:rsidRPr="00806D53" w:rsidRDefault="009230F9" w:rsidP="00753C2A">
            <w:pPr>
              <w:spacing w:after="0" w:line="240" w:lineRule="auto"/>
              <w:jc w:val="center"/>
              <w:rPr>
                <w:rFonts w:ascii="Calibri Light" w:eastAsia="Times New Roman" w:hAnsi="Calibri Light" w:cs="Calibri Light"/>
                <w:noProof/>
                <w:color w:val="000000"/>
                <w:sz w:val="20"/>
                <w:szCs w:val="24"/>
                <w:lang w:val="ro-MD"/>
              </w:rPr>
            </w:pPr>
            <w:r w:rsidRPr="00806D53">
              <w:rPr>
                <w:rFonts w:ascii="Calibri Light" w:eastAsia="Times New Roman" w:hAnsi="Calibri Light" w:cs="Calibri Light"/>
                <w:noProof/>
                <w:color w:val="000000"/>
                <w:sz w:val="20"/>
                <w:szCs w:val="24"/>
                <w:lang w:val="ro-MD"/>
              </w:rPr>
              <w:t>3</w:t>
            </w:r>
            <w:r w:rsidR="002878AD" w:rsidRPr="00806D53">
              <w:rPr>
                <w:rFonts w:ascii="Calibri Light" w:eastAsia="Times New Roman" w:hAnsi="Calibri Light" w:cs="Calibri Light"/>
                <w:noProof/>
                <w:color w:val="000000"/>
                <w:sz w:val="20"/>
                <w:szCs w:val="24"/>
                <w:lang w:val="ro-MD"/>
              </w:rPr>
              <w:t xml:space="preserve"> </w:t>
            </w:r>
            <w:r w:rsidRPr="00806D53">
              <w:rPr>
                <w:rFonts w:ascii="Calibri Light" w:eastAsia="Times New Roman" w:hAnsi="Calibri Light" w:cs="Calibri Light"/>
                <w:noProof/>
                <w:color w:val="000000"/>
                <w:sz w:val="20"/>
                <w:szCs w:val="24"/>
                <w:lang w:val="ro-MD"/>
              </w:rPr>
              <w:t>826,4</w:t>
            </w:r>
          </w:p>
        </w:tc>
      </w:tr>
      <w:tr w:rsidR="009230F9" w:rsidRPr="00806D53" w14:paraId="3483F798" w14:textId="77777777" w:rsidTr="00753C2A">
        <w:trPr>
          <w:trHeight w:val="20"/>
        </w:trPr>
        <w:tc>
          <w:tcPr>
            <w:tcW w:w="1551" w:type="pct"/>
            <w:tcBorders>
              <w:top w:val="nil"/>
              <w:left w:val="single" w:sz="4" w:space="0" w:color="auto"/>
              <w:bottom w:val="single" w:sz="4" w:space="0" w:color="auto"/>
              <w:right w:val="single" w:sz="4" w:space="0" w:color="auto"/>
            </w:tcBorders>
            <w:vAlign w:val="bottom"/>
            <w:hideMark/>
          </w:tcPr>
          <w:p w14:paraId="1A7C0BA1" w14:textId="77777777" w:rsidR="009230F9" w:rsidRPr="00806D53" w:rsidRDefault="009230F9" w:rsidP="00B213DA">
            <w:pPr>
              <w:spacing w:after="0" w:line="240" w:lineRule="auto"/>
              <w:jc w:val="center"/>
              <w:rPr>
                <w:rFonts w:ascii="Calibri Light" w:eastAsia="Times New Roman" w:hAnsi="Calibri Light" w:cs="Calibri Light"/>
                <w:b/>
                <w:bCs/>
                <w:noProof/>
                <w:color w:val="000000"/>
                <w:sz w:val="20"/>
                <w:szCs w:val="24"/>
                <w:lang w:val="ro-MD"/>
              </w:rPr>
            </w:pPr>
            <w:r w:rsidRPr="00806D53">
              <w:rPr>
                <w:rFonts w:ascii="Calibri Light" w:eastAsia="Times New Roman" w:hAnsi="Calibri Light" w:cs="Calibri Light"/>
                <w:b/>
                <w:bCs/>
                <w:noProof/>
                <w:color w:val="000000"/>
                <w:sz w:val="20"/>
                <w:szCs w:val="24"/>
                <w:lang w:val="ro-MD"/>
              </w:rPr>
              <w:t xml:space="preserve">Denumirea instituției medicale </w:t>
            </w:r>
            <w:r w:rsidR="00B213DA" w:rsidRPr="00806D53">
              <w:rPr>
                <w:rFonts w:ascii="Calibri Light" w:eastAsia="Times New Roman" w:hAnsi="Calibri Light" w:cs="Calibri Light"/>
                <w:b/>
                <w:bCs/>
                <w:noProof/>
                <w:color w:val="000000"/>
                <w:sz w:val="20"/>
                <w:szCs w:val="24"/>
                <w:lang w:val="ro-MD"/>
              </w:rPr>
              <w:t>publice</w:t>
            </w:r>
          </w:p>
        </w:tc>
        <w:tc>
          <w:tcPr>
            <w:tcW w:w="2366" w:type="pct"/>
            <w:gridSpan w:val="3"/>
            <w:tcBorders>
              <w:top w:val="single" w:sz="4" w:space="0" w:color="auto"/>
              <w:left w:val="nil"/>
              <w:bottom w:val="single" w:sz="4" w:space="0" w:color="auto"/>
              <w:right w:val="single" w:sz="4" w:space="0" w:color="auto"/>
            </w:tcBorders>
            <w:noWrap/>
            <w:vAlign w:val="center"/>
            <w:hideMark/>
          </w:tcPr>
          <w:p w14:paraId="23D6E2B1" w14:textId="77777777" w:rsidR="009230F9" w:rsidRPr="00806D53" w:rsidRDefault="009230F9" w:rsidP="00753C2A">
            <w:pPr>
              <w:spacing w:after="0" w:line="240" w:lineRule="auto"/>
              <w:jc w:val="center"/>
              <w:rPr>
                <w:rFonts w:ascii="Calibri Light" w:eastAsia="Times New Roman" w:hAnsi="Calibri Light" w:cs="Calibri Light"/>
                <w:b/>
                <w:bCs/>
                <w:noProof/>
                <w:color w:val="000000"/>
                <w:sz w:val="20"/>
                <w:szCs w:val="24"/>
                <w:lang w:val="ro-MD"/>
              </w:rPr>
            </w:pPr>
            <w:r w:rsidRPr="00806D53">
              <w:rPr>
                <w:rFonts w:ascii="Calibri Light" w:eastAsia="Times New Roman" w:hAnsi="Calibri Light" w:cs="Calibri Light"/>
                <w:b/>
                <w:bCs/>
                <w:noProof/>
                <w:color w:val="000000"/>
                <w:sz w:val="20"/>
                <w:szCs w:val="24"/>
                <w:lang w:val="ro-MD"/>
              </w:rPr>
              <w:t>Contract bilateral</w:t>
            </w:r>
          </w:p>
        </w:tc>
        <w:tc>
          <w:tcPr>
            <w:tcW w:w="1083" w:type="pct"/>
            <w:tcBorders>
              <w:top w:val="nil"/>
              <w:left w:val="nil"/>
              <w:bottom w:val="single" w:sz="4" w:space="0" w:color="auto"/>
              <w:right w:val="single" w:sz="4" w:space="0" w:color="auto"/>
            </w:tcBorders>
            <w:noWrap/>
            <w:vAlign w:val="center"/>
            <w:hideMark/>
          </w:tcPr>
          <w:p w14:paraId="05C36846" w14:textId="77777777" w:rsidR="009230F9" w:rsidRPr="00806D53" w:rsidRDefault="009230F9" w:rsidP="00753C2A">
            <w:pPr>
              <w:spacing w:after="0" w:line="240" w:lineRule="auto"/>
              <w:rPr>
                <w:rFonts w:ascii="Calibri Light" w:eastAsia="Times New Roman" w:hAnsi="Calibri Light" w:cs="Calibri Light"/>
                <w:b/>
                <w:bCs/>
                <w:noProof/>
                <w:color w:val="000000"/>
                <w:sz w:val="20"/>
                <w:szCs w:val="24"/>
                <w:lang w:val="ro-MD"/>
              </w:rPr>
            </w:pPr>
            <w:r w:rsidRPr="00806D53">
              <w:rPr>
                <w:rFonts w:ascii="Calibri Light" w:eastAsia="Times New Roman" w:hAnsi="Calibri Light" w:cs="Calibri Light"/>
                <w:b/>
                <w:bCs/>
                <w:noProof/>
                <w:color w:val="000000"/>
                <w:sz w:val="20"/>
                <w:szCs w:val="24"/>
                <w:lang w:val="ro-MD"/>
              </w:rPr>
              <w:t> </w:t>
            </w:r>
          </w:p>
        </w:tc>
      </w:tr>
      <w:tr w:rsidR="009230F9" w:rsidRPr="00806D53" w14:paraId="0BE98C40" w14:textId="77777777" w:rsidTr="00753C2A">
        <w:trPr>
          <w:trHeight w:val="20"/>
        </w:trPr>
        <w:tc>
          <w:tcPr>
            <w:tcW w:w="1551" w:type="pct"/>
            <w:tcBorders>
              <w:top w:val="nil"/>
              <w:left w:val="single" w:sz="4" w:space="0" w:color="auto"/>
              <w:bottom w:val="single" w:sz="4" w:space="0" w:color="auto"/>
              <w:right w:val="single" w:sz="4" w:space="0" w:color="auto"/>
            </w:tcBorders>
            <w:noWrap/>
            <w:vAlign w:val="bottom"/>
            <w:hideMark/>
          </w:tcPr>
          <w:p w14:paraId="45BE6037" w14:textId="77777777" w:rsidR="009230F9" w:rsidRPr="00806D53" w:rsidRDefault="00B213DA" w:rsidP="00753C2A">
            <w:pPr>
              <w:spacing w:after="0" w:line="240" w:lineRule="auto"/>
              <w:jc w:val="center"/>
              <w:rPr>
                <w:rFonts w:ascii="Calibri Light" w:eastAsia="Times New Roman" w:hAnsi="Calibri Light" w:cs="Calibri Light"/>
                <w:b/>
                <w:bCs/>
                <w:noProof/>
                <w:color w:val="000000"/>
                <w:sz w:val="20"/>
                <w:szCs w:val="24"/>
                <w:lang w:val="ro-MD"/>
              </w:rPr>
            </w:pPr>
            <w:r w:rsidRPr="00F078A2">
              <w:rPr>
                <w:rFonts w:ascii="Calibri Light" w:eastAsia="Times New Roman" w:hAnsi="Calibri Light" w:cs="Calibri Light"/>
                <w:b/>
                <w:bCs/>
                <w:noProof/>
                <w:color w:val="000000"/>
                <w:sz w:val="20"/>
                <w:szCs w:val="24"/>
                <w:lang w:val="ro-MD"/>
              </w:rPr>
              <w:t xml:space="preserve">IMSP </w:t>
            </w:r>
            <w:r w:rsidR="009230F9" w:rsidRPr="00F078A2">
              <w:rPr>
                <w:rFonts w:ascii="Calibri Light" w:eastAsia="Times New Roman" w:hAnsi="Calibri Light" w:cs="Calibri Light"/>
                <w:b/>
                <w:bCs/>
                <w:noProof/>
                <w:color w:val="000000"/>
                <w:sz w:val="20"/>
                <w:szCs w:val="24"/>
                <w:lang w:val="ro-MD"/>
              </w:rPr>
              <w:t>Policlinica de Stat</w:t>
            </w:r>
          </w:p>
        </w:tc>
        <w:tc>
          <w:tcPr>
            <w:tcW w:w="826" w:type="pct"/>
            <w:tcBorders>
              <w:top w:val="nil"/>
              <w:left w:val="nil"/>
              <w:bottom w:val="single" w:sz="4" w:space="0" w:color="auto"/>
              <w:right w:val="single" w:sz="4" w:space="0" w:color="auto"/>
            </w:tcBorders>
            <w:noWrap/>
            <w:vAlign w:val="bottom"/>
            <w:hideMark/>
          </w:tcPr>
          <w:p w14:paraId="337E05F2" w14:textId="77777777" w:rsidR="009230F9" w:rsidRPr="00806D53" w:rsidRDefault="009230F9" w:rsidP="00753C2A">
            <w:pPr>
              <w:spacing w:after="0" w:line="240" w:lineRule="auto"/>
              <w:jc w:val="center"/>
              <w:rPr>
                <w:rFonts w:ascii="Calibri" w:eastAsia="Times New Roman" w:hAnsi="Calibri" w:cs="Calibri"/>
                <w:noProof/>
                <w:color w:val="000000"/>
                <w:sz w:val="20"/>
                <w:szCs w:val="24"/>
                <w:lang w:val="ro-MD"/>
              </w:rPr>
            </w:pPr>
            <w:r w:rsidRPr="00806D53">
              <w:rPr>
                <w:rFonts w:ascii="Calibri" w:eastAsia="Times New Roman" w:hAnsi="Calibri" w:cs="Calibri"/>
                <w:noProof/>
                <w:color w:val="000000"/>
                <w:sz w:val="20"/>
                <w:szCs w:val="24"/>
                <w:lang w:val="ro-MD"/>
              </w:rPr>
              <w:t>X</w:t>
            </w:r>
          </w:p>
        </w:tc>
        <w:tc>
          <w:tcPr>
            <w:tcW w:w="759" w:type="pct"/>
            <w:tcBorders>
              <w:top w:val="nil"/>
              <w:left w:val="nil"/>
              <w:bottom w:val="single" w:sz="4" w:space="0" w:color="auto"/>
              <w:right w:val="single" w:sz="4" w:space="0" w:color="auto"/>
            </w:tcBorders>
            <w:noWrap/>
            <w:vAlign w:val="bottom"/>
            <w:hideMark/>
          </w:tcPr>
          <w:p w14:paraId="04B6DC8D" w14:textId="77777777" w:rsidR="009230F9" w:rsidRPr="00806D53" w:rsidRDefault="009230F9" w:rsidP="00753C2A">
            <w:pPr>
              <w:spacing w:after="0" w:line="240" w:lineRule="auto"/>
              <w:jc w:val="center"/>
              <w:rPr>
                <w:rFonts w:ascii="Calibri" w:eastAsia="Times New Roman" w:hAnsi="Calibri" w:cs="Calibri"/>
                <w:noProof/>
                <w:color w:val="000000"/>
                <w:sz w:val="20"/>
                <w:szCs w:val="24"/>
                <w:lang w:val="ro-MD"/>
              </w:rPr>
            </w:pPr>
            <w:r w:rsidRPr="00806D53">
              <w:rPr>
                <w:rFonts w:ascii="Calibri" w:eastAsia="Times New Roman" w:hAnsi="Calibri" w:cs="Calibri"/>
                <w:noProof/>
                <w:color w:val="000000"/>
                <w:sz w:val="20"/>
                <w:szCs w:val="24"/>
                <w:lang w:val="ro-MD"/>
              </w:rPr>
              <w:t>X</w:t>
            </w:r>
          </w:p>
        </w:tc>
        <w:tc>
          <w:tcPr>
            <w:tcW w:w="781" w:type="pct"/>
            <w:tcBorders>
              <w:top w:val="nil"/>
              <w:left w:val="nil"/>
              <w:bottom w:val="single" w:sz="4" w:space="0" w:color="auto"/>
              <w:right w:val="single" w:sz="4" w:space="0" w:color="auto"/>
            </w:tcBorders>
            <w:noWrap/>
            <w:vAlign w:val="bottom"/>
            <w:hideMark/>
          </w:tcPr>
          <w:p w14:paraId="7637B335" w14:textId="77777777" w:rsidR="009230F9" w:rsidRPr="00806D53" w:rsidRDefault="00743F83" w:rsidP="00753C2A">
            <w:pPr>
              <w:spacing w:after="0" w:line="240" w:lineRule="auto"/>
              <w:jc w:val="center"/>
              <w:rPr>
                <w:rFonts w:ascii="Calibri" w:eastAsia="Times New Roman" w:hAnsi="Calibri" w:cs="Calibri"/>
                <w:noProof/>
                <w:color w:val="000000"/>
                <w:sz w:val="20"/>
                <w:szCs w:val="24"/>
                <w:lang w:val="ro-MD"/>
              </w:rPr>
            </w:pPr>
            <w:r w:rsidRPr="00806D53">
              <w:rPr>
                <w:rFonts w:ascii="Calibri" w:eastAsia="Times New Roman" w:hAnsi="Calibri" w:cs="Calibri"/>
                <w:noProof/>
                <w:color w:val="000000"/>
                <w:sz w:val="20"/>
                <w:szCs w:val="24"/>
                <w:lang w:val="ro-MD"/>
              </w:rPr>
              <w:t>1</w:t>
            </w:r>
            <w:r w:rsidR="002878AD" w:rsidRPr="00806D53">
              <w:rPr>
                <w:rFonts w:ascii="Calibri" w:eastAsia="Times New Roman" w:hAnsi="Calibri" w:cs="Calibri"/>
                <w:noProof/>
                <w:color w:val="000000"/>
                <w:sz w:val="20"/>
                <w:szCs w:val="24"/>
                <w:lang w:val="ro-MD"/>
              </w:rPr>
              <w:t xml:space="preserve"> </w:t>
            </w:r>
            <w:r w:rsidRPr="00806D53">
              <w:rPr>
                <w:rFonts w:ascii="Calibri" w:eastAsia="Times New Roman" w:hAnsi="Calibri" w:cs="Calibri"/>
                <w:noProof/>
                <w:color w:val="000000"/>
                <w:sz w:val="20"/>
                <w:szCs w:val="24"/>
                <w:lang w:val="ro-MD"/>
              </w:rPr>
              <w:t>374,0</w:t>
            </w:r>
          </w:p>
        </w:tc>
        <w:tc>
          <w:tcPr>
            <w:tcW w:w="1083" w:type="pct"/>
            <w:tcBorders>
              <w:top w:val="nil"/>
              <w:left w:val="nil"/>
              <w:bottom w:val="single" w:sz="4" w:space="0" w:color="auto"/>
              <w:right w:val="single" w:sz="4" w:space="0" w:color="auto"/>
            </w:tcBorders>
            <w:noWrap/>
            <w:vAlign w:val="bottom"/>
            <w:hideMark/>
          </w:tcPr>
          <w:p w14:paraId="51E2FBFA" w14:textId="77777777" w:rsidR="009230F9" w:rsidRPr="00806D53" w:rsidRDefault="00743F83" w:rsidP="00753C2A">
            <w:pPr>
              <w:spacing w:after="0" w:line="240" w:lineRule="auto"/>
              <w:jc w:val="center"/>
              <w:rPr>
                <w:rFonts w:ascii="Calibri" w:eastAsia="Times New Roman" w:hAnsi="Calibri" w:cs="Calibri"/>
                <w:noProof/>
                <w:color w:val="000000"/>
                <w:sz w:val="20"/>
                <w:szCs w:val="24"/>
                <w:lang w:val="ro-MD"/>
              </w:rPr>
            </w:pPr>
            <w:r w:rsidRPr="00806D53">
              <w:rPr>
                <w:rFonts w:ascii="Calibri" w:eastAsia="Times New Roman" w:hAnsi="Calibri" w:cs="Calibri"/>
                <w:noProof/>
                <w:color w:val="000000"/>
                <w:sz w:val="20"/>
                <w:szCs w:val="24"/>
                <w:lang w:val="ro-MD"/>
              </w:rPr>
              <w:t>1</w:t>
            </w:r>
            <w:r w:rsidR="002878AD" w:rsidRPr="00806D53">
              <w:rPr>
                <w:rFonts w:ascii="Calibri" w:eastAsia="Times New Roman" w:hAnsi="Calibri" w:cs="Calibri"/>
                <w:noProof/>
                <w:color w:val="000000"/>
                <w:sz w:val="20"/>
                <w:szCs w:val="24"/>
                <w:lang w:val="ro-MD"/>
              </w:rPr>
              <w:t xml:space="preserve"> </w:t>
            </w:r>
            <w:r w:rsidRPr="00806D53">
              <w:rPr>
                <w:rFonts w:ascii="Calibri" w:eastAsia="Times New Roman" w:hAnsi="Calibri" w:cs="Calibri"/>
                <w:noProof/>
                <w:color w:val="000000"/>
                <w:sz w:val="20"/>
                <w:szCs w:val="24"/>
                <w:lang w:val="ro-MD"/>
              </w:rPr>
              <w:t>374,0</w:t>
            </w:r>
          </w:p>
        </w:tc>
      </w:tr>
      <w:tr w:rsidR="009230F9" w:rsidRPr="00806D53" w14:paraId="51C4E9B3" w14:textId="77777777" w:rsidTr="00753C2A">
        <w:trPr>
          <w:trHeight w:val="20"/>
        </w:trPr>
        <w:tc>
          <w:tcPr>
            <w:tcW w:w="1551" w:type="pct"/>
            <w:tcBorders>
              <w:top w:val="nil"/>
              <w:left w:val="single" w:sz="4" w:space="0" w:color="auto"/>
              <w:bottom w:val="single" w:sz="4" w:space="0" w:color="auto"/>
              <w:right w:val="single" w:sz="4" w:space="0" w:color="auto"/>
            </w:tcBorders>
            <w:vAlign w:val="center"/>
            <w:hideMark/>
          </w:tcPr>
          <w:p w14:paraId="19B63258" w14:textId="77777777" w:rsidR="009230F9" w:rsidRPr="00806D53" w:rsidRDefault="009230F9" w:rsidP="00753C2A">
            <w:pPr>
              <w:spacing w:after="0" w:line="240" w:lineRule="auto"/>
              <w:jc w:val="center"/>
              <w:rPr>
                <w:rFonts w:ascii="Calibri Light" w:eastAsia="Times New Roman" w:hAnsi="Calibri Light" w:cs="Calibri Light"/>
                <w:b/>
                <w:bCs/>
                <w:noProof/>
                <w:color w:val="000000"/>
                <w:sz w:val="20"/>
                <w:szCs w:val="24"/>
                <w:lang w:val="ro-MD"/>
              </w:rPr>
            </w:pPr>
            <w:r w:rsidRPr="00806D53">
              <w:rPr>
                <w:rFonts w:ascii="Calibri Light" w:eastAsia="Times New Roman" w:hAnsi="Calibri Light" w:cs="Calibri Light"/>
                <w:b/>
                <w:bCs/>
                <w:noProof/>
                <w:color w:val="000000"/>
                <w:sz w:val="20"/>
                <w:szCs w:val="24"/>
                <w:lang w:val="ro-MD"/>
              </w:rPr>
              <w:t>Total:</w:t>
            </w:r>
          </w:p>
        </w:tc>
        <w:tc>
          <w:tcPr>
            <w:tcW w:w="826" w:type="pct"/>
            <w:tcBorders>
              <w:top w:val="nil"/>
              <w:left w:val="nil"/>
              <w:bottom w:val="single" w:sz="4" w:space="0" w:color="auto"/>
              <w:right w:val="single" w:sz="4" w:space="0" w:color="auto"/>
            </w:tcBorders>
            <w:vAlign w:val="center"/>
            <w:hideMark/>
          </w:tcPr>
          <w:p w14:paraId="7DB60B31" w14:textId="77777777" w:rsidR="009230F9" w:rsidRPr="00806D53" w:rsidRDefault="009230F9" w:rsidP="00753C2A">
            <w:pPr>
              <w:spacing w:after="0" w:line="240" w:lineRule="auto"/>
              <w:jc w:val="center"/>
              <w:rPr>
                <w:rFonts w:ascii="Calibri Light" w:eastAsia="Times New Roman" w:hAnsi="Calibri Light" w:cs="Calibri Light"/>
                <w:noProof/>
                <w:color w:val="000000"/>
                <w:sz w:val="20"/>
                <w:szCs w:val="24"/>
                <w:lang w:val="ro-MD"/>
              </w:rPr>
            </w:pPr>
            <w:r w:rsidRPr="00806D53">
              <w:rPr>
                <w:rFonts w:ascii="Calibri Light" w:eastAsia="Times New Roman" w:hAnsi="Calibri Light" w:cs="Calibri Light"/>
                <w:noProof/>
                <w:color w:val="000000"/>
                <w:sz w:val="20"/>
                <w:szCs w:val="24"/>
                <w:lang w:val="ro-MD"/>
              </w:rPr>
              <w:t>X</w:t>
            </w:r>
          </w:p>
        </w:tc>
        <w:tc>
          <w:tcPr>
            <w:tcW w:w="759" w:type="pct"/>
            <w:tcBorders>
              <w:top w:val="nil"/>
              <w:left w:val="nil"/>
              <w:bottom w:val="single" w:sz="4" w:space="0" w:color="auto"/>
              <w:right w:val="single" w:sz="4" w:space="0" w:color="auto"/>
            </w:tcBorders>
            <w:vAlign w:val="center"/>
            <w:hideMark/>
          </w:tcPr>
          <w:p w14:paraId="4BD863F7" w14:textId="77777777" w:rsidR="009230F9" w:rsidRPr="00806D53" w:rsidRDefault="009230F9" w:rsidP="00753C2A">
            <w:pPr>
              <w:spacing w:after="0" w:line="240" w:lineRule="auto"/>
              <w:jc w:val="center"/>
              <w:rPr>
                <w:rFonts w:ascii="Calibri Light" w:eastAsia="Times New Roman" w:hAnsi="Calibri Light" w:cs="Calibri Light"/>
                <w:noProof/>
                <w:color w:val="000000"/>
                <w:sz w:val="20"/>
                <w:szCs w:val="24"/>
                <w:lang w:val="ro-MD"/>
              </w:rPr>
            </w:pPr>
            <w:r w:rsidRPr="00806D53">
              <w:rPr>
                <w:rFonts w:ascii="Calibri Light" w:eastAsia="Times New Roman" w:hAnsi="Calibri Light" w:cs="Calibri Light"/>
                <w:noProof/>
                <w:color w:val="000000"/>
                <w:sz w:val="20"/>
                <w:szCs w:val="24"/>
                <w:lang w:val="ro-MD"/>
              </w:rPr>
              <w:t>X</w:t>
            </w:r>
          </w:p>
        </w:tc>
        <w:tc>
          <w:tcPr>
            <w:tcW w:w="781" w:type="pct"/>
            <w:tcBorders>
              <w:top w:val="nil"/>
              <w:left w:val="nil"/>
              <w:bottom w:val="single" w:sz="4" w:space="0" w:color="auto"/>
              <w:right w:val="single" w:sz="4" w:space="0" w:color="auto"/>
            </w:tcBorders>
            <w:vAlign w:val="center"/>
            <w:hideMark/>
          </w:tcPr>
          <w:p w14:paraId="477FDCA9" w14:textId="77777777" w:rsidR="009230F9" w:rsidRPr="00806D53" w:rsidRDefault="009230F9" w:rsidP="00753C2A">
            <w:pPr>
              <w:spacing w:after="0" w:line="240" w:lineRule="auto"/>
              <w:jc w:val="center"/>
              <w:rPr>
                <w:rFonts w:ascii="Calibri Light" w:eastAsia="Times New Roman" w:hAnsi="Calibri Light" w:cs="Calibri Light"/>
                <w:b/>
                <w:bCs/>
                <w:noProof/>
                <w:color w:val="000000"/>
                <w:sz w:val="20"/>
                <w:szCs w:val="24"/>
                <w:lang w:val="ro-MD"/>
              </w:rPr>
            </w:pPr>
            <w:r w:rsidRPr="00806D53">
              <w:rPr>
                <w:rFonts w:ascii="Calibri Light" w:eastAsia="Times New Roman" w:hAnsi="Calibri Light" w:cs="Calibri Light"/>
                <w:b/>
                <w:bCs/>
                <w:noProof/>
                <w:color w:val="000000"/>
                <w:sz w:val="20"/>
                <w:szCs w:val="24"/>
                <w:lang w:val="ro-MD"/>
              </w:rPr>
              <w:t>23</w:t>
            </w:r>
            <w:r w:rsidR="002878AD" w:rsidRPr="00806D53">
              <w:rPr>
                <w:rFonts w:ascii="Calibri Light" w:eastAsia="Times New Roman" w:hAnsi="Calibri Light" w:cs="Calibri Light"/>
                <w:b/>
                <w:bCs/>
                <w:noProof/>
                <w:color w:val="000000"/>
                <w:sz w:val="20"/>
                <w:szCs w:val="24"/>
                <w:lang w:val="ro-MD"/>
              </w:rPr>
              <w:t xml:space="preserve"> </w:t>
            </w:r>
            <w:r w:rsidRPr="00806D53">
              <w:rPr>
                <w:rFonts w:ascii="Calibri Light" w:eastAsia="Times New Roman" w:hAnsi="Calibri Light" w:cs="Calibri Light"/>
                <w:b/>
                <w:bCs/>
                <w:noProof/>
                <w:color w:val="000000"/>
                <w:sz w:val="20"/>
                <w:szCs w:val="24"/>
                <w:lang w:val="ro-MD"/>
              </w:rPr>
              <w:t>999,50</w:t>
            </w:r>
          </w:p>
        </w:tc>
        <w:tc>
          <w:tcPr>
            <w:tcW w:w="1083" w:type="pct"/>
            <w:tcBorders>
              <w:top w:val="nil"/>
              <w:left w:val="nil"/>
              <w:bottom w:val="single" w:sz="4" w:space="0" w:color="auto"/>
              <w:right w:val="single" w:sz="4" w:space="0" w:color="auto"/>
            </w:tcBorders>
            <w:vAlign w:val="center"/>
            <w:hideMark/>
          </w:tcPr>
          <w:p w14:paraId="0F4128BF" w14:textId="77777777" w:rsidR="009230F9" w:rsidRPr="00806D53" w:rsidRDefault="009230F9" w:rsidP="00753C2A">
            <w:pPr>
              <w:spacing w:after="0" w:line="240" w:lineRule="auto"/>
              <w:jc w:val="center"/>
              <w:rPr>
                <w:rFonts w:ascii="Calibri Light" w:eastAsia="Times New Roman" w:hAnsi="Calibri Light" w:cs="Calibri Light"/>
                <w:b/>
                <w:bCs/>
                <w:noProof/>
                <w:color w:val="000000"/>
                <w:sz w:val="20"/>
                <w:szCs w:val="24"/>
                <w:lang w:val="ro-MD"/>
              </w:rPr>
            </w:pPr>
            <w:r w:rsidRPr="00806D53">
              <w:rPr>
                <w:rFonts w:ascii="Calibri Light" w:eastAsia="Times New Roman" w:hAnsi="Calibri Light" w:cs="Calibri Light"/>
                <w:b/>
                <w:bCs/>
                <w:noProof/>
                <w:color w:val="000000"/>
                <w:sz w:val="20"/>
                <w:szCs w:val="24"/>
                <w:lang w:val="ro-MD"/>
              </w:rPr>
              <w:t>23</w:t>
            </w:r>
            <w:r w:rsidR="002878AD" w:rsidRPr="00806D53">
              <w:rPr>
                <w:rFonts w:ascii="Calibri Light" w:eastAsia="Times New Roman" w:hAnsi="Calibri Light" w:cs="Calibri Light"/>
                <w:b/>
                <w:bCs/>
                <w:noProof/>
                <w:color w:val="000000"/>
                <w:sz w:val="20"/>
                <w:szCs w:val="24"/>
                <w:lang w:val="ro-MD"/>
              </w:rPr>
              <w:t xml:space="preserve"> </w:t>
            </w:r>
            <w:r w:rsidRPr="00806D53">
              <w:rPr>
                <w:rFonts w:ascii="Calibri Light" w:eastAsia="Times New Roman" w:hAnsi="Calibri Light" w:cs="Calibri Light"/>
                <w:b/>
                <w:bCs/>
                <w:noProof/>
                <w:color w:val="000000"/>
                <w:sz w:val="20"/>
                <w:szCs w:val="24"/>
                <w:lang w:val="ro-MD"/>
              </w:rPr>
              <w:t>999,50</w:t>
            </w:r>
          </w:p>
        </w:tc>
      </w:tr>
    </w:tbl>
    <w:p w14:paraId="0A46485B" w14:textId="77777777" w:rsidR="009230F9" w:rsidRPr="00806D53" w:rsidRDefault="009230F9" w:rsidP="009230F9">
      <w:pPr>
        <w:spacing w:after="0" w:line="276" w:lineRule="auto"/>
        <w:ind w:left="720"/>
        <w:jc w:val="both"/>
        <w:rPr>
          <w:rFonts w:asciiTheme="majorHAnsi" w:eastAsia="Times New Roman" w:hAnsiTheme="majorHAnsi" w:cstheme="majorHAnsi"/>
          <w:i/>
          <w:noProof/>
          <w:sz w:val="20"/>
          <w:szCs w:val="24"/>
          <w:highlight w:val="yellow"/>
          <w:lang w:val="ro-MD" w:eastAsia="ru-RU"/>
        </w:rPr>
      </w:pPr>
      <w:r w:rsidRPr="00806D53">
        <w:rPr>
          <w:rFonts w:asciiTheme="majorHAnsi" w:eastAsia="Times New Roman" w:hAnsiTheme="majorHAnsi" w:cstheme="majorHAnsi"/>
          <w:b/>
          <w:i/>
          <w:noProof/>
          <w:sz w:val="20"/>
          <w:szCs w:val="24"/>
          <w:lang w:val="ro-MD" w:eastAsia="ru-RU"/>
        </w:rPr>
        <w:t>Sursa:</w:t>
      </w:r>
      <w:r w:rsidRPr="00806D53">
        <w:rPr>
          <w:rFonts w:asciiTheme="majorHAnsi" w:eastAsia="Times New Roman" w:hAnsiTheme="majorHAnsi" w:cstheme="majorHAnsi"/>
          <w:i/>
          <w:noProof/>
          <w:sz w:val="20"/>
          <w:szCs w:val="24"/>
          <w:lang w:val="ro-MD" w:eastAsia="ru-RU"/>
        </w:rPr>
        <w:t xml:space="preserve"> Elaborat de audit în baza informații</w:t>
      </w:r>
      <w:r w:rsidR="0012104E">
        <w:rPr>
          <w:rFonts w:asciiTheme="majorHAnsi" w:eastAsia="Times New Roman" w:hAnsiTheme="majorHAnsi" w:cstheme="majorHAnsi"/>
          <w:i/>
          <w:noProof/>
          <w:sz w:val="20"/>
          <w:szCs w:val="24"/>
          <w:lang w:val="ro-MD" w:eastAsia="ru-RU"/>
        </w:rPr>
        <w:t>lor</w:t>
      </w:r>
      <w:r w:rsidRPr="00806D53">
        <w:rPr>
          <w:rFonts w:asciiTheme="majorHAnsi" w:eastAsia="Times New Roman" w:hAnsiTheme="majorHAnsi" w:cstheme="majorHAnsi"/>
          <w:i/>
          <w:noProof/>
          <w:sz w:val="20"/>
          <w:szCs w:val="24"/>
          <w:lang w:val="ro-MD" w:eastAsia="ru-RU"/>
        </w:rPr>
        <w:t xml:space="preserve"> prezentate de CNAMUP</w:t>
      </w:r>
      <w:r w:rsidR="0012104E">
        <w:rPr>
          <w:rFonts w:asciiTheme="majorHAnsi" w:eastAsia="Times New Roman" w:hAnsiTheme="majorHAnsi" w:cstheme="majorHAnsi"/>
          <w:i/>
          <w:noProof/>
          <w:sz w:val="20"/>
          <w:szCs w:val="24"/>
          <w:lang w:val="ro-MD" w:eastAsia="ru-RU"/>
        </w:rPr>
        <w:t>.</w:t>
      </w:r>
    </w:p>
    <w:p w14:paraId="455273BF" w14:textId="77777777" w:rsidR="00D468F5" w:rsidRPr="00806D53" w:rsidRDefault="00D468F5" w:rsidP="00FB743B">
      <w:pPr>
        <w:spacing w:after="0" w:line="276" w:lineRule="auto"/>
        <w:ind w:firstLine="567"/>
        <w:jc w:val="both"/>
        <w:rPr>
          <w:rFonts w:asciiTheme="majorHAnsi" w:eastAsia="Times New Roman" w:hAnsiTheme="majorHAnsi" w:cstheme="majorHAnsi"/>
          <w:bCs/>
          <w:noProof/>
          <w:color w:val="000000"/>
          <w:sz w:val="24"/>
          <w:szCs w:val="24"/>
          <w:lang w:val="ro-MD"/>
        </w:rPr>
      </w:pPr>
    </w:p>
    <w:p w14:paraId="072F3211" w14:textId="77777777" w:rsidR="0073591B" w:rsidRPr="00073C6B" w:rsidRDefault="0073591B" w:rsidP="00767299">
      <w:pPr>
        <w:spacing w:after="0" w:line="276" w:lineRule="auto"/>
        <w:ind w:firstLine="567"/>
        <w:jc w:val="both"/>
        <w:rPr>
          <w:rFonts w:asciiTheme="majorHAnsi" w:eastAsia="Times New Roman" w:hAnsiTheme="majorHAnsi" w:cstheme="majorHAnsi"/>
          <w:bCs/>
          <w:noProof/>
          <w:color w:val="000000"/>
          <w:sz w:val="24"/>
          <w:szCs w:val="24"/>
          <w:lang w:val="ro-MD"/>
        </w:rPr>
      </w:pPr>
      <w:r w:rsidRPr="001E5F60">
        <w:rPr>
          <w:rFonts w:asciiTheme="majorHAnsi" w:hAnsiTheme="majorHAnsi" w:cstheme="majorHAnsi"/>
          <w:noProof/>
          <w:sz w:val="24"/>
          <w:lang w:val="ro-MD"/>
        </w:rPr>
        <w:t xml:space="preserve">Astfel, în anul 2021, CNAMUP a contractat </w:t>
      </w:r>
      <w:r w:rsidRPr="001E5F60">
        <w:rPr>
          <w:rFonts w:asciiTheme="majorHAnsi" w:hAnsiTheme="majorHAnsi" w:cstheme="majorHAnsi"/>
          <w:bCs/>
          <w:color w:val="000000"/>
          <w:sz w:val="24"/>
          <w:lang w:val="ro-MD"/>
        </w:rPr>
        <w:t>servicii de acordare a asistenței medicale urgente</w:t>
      </w:r>
      <w:r w:rsidRPr="001E5F60">
        <w:rPr>
          <w:rFonts w:asciiTheme="majorHAnsi" w:hAnsiTheme="majorHAnsi" w:cstheme="majorHAnsi"/>
          <w:noProof/>
          <w:sz w:val="24"/>
          <w:lang w:val="ro-MD"/>
        </w:rPr>
        <w:t xml:space="preserve"> de la două instituții medicale private</w:t>
      </w:r>
      <w:r w:rsidRPr="001E5F60">
        <w:rPr>
          <w:rFonts w:asciiTheme="majorHAnsi" w:hAnsiTheme="majorHAnsi" w:cstheme="majorHAnsi"/>
          <w:bCs/>
          <w:color w:val="000000"/>
          <w:sz w:val="24"/>
          <w:lang w:val="ro-MD"/>
        </w:rPr>
        <w:t>, care urmau să presteze servicii de asistență urgentă pentru unele teritorii din mun. Chișinău și mun. Bălți.</w:t>
      </w:r>
    </w:p>
    <w:p w14:paraId="38A07B2F" w14:textId="77777777" w:rsidR="00FB743B" w:rsidRPr="00073C6B" w:rsidRDefault="003C56BA" w:rsidP="00767299">
      <w:pPr>
        <w:spacing w:after="0" w:line="276" w:lineRule="auto"/>
        <w:ind w:firstLine="567"/>
        <w:jc w:val="both"/>
        <w:rPr>
          <w:rFonts w:ascii="Times New Roman" w:hAnsi="Times New Roman" w:cs="Times New Roman"/>
          <w:sz w:val="24"/>
          <w:szCs w:val="24"/>
          <w:lang w:val="ro-MD"/>
        </w:rPr>
      </w:pPr>
      <w:r>
        <w:rPr>
          <w:rFonts w:asciiTheme="majorHAnsi" w:eastAsia="Times New Roman" w:hAnsiTheme="majorHAnsi" w:cstheme="majorHAnsi"/>
          <w:bCs/>
          <w:noProof/>
          <w:color w:val="000000"/>
          <w:sz w:val="24"/>
          <w:szCs w:val="24"/>
          <w:lang w:val="ro-MD"/>
        </w:rPr>
        <w:t>P</w:t>
      </w:r>
      <w:r w:rsidR="0073591B" w:rsidRPr="00073C6B">
        <w:rPr>
          <w:rFonts w:asciiTheme="majorHAnsi" w:eastAsia="Times New Roman" w:hAnsiTheme="majorHAnsi" w:cstheme="majorHAnsi"/>
          <w:bCs/>
          <w:noProof/>
          <w:color w:val="000000"/>
          <w:sz w:val="24"/>
          <w:szCs w:val="24"/>
          <w:lang w:val="ro-MD"/>
        </w:rPr>
        <w:t>revederile</w:t>
      </w:r>
      <w:r w:rsidR="00FB743B" w:rsidRPr="00073C6B">
        <w:rPr>
          <w:rFonts w:asciiTheme="majorHAnsi" w:eastAsia="Times New Roman" w:hAnsiTheme="majorHAnsi" w:cstheme="majorHAnsi"/>
          <w:bCs/>
          <w:noProof/>
          <w:color w:val="000000"/>
          <w:sz w:val="24"/>
          <w:szCs w:val="24"/>
          <w:lang w:val="ro-MD"/>
        </w:rPr>
        <w:t xml:space="preserve"> normative</w:t>
      </w:r>
      <w:r w:rsidR="00FB743B" w:rsidRPr="00073C6B">
        <w:rPr>
          <w:rFonts w:asciiTheme="majorHAnsi" w:eastAsia="Times New Roman" w:hAnsiTheme="majorHAnsi" w:cstheme="majorHAnsi"/>
          <w:bCs/>
          <w:noProof/>
          <w:color w:val="000000"/>
          <w:sz w:val="24"/>
          <w:szCs w:val="24"/>
          <w:vertAlign w:val="superscript"/>
          <w:lang w:val="ro-MD"/>
        </w:rPr>
        <w:footnoteReference w:id="10"/>
      </w:r>
      <w:r w:rsidR="00FB743B" w:rsidRPr="00073C6B">
        <w:rPr>
          <w:rFonts w:asciiTheme="majorHAnsi" w:eastAsia="Times New Roman" w:hAnsiTheme="majorHAnsi" w:cstheme="majorHAnsi"/>
          <w:bCs/>
          <w:noProof/>
          <w:color w:val="000000"/>
          <w:sz w:val="24"/>
          <w:szCs w:val="24"/>
          <w:lang w:val="ro-MD"/>
        </w:rPr>
        <w:t xml:space="preserve"> stabilesc că prestatorul </w:t>
      </w:r>
      <w:r w:rsidR="00697296">
        <w:rPr>
          <w:rFonts w:asciiTheme="majorHAnsi" w:eastAsia="Times New Roman" w:hAnsiTheme="majorHAnsi" w:cstheme="majorHAnsi"/>
          <w:bCs/>
          <w:noProof/>
          <w:color w:val="000000"/>
          <w:sz w:val="24"/>
          <w:szCs w:val="24"/>
          <w:lang w:val="ro-MD"/>
        </w:rPr>
        <w:t>–</w:t>
      </w:r>
      <w:r w:rsidR="00FB743B" w:rsidRPr="00073C6B">
        <w:rPr>
          <w:rFonts w:asciiTheme="majorHAnsi" w:eastAsia="Times New Roman" w:hAnsiTheme="majorHAnsi" w:cstheme="majorHAnsi"/>
          <w:bCs/>
          <w:noProof/>
          <w:color w:val="000000"/>
          <w:sz w:val="24"/>
          <w:szCs w:val="24"/>
          <w:lang w:val="ro-MD"/>
        </w:rPr>
        <w:t xml:space="preserve"> CNAMUP</w:t>
      </w:r>
      <w:r w:rsidR="00697296">
        <w:rPr>
          <w:rFonts w:asciiTheme="majorHAnsi" w:eastAsia="Times New Roman" w:hAnsiTheme="majorHAnsi" w:cstheme="majorHAnsi"/>
          <w:bCs/>
          <w:noProof/>
          <w:color w:val="000000"/>
          <w:sz w:val="24"/>
          <w:szCs w:val="24"/>
          <w:lang w:val="ro-MD"/>
        </w:rPr>
        <w:t>,</w:t>
      </w:r>
      <w:r w:rsidR="00FB743B" w:rsidRPr="00073C6B">
        <w:rPr>
          <w:rFonts w:asciiTheme="majorHAnsi" w:eastAsia="Times New Roman" w:hAnsiTheme="majorHAnsi" w:cstheme="majorHAnsi"/>
          <w:bCs/>
          <w:noProof/>
          <w:color w:val="000000"/>
          <w:sz w:val="24"/>
          <w:szCs w:val="24"/>
          <w:lang w:val="ro-MD"/>
        </w:rPr>
        <w:t xml:space="preserve"> se oblig</w:t>
      </w:r>
      <w:r w:rsidR="00697296">
        <w:rPr>
          <w:rFonts w:asciiTheme="majorHAnsi" w:eastAsia="Times New Roman" w:hAnsiTheme="majorHAnsi" w:cstheme="majorHAnsi"/>
          <w:bCs/>
          <w:noProof/>
          <w:color w:val="000000"/>
          <w:sz w:val="24"/>
          <w:szCs w:val="24"/>
          <w:lang w:val="ro-MD"/>
        </w:rPr>
        <w:t>a</w:t>
      </w:r>
      <w:r w:rsidR="00FB743B" w:rsidRPr="00073C6B">
        <w:rPr>
          <w:rFonts w:asciiTheme="majorHAnsi" w:eastAsia="Times New Roman" w:hAnsiTheme="majorHAnsi" w:cstheme="majorHAnsi"/>
          <w:bCs/>
          <w:noProof/>
          <w:color w:val="000000"/>
          <w:sz w:val="24"/>
          <w:szCs w:val="24"/>
          <w:lang w:val="ro-MD"/>
        </w:rPr>
        <w:t xml:space="preserve"> să acorde persoanelor asistenţă medicală calificată şi de calitate, în volumul prevăzut </w:t>
      </w:r>
      <w:r>
        <w:rPr>
          <w:rFonts w:asciiTheme="majorHAnsi" w:eastAsia="Times New Roman" w:hAnsiTheme="majorHAnsi" w:cstheme="majorHAnsi"/>
          <w:bCs/>
          <w:noProof/>
          <w:color w:val="000000"/>
          <w:sz w:val="24"/>
          <w:szCs w:val="24"/>
          <w:lang w:val="ro-MD"/>
        </w:rPr>
        <w:t>de</w:t>
      </w:r>
      <w:r w:rsidR="00FB743B" w:rsidRPr="00073C6B">
        <w:rPr>
          <w:rFonts w:asciiTheme="majorHAnsi" w:eastAsia="Times New Roman" w:hAnsiTheme="majorHAnsi" w:cstheme="majorHAnsi"/>
          <w:bCs/>
          <w:noProof/>
          <w:color w:val="000000"/>
          <w:sz w:val="24"/>
          <w:szCs w:val="24"/>
          <w:lang w:val="ro-MD"/>
        </w:rPr>
        <w:t xml:space="preserve"> Programul unic şi </w:t>
      </w:r>
      <w:r>
        <w:rPr>
          <w:rFonts w:asciiTheme="majorHAnsi" w:eastAsia="Times New Roman" w:hAnsiTheme="majorHAnsi" w:cstheme="majorHAnsi"/>
          <w:bCs/>
          <w:noProof/>
          <w:color w:val="000000"/>
          <w:sz w:val="24"/>
          <w:szCs w:val="24"/>
          <w:lang w:val="ro-MD"/>
        </w:rPr>
        <w:t>de</w:t>
      </w:r>
      <w:r w:rsidR="00697296">
        <w:rPr>
          <w:rFonts w:asciiTheme="majorHAnsi" w:eastAsia="Times New Roman" w:hAnsiTheme="majorHAnsi" w:cstheme="majorHAnsi"/>
          <w:bCs/>
          <w:noProof/>
          <w:color w:val="000000"/>
          <w:sz w:val="24"/>
          <w:szCs w:val="24"/>
          <w:lang w:val="ro-MD"/>
        </w:rPr>
        <w:t xml:space="preserve"> </w:t>
      </w:r>
      <w:r w:rsidR="00FB743B" w:rsidRPr="00073C6B">
        <w:rPr>
          <w:rFonts w:asciiTheme="majorHAnsi" w:eastAsia="Times New Roman" w:hAnsiTheme="majorHAnsi" w:cstheme="majorHAnsi"/>
          <w:bCs/>
          <w:noProof/>
          <w:color w:val="000000"/>
          <w:sz w:val="24"/>
          <w:szCs w:val="24"/>
          <w:lang w:val="ro-MD"/>
        </w:rPr>
        <w:t>Contract</w:t>
      </w:r>
      <w:r w:rsidR="00697296">
        <w:rPr>
          <w:rFonts w:asciiTheme="majorHAnsi" w:eastAsia="Times New Roman" w:hAnsiTheme="majorHAnsi" w:cstheme="majorHAnsi"/>
          <w:bCs/>
          <w:noProof/>
          <w:color w:val="000000"/>
          <w:sz w:val="24"/>
          <w:szCs w:val="24"/>
          <w:lang w:val="ro-MD"/>
        </w:rPr>
        <w:t>ul menționat</w:t>
      </w:r>
      <w:r w:rsidR="00FB743B" w:rsidRPr="00073C6B">
        <w:rPr>
          <w:rFonts w:asciiTheme="majorHAnsi" w:eastAsia="Times New Roman" w:hAnsiTheme="majorHAnsi" w:cstheme="majorHAnsi"/>
          <w:bCs/>
          <w:noProof/>
          <w:color w:val="000000"/>
          <w:sz w:val="24"/>
          <w:szCs w:val="24"/>
          <w:lang w:val="ro-MD"/>
        </w:rPr>
        <w:t xml:space="preserve"> (cu anexele respective), inclusiv prin încheierea unor contracte cu alți prestatori, </w:t>
      </w:r>
      <w:r w:rsidR="00FB743B" w:rsidRPr="00073C6B">
        <w:rPr>
          <w:rFonts w:asciiTheme="majorHAnsi" w:eastAsia="Times New Roman" w:hAnsiTheme="majorHAnsi" w:cstheme="majorHAnsi"/>
          <w:bCs/>
          <w:i/>
          <w:noProof/>
          <w:color w:val="000000"/>
          <w:sz w:val="24"/>
          <w:szCs w:val="24"/>
          <w:lang w:val="ro-MD"/>
        </w:rPr>
        <w:t>în caz de imposibilitate obiectivă de prestare a acestuia</w:t>
      </w:r>
      <w:r w:rsidR="00FB743B" w:rsidRPr="00073C6B">
        <w:rPr>
          <w:rFonts w:asciiTheme="majorHAnsi" w:eastAsia="Times New Roman" w:hAnsiTheme="majorHAnsi" w:cstheme="majorHAnsi"/>
          <w:bCs/>
          <w:noProof/>
          <w:color w:val="000000"/>
          <w:sz w:val="24"/>
          <w:szCs w:val="24"/>
          <w:lang w:val="ro-MD"/>
        </w:rPr>
        <w:t xml:space="preserve">, conform Normelor metodologice de aplicare a Programului unic şi cerințelor Protocoalelor Clinice </w:t>
      </w:r>
      <w:r w:rsidR="00FB743B" w:rsidRPr="00073C6B">
        <w:rPr>
          <w:rFonts w:asciiTheme="majorHAnsi" w:eastAsia="Times New Roman" w:hAnsiTheme="majorHAnsi" w:cstheme="majorHAnsi"/>
          <w:bCs/>
          <w:noProof/>
          <w:sz w:val="24"/>
          <w:szCs w:val="24"/>
          <w:lang w:val="ro-MD"/>
        </w:rPr>
        <w:t>Naţionale.</w:t>
      </w:r>
    </w:p>
    <w:p w14:paraId="7FA29F13" w14:textId="77777777" w:rsidR="0073591B" w:rsidRPr="00073C6B" w:rsidRDefault="0073591B" w:rsidP="00767299">
      <w:pPr>
        <w:spacing w:after="0" w:line="276" w:lineRule="auto"/>
        <w:ind w:firstLine="567"/>
        <w:jc w:val="both"/>
        <w:rPr>
          <w:rFonts w:asciiTheme="majorHAnsi" w:eastAsia="Times New Roman" w:hAnsiTheme="majorHAnsi" w:cstheme="majorHAnsi"/>
          <w:lang w:val="ro-MD" w:eastAsia="ru-RU"/>
        </w:rPr>
      </w:pPr>
      <w:r w:rsidRPr="00073C6B">
        <w:rPr>
          <w:rFonts w:asciiTheme="majorHAnsi" w:eastAsia="Times New Roman" w:hAnsiTheme="majorHAnsi" w:cstheme="majorHAnsi"/>
          <w:sz w:val="24"/>
          <w:szCs w:val="24"/>
          <w:lang w:val="ro-MD" w:eastAsia="ru-RU"/>
        </w:rPr>
        <w:t xml:space="preserve">La acest aspect CNAMUP a prezentat </w:t>
      </w:r>
      <w:r w:rsidRPr="00073C6B">
        <w:rPr>
          <w:rFonts w:asciiTheme="majorHAnsi" w:eastAsia="Times New Roman" w:hAnsiTheme="majorHAnsi" w:cstheme="majorHAnsi"/>
          <w:sz w:val="24"/>
          <w:szCs w:val="24"/>
          <w:shd w:val="clear" w:color="auto" w:fill="FFFFFF"/>
          <w:lang w:val="ro-MD" w:eastAsia="ru-RU"/>
        </w:rPr>
        <w:t xml:space="preserve">informații și a motivat </w:t>
      </w:r>
      <w:r w:rsidRPr="00073C6B">
        <w:rPr>
          <w:rFonts w:asciiTheme="majorHAnsi" w:eastAsia="Times New Roman" w:hAnsiTheme="majorHAnsi" w:cstheme="majorHAnsi"/>
          <w:sz w:val="24"/>
          <w:lang w:val="ro-MD" w:eastAsia="ru-RU"/>
        </w:rPr>
        <w:t>prin</w:t>
      </w:r>
      <w:r w:rsidR="007E0A9B" w:rsidRPr="00073C6B">
        <w:rPr>
          <w:rFonts w:asciiTheme="majorHAnsi" w:eastAsia="Times New Roman" w:hAnsiTheme="majorHAnsi" w:cstheme="majorHAnsi"/>
          <w:sz w:val="24"/>
          <w:lang w:val="ro-MD" w:eastAsia="ru-RU"/>
        </w:rPr>
        <w:t>: (i)</w:t>
      </w:r>
      <w:r w:rsidRPr="00073C6B">
        <w:rPr>
          <w:rFonts w:asciiTheme="majorHAnsi" w:eastAsia="Times New Roman" w:hAnsiTheme="majorHAnsi" w:cstheme="majorHAnsi"/>
          <w:sz w:val="24"/>
          <w:lang w:val="ro-MD" w:eastAsia="ru-RU"/>
        </w:rPr>
        <w:t xml:space="preserve"> </w:t>
      </w:r>
      <w:r w:rsidR="007E0A9B" w:rsidRPr="00073C6B">
        <w:rPr>
          <w:rFonts w:asciiTheme="majorHAnsi" w:eastAsia="Times New Roman" w:hAnsiTheme="majorHAnsi" w:cstheme="majorHAnsi"/>
          <w:sz w:val="24"/>
          <w:lang w:val="ro-MD" w:eastAsia="ru-RU"/>
        </w:rPr>
        <w:t xml:space="preserve">lipsa personalului medical calificat și a </w:t>
      </w:r>
      <w:r w:rsidR="00697296">
        <w:rPr>
          <w:rFonts w:asciiTheme="majorHAnsi" w:eastAsia="Times New Roman" w:hAnsiTheme="majorHAnsi" w:cstheme="majorHAnsi"/>
          <w:sz w:val="24"/>
          <w:lang w:val="ro-MD" w:eastAsia="ru-RU"/>
        </w:rPr>
        <w:t xml:space="preserve">mijloacelor </w:t>
      </w:r>
      <w:r w:rsidR="007E0A9B" w:rsidRPr="00073C6B">
        <w:rPr>
          <w:rFonts w:asciiTheme="majorHAnsi" w:eastAsia="Times New Roman" w:hAnsiTheme="majorHAnsi" w:cstheme="majorHAnsi"/>
          <w:sz w:val="24"/>
          <w:lang w:val="ro-MD" w:eastAsia="ru-RU"/>
        </w:rPr>
        <w:t>de transport dotat</w:t>
      </w:r>
      <w:r w:rsidR="00697296">
        <w:rPr>
          <w:rFonts w:asciiTheme="majorHAnsi" w:eastAsia="Times New Roman" w:hAnsiTheme="majorHAnsi" w:cstheme="majorHAnsi"/>
          <w:sz w:val="24"/>
          <w:lang w:val="ro-MD" w:eastAsia="ru-RU"/>
        </w:rPr>
        <w:t>e</w:t>
      </w:r>
      <w:r w:rsidR="007E0A9B" w:rsidRPr="00073C6B">
        <w:rPr>
          <w:rFonts w:asciiTheme="majorHAnsi" w:eastAsia="Times New Roman" w:hAnsiTheme="majorHAnsi" w:cstheme="majorHAnsi"/>
          <w:sz w:val="24"/>
          <w:lang w:val="ro-MD" w:eastAsia="ru-RU"/>
        </w:rPr>
        <w:t xml:space="preserve"> cu aparataj medical performant; (ii) lipsa spațiilor suficiente pentru dislocarea instituției; (iii) </w:t>
      </w:r>
      <w:r w:rsidRPr="00073C6B">
        <w:rPr>
          <w:rFonts w:asciiTheme="majorHAnsi" w:eastAsia="Times New Roman" w:hAnsiTheme="majorHAnsi" w:cstheme="majorHAnsi"/>
          <w:sz w:val="24"/>
          <w:lang w:val="ro-MD" w:eastAsia="ru-RU"/>
        </w:rPr>
        <w:t xml:space="preserve">acoperirea insuficientă a populației municipiilor menționate cu echipe </w:t>
      </w:r>
      <w:r w:rsidRPr="003C56BA">
        <w:rPr>
          <w:rFonts w:asciiTheme="majorHAnsi" w:eastAsia="Times New Roman" w:hAnsiTheme="majorHAnsi" w:cstheme="majorHAnsi"/>
          <w:sz w:val="24"/>
          <w:szCs w:val="24"/>
          <w:lang w:val="ro-MD" w:eastAsia="ru-RU"/>
        </w:rPr>
        <w:t xml:space="preserve">de AMUP. </w:t>
      </w:r>
      <w:r w:rsidR="007E0A9B" w:rsidRPr="0051061D">
        <w:rPr>
          <w:rFonts w:asciiTheme="majorHAnsi" w:eastAsia="Times New Roman" w:hAnsiTheme="majorHAnsi" w:cstheme="majorHAnsi"/>
          <w:sz w:val="24"/>
          <w:szCs w:val="24"/>
          <w:lang w:val="ro-MD" w:eastAsia="ru-RU"/>
        </w:rPr>
        <w:t>Astfel</w:t>
      </w:r>
      <w:r w:rsidR="007E0A9B" w:rsidRPr="00073C6B">
        <w:rPr>
          <w:rFonts w:asciiTheme="majorHAnsi" w:eastAsia="Times New Roman" w:hAnsiTheme="majorHAnsi" w:cstheme="majorHAnsi"/>
          <w:lang w:val="ro-MD" w:eastAsia="ru-RU"/>
        </w:rPr>
        <w:t xml:space="preserve">, </w:t>
      </w:r>
      <w:r w:rsidRPr="00073C6B">
        <w:rPr>
          <w:rFonts w:asciiTheme="majorHAnsi" w:eastAsia="Times New Roman" w:hAnsiTheme="majorHAnsi" w:cstheme="majorHAnsi"/>
          <w:sz w:val="24"/>
          <w:lang w:val="ro-MD" w:eastAsia="ru-RU"/>
        </w:rPr>
        <w:t>în mun. Chișinău activau în medi</w:t>
      </w:r>
      <w:r w:rsidR="003C56BA">
        <w:rPr>
          <w:rFonts w:asciiTheme="majorHAnsi" w:eastAsia="Times New Roman" w:hAnsiTheme="majorHAnsi" w:cstheme="majorHAnsi"/>
          <w:sz w:val="24"/>
          <w:lang w:val="ro-MD" w:eastAsia="ru-RU"/>
        </w:rPr>
        <w:t>e</w:t>
      </w:r>
      <w:r w:rsidRPr="00073C6B">
        <w:rPr>
          <w:rFonts w:asciiTheme="majorHAnsi" w:eastAsia="Times New Roman" w:hAnsiTheme="majorHAnsi" w:cstheme="majorHAnsi"/>
          <w:sz w:val="24"/>
          <w:lang w:val="ro-MD" w:eastAsia="ru-RU"/>
        </w:rPr>
        <w:t xml:space="preserve"> doar 48 echipe de urgență</w:t>
      </w:r>
      <w:r w:rsidR="003C56BA">
        <w:rPr>
          <w:rFonts w:asciiTheme="majorHAnsi" w:eastAsia="Times New Roman" w:hAnsiTheme="majorHAnsi" w:cstheme="majorHAnsi"/>
          <w:sz w:val="24"/>
          <w:lang w:val="ro-MD" w:eastAsia="ru-RU"/>
        </w:rPr>
        <w:t>,</w:t>
      </w:r>
      <w:r w:rsidR="00767299" w:rsidRPr="00073C6B">
        <w:rPr>
          <w:rFonts w:asciiTheme="majorHAnsi" w:eastAsia="Times New Roman" w:hAnsiTheme="majorHAnsi" w:cstheme="majorHAnsi"/>
          <w:sz w:val="24"/>
          <w:lang w:val="ro-MD" w:eastAsia="ru-RU"/>
        </w:rPr>
        <w:t xml:space="preserve"> din normativul de 95,8</w:t>
      </w:r>
      <w:r w:rsidR="003C56BA">
        <w:rPr>
          <w:rFonts w:asciiTheme="majorHAnsi" w:eastAsia="Times New Roman" w:hAnsiTheme="majorHAnsi" w:cstheme="majorHAnsi"/>
          <w:sz w:val="24"/>
          <w:lang w:val="ro-MD" w:eastAsia="ru-RU"/>
        </w:rPr>
        <w:t>,</w:t>
      </w:r>
      <w:r w:rsidRPr="00073C6B">
        <w:rPr>
          <w:rFonts w:asciiTheme="majorHAnsi" w:eastAsia="Times New Roman" w:hAnsiTheme="majorHAnsi" w:cstheme="majorHAnsi"/>
          <w:sz w:val="24"/>
          <w:lang w:val="ro-MD" w:eastAsia="ru-RU"/>
        </w:rPr>
        <w:t xml:space="preserve"> iar în mun</w:t>
      </w:r>
      <w:r w:rsidR="00767299" w:rsidRPr="00073C6B">
        <w:rPr>
          <w:rFonts w:asciiTheme="majorHAnsi" w:eastAsia="Times New Roman" w:hAnsiTheme="majorHAnsi" w:cstheme="majorHAnsi"/>
          <w:sz w:val="24"/>
          <w:lang w:val="ro-MD" w:eastAsia="ru-RU"/>
        </w:rPr>
        <w:t xml:space="preserve">. Bălți </w:t>
      </w:r>
      <w:r w:rsidR="003C56BA">
        <w:rPr>
          <w:rFonts w:asciiTheme="majorHAnsi" w:eastAsia="Times New Roman" w:hAnsiTheme="majorHAnsi" w:cstheme="majorHAnsi"/>
          <w:sz w:val="24"/>
          <w:lang w:val="ro-MD" w:eastAsia="ru-RU"/>
        </w:rPr>
        <w:t>–</w:t>
      </w:r>
      <w:r w:rsidR="00767299" w:rsidRPr="00073C6B">
        <w:rPr>
          <w:rFonts w:asciiTheme="majorHAnsi" w:eastAsia="Times New Roman" w:hAnsiTheme="majorHAnsi" w:cstheme="majorHAnsi"/>
          <w:sz w:val="24"/>
          <w:lang w:val="ro-MD" w:eastAsia="ru-RU"/>
        </w:rPr>
        <w:t xml:space="preserve"> 12 echipe de urgență</w:t>
      </w:r>
      <w:r w:rsidR="003C56BA">
        <w:rPr>
          <w:rFonts w:asciiTheme="majorHAnsi" w:eastAsia="Times New Roman" w:hAnsiTheme="majorHAnsi" w:cstheme="majorHAnsi"/>
          <w:sz w:val="24"/>
          <w:lang w:val="ro-MD" w:eastAsia="ru-RU"/>
        </w:rPr>
        <w:t>,</w:t>
      </w:r>
      <w:r w:rsidR="00767299" w:rsidRPr="00073C6B">
        <w:rPr>
          <w:rFonts w:asciiTheme="majorHAnsi" w:eastAsia="Times New Roman" w:hAnsiTheme="majorHAnsi" w:cstheme="majorHAnsi"/>
          <w:sz w:val="24"/>
          <w:lang w:val="ro-MD" w:eastAsia="ru-RU"/>
        </w:rPr>
        <w:t xml:space="preserve"> norma fiind de 18,3.</w:t>
      </w:r>
      <w:r w:rsidRPr="00073C6B">
        <w:rPr>
          <w:rFonts w:asciiTheme="majorHAnsi" w:eastAsia="Times New Roman" w:hAnsiTheme="majorHAnsi" w:cstheme="majorHAnsi"/>
          <w:sz w:val="24"/>
          <w:lang w:val="ro-MD" w:eastAsia="ru-RU"/>
        </w:rPr>
        <w:t xml:space="preserve"> </w:t>
      </w:r>
    </w:p>
    <w:p w14:paraId="1CBD966A" w14:textId="77777777" w:rsidR="007E0A9B" w:rsidRPr="00073C6B" w:rsidRDefault="007E0A9B" w:rsidP="00767299">
      <w:pPr>
        <w:spacing w:after="0" w:line="276" w:lineRule="auto"/>
        <w:ind w:firstLine="567"/>
        <w:jc w:val="both"/>
        <w:rPr>
          <w:rFonts w:ascii="Times New Roman" w:hAnsi="Times New Roman" w:cs="Times New Roman"/>
          <w:sz w:val="24"/>
          <w:szCs w:val="24"/>
          <w:lang w:val="ro-MD"/>
        </w:rPr>
      </w:pPr>
      <w:r w:rsidRPr="00073C6B">
        <w:rPr>
          <w:rFonts w:asciiTheme="majorHAnsi" w:eastAsia="Times New Roman" w:hAnsiTheme="majorHAnsi" w:cstheme="majorHAnsi"/>
          <w:bCs/>
          <w:noProof/>
          <w:color w:val="000000"/>
          <w:sz w:val="24"/>
          <w:szCs w:val="24"/>
          <w:lang w:val="ro-MD"/>
        </w:rPr>
        <w:t>Este relevant de menționat că</w:t>
      </w:r>
      <w:r w:rsidR="003C56BA">
        <w:rPr>
          <w:rFonts w:asciiTheme="majorHAnsi" w:eastAsia="Times New Roman" w:hAnsiTheme="majorHAnsi" w:cstheme="majorHAnsi"/>
          <w:bCs/>
          <w:noProof/>
          <w:color w:val="000000"/>
          <w:sz w:val="24"/>
          <w:szCs w:val="24"/>
          <w:lang w:val="ro-MD"/>
        </w:rPr>
        <w:t>,</w:t>
      </w:r>
      <w:r w:rsidRPr="00073C6B">
        <w:rPr>
          <w:rFonts w:asciiTheme="majorHAnsi" w:eastAsia="Times New Roman" w:hAnsiTheme="majorHAnsi" w:cstheme="majorHAnsi"/>
          <w:bCs/>
          <w:noProof/>
          <w:color w:val="000000"/>
          <w:sz w:val="24"/>
          <w:szCs w:val="24"/>
          <w:lang w:val="ro-MD"/>
        </w:rPr>
        <w:t xml:space="preserve"> </w:t>
      </w:r>
      <w:r w:rsidR="003C56BA">
        <w:rPr>
          <w:rFonts w:asciiTheme="majorHAnsi" w:eastAsia="Times New Roman" w:hAnsiTheme="majorHAnsi" w:cstheme="majorHAnsi"/>
          <w:bCs/>
          <w:noProof/>
          <w:color w:val="000000"/>
          <w:sz w:val="24"/>
          <w:szCs w:val="24"/>
          <w:lang w:val="ro-MD"/>
        </w:rPr>
        <w:t xml:space="preserve">potrivit </w:t>
      </w:r>
      <w:r w:rsidRPr="00073C6B">
        <w:rPr>
          <w:rFonts w:asciiTheme="majorHAnsi" w:eastAsia="Times New Roman" w:hAnsiTheme="majorHAnsi" w:cstheme="majorHAnsi"/>
          <w:bCs/>
          <w:noProof/>
          <w:color w:val="000000"/>
          <w:sz w:val="24"/>
          <w:szCs w:val="24"/>
          <w:lang w:val="ro-MD"/>
        </w:rPr>
        <w:t>prevederilor normative</w:t>
      </w:r>
      <w:r w:rsidRPr="00073C6B">
        <w:rPr>
          <w:rStyle w:val="FootnoteReference"/>
          <w:rFonts w:asciiTheme="majorHAnsi" w:eastAsia="Times New Roman" w:hAnsiTheme="majorHAnsi" w:cstheme="majorHAnsi"/>
          <w:bCs/>
          <w:noProof/>
          <w:color w:val="000000"/>
          <w:sz w:val="24"/>
          <w:szCs w:val="24"/>
          <w:lang w:val="ro-MD"/>
        </w:rPr>
        <w:footnoteReference w:id="11"/>
      </w:r>
      <w:r w:rsidR="003C56BA">
        <w:rPr>
          <w:rFonts w:asciiTheme="majorHAnsi" w:eastAsia="Times New Roman" w:hAnsiTheme="majorHAnsi" w:cstheme="majorHAnsi"/>
          <w:bCs/>
          <w:noProof/>
          <w:color w:val="000000"/>
          <w:sz w:val="24"/>
          <w:szCs w:val="24"/>
          <w:lang w:val="ro-MD"/>
        </w:rPr>
        <w:t>,</w:t>
      </w:r>
      <w:r w:rsidRPr="00073C6B">
        <w:rPr>
          <w:rFonts w:asciiTheme="majorHAnsi" w:eastAsia="Times New Roman" w:hAnsiTheme="majorHAnsi" w:cstheme="majorHAnsi"/>
          <w:bCs/>
          <w:noProof/>
          <w:color w:val="000000"/>
          <w:sz w:val="24"/>
          <w:szCs w:val="24"/>
          <w:lang w:val="ro-MD"/>
        </w:rPr>
        <w:t xml:space="preserve"> </w:t>
      </w:r>
      <w:r w:rsidRPr="00073C6B">
        <w:rPr>
          <w:rFonts w:asciiTheme="majorHAnsi" w:hAnsiTheme="majorHAnsi" w:cstheme="majorHAnsi"/>
          <w:noProof/>
          <w:sz w:val="24"/>
          <w:lang w:val="ro-MD"/>
        </w:rPr>
        <w:t xml:space="preserve">CNAMUP este </w:t>
      </w:r>
      <w:r w:rsidRPr="00073C6B">
        <w:rPr>
          <w:rFonts w:asciiTheme="majorHAnsi" w:hAnsiTheme="majorHAnsi" w:cstheme="majorHAnsi"/>
          <w:sz w:val="24"/>
          <w:lang w:val="ro-MD"/>
        </w:rPr>
        <w:t>unicul prestator de asistență medicală urgentă prespitalicească, care dispune de capacități suficiente pentru prestarea serviciilor respective pentru toată populația Republicii Moldova</w:t>
      </w:r>
      <w:r w:rsidRPr="00073C6B">
        <w:rPr>
          <w:rFonts w:asciiTheme="majorHAnsi" w:hAnsiTheme="majorHAnsi" w:cstheme="majorHAnsi"/>
          <w:noProof/>
          <w:sz w:val="24"/>
          <w:lang w:val="ro-MD"/>
        </w:rPr>
        <w:t xml:space="preserve">. </w:t>
      </w:r>
    </w:p>
    <w:p w14:paraId="30401363" w14:textId="77777777" w:rsidR="00D468F5" w:rsidRPr="00073C6B" w:rsidRDefault="007E0A9B" w:rsidP="00767299">
      <w:pPr>
        <w:spacing w:after="0" w:line="276" w:lineRule="auto"/>
        <w:ind w:firstLine="567"/>
        <w:contextualSpacing/>
        <w:jc w:val="both"/>
        <w:rPr>
          <w:rFonts w:asciiTheme="majorHAnsi" w:eastAsia="Times New Roman" w:hAnsiTheme="majorHAnsi" w:cstheme="majorHAnsi"/>
          <w:sz w:val="24"/>
          <w:szCs w:val="24"/>
          <w:lang w:val="ro-MD" w:eastAsia="ru-RU"/>
        </w:rPr>
      </w:pPr>
      <w:r w:rsidRPr="00073C6B">
        <w:rPr>
          <w:rFonts w:asciiTheme="majorHAnsi" w:hAnsiTheme="majorHAnsi" w:cstheme="majorHAnsi"/>
          <w:noProof/>
          <w:sz w:val="24"/>
          <w:szCs w:val="24"/>
          <w:lang w:val="ro-MD"/>
        </w:rPr>
        <w:t xml:space="preserve">Astfel, deși CNAMUP a fost contractat </w:t>
      </w:r>
      <w:r w:rsidR="00767299" w:rsidRPr="00073C6B">
        <w:rPr>
          <w:rFonts w:asciiTheme="majorHAnsi" w:hAnsiTheme="majorHAnsi" w:cstheme="majorHAnsi"/>
          <w:noProof/>
          <w:sz w:val="24"/>
          <w:szCs w:val="24"/>
          <w:lang w:val="ro-MD"/>
        </w:rPr>
        <w:t xml:space="preserve">de CNAM </w:t>
      </w:r>
      <w:r w:rsidRPr="00073C6B">
        <w:rPr>
          <w:rFonts w:asciiTheme="majorHAnsi" w:hAnsiTheme="majorHAnsi" w:cstheme="majorHAnsi"/>
          <w:noProof/>
          <w:sz w:val="24"/>
          <w:szCs w:val="24"/>
          <w:lang w:val="ro-MD"/>
        </w:rPr>
        <w:t>ca fiind</w:t>
      </w:r>
      <w:r w:rsidRPr="00073C6B">
        <w:rPr>
          <w:rFonts w:asciiTheme="majorHAnsi" w:hAnsiTheme="majorHAnsi" w:cstheme="majorHAnsi"/>
          <w:sz w:val="24"/>
          <w:szCs w:val="24"/>
          <w:shd w:val="clear" w:color="auto" w:fill="FFFFFF"/>
          <w:lang w:val="ro-MD"/>
        </w:rPr>
        <w:t xml:space="preserve"> unicul prestator de </w:t>
      </w:r>
      <w:r w:rsidR="003C56BA">
        <w:rPr>
          <w:rFonts w:asciiTheme="majorHAnsi" w:hAnsiTheme="majorHAnsi" w:cstheme="majorHAnsi"/>
          <w:sz w:val="24"/>
          <w:szCs w:val="24"/>
          <w:shd w:val="clear" w:color="auto" w:fill="FFFFFF"/>
          <w:lang w:val="ro-MD"/>
        </w:rPr>
        <w:t xml:space="preserve">servicii de </w:t>
      </w:r>
      <w:r w:rsidR="0051061D" w:rsidRPr="00073C6B">
        <w:rPr>
          <w:rFonts w:asciiTheme="majorHAnsi" w:hAnsiTheme="majorHAnsi" w:cstheme="majorHAnsi"/>
          <w:sz w:val="24"/>
          <w:szCs w:val="24"/>
          <w:shd w:val="clear" w:color="auto" w:fill="FFFFFF"/>
          <w:lang w:val="ro-MD"/>
        </w:rPr>
        <w:t>asistență</w:t>
      </w:r>
      <w:r w:rsidRPr="00073C6B">
        <w:rPr>
          <w:rFonts w:asciiTheme="majorHAnsi" w:hAnsiTheme="majorHAnsi" w:cstheme="majorHAnsi"/>
          <w:sz w:val="24"/>
          <w:szCs w:val="24"/>
          <w:shd w:val="clear" w:color="auto" w:fill="FFFFFF"/>
          <w:lang w:val="ro-MD"/>
        </w:rPr>
        <w:t xml:space="preserve"> medicală urgentă prespitalicească, acesta a achiziționat servicii medicale urgente </w:t>
      </w:r>
      <w:r w:rsidRPr="00073C6B">
        <w:rPr>
          <w:rFonts w:asciiTheme="majorHAnsi" w:hAnsiTheme="majorHAnsi" w:cstheme="majorHAnsi"/>
          <w:sz w:val="24"/>
          <w:szCs w:val="24"/>
          <w:shd w:val="clear" w:color="auto" w:fill="FFFFFF"/>
          <w:lang w:val="ro-MD"/>
        </w:rPr>
        <w:lastRenderedPageBreak/>
        <w:t>prespitalicești de la două instituții medicale private, nedispunând de suficiente capacități de prestare a serviciilor pentru toată populația Republicii Moldova.</w:t>
      </w:r>
    </w:p>
    <w:p w14:paraId="25347D41" w14:textId="77777777" w:rsidR="009230F9" w:rsidRPr="00073C6B" w:rsidRDefault="009230F9" w:rsidP="00FB743B">
      <w:pPr>
        <w:spacing w:after="0" w:line="276" w:lineRule="auto"/>
        <w:ind w:firstLine="567"/>
        <w:contextualSpacing/>
        <w:jc w:val="both"/>
        <w:rPr>
          <w:rFonts w:asciiTheme="majorHAnsi" w:eastAsia="Times New Roman" w:hAnsiTheme="majorHAnsi" w:cstheme="majorHAnsi"/>
          <w:i/>
          <w:sz w:val="24"/>
          <w:szCs w:val="24"/>
          <w:shd w:val="clear" w:color="auto" w:fill="FFFFFF"/>
          <w:lang w:val="ro-MD" w:eastAsia="ru-RU"/>
        </w:rPr>
      </w:pPr>
      <w:r w:rsidRPr="00073C6B">
        <w:rPr>
          <w:rFonts w:asciiTheme="majorHAnsi" w:eastAsia="Times New Roman" w:hAnsiTheme="majorHAnsi" w:cstheme="majorHAnsi"/>
          <w:i/>
          <w:sz w:val="24"/>
          <w:szCs w:val="24"/>
          <w:shd w:val="clear" w:color="auto" w:fill="FFFFFF"/>
          <w:lang w:val="ro-MD" w:eastAsia="ru-RU"/>
        </w:rPr>
        <w:t>Notă: Începând cu anul 2022, la recomandarea echipei de audit, entitatea nu a încheiat contracte de prestări servicii cu prestatorii privați de asistență medicală urgentă prespitalicească.</w:t>
      </w:r>
    </w:p>
    <w:p w14:paraId="69B5FA9B" w14:textId="6EA3F241" w:rsidR="0073591B" w:rsidRDefault="0084467F" w:rsidP="00767299">
      <w:pPr>
        <w:spacing w:after="0" w:line="276" w:lineRule="auto"/>
        <w:contextualSpacing/>
        <w:jc w:val="both"/>
        <w:rPr>
          <w:rFonts w:asciiTheme="majorHAnsi" w:hAnsiTheme="majorHAnsi" w:cstheme="majorHAnsi"/>
          <w:i/>
          <w:sz w:val="24"/>
          <w:lang w:val="ro-MD"/>
        </w:rPr>
      </w:pPr>
      <w:r w:rsidRPr="00073C6B">
        <w:rPr>
          <w:rFonts w:asciiTheme="majorHAnsi" w:eastAsia="Times New Roman" w:hAnsiTheme="majorHAnsi" w:cstheme="majorHAnsi"/>
          <w:i/>
          <w:sz w:val="24"/>
          <w:szCs w:val="24"/>
          <w:shd w:val="clear" w:color="auto" w:fill="FFFFFF"/>
          <w:lang w:val="ro-MD" w:eastAsia="ru-RU"/>
        </w:rPr>
        <w:t>În același timp</w:t>
      </w:r>
      <w:r w:rsidR="003C56BA">
        <w:rPr>
          <w:rFonts w:asciiTheme="majorHAnsi" w:eastAsia="Times New Roman" w:hAnsiTheme="majorHAnsi" w:cstheme="majorHAnsi"/>
          <w:i/>
          <w:sz w:val="24"/>
          <w:szCs w:val="24"/>
          <w:shd w:val="clear" w:color="auto" w:fill="FFFFFF"/>
          <w:lang w:val="ro-MD" w:eastAsia="ru-RU"/>
        </w:rPr>
        <w:t>,</w:t>
      </w:r>
      <w:r w:rsidRPr="00073C6B">
        <w:rPr>
          <w:rFonts w:asciiTheme="majorHAnsi" w:eastAsia="Times New Roman" w:hAnsiTheme="majorHAnsi" w:cstheme="majorHAnsi"/>
          <w:i/>
          <w:sz w:val="24"/>
          <w:szCs w:val="24"/>
          <w:shd w:val="clear" w:color="auto" w:fill="FFFFFF"/>
          <w:lang w:val="ro-MD" w:eastAsia="ru-RU"/>
        </w:rPr>
        <w:t xml:space="preserve"> </w:t>
      </w:r>
      <w:r w:rsidRPr="00073C6B">
        <w:rPr>
          <w:rFonts w:asciiTheme="majorHAnsi" w:hAnsiTheme="majorHAnsi" w:cstheme="majorHAnsi"/>
          <w:i/>
          <w:sz w:val="24"/>
          <w:lang w:val="ro-MD"/>
        </w:rPr>
        <w:t xml:space="preserve">începând cu anul 2022, </w:t>
      </w:r>
      <w:r w:rsidR="0051061D" w:rsidRPr="00073C6B">
        <w:rPr>
          <w:rFonts w:asciiTheme="majorHAnsi" w:hAnsiTheme="majorHAnsi" w:cstheme="majorHAnsi"/>
          <w:i/>
          <w:sz w:val="24"/>
          <w:lang w:val="ro-MD"/>
        </w:rPr>
        <w:t>asistenț</w:t>
      </w:r>
      <w:r w:rsidR="0051061D">
        <w:rPr>
          <w:rFonts w:asciiTheme="majorHAnsi" w:hAnsiTheme="majorHAnsi" w:cstheme="majorHAnsi"/>
          <w:i/>
          <w:sz w:val="24"/>
          <w:lang w:val="ro-MD"/>
        </w:rPr>
        <w:t>a</w:t>
      </w:r>
      <w:r w:rsidRPr="00073C6B">
        <w:rPr>
          <w:rFonts w:asciiTheme="majorHAnsi" w:hAnsiTheme="majorHAnsi" w:cstheme="majorHAnsi"/>
          <w:i/>
          <w:sz w:val="24"/>
          <w:lang w:val="ro-MD"/>
        </w:rPr>
        <w:t xml:space="preserve"> medicală urgentă prespitalicească a trecut de la principiul de finanțare </w:t>
      </w:r>
      <w:r w:rsidR="003C56BA">
        <w:rPr>
          <w:rFonts w:asciiTheme="majorHAnsi" w:hAnsiTheme="majorHAnsi" w:cstheme="majorHAnsi"/>
          <w:i/>
          <w:sz w:val="24"/>
          <w:lang w:val="ro-MD"/>
        </w:rPr>
        <w:t>„</w:t>
      </w:r>
      <w:r w:rsidRPr="00073C6B">
        <w:rPr>
          <w:rFonts w:asciiTheme="majorHAnsi" w:hAnsiTheme="majorHAnsi" w:cstheme="majorHAnsi"/>
          <w:i/>
          <w:sz w:val="24"/>
          <w:lang w:val="ro-MD"/>
        </w:rPr>
        <w:t>buget global” la contractarea pe principiul</w:t>
      </w:r>
      <w:r w:rsidRPr="0084467F">
        <w:rPr>
          <w:rFonts w:asciiTheme="majorHAnsi" w:hAnsiTheme="majorHAnsi" w:cstheme="majorHAnsi"/>
          <w:i/>
          <w:sz w:val="24"/>
          <w:lang w:val="ro-MD"/>
        </w:rPr>
        <w:t xml:space="preserve"> </w:t>
      </w:r>
      <w:r w:rsidR="003C56BA">
        <w:rPr>
          <w:rFonts w:asciiTheme="majorHAnsi" w:hAnsiTheme="majorHAnsi" w:cstheme="majorHAnsi"/>
          <w:i/>
          <w:sz w:val="24"/>
          <w:lang w:val="ro-MD"/>
        </w:rPr>
        <w:t>„</w:t>
      </w:r>
      <w:r w:rsidR="00D6644A">
        <w:rPr>
          <w:rFonts w:asciiTheme="majorHAnsi" w:hAnsiTheme="majorHAnsi" w:cstheme="majorHAnsi"/>
          <w:i/>
          <w:sz w:val="24"/>
          <w:lang w:val="ro-MD"/>
        </w:rPr>
        <w:t xml:space="preserve">per capita” </w:t>
      </w:r>
      <w:r w:rsidR="00D6644A" w:rsidRPr="00D6644A">
        <w:rPr>
          <w:rFonts w:asciiTheme="majorHAnsi" w:hAnsiTheme="majorHAnsi" w:cstheme="majorHAnsi"/>
          <w:i/>
          <w:sz w:val="24"/>
          <w:lang w:val="ro-MD"/>
        </w:rPr>
        <w:t>reieșind din numărul populației și tariful aferent.</w:t>
      </w:r>
    </w:p>
    <w:p w14:paraId="055BFDE7" w14:textId="7F802188" w:rsidR="00637629" w:rsidRPr="00806D53" w:rsidRDefault="00073C6B" w:rsidP="00073C6B">
      <w:pPr>
        <w:pStyle w:val="Heading1"/>
        <w:spacing w:line="276" w:lineRule="auto"/>
        <w:jc w:val="both"/>
        <w:rPr>
          <w:b/>
          <w:color w:val="auto"/>
          <w:sz w:val="24"/>
        </w:rPr>
      </w:pPr>
      <w:r>
        <w:rPr>
          <w:b/>
          <w:color w:val="auto"/>
          <w:sz w:val="24"/>
        </w:rPr>
        <w:t>3.2</w:t>
      </w:r>
      <w:r w:rsidR="00637629" w:rsidRPr="00806D53">
        <w:rPr>
          <w:b/>
          <w:color w:val="auto"/>
          <w:sz w:val="24"/>
        </w:rPr>
        <w:t>. Centrele Comunitare d</w:t>
      </w:r>
      <w:r w:rsidR="007856D6">
        <w:rPr>
          <w:b/>
          <w:color w:val="auto"/>
          <w:sz w:val="24"/>
        </w:rPr>
        <w:t>e Sănătate Mintală și</w:t>
      </w:r>
      <w:r w:rsidR="00637629" w:rsidRPr="00806D53">
        <w:rPr>
          <w:b/>
          <w:color w:val="auto"/>
          <w:sz w:val="24"/>
        </w:rPr>
        <w:t xml:space="preserve"> Centrele de Sănătate Prietenoase Tinerilor au fost finanțate diferențiat, în lipsa unor criterii exhaustive (73,4 mil.lei).</w:t>
      </w:r>
    </w:p>
    <w:p w14:paraId="3528487B" w14:textId="77777777" w:rsidR="00637629" w:rsidRPr="00806D53" w:rsidRDefault="00637629" w:rsidP="0051061D">
      <w:pPr>
        <w:tabs>
          <w:tab w:val="left" w:pos="720"/>
        </w:tabs>
        <w:spacing w:after="0" w:line="276" w:lineRule="auto"/>
        <w:ind w:firstLine="720"/>
        <w:jc w:val="both"/>
        <w:rPr>
          <w:rFonts w:asciiTheme="majorHAnsi" w:hAnsiTheme="majorHAnsi" w:cstheme="majorHAnsi"/>
          <w:sz w:val="24"/>
          <w:szCs w:val="28"/>
          <w:lang w:val="ro-MD"/>
        </w:rPr>
      </w:pPr>
      <w:r w:rsidRPr="00806D53">
        <w:rPr>
          <w:rFonts w:asciiTheme="majorHAnsi" w:hAnsiTheme="majorHAnsi" w:cstheme="majorHAnsi"/>
          <w:sz w:val="24"/>
          <w:szCs w:val="28"/>
          <w:lang w:val="ro-MD"/>
        </w:rPr>
        <w:t xml:space="preserve">Pentru asigurarea dezvoltării serviciilor comunitare în toate subdiviziunile administrativ-teritoriale ale republicii, precum și în scopul asigurării accesului populației la aceste servicii, CNAM a contractat în baza </w:t>
      </w:r>
      <w:r w:rsidR="0051763C">
        <w:rPr>
          <w:rFonts w:asciiTheme="majorHAnsi" w:hAnsiTheme="majorHAnsi" w:cstheme="majorHAnsi"/>
          <w:i/>
          <w:sz w:val="24"/>
          <w:szCs w:val="28"/>
          <w:lang w:val="ro-MD"/>
        </w:rPr>
        <w:t>„</w:t>
      </w:r>
      <w:r w:rsidRPr="00806D53">
        <w:rPr>
          <w:rFonts w:asciiTheme="majorHAnsi" w:hAnsiTheme="majorHAnsi" w:cstheme="majorHAnsi"/>
          <w:i/>
          <w:sz w:val="24"/>
          <w:szCs w:val="28"/>
          <w:lang w:val="ro-MD"/>
        </w:rPr>
        <w:t>bugetului global”</w:t>
      </w:r>
      <w:r w:rsidRPr="00806D53">
        <w:rPr>
          <w:rFonts w:asciiTheme="majorHAnsi" w:hAnsiTheme="majorHAnsi" w:cstheme="majorHAnsi"/>
          <w:bCs/>
          <w:iCs/>
          <w:sz w:val="24"/>
          <w:szCs w:val="24"/>
          <w:lang w:val="ro-MD"/>
        </w:rPr>
        <w:t xml:space="preserve"> </w:t>
      </w:r>
      <w:r w:rsidRPr="00806D53">
        <w:rPr>
          <w:rFonts w:asciiTheme="majorHAnsi" w:hAnsiTheme="majorHAnsi" w:cstheme="majorHAnsi"/>
          <w:sz w:val="24"/>
          <w:szCs w:val="28"/>
          <w:lang w:val="ro-MD"/>
        </w:rPr>
        <w:t xml:space="preserve">și </w:t>
      </w:r>
      <w:r w:rsidR="0051763C">
        <w:rPr>
          <w:rFonts w:asciiTheme="majorHAnsi" w:hAnsiTheme="majorHAnsi" w:cstheme="majorHAnsi"/>
          <w:sz w:val="24"/>
          <w:szCs w:val="28"/>
          <w:lang w:val="ro-MD"/>
        </w:rPr>
        <w:t xml:space="preserve">a </w:t>
      </w:r>
      <w:r w:rsidRPr="00806D53">
        <w:rPr>
          <w:rFonts w:asciiTheme="majorHAnsi" w:hAnsiTheme="majorHAnsi" w:cstheme="majorHAnsi"/>
          <w:sz w:val="24"/>
          <w:szCs w:val="28"/>
          <w:lang w:val="ro-MD"/>
        </w:rPr>
        <w:t xml:space="preserve">alocat mijloace financiare în sumă de 73,4 mil.lei, după cum urmează: </w:t>
      </w:r>
      <w:r w:rsidRPr="00806D53">
        <w:rPr>
          <w:rFonts w:asciiTheme="majorHAnsi" w:hAnsiTheme="majorHAnsi" w:cstheme="majorHAnsi"/>
          <w:color w:val="000000"/>
          <w:sz w:val="24"/>
          <w:szCs w:val="28"/>
          <w:lang w:val="ro-MD"/>
        </w:rPr>
        <w:t>31,7 mil.lei</w:t>
      </w:r>
      <w:r w:rsidRPr="00806D53">
        <w:rPr>
          <w:rFonts w:asciiTheme="majorHAnsi" w:hAnsiTheme="majorHAnsi" w:cstheme="majorHAnsi"/>
          <w:sz w:val="24"/>
          <w:szCs w:val="28"/>
          <w:lang w:val="ro-MD"/>
        </w:rPr>
        <w:t xml:space="preserve"> </w:t>
      </w:r>
      <w:r w:rsidR="0051763C">
        <w:rPr>
          <w:rFonts w:asciiTheme="majorHAnsi" w:hAnsiTheme="majorHAnsi" w:cstheme="majorHAnsi"/>
          <w:sz w:val="24"/>
          <w:szCs w:val="28"/>
          <w:lang w:val="ro-MD"/>
        </w:rPr>
        <w:t xml:space="preserve">– </w:t>
      </w:r>
      <w:r w:rsidRPr="00806D53">
        <w:rPr>
          <w:rFonts w:asciiTheme="majorHAnsi" w:hAnsiTheme="majorHAnsi" w:cstheme="majorHAnsi"/>
          <w:sz w:val="24"/>
          <w:szCs w:val="28"/>
          <w:lang w:val="ro-MD"/>
        </w:rPr>
        <w:t xml:space="preserve">pentru </w:t>
      </w:r>
      <w:r w:rsidRPr="00806D53">
        <w:rPr>
          <w:rFonts w:asciiTheme="majorHAnsi" w:hAnsiTheme="majorHAnsi" w:cstheme="majorHAnsi"/>
          <w:color w:val="000000"/>
          <w:sz w:val="24"/>
          <w:szCs w:val="28"/>
          <w:lang w:val="ro-MD"/>
        </w:rPr>
        <w:t>41 de Centre de Sănătate Prietenoase Tinerilor, 41,7 mil.lei</w:t>
      </w:r>
      <w:r w:rsidR="0051763C">
        <w:rPr>
          <w:rFonts w:asciiTheme="majorHAnsi" w:hAnsiTheme="majorHAnsi" w:cstheme="majorHAnsi"/>
          <w:color w:val="000000"/>
          <w:sz w:val="24"/>
          <w:szCs w:val="28"/>
          <w:lang w:val="ro-MD"/>
        </w:rPr>
        <w:t xml:space="preserve"> –</w:t>
      </w:r>
      <w:r w:rsidRPr="00806D53">
        <w:rPr>
          <w:rFonts w:asciiTheme="majorHAnsi" w:hAnsiTheme="majorHAnsi" w:cstheme="majorHAnsi"/>
          <w:color w:val="000000"/>
          <w:sz w:val="24"/>
          <w:szCs w:val="28"/>
          <w:lang w:val="ro-MD"/>
        </w:rPr>
        <w:t xml:space="preserve"> </w:t>
      </w:r>
      <w:r w:rsidRPr="00806D53">
        <w:rPr>
          <w:rFonts w:asciiTheme="majorHAnsi" w:hAnsiTheme="majorHAnsi" w:cstheme="majorHAnsi"/>
          <w:sz w:val="24"/>
          <w:szCs w:val="28"/>
          <w:lang w:val="ro-MD"/>
        </w:rPr>
        <w:t xml:space="preserve">pentru </w:t>
      </w:r>
      <w:r w:rsidRPr="00806D53">
        <w:rPr>
          <w:rFonts w:asciiTheme="majorHAnsi" w:hAnsiTheme="majorHAnsi" w:cstheme="majorHAnsi"/>
          <w:color w:val="000000"/>
          <w:sz w:val="24"/>
          <w:szCs w:val="28"/>
          <w:lang w:val="ro-MD"/>
        </w:rPr>
        <w:t>40 de Centre Comunitare de Sănătate Mintală.</w:t>
      </w:r>
    </w:p>
    <w:p w14:paraId="65716E0C" w14:textId="77777777" w:rsidR="00637629" w:rsidRPr="00806D53" w:rsidRDefault="00637629" w:rsidP="0051061D">
      <w:pPr>
        <w:spacing w:after="0" w:line="276" w:lineRule="auto"/>
        <w:ind w:firstLine="720"/>
        <w:jc w:val="both"/>
        <w:rPr>
          <w:rFonts w:asciiTheme="majorHAnsi" w:hAnsiTheme="majorHAnsi" w:cstheme="majorHAnsi"/>
          <w:szCs w:val="24"/>
          <w:lang w:val="ro-MD"/>
        </w:rPr>
      </w:pPr>
      <w:r w:rsidRPr="00806D53">
        <w:rPr>
          <w:rFonts w:asciiTheme="majorHAnsi" w:eastAsia="Times New Roman" w:hAnsiTheme="majorHAnsi" w:cstheme="majorHAnsi"/>
          <w:bCs/>
          <w:color w:val="000000"/>
          <w:sz w:val="24"/>
          <w:szCs w:val="28"/>
          <w:lang w:val="ro-MD" w:eastAsia="ro-MD"/>
        </w:rPr>
        <w:t xml:space="preserve">Auditul a constatat că </w:t>
      </w:r>
      <w:r w:rsidRPr="00806D53">
        <w:rPr>
          <w:rFonts w:asciiTheme="majorHAnsi" w:hAnsiTheme="majorHAnsi" w:cstheme="majorHAnsi"/>
          <w:sz w:val="24"/>
          <w:lang w:val="ro-MD"/>
        </w:rPr>
        <w:t>aceste structuri au fost contractate şi finanțate în lipsa obiectivelor şi indicatorilor ce urmează a fi realizați, raportarea activității efectuându-se în baza numărului de vizite, ceea ce nu oferă informații privind realizarea scopului stabilit. La acest aspect s-au constatat următoarele.</w:t>
      </w:r>
    </w:p>
    <w:p w14:paraId="4B97BA9E" w14:textId="77777777" w:rsidR="00637629" w:rsidRPr="00806D53" w:rsidRDefault="00637629" w:rsidP="00637629">
      <w:pPr>
        <w:pStyle w:val="ListParagraph"/>
        <w:numPr>
          <w:ilvl w:val="0"/>
          <w:numId w:val="27"/>
        </w:numPr>
        <w:tabs>
          <w:tab w:val="left" w:pos="426"/>
        </w:tabs>
        <w:spacing w:after="0" w:line="276" w:lineRule="auto"/>
        <w:ind w:left="0" w:firstLine="142"/>
        <w:jc w:val="both"/>
        <w:rPr>
          <w:rFonts w:asciiTheme="majorHAnsi" w:hAnsiTheme="majorHAnsi" w:cstheme="majorHAnsi"/>
          <w:i/>
          <w:color w:val="000000"/>
          <w:sz w:val="24"/>
          <w:szCs w:val="28"/>
          <w:shd w:val="clear" w:color="auto" w:fill="FFFFFF" w:themeFill="background1"/>
          <w:lang w:val="ro-MD"/>
        </w:rPr>
      </w:pPr>
      <w:r w:rsidRPr="00806D53">
        <w:rPr>
          <w:rFonts w:asciiTheme="majorHAnsi" w:hAnsiTheme="majorHAnsi" w:cstheme="majorHAnsi"/>
          <w:i/>
          <w:color w:val="000000"/>
          <w:sz w:val="24"/>
          <w:szCs w:val="28"/>
          <w:shd w:val="clear" w:color="auto" w:fill="FFFFFF" w:themeFill="background1"/>
          <w:lang w:val="ro-MD"/>
        </w:rPr>
        <w:t xml:space="preserve">Costul unei vizite a variat în </w:t>
      </w:r>
      <w:r w:rsidR="0051763C">
        <w:rPr>
          <w:rFonts w:asciiTheme="majorHAnsi" w:hAnsiTheme="majorHAnsi" w:cstheme="majorHAnsi"/>
          <w:i/>
          <w:color w:val="000000"/>
          <w:sz w:val="24"/>
          <w:szCs w:val="28"/>
          <w:shd w:val="clear" w:color="auto" w:fill="FFFFFF" w:themeFill="background1"/>
          <w:lang w:val="ro-MD"/>
        </w:rPr>
        <w:t>funcție</w:t>
      </w:r>
      <w:r w:rsidRPr="00806D53">
        <w:rPr>
          <w:rFonts w:asciiTheme="majorHAnsi" w:hAnsiTheme="majorHAnsi" w:cstheme="majorHAnsi"/>
          <w:i/>
          <w:color w:val="000000"/>
          <w:sz w:val="24"/>
          <w:szCs w:val="28"/>
          <w:shd w:val="clear" w:color="auto" w:fill="FFFFFF" w:themeFill="background1"/>
          <w:lang w:val="ro-MD"/>
        </w:rPr>
        <w:t xml:space="preserve"> de volumul mijloacelor financiare alocate și a vizitelor realizate, indicatori care nu sunt interdependenți, astfel:</w:t>
      </w:r>
    </w:p>
    <w:p w14:paraId="16DF2DB2" w14:textId="77777777" w:rsidR="00637629" w:rsidRPr="00806D53" w:rsidRDefault="00637629" w:rsidP="00637629">
      <w:pPr>
        <w:pStyle w:val="ListParagraph"/>
        <w:numPr>
          <w:ilvl w:val="0"/>
          <w:numId w:val="23"/>
        </w:numPr>
        <w:spacing w:after="0" w:line="276" w:lineRule="auto"/>
        <w:ind w:left="0" w:firstLine="426"/>
        <w:jc w:val="both"/>
        <w:rPr>
          <w:rFonts w:asciiTheme="majorHAnsi" w:eastAsia="Times New Roman" w:hAnsiTheme="majorHAnsi" w:cstheme="majorHAnsi"/>
          <w:color w:val="000000"/>
          <w:sz w:val="24"/>
          <w:szCs w:val="28"/>
          <w:lang w:val="ro-MD" w:eastAsia="ru-RU"/>
        </w:rPr>
      </w:pPr>
      <w:r w:rsidRPr="00806D53">
        <w:rPr>
          <w:rFonts w:asciiTheme="majorHAnsi" w:eastAsia="Times New Roman" w:hAnsiTheme="majorHAnsi" w:cstheme="majorHAnsi"/>
          <w:color w:val="000000"/>
          <w:sz w:val="24"/>
          <w:szCs w:val="28"/>
          <w:lang w:val="ro-MD" w:eastAsia="ru-RU"/>
        </w:rPr>
        <w:t>costul unei vizite per Centru de Sănătate Prietenos Tinerilor a variat de la 156,0 lei până la 1</w:t>
      </w:r>
      <w:r w:rsidR="0051763C">
        <w:rPr>
          <w:rFonts w:asciiTheme="majorHAnsi" w:eastAsia="Times New Roman" w:hAnsiTheme="majorHAnsi" w:cstheme="majorHAnsi"/>
          <w:color w:val="000000"/>
          <w:sz w:val="24"/>
          <w:szCs w:val="28"/>
          <w:lang w:val="ro-MD" w:eastAsia="ru-RU"/>
        </w:rPr>
        <w:t xml:space="preserve"> </w:t>
      </w:r>
      <w:r w:rsidRPr="00806D53">
        <w:rPr>
          <w:rFonts w:asciiTheme="majorHAnsi" w:eastAsia="Times New Roman" w:hAnsiTheme="majorHAnsi" w:cstheme="majorHAnsi"/>
          <w:color w:val="000000"/>
          <w:sz w:val="24"/>
          <w:szCs w:val="28"/>
          <w:lang w:val="ro-MD" w:eastAsia="ru-RU"/>
        </w:rPr>
        <w:t>356,0 lei per/vizită. Costul mediu a fost de 413,1 lei, fiind cu 239,0 lei mai mult decât costul mediu al unei vizite prestate de către medicii specialiști în cadrul asistenței medicale specializate de ambulator;</w:t>
      </w:r>
    </w:p>
    <w:p w14:paraId="0AE8C788" w14:textId="77777777" w:rsidR="00637629" w:rsidRPr="00E0102C" w:rsidRDefault="00637629" w:rsidP="00AE279E">
      <w:pPr>
        <w:pStyle w:val="ListParagraph"/>
        <w:numPr>
          <w:ilvl w:val="0"/>
          <w:numId w:val="23"/>
        </w:numPr>
        <w:spacing w:after="0" w:line="276" w:lineRule="auto"/>
        <w:ind w:left="0" w:firstLine="284"/>
        <w:jc w:val="both"/>
        <w:rPr>
          <w:rFonts w:asciiTheme="majorHAnsi" w:hAnsiTheme="majorHAnsi" w:cstheme="majorHAnsi"/>
          <w:sz w:val="24"/>
          <w:szCs w:val="24"/>
          <w:lang w:val="ro-MD"/>
        </w:rPr>
      </w:pPr>
      <w:r w:rsidRPr="0051061D">
        <w:rPr>
          <w:rFonts w:asciiTheme="majorHAnsi" w:eastAsia="Times New Roman" w:hAnsiTheme="majorHAnsi" w:cstheme="majorHAnsi"/>
          <w:color w:val="000000"/>
          <w:sz w:val="24"/>
          <w:szCs w:val="28"/>
          <w:lang w:val="ro-MD" w:eastAsia="ru-RU"/>
        </w:rPr>
        <w:t>costul unei vizite per C</w:t>
      </w:r>
      <w:r w:rsidRPr="00835B3F">
        <w:rPr>
          <w:rFonts w:asciiTheme="majorHAnsi" w:eastAsia="Times New Roman" w:hAnsiTheme="majorHAnsi" w:cstheme="majorHAnsi"/>
          <w:color w:val="000000"/>
          <w:sz w:val="24"/>
          <w:szCs w:val="28"/>
          <w:lang w:val="ro-MD" w:eastAsia="ru-RU"/>
        </w:rPr>
        <w:t>entru Comunitar de Sănătate M</w:t>
      </w:r>
      <w:r w:rsidRPr="0051061D">
        <w:rPr>
          <w:rFonts w:asciiTheme="majorHAnsi" w:eastAsia="Times New Roman" w:hAnsiTheme="majorHAnsi" w:cstheme="majorHAnsi"/>
          <w:color w:val="000000"/>
          <w:sz w:val="24"/>
          <w:szCs w:val="28"/>
          <w:lang w:val="ro-MD" w:eastAsia="ru-RU"/>
        </w:rPr>
        <w:t>intală a variat de la 60,6 lei la 339,9 lei</w:t>
      </w:r>
      <w:r w:rsidR="00A87F75">
        <w:rPr>
          <w:rFonts w:asciiTheme="majorHAnsi" w:eastAsia="Times New Roman" w:hAnsiTheme="majorHAnsi" w:cstheme="majorHAnsi"/>
          <w:color w:val="000000"/>
          <w:sz w:val="24"/>
          <w:szCs w:val="28"/>
          <w:lang w:val="ro-MD" w:eastAsia="ru-RU"/>
        </w:rPr>
        <w:t xml:space="preserve"> </w:t>
      </w:r>
      <w:r w:rsidR="00A87F75" w:rsidRPr="002E6F57">
        <w:rPr>
          <w:rFonts w:asciiTheme="majorHAnsi" w:eastAsia="Times New Roman" w:hAnsiTheme="majorHAnsi" w:cstheme="majorHAnsi"/>
          <w:color w:val="000000"/>
          <w:sz w:val="24"/>
          <w:szCs w:val="28"/>
          <w:lang w:val="ro-MD" w:eastAsia="ru-RU"/>
        </w:rPr>
        <w:t>per/vizită</w:t>
      </w:r>
      <w:r w:rsidRPr="00E0102C">
        <w:rPr>
          <w:rFonts w:asciiTheme="majorHAnsi" w:eastAsia="Times New Roman" w:hAnsiTheme="majorHAnsi" w:cstheme="majorHAnsi"/>
          <w:color w:val="000000"/>
          <w:sz w:val="24"/>
          <w:szCs w:val="28"/>
          <w:lang w:val="ro-MD" w:eastAsia="ru-RU"/>
        </w:rPr>
        <w:t>, iar costul mediu al unei vizite a constituit 158,6 lei</w:t>
      </w:r>
      <w:r w:rsidRPr="00E0102C">
        <w:rPr>
          <w:rFonts w:asciiTheme="majorHAnsi" w:hAnsiTheme="majorHAnsi" w:cstheme="majorHAnsi"/>
          <w:sz w:val="24"/>
          <w:szCs w:val="24"/>
          <w:lang w:val="ro-MD"/>
        </w:rPr>
        <w:t xml:space="preserve">.  </w:t>
      </w:r>
    </w:p>
    <w:p w14:paraId="1F3B52EC" w14:textId="77777777" w:rsidR="00637629" w:rsidRPr="00806D53" w:rsidRDefault="00637629" w:rsidP="00637629">
      <w:pPr>
        <w:pStyle w:val="ListParagraph"/>
        <w:numPr>
          <w:ilvl w:val="0"/>
          <w:numId w:val="27"/>
        </w:numPr>
        <w:tabs>
          <w:tab w:val="left" w:pos="284"/>
        </w:tabs>
        <w:spacing w:after="0" w:line="276" w:lineRule="auto"/>
        <w:ind w:left="0" w:firstLine="0"/>
        <w:jc w:val="both"/>
        <w:rPr>
          <w:rFonts w:asciiTheme="majorHAnsi" w:hAnsiTheme="majorHAnsi" w:cstheme="majorHAnsi"/>
          <w:i/>
          <w:color w:val="000000"/>
          <w:sz w:val="24"/>
          <w:szCs w:val="28"/>
          <w:shd w:val="clear" w:color="auto" w:fill="FFFFFF" w:themeFill="background1"/>
          <w:lang w:val="ro-MD"/>
        </w:rPr>
      </w:pPr>
      <w:r w:rsidRPr="00806D53">
        <w:rPr>
          <w:rFonts w:asciiTheme="majorHAnsi" w:eastAsia="Times New Roman" w:hAnsiTheme="majorHAnsi" w:cstheme="majorHAnsi"/>
          <w:bCs/>
          <w:i/>
          <w:color w:val="000000"/>
          <w:sz w:val="24"/>
          <w:szCs w:val="28"/>
          <w:lang w:val="ro-MD" w:eastAsia="ro-MD"/>
        </w:rPr>
        <w:t>Cuantumul mijloacelor financiare alocate au diferențiat de la un Centru la altul,</w:t>
      </w:r>
      <w:r w:rsidRPr="00806D53">
        <w:rPr>
          <w:rFonts w:asciiTheme="majorHAnsi" w:hAnsiTheme="majorHAnsi" w:cstheme="majorHAnsi"/>
          <w:i/>
          <w:color w:val="000000"/>
          <w:sz w:val="24"/>
          <w:szCs w:val="28"/>
          <w:lang w:val="ro-MD"/>
        </w:rPr>
        <w:t xml:space="preserve"> în timp ce unele Centre deservesc același număr de populație și dispun de același număr de unități de personal</w:t>
      </w:r>
      <w:r w:rsidR="00A87F75">
        <w:rPr>
          <w:rFonts w:asciiTheme="majorHAnsi" w:hAnsiTheme="majorHAnsi" w:cstheme="majorHAnsi"/>
          <w:i/>
          <w:color w:val="000000"/>
          <w:sz w:val="24"/>
          <w:szCs w:val="28"/>
          <w:lang w:val="ro-MD"/>
        </w:rPr>
        <w:t>,</w:t>
      </w:r>
      <w:r w:rsidRPr="00806D53">
        <w:rPr>
          <w:rFonts w:asciiTheme="majorHAnsi" w:hAnsiTheme="majorHAnsi" w:cstheme="majorHAnsi"/>
          <w:i/>
          <w:color w:val="000000"/>
          <w:sz w:val="24"/>
          <w:szCs w:val="28"/>
          <w:lang w:val="ro-MD"/>
        </w:rPr>
        <w:t xml:space="preserve"> aprobate conform statelor de funcții. </w:t>
      </w:r>
      <w:r w:rsidRPr="00806D53">
        <w:rPr>
          <w:rFonts w:asciiTheme="majorHAnsi" w:eastAsia="Times New Roman" w:hAnsiTheme="majorHAnsi" w:cstheme="majorHAnsi"/>
          <w:color w:val="000000"/>
          <w:sz w:val="24"/>
          <w:szCs w:val="28"/>
          <w:lang w:val="ro-MD" w:eastAsia="ru-RU"/>
        </w:rPr>
        <w:t>Spre exemplu</w:t>
      </w:r>
      <w:r w:rsidR="00A87F75">
        <w:rPr>
          <w:rFonts w:asciiTheme="majorHAnsi" w:eastAsia="Times New Roman" w:hAnsiTheme="majorHAnsi" w:cstheme="majorHAnsi"/>
          <w:color w:val="000000"/>
          <w:sz w:val="24"/>
          <w:szCs w:val="28"/>
          <w:lang w:val="ro-MD" w:eastAsia="ru-RU"/>
        </w:rPr>
        <w:t>,</w:t>
      </w:r>
    </w:p>
    <w:p w14:paraId="41E8E926" w14:textId="77777777" w:rsidR="00637629" w:rsidRPr="00886269" w:rsidRDefault="00637629" w:rsidP="00886269">
      <w:pPr>
        <w:pStyle w:val="ListParagraph"/>
        <w:numPr>
          <w:ilvl w:val="0"/>
          <w:numId w:val="23"/>
        </w:numPr>
        <w:spacing w:after="0" w:line="276" w:lineRule="auto"/>
        <w:ind w:left="0" w:right="-3" w:firstLine="284"/>
        <w:jc w:val="both"/>
        <w:rPr>
          <w:rFonts w:asciiTheme="majorHAnsi" w:eastAsia="Times New Roman" w:hAnsiTheme="majorHAnsi" w:cstheme="majorHAnsi"/>
          <w:color w:val="000000"/>
          <w:sz w:val="24"/>
          <w:szCs w:val="28"/>
          <w:lang w:val="ro-MD" w:eastAsia="ru-RU"/>
        </w:rPr>
      </w:pPr>
      <w:r w:rsidRPr="00886269">
        <w:rPr>
          <w:rFonts w:asciiTheme="majorHAnsi" w:eastAsia="Times New Roman" w:hAnsiTheme="majorHAnsi" w:cstheme="majorHAnsi"/>
          <w:color w:val="000000"/>
          <w:sz w:val="24"/>
          <w:szCs w:val="28"/>
          <w:lang w:val="ro-MD" w:eastAsia="ru-RU"/>
        </w:rPr>
        <w:t xml:space="preserve">CSPT Centru și CSPT Bălți au dispus de același număr de personal (9,25 unități) și au raportat același cuantum de vizite (CSPT Centru – 2 880 vizite, CSPT Bălți </w:t>
      </w:r>
      <w:r w:rsidR="00886269" w:rsidRPr="00952ABB">
        <w:rPr>
          <w:rFonts w:asciiTheme="majorHAnsi" w:eastAsia="Times New Roman" w:hAnsiTheme="majorHAnsi" w:cstheme="majorHAnsi"/>
          <w:color w:val="000000"/>
          <w:sz w:val="24"/>
          <w:szCs w:val="28"/>
          <w:lang w:val="ro-MD" w:eastAsia="ru-RU"/>
        </w:rPr>
        <w:t xml:space="preserve">– </w:t>
      </w:r>
      <w:r w:rsidRPr="008131A5">
        <w:rPr>
          <w:rFonts w:asciiTheme="majorHAnsi" w:eastAsia="Times New Roman" w:hAnsiTheme="majorHAnsi" w:cstheme="majorHAnsi"/>
          <w:color w:val="000000"/>
          <w:sz w:val="24"/>
          <w:szCs w:val="28"/>
          <w:lang w:val="ro-MD" w:eastAsia="ru-RU"/>
        </w:rPr>
        <w:t>2 430 vizite). Astfel, pentru CSPT Bălți au fost alocate mijloace financiare în sumă de 1 251,7 mii lei</w:t>
      </w:r>
      <w:r w:rsidR="00886269">
        <w:rPr>
          <w:rFonts w:asciiTheme="majorHAnsi" w:eastAsia="Times New Roman" w:hAnsiTheme="majorHAnsi" w:cstheme="majorHAnsi"/>
          <w:color w:val="000000"/>
          <w:sz w:val="24"/>
          <w:szCs w:val="28"/>
          <w:lang w:val="ro-MD" w:eastAsia="ru-RU"/>
        </w:rPr>
        <w:t>,</w:t>
      </w:r>
      <w:r w:rsidRPr="00886269">
        <w:rPr>
          <w:rFonts w:asciiTheme="majorHAnsi" w:eastAsia="Times New Roman" w:hAnsiTheme="majorHAnsi" w:cstheme="majorHAnsi"/>
          <w:color w:val="000000"/>
          <w:sz w:val="24"/>
          <w:szCs w:val="28"/>
          <w:lang w:val="ro-MD" w:eastAsia="ru-RU"/>
        </w:rPr>
        <w:t xml:space="preserve"> cu 186,0 mii lei mai mult comparativ cu finanțarea acordată pentru CSPT Centru</w:t>
      </w:r>
      <w:r w:rsidR="00886269">
        <w:rPr>
          <w:rFonts w:asciiTheme="majorHAnsi" w:eastAsia="Times New Roman" w:hAnsiTheme="majorHAnsi" w:cstheme="majorHAnsi"/>
          <w:color w:val="000000"/>
          <w:sz w:val="24"/>
          <w:szCs w:val="28"/>
          <w:lang w:val="ro-MD" w:eastAsia="ru-RU"/>
        </w:rPr>
        <w:t>, de</w:t>
      </w:r>
      <w:r w:rsidR="00E0102C">
        <w:rPr>
          <w:rFonts w:asciiTheme="majorHAnsi" w:eastAsia="Times New Roman" w:hAnsiTheme="majorHAnsi" w:cstheme="majorHAnsi"/>
          <w:color w:val="000000"/>
          <w:sz w:val="24"/>
          <w:szCs w:val="28"/>
          <w:lang w:val="ro-MD" w:eastAsia="ru-RU"/>
        </w:rPr>
        <w:t xml:space="preserve"> </w:t>
      </w:r>
      <w:r w:rsidRPr="00886269">
        <w:rPr>
          <w:rFonts w:asciiTheme="majorHAnsi" w:eastAsia="Times New Roman" w:hAnsiTheme="majorHAnsi" w:cstheme="majorHAnsi"/>
          <w:color w:val="000000"/>
          <w:sz w:val="24"/>
          <w:szCs w:val="28"/>
          <w:lang w:val="ro-MD" w:eastAsia="ru-RU"/>
        </w:rPr>
        <w:t>-</w:t>
      </w:r>
      <w:r w:rsidR="00E0102C">
        <w:rPr>
          <w:rFonts w:asciiTheme="majorHAnsi" w:eastAsia="Times New Roman" w:hAnsiTheme="majorHAnsi" w:cstheme="majorHAnsi"/>
          <w:color w:val="000000"/>
          <w:sz w:val="24"/>
          <w:szCs w:val="28"/>
          <w:lang w:val="ro-MD" w:eastAsia="ru-RU"/>
        </w:rPr>
        <w:t xml:space="preserve"> </w:t>
      </w:r>
      <w:r w:rsidRPr="00886269">
        <w:rPr>
          <w:rFonts w:asciiTheme="majorHAnsi" w:eastAsia="Times New Roman" w:hAnsiTheme="majorHAnsi" w:cstheme="majorHAnsi"/>
          <w:color w:val="000000"/>
          <w:sz w:val="24"/>
          <w:szCs w:val="28"/>
          <w:lang w:val="ro-MD" w:eastAsia="ru-RU"/>
        </w:rPr>
        <w:t>1 065,7 mii lei;</w:t>
      </w:r>
    </w:p>
    <w:p w14:paraId="1F45203D" w14:textId="77777777" w:rsidR="00637629" w:rsidRPr="00806D53" w:rsidRDefault="00637629" w:rsidP="00637629">
      <w:pPr>
        <w:pStyle w:val="ListParagraph"/>
        <w:numPr>
          <w:ilvl w:val="0"/>
          <w:numId w:val="23"/>
        </w:numPr>
        <w:spacing w:after="0" w:line="276" w:lineRule="auto"/>
        <w:ind w:left="0" w:right="-3" w:firstLine="284"/>
        <w:jc w:val="both"/>
        <w:rPr>
          <w:rFonts w:asciiTheme="majorHAnsi" w:eastAsia="Times New Roman" w:hAnsiTheme="majorHAnsi" w:cstheme="majorHAnsi"/>
          <w:color w:val="000000"/>
          <w:sz w:val="24"/>
          <w:szCs w:val="28"/>
          <w:lang w:val="ro-MD" w:eastAsia="ru-RU"/>
        </w:rPr>
      </w:pPr>
      <w:r w:rsidRPr="00806D53">
        <w:rPr>
          <w:rFonts w:asciiTheme="majorHAnsi" w:eastAsia="Times New Roman" w:hAnsiTheme="majorHAnsi" w:cstheme="majorHAnsi"/>
          <w:color w:val="000000"/>
          <w:sz w:val="24"/>
          <w:szCs w:val="28"/>
          <w:lang w:val="ro-MD" w:eastAsia="ru-RU"/>
        </w:rPr>
        <w:t xml:space="preserve">CSPT Ștefan Vodă a fost finanțat în sumă </w:t>
      </w:r>
      <w:r w:rsidR="00886269">
        <w:rPr>
          <w:rFonts w:asciiTheme="majorHAnsi" w:eastAsia="Times New Roman" w:hAnsiTheme="majorHAnsi" w:cstheme="majorHAnsi"/>
          <w:color w:val="000000"/>
          <w:sz w:val="24"/>
          <w:szCs w:val="28"/>
          <w:lang w:val="ro-MD" w:eastAsia="ru-RU"/>
        </w:rPr>
        <w:t xml:space="preserve">de </w:t>
      </w:r>
      <w:r w:rsidRPr="00806D53">
        <w:rPr>
          <w:rFonts w:asciiTheme="majorHAnsi" w:eastAsia="Times New Roman" w:hAnsiTheme="majorHAnsi" w:cstheme="majorHAnsi"/>
          <w:color w:val="000000"/>
          <w:sz w:val="24"/>
          <w:szCs w:val="28"/>
          <w:lang w:val="ro-MD" w:eastAsia="ru-RU"/>
        </w:rPr>
        <w:t>539,0 mii lei și a raportat 1</w:t>
      </w:r>
      <w:r w:rsidR="00886269">
        <w:rPr>
          <w:rFonts w:asciiTheme="majorHAnsi" w:eastAsia="Times New Roman" w:hAnsiTheme="majorHAnsi" w:cstheme="majorHAnsi"/>
          <w:color w:val="000000"/>
          <w:sz w:val="24"/>
          <w:szCs w:val="28"/>
          <w:lang w:val="ro-MD" w:eastAsia="ru-RU"/>
        </w:rPr>
        <w:t xml:space="preserve"> </w:t>
      </w:r>
      <w:r w:rsidRPr="00806D53">
        <w:rPr>
          <w:rFonts w:asciiTheme="majorHAnsi" w:eastAsia="Times New Roman" w:hAnsiTheme="majorHAnsi" w:cstheme="majorHAnsi"/>
          <w:color w:val="000000"/>
          <w:sz w:val="24"/>
          <w:szCs w:val="28"/>
          <w:lang w:val="ro-MD" w:eastAsia="ru-RU"/>
        </w:rPr>
        <w:t xml:space="preserve">263 </w:t>
      </w:r>
      <w:r w:rsidR="00886269">
        <w:rPr>
          <w:rFonts w:asciiTheme="majorHAnsi" w:eastAsia="Times New Roman" w:hAnsiTheme="majorHAnsi" w:cstheme="majorHAnsi"/>
          <w:color w:val="000000"/>
          <w:sz w:val="24"/>
          <w:szCs w:val="28"/>
          <w:lang w:val="ro-MD" w:eastAsia="ru-RU"/>
        </w:rPr>
        <w:t xml:space="preserve">de </w:t>
      </w:r>
      <w:r w:rsidRPr="00806D53">
        <w:rPr>
          <w:rFonts w:asciiTheme="majorHAnsi" w:eastAsia="Times New Roman" w:hAnsiTheme="majorHAnsi" w:cstheme="majorHAnsi"/>
          <w:color w:val="000000"/>
          <w:sz w:val="24"/>
          <w:szCs w:val="28"/>
          <w:lang w:val="ro-MD" w:eastAsia="ru-RU"/>
        </w:rPr>
        <w:t>vizite</w:t>
      </w:r>
      <w:r w:rsidR="00886269">
        <w:rPr>
          <w:rFonts w:asciiTheme="majorHAnsi" w:eastAsia="Times New Roman" w:hAnsiTheme="majorHAnsi" w:cstheme="majorHAnsi"/>
          <w:color w:val="000000"/>
          <w:sz w:val="24"/>
          <w:szCs w:val="28"/>
          <w:lang w:val="ro-MD" w:eastAsia="ru-RU"/>
        </w:rPr>
        <w:t>,</w:t>
      </w:r>
      <w:r w:rsidRPr="00806D53">
        <w:rPr>
          <w:rFonts w:asciiTheme="majorHAnsi" w:eastAsia="Times New Roman" w:hAnsiTheme="majorHAnsi" w:cstheme="majorHAnsi"/>
          <w:color w:val="000000"/>
          <w:sz w:val="24"/>
          <w:szCs w:val="28"/>
          <w:lang w:val="ro-MD" w:eastAsia="ru-RU"/>
        </w:rPr>
        <w:t xml:space="preserve"> care au fost realizate în insuficiență de personal (3,75 funcții ocupate). CSPT Criuleni a raportat mai puține vizite</w:t>
      </w:r>
      <w:r w:rsidR="00886269">
        <w:rPr>
          <w:rFonts w:asciiTheme="majorHAnsi" w:eastAsia="Times New Roman" w:hAnsiTheme="majorHAnsi" w:cstheme="majorHAnsi"/>
          <w:color w:val="000000"/>
          <w:sz w:val="24"/>
          <w:szCs w:val="28"/>
          <w:lang w:val="ro-MD" w:eastAsia="ru-RU"/>
        </w:rPr>
        <w:t>,</w:t>
      </w:r>
      <w:r w:rsidRPr="00806D53">
        <w:rPr>
          <w:rFonts w:asciiTheme="majorHAnsi" w:eastAsia="Times New Roman" w:hAnsiTheme="majorHAnsi" w:cstheme="majorHAnsi"/>
          <w:color w:val="000000"/>
          <w:sz w:val="24"/>
          <w:szCs w:val="28"/>
          <w:lang w:val="ro-MD" w:eastAsia="ru-RU"/>
        </w:rPr>
        <w:t xml:space="preserve"> 1873</w:t>
      </w:r>
      <w:r w:rsidR="00886269">
        <w:rPr>
          <w:rFonts w:asciiTheme="majorHAnsi" w:eastAsia="Times New Roman" w:hAnsiTheme="majorHAnsi" w:cstheme="majorHAnsi"/>
          <w:color w:val="000000"/>
          <w:sz w:val="24"/>
          <w:szCs w:val="28"/>
          <w:lang w:val="ro-MD" w:eastAsia="ru-RU"/>
        </w:rPr>
        <w:t>,</w:t>
      </w:r>
      <w:r w:rsidRPr="00806D53">
        <w:rPr>
          <w:rFonts w:asciiTheme="majorHAnsi" w:eastAsia="Times New Roman" w:hAnsiTheme="majorHAnsi" w:cstheme="majorHAnsi"/>
          <w:color w:val="000000"/>
          <w:sz w:val="24"/>
          <w:szCs w:val="28"/>
          <w:lang w:val="ro-MD" w:eastAsia="ru-RU"/>
        </w:rPr>
        <w:t xml:space="preserve"> și a dispus de 5 unități de personal), deși volumul de mijloace financiare a constituit 1</w:t>
      </w:r>
      <w:r w:rsidR="00886269">
        <w:rPr>
          <w:rFonts w:asciiTheme="majorHAnsi" w:eastAsia="Times New Roman" w:hAnsiTheme="majorHAnsi" w:cstheme="majorHAnsi"/>
          <w:color w:val="000000"/>
          <w:sz w:val="24"/>
          <w:szCs w:val="28"/>
          <w:lang w:val="ro-MD" w:eastAsia="ru-RU"/>
        </w:rPr>
        <w:t xml:space="preserve"> </w:t>
      </w:r>
      <w:r w:rsidRPr="00806D53">
        <w:rPr>
          <w:rFonts w:asciiTheme="majorHAnsi" w:eastAsia="Times New Roman" w:hAnsiTheme="majorHAnsi" w:cstheme="majorHAnsi"/>
          <w:color w:val="000000"/>
          <w:sz w:val="24"/>
          <w:szCs w:val="28"/>
          <w:lang w:val="ro-MD" w:eastAsia="ru-RU"/>
        </w:rPr>
        <w:t>119,7 mii lei, cu 580,7 mii lei mai mult comparativ cu CSPT Ștefan Vodă;</w:t>
      </w:r>
    </w:p>
    <w:p w14:paraId="39F277F0" w14:textId="77777777" w:rsidR="00637629" w:rsidRPr="00DA27EA" w:rsidRDefault="00637629" w:rsidP="00886269">
      <w:pPr>
        <w:pStyle w:val="ListParagraph"/>
        <w:numPr>
          <w:ilvl w:val="0"/>
          <w:numId w:val="23"/>
        </w:numPr>
        <w:spacing w:after="0" w:line="276" w:lineRule="auto"/>
        <w:ind w:left="0" w:right="-3" w:firstLine="284"/>
        <w:jc w:val="both"/>
        <w:rPr>
          <w:rFonts w:asciiTheme="majorHAnsi" w:eastAsia="Times New Roman" w:hAnsiTheme="majorHAnsi" w:cstheme="majorHAnsi"/>
          <w:color w:val="000000"/>
          <w:sz w:val="24"/>
          <w:szCs w:val="28"/>
          <w:lang w:val="ro-MD" w:eastAsia="ru-RU"/>
        </w:rPr>
      </w:pPr>
      <w:r w:rsidRPr="00886269">
        <w:rPr>
          <w:rFonts w:asciiTheme="majorHAnsi" w:eastAsia="Times New Roman" w:hAnsiTheme="majorHAnsi" w:cstheme="majorHAnsi"/>
          <w:sz w:val="24"/>
          <w:szCs w:val="28"/>
          <w:lang w:val="ro-MD" w:eastAsia="ru-RU"/>
        </w:rPr>
        <w:lastRenderedPageBreak/>
        <w:t xml:space="preserve">CCSM Buiucani a raportat 8 844 de vizite, în același cuantum ca și CCSM Centru </w:t>
      </w:r>
      <w:r w:rsidR="00886269" w:rsidRPr="00DA27EA">
        <w:rPr>
          <w:rFonts w:asciiTheme="majorHAnsi" w:eastAsia="Times New Roman" w:hAnsiTheme="majorHAnsi" w:cstheme="majorHAnsi"/>
          <w:sz w:val="24"/>
          <w:szCs w:val="28"/>
          <w:lang w:val="ro-MD" w:eastAsia="ru-RU"/>
        </w:rPr>
        <w:t>–</w:t>
      </w:r>
      <w:r w:rsidRPr="00DA27EA">
        <w:rPr>
          <w:rFonts w:asciiTheme="majorHAnsi" w:eastAsia="Times New Roman" w:hAnsiTheme="majorHAnsi" w:cstheme="majorHAnsi"/>
          <w:sz w:val="24"/>
          <w:szCs w:val="28"/>
          <w:lang w:val="ro-MD" w:eastAsia="ru-RU"/>
        </w:rPr>
        <w:t xml:space="preserve"> 8892 de vizite, deși CCSM Buiucani a fost finanțat cu 465,1 mii lei mai mult comparativ cu volumul mijloacelor financiare acordate CCSM Centru</w:t>
      </w:r>
      <w:r w:rsidR="00DA27EA">
        <w:rPr>
          <w:rFonts w:asciiTheme="majorHAnsi" w:eastAsia="Times New Roman" w:hAnsiTheme="majorHAnsi" w:cstheme="majorHAnsi"/>
          <w:sz w:val="24"/>
          <w:szCs w:val="28"/>
          <w:lang w:val="ro-MD" w:eastAsia="ru-RU"/>
        </w:rPr>
        <w:t>, de</w:t>
      </w:r>
      <w:r w:rsidRPr="00DA27EA">
        <w:rPr>
          <w:rFonts w:asciiTheme="majorHAnsi" w:eastAsia="Times New Roman" w:hAnsiTheme="majorHAnsi" w:cstheme="majorHAnsi"/>
          <w:sz w:val="24"/>
          <w:szCs w:val="28"/>
          <w:lang w:val="ro-MD" w:eastAsia="ru-RU"/>
        </w:rPr>
        <w:t xml:space="preserve"> 2 227,2 mii lei.</w:t>
      </w:r>
    </w:p>
    <w:p w14:paraId="25EFF95F" w14:textId="77777777" w:rsidR="00637629" w:rsidRPr="00806D53" w:rsidRDefault="00637629" w:rsidP="00637629">
      <w:pPr>
        <w:pStyle w:val="ListParagraph"/>
        <w:numPr>
          <w:ilvl w:val="0"/>
          <w:numId w:val="27"/>
        </w:numPr>
        <w:spacing w:after="0" w:line="276" w:lineRule="auto"/>
        <w:ind w:left="0" w:right="-3" w:firstLine="0"/>
        <w:jc w:val="both"/>
        <w:rPr>
          <w:rFonts w:asciiTheme="majorHAnsi" w:eastAsia="Times New Roman" w:hAnsiTheme="majorHAnsi" w:cstheme="majorHAnsi"/>
          <w:i/>
          <w:color w:val="000000"/>
          <w:sz w:val="24"/>
          <w:szCs w:val="24"/>
          <w:lang w:val="ro-MD" w:eastAsia="ru-RU"/>
        </w:rPr>
      </w:pPr>
      <w:r w:rsidRPr="00806D53">
        <w:rPr>
          <w:rFonts w:asciiTheme="majorHAnsi" w:eastAsia="Times New Roman" w:hAnsiTheme="majorHAnsi" w:cstheme="majorHAnsi"/>
          <w:i/>
          <w:color w:val="000000"/>
          <w:sz w:val="24"/>
          <w:szCs w:val="24"/>
          <w:lang w:val="ro-MD" w:eastAsia="ru-RU"/>
        </w:rPr>
        <w:t xml:space="preserve">Statele de personal nu au fost suplinite cu specialiști de profil medical potrivit schemelor de încadrare aprobate. </w:t>
      </w:r>
      <w:r w:rsidRPr="00806D53">
        <w:rPr>
          <w:rFonts w:asciiTheme="majorHAnsi" w:eastAsia="Times New Roman" w:hAnsiTheme="majorHAnsi" w:cstheme="majorHAnsi"/>
          <w:color w:val="000000"/>
          <w:sz w:val="24"/>
          <w:szCs w:val="28"/>
          <w:lang w:val="ro-MD" w:eastAsia="ru-RU"/>
        </w:rPr>
        <w:t xml:space="preserve">Centrele de Sănătate Prietenoase Tinerilor au fost aprobate cu un necesar de 260 unități de personal, efectiv statele de personal fiind asigurate la nivel de 76,6%, având un deficit de 61 de specialiști. De </w:t>
      </w:r>
      <w:r w:rsidRPr="00806D53">
        <w:rPr>
          <w:rFonts w:ascii="Calibri Light" w:eastAsia="Times New Roman" w:hAnsi="Calibri Light" w:cs="Calibri Light"/>
          <w:color w:val="000000"/>
          <w:sz w:val="24"/>
          <w:szCs w:val="24"/>
          <w:lang w:val="ro-MD" w:eastAsia="ru-RU"/>
        </w:rPr>
        <w:t>asemenea</w:t>
      </w:r>
      <w:r w:rsidR="00DA27EA">
        <w:rPr>
          <w:rFonts w:ascii="Calibri Light" w:eastAsia="Times New Roman" w:hAnsi="Calibri Light" w:cs="Calibri Light"/>
          <w:color w:val="000000"/>
          <w:sz w:val="24"/>
          <w:szCs w:val="24"/>
          <w:lang w:val="ro-MD" w:eastAsia="ru-RU"/>
        </w:rPr>
        <w:t>,</w:t>
      </w:r>
      <w:r w:rsidRPr="00806D53">
        <w:rPr>
          <w:rFonts w:ascii="Calibri Light" w:eastAsia="Times New Roman" w:hAnsi="Calibri Light" w:cs="Calibri Light"/>
          <w:color w:val="000000"/>
          <w:sz w:val="24"/>
          <w:szCs w:val="24"/>
          <w:lang w:val="ro-MD" w:eastAsia="ru-RU"/>
        </w:rPr>
        <w:t xml:space="preserve"> </w:t>
      </w:r>
      <w:r w:rsidRPr="00806D53">
        <w:rPr>
          <w:rFonts w:ascii="Calibri Light" w:eastAsia="Times New Roman" w:hAnsi="Calibri Light" w:cs="Calibri Light"/>
          <w:sz w:val="24"/>
          <w:szCs w:val="24"/>
          <w:lang w:val="ro-MD" w:eastAsia="ru-RU"/>
        </w:rPr>
        <w:t>29 de CCSM nu sunt asigurate pe deplin cu personal medical specializat</w:t>
      </w:r>
      <w:r w:rsidR="00DA27EA">
        <w:rPr>
          <w:rFonts w:ascii="Calibri Light" w:eastAsia="Times New Roman" w:hAnsi="Calibri Light" w:cs="Calibri Light"/>
          <w:sz w:val="24"/>
          <w:szCs w:val="24"/>
          <w:lang w:val="ro-MD" w:eastAsia="ru-RU"/>
        </w:rPr>
        <w:t>,</w:t>
      </w:r>
      <w:r w:rsidRPr="00806D53">
        <w:rPr>
          <w:rFonts w:ascii="Calibri Light" w:eastAsia="Times New Roman" w:hAnsi="Calibri Light" w:cs="Calibri Light"/>
          <w:sz w:val="24"/>
          <w:szCs w:val="24"/>
          <w:lang w:val="ro-MD" w:eastAsia="ru-RU"/>
        </w:rPr>
        <w:t xml:space="preserve"> având un deficit de 44 unități de personal, dintre care 36 medici specialiști, situație ce se poate reflecta asupra serviciilor acordate.</w:t>
      </w:r>
      <w:r w:rsidRPr="00806D53">
        <w:rPr>
          <w:rFonts w:ascii="Times New Roman" w:eastAsia="Times New Roman" w:hAnsi="Times New Roman" w:cs="Times New Roman"/>
          <w:sz w:val="28"/>
          <w:szCs w:val="28"/>
          <w:lang w:val="ro-MD" w:eastAsia="ru-RU"/>
        </w:rPr>
        <w:t xml:space="preserve"> </w:t>
      </w:r>
    </w:p>
    <w:p w14:paraId="023E7A6C" w14:textId="77777777" w:rsidR="00637629" w:rsidRPr="00806D53" w:rsidRDefault="00637629" w:rsidP="00637629">
      <w:pPr>
        <w:spacing w:after="0" w:line="276" w:lineRule="auto"/>
        <w:ind w:firstLine="567"/>
        <w:jc w:val="both"/>
        <w:rPr>
          <w:rFonts w:asciiTheme="majorHAnsi" w:hAnsiTheme="majorHAnsi" w:cstheme="majorHAnsi"/>
          <w:sz w:val="24"/>
          <w:szCs w:val="28"/>
          <w:lang w:val="ro-MD"/>
        </w:rPr>
      </w:pPr>
      <w:r w:rsidRPr="00806D53">
        <w:rPr>
          <w:rFonts w:asciiTheme="majorHAnsi" w:hAnsiTheme="majorHAnsi" w:cstheme="majorHAnsi"/>
          <w:color w:val="000000"/>
          <w:sz w:val="24"/>
          <w:szCs w:val="28"/>
          <w:lang w:val="ro-MD"/>
        </w:rPr>
        <w:t xml:space="preserve">Se denotă că scopul </w:t>
      </w:r>
      <w:r w:rsidRPr="00806D53">
        <w:rPr>
          <w:rFonts w:asciiTheme="majorHAnsi" w:hAnsiTheme="majorHAnsi" w:cstheme="majorHAnsi"/>
          <w:i/>
          <w:color w:val="000000"/>
          <w:sz w:val="24"/>
          <w:szCs w:val="28"/>
          <w:lang w:val="ro-MD"/>
        </w:rPr>
        <w:t>C</w:t>
      </w:r>
      <w:r w:rsidR="00DA27EA">
        <w:rPr>
          <w:rFonts w:asciiTheme="majorHAnsi" w:hAnsiTheme="majorHAnsi" w:cstheme="majorHAnsi"/>
          <w:i/>
          <w:color w:val="000000"/>
          <w:sz w:val="24"/>
          <w:szCs w:val="28"/>
          <w:lang w:val="ro-MD"/>
        </w:rPr>
        <w:t>CSM</w:t>
      </w:r>
      <w:r w:rsidRPr="00806D53">
        <w:rPr>
          <w:rFonts w:asciiTheme="majorHAnsi" w:hAnsiTheme="majorHAnsi" w:cstheme="majorHAnsi"/>
          <w:color w:val="000000"/>
          <w:sz w:val="24"/>
          <w:szCs w:val="28"/>
          <w:lang w:val="ro-MD"/>
        </w:rPr>
        <w:t xml:space="preserve"> este ameliorarea sănătății mintale a populației prin prestarea serviciilor orientate spre prevenirea, depistarea precoce, tratamentul, reabilitarea şi protecția sănătății mintale în comunitate</w:t>
      </w:r>
      <w:r w:rsidRPr="00806D53">
        <w:rPr>
          <w:rStyle w:val="FootnoteReference"/>
          <w:rFonts w:asciiTheme="majorHAnsi" w:hAnsiTheme="majorHAnsi" w:cstheme="majorHAnsi"/>
          <w:color w:val="000000"/>
          <w:sz w:val="24"/>
          <w:szCs w:val="28"/>
          <w:lang w:val="ro-MD"/>
        </w:rPr>
        <w:footnoteReference w:id="12"/>
      </w:r>
      <w:r w:rsidRPr="00806D53">
        <w:rPr>
          <w:rFonts w:asciiTheme="majorHAnsi" w:hAnsiTheme="majorHAnsi" w:cstheme="majorHAnsi"/>
          <w:color w:val="000000"/>
          <w:sz w:val="24"/>
          <w:szCs w:val="28"/>
          <w:lang w:val="ro-MD"/>
        </w:rPr>
        <w:t xml:space="preserve">, iar atingerea acestora este posibilă prin constituirea </w:t>
      </w:r>
      <w:r w:rsidRPr="00806D53">
        <w:rPr>
          <w:rFonts w:asciiTheme="majorHAnsi" w:hAnsiTheme="majorHAnsi" w:cstheme="majorHAnsi"/>
          <w:sz w:val="24"/>
          <w:szCs w:val="28"/>
          <w:lang w:val="ro-MD"/>
        </w:rPr>
        <w:t>unităților funcționale reprezentate de echipa multidisciplinară, care este compusă din medici psihiatri, psihoterapeuți, psihologi, asistenți sociali, asistenți medicali de psihiatrie şi alte categorii de personal</w:t>
      </w:r>
      <w:r w:rsidRPr="00806D53">
        <w:rPr>
          <w:rStyle w:val="FootnoteReference"/>
          <w:rFonts w:asciiTheme="majorHAnsi" w:hAnsiTheme="majorHAnsi" w:cstheme="majorHAnsi"/>
          <w:sz w:val="24"/>
          <w:szCs w:val="28"/>
          <w:lang w:val="ro-MD"/>
        </w:rPr>
        <w:footnoteReference w:id="13"/>
      </w:r>
      <w:r w:rsidRPr="00806D53">
        <w:rPr>
          <w:rFonts w:asciiTheme="majorHAnsi" w:hAnsiTheme="majorHAnsi" w:cstheme="majorHAnsi"/>
          <w:sz w:val="24"/>
          <w:szCs w:val="28"/>
          <w:lang w:val="ro-MD"/>
        </w:rPr>
        <w:t>.</w:t>
      </w:r>
    </w:p>
    <w:p w14:paraId="31EB2A99" w14:textId="77777777" w:rsidR="00637629" w:rsidRPr="00806D53" w:rsidRDefault="00637629" w:rsidP="00637629">
      <w:pPr>
        <w:spacing w:after="0" w:line="276" w:lineRule="auto"/>
        <w:ind w:firstLine="567"/>
        <w:jc w:val="both"/>
        <w:rPr>
          <w:rFonts w:asciiTheme="majorHAnsi" w:hAnsiTheme="majorHAnsi" w:cstheme="majorHAnsi"/>
          <w:sz w:val="24"/>
          <w:szCs w:val="28"/>
          <w:lang w:val="ro-MD"/>
        </w:rPr>
      </w:pPr>
      <w:r w:rsidRPr="00806D53">
        <w:rPr>
          <w:rFonts w:asciiTheme="majorHAnsi" w:hAnsiTheme="majorHAnsi" w:cstheme="majorHAnsi"/>
          <w:sz w:val="24"/>
          <w:szCs w:val="28"/>
          <w:lang w:val="ro-MD"/>
        </w:rPr>
        <w:t xml:space="preserve">Potrivit cadrului normativ, o echipă multifuncțională revine la un număr de 40 mii de populație din teritoriul arondat al instituției medicale </w:t>
      </w:r>
      <w:r w:rsidR="0037089C">
        <w:rPr>
          <w:rFonts w:asciiTheme="majorHAnsi" w:hAnsiTheme="majorHAnsi" w:cstheme="majorHAnsi"/>
          <w:sz w:val="24"/>
          <w:szCs w:val="28"/>
          <w:lang w:val="ro-MD"/>
        </w:rPr>
        <w:t>î</w:t>
      </w:r>
      <w:r w:rsidRPr="00806D53">
        <w:rPr>
          <w:rFonts w:asciiTheme="majorHAnsi" w:hAnsiTheme="majorHAnsi" w:cstheme="majorHAnsi"/>
          <w:sz w:val="24"/>
          <w:szCs w:val="28"/>
          <w:lang w:val="ro-MD"/>
        </w:rPr>
        <w:t>n a cărei subdiviziune se integrează</w:t>
      </w:r>
      <w:r w:rsidRPr="00806D53">
        <w:rPr>
          <w:rStyle w:val="FootnoteReference"/>
          <w:rFonts w:asciiTheme="majorHAnsi" w:hAnsiTheme="majorHAnsi" w:cstheme="majorHAnsi"/>
          <w:sz w:val="24"/>
          <w:szCs w:val="28"/>
          <w:lang w:val="ro-MD"/>
        </w:rPr>
        <w:footnoteReference w:id="14"/>
      </w:r>
      <w:r w:rsidRPr="00806D53">
        <w:rPr>
          <w:rFonts w:asciiTheme="majorHAnsi" w:hAnsiTheme="majorHAnsi" w:cstheme="majorHAnsi"/>
          <w:sz w:val="24"/>
          <w:szCs w:val="28"/>
          <w:lang w:val="ro-MD"/>
        </w:rPr>
        <w:t>, cerințe realizate doar de 10 Centre, iar celelalte 34 de Centre din țară nu dispun de suficient personal, situație ce poate afecta serviciile prestate în cadrul acestor structuri.</w:t>
      </w:r>
    </w:p>
    <w:p w14:paraId="25CDED41" w14:textId="0AA128AA" w:rsidR="00637629" w:rsidRPr="00806D53" w:rsidRDefault="00637629" w:rsidP="00637629">
      <w:pPr>
        <w:shd w:val="clear" w:color="auto" w:fill="FFFFFF" w:themeFill="background1"/>
        <w:spacing w:after="0" w:line="276" w:lineRule="auto"/>
        <w:ind w:firstLine="567"/>
        <w:jc w:val="both"/>
        <w:rPr>
          <w:rFonts w:asciiTheme="majorHAnsi" w:hAnsiTheme="majorHAnsi"/>
          <w:sz w:val="24"/>
          <w:szCs w:val="24"/>
          <w:lang w:val="ro-MD"/>
        </w:rPr>
      </w:pPr>
      <w:r w:rsidRPr="00806D53">
        <w:rPr>
          <w:rFonts w:asciiTheme="majorHAnsi" w:hAnsiTheme="majorHAnsi" w:cstheme="majorHAnsi"/>
          <w:sz w:val="24"/>
          <w:szCs w:val="24"/>
          <w:lang w:val="ro-MD"/>
        </w:rPr>
        <w:t xml:space="preserve">Cerințele nu sunt asigurate nici de </w:t>
      </w:r>
      <w:r w:rsidR="002A6E86">
        <w:rPr>
          <w:rFonts w:asciiTheme="majorHAnsi" w:hAnsiTheme="majorHAnsi" w:cstheme="majorHAnsi"/>
          <w:sz w:val="24"/>
          <w:szCs w:val="24"/>
          <w:lang w:val="ro-MD"/>
        </w:rPr>
        <w:t xml:space="preserve">IMSP </w:t>
      </w:r>
      <w:r w:rsidRPr="00806D53">
        <w:rPr>
          <w:rFonts w:asciiTheme="majorHAnsi" w:hAnsiTheme="majorHAnsi" w:cstheme="majorHAnsi"/>
          <w:sz w:val="24"/>
          <w:szCs w:val="24"/>
          <w:lang w:val="ro-MD"/>
        </w:rPr>
        <w:t xml:space="preserve">AMT municipale, care dispun de câte o echipă multifuncțională, deși pentru numărul de populație deservită urmau să dispună de personal necesar prestării serviciilor suficiente, după cum urmează: IMSP AMT Ciocana – 92 124 de persoane, IMSP AMT Botanica – 180 669 </w:t>
      </w:r>
      <w:r w:rsidR="00CD074B">
        <w:rPr>
          <w:rFonts w:asciiTheme="majorHAnsi" w:hAnsiTheme="majorHAnsi" w:cstheme="majorHAnsi"/>
          <w:sz w:val="24"/>
          <w:szCs w:val="24"/>
          <w:lang w:val="ro-MD"/>
        </w:rPr>
        <w:t xml:space="preserve">de </w:t>
      </w:r>
      <w:r w:rsidRPr="00806D53">
        <w:rPr>
          <w:rFonts w:asciiTheme="majorHAnsi" w:hAnsiTheme="majorHAnsi" w:cstheme="majorHAnsi"/>
          <w:sz w:val="24"/>
          <w:szCs w:val="24"/>
          <w:lang w:val="ro-MD"/>
        </w:rPr>
        <w:t xml:space="preserve">persoane, IMSP AMT Centru – 113 226 </w:t>
      </w:r>
      <w:r w:rsidR="00CD074B">
        <w:rPr>
          <w:rFonts w:asciiTheme="majorHAnsi" w:hAnsiTheme="majorHAnsi" w:cstheme="majorHAnsi"/>
          <w:sz w:val="24"/>
          <w:szCs w:val="24"/>
          <w:lang w:val="ro-MD"/>
        </w:rPr>
        <w:t xml:space="preserve">de </w:t>
      </w:r>
      <w:r w:rsidRPr="00806D53">
        <w:rPr>
          <w:rFonts w:asciiTheme="majorHAnsi" w:hAnsiTheme="majorHAnsi" w:cstheme="majorHAnsi"/>
          <w:sz w:val="24"/>
          <w:szCs w:val="24"/>
          <w:lang w:val="ro-MD"/>
        </w:rPr>
        <w:t xml:space="preserve">persoane, IMSP AMT Buiucani – 114 360 </w:t>
      </w:r>
      <w:r w:rsidR="00CD074B">
        <w:rPr>
          <w:rFonts w:asciiTheme="majorHAnsi" w:hAnsiTheme="majorHAnsi" w:cstheme="majorHAnsi"/>
          <w:sz w:val="24"/>
          <w:szCs w:val="24"/>
          <w:lang w:val="ro-MD"/>
        </w:rPr>
        <w:t xml:space="preserve">de </w:t>
      </w:r>
      <w:r w:rsidRPr="00806D53">
        <w:rPr>
          <w:rFonts w:asciiTheme="majorHAnsi" w:hAnsiTheme="majorHAnsi" w:cstheme="majorHAnsi"/>
          <w:sz w:val="24"/>
          <w:szCs w:val="24"/>
          <w:lang w:val="ro-MD"/>
        </w:rPr>
        <w:t xml:space="preserve">persoane, </w:t>
      </w:r>
      <w:r w:rsidR="00CD074B">
        <w:rPr>
          <w:rFonts w:asciiTheme="majorHAnsi" w:hAnsiTheme="majorHAnsi" w:cstheme="majorHAnsi"/>
          <w:sz w:val="24"/>
          <w:szCs w:val="24"/>
          <w:lang w:val="ro-MD"/>
        </w:rPr>
        <w:t xml:space="preserve">și </w:t>
      </w:r>
      <w:r w:rsidRPr="00806D53">
        <w:rPr>
          <w:rFonts w:asciiTheme="majorHAnsi" w:hAnsiTheme="majorHAnsi" w:cstheme="majorHAnsi"/>
          <w:sz w:val="24"/>
          <w:szCs w:val="24"/>
          <w:lang w:val="ro-MD"/>
        </w:rPr>
        <w:t xml:space="preserve">IMSP AMT Râșcani – 143 282 </w:t>
      </w:r>
      <w:r w:rsidR="00CD074B">
        <w:rPr>
          <w:rFonts w:asciiTheme="majorHAnsi" w:hAnsiTheme="majorHAnsi" w:cstheme="majorHAnsi"/>
          <w:sz w:val="24"/>
          <w:szCs w:val="24"/>
          <w:lang w:val="ro-MD"/>
        </w:rPr>
        <w:t xml:space="preserve">de </w:t>
      </w:r>
      <w:r w:rsidRPr="00806D53">
        <w:rPr>
          <w:rFonts w:asciiTheme="majorHAnsi" w:hAnsiTheme="majorHAnsi" w:cstheme="majorHAnsi"/>
          <w:sz w:val="24"/>
          <w:szCs w:val="24"/>
          <w:lang w:val="ro-MD"/>
        </w:rPr>
        <w:t>persoane deservite.</w:t>
      </w:r>
    </w:p>
    <w:p w14:paraId="68138D89" w14:textId="77777777" w:rsidR="00637629" w:rsidRPr="00073C6B" w:rsidRDefault="00637629" w:rsidP="00637629">
      <w:pPr>
        <w:spacing w:after="0" w:line="276" w:lineRule="auto"/>
        <w:ind w:firstLine="567"/>
        <w:jc w:val="both"/>
        <w:rPr>
          <w:rFonts w:asciiTheme="majorHAnsi" w:hAnsiTheme="majorHAnsi" w:cstheme="majorHAnsi"/>
          <w:b/>
          <w:sz w:val="24"/>
          <w:szCs w:val="24"/>
          <w:lang w:val="ro-MD"/>
        </w:rPr>
      </w:pPr>
      <w:r w:rsidRPr="00806D53">
        <w:rPr>
          <w:rFonts w:asciiTheme="majorHAnsi" w:hAnsiTheme="majorHAnsi" w:cstheme="majorHAnsi"/>
          <w:sz w:val="24"/>
          <w:szCs w:val="24"/>
          <w:lang w:val="ro-MD"/>
        </w:rPr>
        <w:t xml:space="preserve">De asemenea, se denotă că pe parcursul anului au fost alocate mijloace financiare suplimentare în cuantum de 6,3 mil.lei pentru 37 de </w:t>
      </w:r>
      <w:r w:rsidRPr="00806D53">
        <w:rPr>
          <w:rFonts w:asciiTheme="majorHAnsi" w:eastAsia="Times New Roman" w:hAnsiTheme="majorHAnsi" w:cstheme="majorHAnsi"/>
          <w:bCs/>
          <w:color w:val="000000"/>
          <w:sz w:val="24"/>
          <w:szCs w:val="24"/>
          <w:lang w:val="ro-MD"/>
        </w:rPr>
        <w:t>C</w:t>
      </w:r>
      <w:r w:rsidR="00CD074B">
        <w:rPr>
          <w:rFonts w:asciiTheme="majorHAnsi" w:eastAsia="Times New Roman" w:hAnsiTheme="majorHAnsi" w:cstheme="majorHAnsi"/>
          <w:bCs/>
          <w:color w:val="000000"/>
          <w:sz w:val="24"/>
          <w:szCs w:val="24"/>
          <w:lang w:val="ro-MD"/>
        </w:rPr>
        <w:t>CSM</w:t>
      </w:r>
      <w:r w:rsidRPr="00806D53">
        <w:rPr>
          <w:rFonts w:asciiTheme="majorHAnsi" w:eastAsia="Times New Roman" w:hAnsiTheme="majorHAnsi" w:cstheme="majorHAnsi"/>
          <w:bCs/>
          <w:color w:val="000000"/>
          <w:sz w:val="24"/>
          <w:szCs w:val="24"/>
          <w:lang w:val="ro-MD"/>
        </w:rPr>
        <w:t xml:space="preserve"> și în </w:t>
      </w:r>
      <w:r w:rsidRPr="00073C6B">
        <w:rPr>
          <w:rFonts w:asciiTheme="majorHAnsi" w:eastAsia="Times New Roman" w:hAnsiTheme="majorHAnsi" w:cstheme="majorHAnsi"/>
          <w:bCs/>
          <w:color w:val="000000"/>
          <w:sz w:val="24"/>
          <w:szCs w:val="24"/>
          <w:lang w:val="ro-MD"/>
        </w:rPr>
        <w:t xml:space="preserve">cuantum de 2,4 mil.lei pentru 31 de </w:t>
      </w:r>
      <w:r w:rsidRPr="00073C6B">
        <w:rPr>
          <w:rFonts w:asciiTheme="majorHAnsi" w:hAnsiTheme="majorHAnsi" w:cstheme="majorHAnsi"/>
          <w:sz w:val="24"/>
          <w:szCs w:val="24"/>
          <w:lang w:val="ro-MD"/>
        </w:rPr>
        <w:t>C</w:t>
      </w:r>
      <w:r w:rsidR="00CD074B">
        <w:rPr>
          <w:rFonts w:asciiTheme="majorHAnsi" w:hAnsiTheme="majorHAnsi" w:cstheme="majorHAnsi"/>
          <w:sz w:val="24"/>
          <w:szCs w:val="24"/>
          <w:lang w:val="ro-MD"/>
        </w:rPr>
        <w:t>SPT</w:t>
      </w:r>
      <w:r w:rsidRPr="00073C6B">
        <w:rPr>
          <w:rFonts w:asciiTheme="majorHAnsi" w:eastAsia="Times New Roman" w:hAnsiTheme="majorHAnsi" w:cstheme="majorHAnsi"/>
          <w:bCs/>
          <w:color w:val="000000"/>
          <w:sz w:val="24"/>
          <w:szCs w:val="24"/>
          <w:lang w:val="ro-MD"/>
        </w:rPr>
        <w:t>.</w:t>
      </w:r>
      <w:r w:rsidRPr="00073C6B">
        <w:rPr>
          <w:rFonts w:asciiTheme="majorHAnsi" w:eastAsia="Times New Roman" w:hAnsiTheme="majorHAnsi" w:cstheme="majorHAnsi"/>
          <w:sz w:val="24"/>
          <w:szCs w:val="24"/>
          <w:lang w:val="ro-MD"/>
        </w:rPr>
        <w:t xml:space="preserve"> În </w:t>
      </w:r>
      <w:r w:rsidR="00CD074B">
        <w:rPr>
          <w:rFonts w:asciiTheme="majorHAnsi" w:eastAsia="Times New Roman" w:hAnsiTheme="majorHAnsi" w:cstheme="majorHAnsi"/>
          <w:sz w:val="24"/>
          <w:szCs w:val="24"/>
          <w:lang w:val="ro-MD"/>
        </w:rPr>
        <w:t>urma</w:t>
      </w:r>
      <w:r w:rsidR="00CD074B" w:rsidRPr="00073C6B">
        <w:rPr>
          <w:rFonts w:asciiTheme="majorHAnsi" w:eastAsia="Times New Roman" w:hAnsiTheme="majorHAnsi" w:cstheme="majorHAnsi"/>
          <w:sz w:val="24"/>
          <w:szCs w:val="24"/>
          <w:lang w:val="ro-MD"/>
        </w:rPr>
        <w:t xml:space="preserve"> </w:t>
      </w:r>
      <w:r w:rsidRPr="00073C6B">
        <w:rPr>
          <w:rFonts w:asciiTheme="majorHAnsi" w:eastAsia="Times New Roman" w:hAnsiTheme="majorHAnsi" w:cstheme="majorHAnsi"/>
          <w:sz w:val="24"/>
          <w:szCs w:val="24"/>
          <w:lang w:val="ro-MD"/>
        </w:rPr>
        <w:t xml:space="preserve">analizei Dărilor de seamă </w:t>
      </w:r>
      <w:r w:rsidR="00CD074B">
        <w:rPr>
          <w:rFonts w:asciiTheme="majorHAnsi" w:eastAsia="Times New Roman" w:hAnsiTheme="majorHAnsi" w:cstheme="majorHAnsi"/>
          <w:sz w:val="24"/>
          <w:szCs w:val="24"/>
          <w:lang w:val="ro-MD"/>
        </w:rPr>
        <w:t>privind</w:t>
      </w:r>
      <w:r w:rsidR="00CD074B" w:rsidRPr="00073C6B">
        <w:rPr>
          <w:rFonts w:asciiTheme="majorHAnsi" w:eastAsia="Times New Roman" w:hAnsiTheme="majorHAnsi" w:cstheme="majorHAnsi"/>
          <w:sz w:val="24"/>
          <w:szCs w:val="24"/>
          <w:lang w:val="ro-MD"/>
        </w:rPr>
        <w:t xml:space="preserve"> </w:t>
      </w:r>
      <w:r w:rsidRPr="00073C6B">
        <w:rPr>
          <w:rFonts w:asciiTheme="majorHAnsi" w:eastAsia="Times New Roman" w:hAnsiTheme="majorHAnsi" w:cstheme="majorHAnsi"/>
          <w:sz w:val="24"/>
          <w:szCs w:val="24"/>
          <w:lang w:val="ro-MD"/>
        </w:rPr>
        <w:t xml:space="preserve">îndeplinirea devizelor de venituri și cheltuieli din mijloacele FAOAM, la </w:t>
      </w:r>
      <w:r w:rsidR="00CD074B">
        <w:rPr>
          <w:rFonts w:asciiTheme="majorHAnsi" w:eastAsia="Times New Roman" w:hAnsiTheme="majorHAnsi" w:cstheme="majorHAnsi"/>
          <w:sz w:val="24"/>
          <w:szCs w:val="24"/>
          <w:lang w:val="ro-MD"/>
        </w:rPr>
        <w:t xml:space="preserve">situația din </w:t>
      </w:r>
      <w:r w:rsidRPr="00073C6B">
        <w:rPr>
          <w:rFonts w:asciiTheme="majorHAnsi" w:eastAsia="Times New Roman" w:hAnsiTheme="majorHAnsi" w:cstheme="majorHAnsi"/>
          <w:sz w:val="24"/>
          <w:szCs w:val="24"/>
          <w:lang w:val="ro-MD"/>
        </w:rPr>
        <w:t>31.12.2021 CSPT și CCSM dispuneau de solduri de mijloace bănești de circa 10 mil.lei.</w:t>
      </w:r>
    </w:p>
    <w:p w14:paraId="5129A014" w14:textId="77777777" w:rsidR="0084467F" w:rsidRPr="00073C6B" w:rsidRDefault="0084467F" w:rsidP="00767299">
      <w:pPr>
        <w:spacing w:after="0" w:line="276" w:lineRule="auto"/>
        <w:contextualSpacing/>
        <w:jc w:val="both"/>
        <w:rPr>
          <w:rFonts w:asciiTheme="majorHAnsi" w:eastAsia="Times New Roman" w:hAnsiTheme="majorHAnsi" w:cstheme="majorHAnsi"/>
          <w:i/>
          <w:sz w:val="24"/>
          <w:szCs w:val="24"/>
          <w:shd w:val="clear" w:color="auto" w:fill="FFFFFF"/>
          <w:lang w:val="ro-MD" w:eastAsia="ru-RU"/>
        </w:rPr>
      </w:pPr>
    </w:p>
    <w:p w14:paraId="44EEFAE7" w14:textId="77777777" w:rsidR="00AF152E" w:rsidRPr="00073C6B" w:rsidRDefault="00073C6B" w:rsidP="00D24E23">
      <w:pPr>
        <w:pStyle w:val="Heading1"/>
        <w:spacing w:before="0" w:line="276" w:lineRule="auto"/>
        <w:jc w:val="both"/>
        <w:rPr>
          <w:rFonts w:ascii="Calibri Light" w:hAnsi="Calibri Light" w:cs="Calibri Light"/>
          <w:b/>
          <w:color w:val="auto"/>
          <w:sz w:val="24"/>
          <w:szCs w:val="24"/>
        </w:rPr>
      </w:pPr>
      <w:bookmarkStart w:id="2" w:name="_Toc10020992"/>
      <w:r>
        <w:rPr>
          <w:rFonts w:ascii="Calibri Light" w:hAnsi="Calibri Light" w:cs="Calibri Light"/>
          <w:b/>
          <w:color w:val="auto"/>
          <w:sz w:val="24"/>
          <w:szCs w:val="24"/>
        </w:rPr>
        <w:lastRenderedPageBreak/>
        <w:t>3.3</w:t>
      </w:r>
      <w:r w:rsidR="00E93FD0" w:rsidRPr="00073C6B">
        <w:rPr>
          <w:rFonts w:ascii="Calibri Light" w:hAnsi="Calibri Light" w:cs="Calibri Light"/>
          <w:b/>
          <w:color w:val="auto"/>
          <w:sz w:val="24"/>
          <w:szCs w:val="24"/>
        </w:rPr>
        <w:t xml:space="preserve">. </w:t>
      </w:r>
      <w:r w:rsidR="00AF152E" w:rsidRPr="00073C6B">
        <w:rPr>
          <w:rFonts w:ascii="Calibri Light" w:hAnsi="Calibri Light" w:cs="Calibri Light"/>
          <w:b/>
          <w:color w:val="auto"/>
          <w:sz w:val="24"/>
          <w:szCs w:val="24"/>
        </w:rPr>
        <w:t xml:space="preserve">Achitarea volumului de asistență medicală spitalicească s-a efectuat pentru unele instituții medicale fără </w:t>
      </w:r>
      <w:r w:rsidR="002B3A02" w:rsidRPr="00073C6B">
        <w:rPr>
          <w:rFonts w:ascii="Calibri Light" w:hAnsi="Calibri Light" w:cs="Calibri Light"/>
          <w:b/>
          <w:color w:val="auto"/>
          <w:sz w:val="24"/>
          <w:szCs w:val="24"/>
        </w:rPr>
        <w:t>stabilirea numărului de cazuri</w:t>
      </w:r>
      <w:r w:rsidR="00AF152E" w:rsidRPr="00073C6B">
        <w:rPr>
          <w:rFonts w:ascii="Calibri Light" w:hAnsi="Calibri Light" w:cs="Calibri Light"/>
          <w:b/>
          <w:color w:val="auto"/>
          <w:sz w:val="24"/>
          <w:szCs w:val="24"/>
        </w:rPr>
        <w:t xml:space="preserve"> tratate </w:t>
      </w:r>
      <w:r w:rsidR="00BD7A50" w:rsidRPr="00073C6B">
        <w:rPr>
          <w:rFonts w:ascii="Calibri Light" w:hAnsi="Calibri Light" w:cs="Calibri Light"/>
          <w:b/>
          <w:color w:val="auto"/>
          <w:sz w:val="24"/>
          <w:szCs w:val="24"/>
        </w:rPr>
        <w:t xml:space="preserve">contractate și acceptate spre plată (101,1 mil.lei). </w:t>
      </w:r>
    </w:p>
    <w:bookmarkEnd w:id="2"/>
    <w:p w14:paraId="1F1C4F61" w14:textId="77777777" w:rsidR="008E306A" w:rsidRPr="00806D53" w:rsidRDefault="00F80B26" w:rsidP="00B9665D">
      <w:pPr>
        <w:spacing w:after="0" w:line="276" w:lineRule="auto"/>
        <w:ind w:firstLine="567"/>
        <w:jc w:val="both"/>
        <w:rPr>
          <w:rFonts w:ascii="Calibri Light" w:hAnsi="Calibri Light" w:cs="Calibri Light"/>
          <w:sz w:val="24"/>
          <w:szCs w:val="24"/>
          <w:lang w:val="ro-MD"/>
        </w:rPr>
      </w:pPr>
      <w:r w:rsidRPr="00073C6B">
        <w:rPr>
          <w:rFonts w:ascii="Calibri Light" w:hAnsi="Calibri Light" w:cs="Calibri Light"/>
          <w:sz w:val="24"/>
          <w:szCs w:val="24"/>
          <w:lang w:val="ro-MD"/>
        </w:rPr>
        <w:t>Stabilirea volumului</w:t>
      </w:r>
      <w:r w:rsidRPr="00806D53">
        <w:rPr>
          <w:rFonts w:ascii="Calibri Light" w:hAnsi="Calibri Light" w:cs="Calibri Light"/>
          <w:sz w:val="24"/>
          <w:szCs w:val="24"/>
          <w:lang w:val="ro-MD"/>
        </w:rPr>
        <w:t xml:space="preserve"> de achitare pentru asistența medicală spitalicească</w:t>
      </w:r>
      <w:r w:rsidR="006F26C9" w:rsidRPr="00806D53">
        <w:rPr>
          <w:rFonts w:ascii="Calibri Light" w:hAnsi="Calibri Light" w:cs="Calibri Light"/>
          <w:sz w:val="24"/>
          <w:szCs w:val="24"/>
          <w:lang w:val="ro-MD"/>
        </w:rPr>
        <w:t xml:space="preserve"> finanțată în baz</w:t>
      </w:r>
      <w:r w:rsidR="00CD074B">
        <w:rPr>
          <w:rFonts w:ascii="Calibri Light" w:hAnsi="Calibri Light" w:cs="Calibri Light"/>
          <w:sz w:val="24"/>
          <w:szCs w:val="24"/>
          <w:lang w:val="ro-MD"/>
        </w:rPr>
        <w:t>ă</w:t>
      </w:r>
      <w:r w:rsidR="006F26C9" w:rsidRPr="00806D53">
        <w:rPr>
          <w:rFonts w:ascii="Calibri Light" w:hAnsi="Calibri Light" w:cs="Calibri Light"/>
          <w:sz w:val="24"/>
          <w:szCs w:val="24"/>
          <w:lang w:val="ro-MD"/>
        </w:rPr>
        <w:t xml:space="preserve"> de DRG (Case Mix) este calculată ca produsul dintre numărul cazurilor raportate și validate, indicele de complexitate și tarifele de bază</w:t>
      </w:r>
      <w:r w:rsidRPr="00806D53">
        <w:rPr>
          <w:rFonts w:ascii="Calibri Light" w:hAnsi="Calibri Light" w:cs="Calibri Light"/>
          <w:sz w:val="24"/>
          <w:szCs w:val="24"/>
          <w:lang w:val="ro-MD"/>
        </w:rPr>
        <w:t xml:space="preserve">. </w:t>
      </w:r>
      <w:r w:rsidR="008E306A" w:rsidRPr="00806D53">
        <w:rPr>
          <w:rFonts w:ascii="Calibri Light" w:hAnsi="Calibri Light" w:cs="Calibri Light"/>
          <w:sz w:val="24"/>
          <w:szCs w:val="24"/>
          <w:lang w:val="ro-MD"/>
        </w:rPr>
        <w:t>Astfel, cadrul normativ</w:t>
      </w:r>
      <w:r w:rsidR="00992F63" w:rsidRPr="00806D53">
        <w:rPr>
          <w:rStyle w:val="FootnoteReference"/>
          <w:rFonts w:ascii="Calibri Light" w:hAnsi="Calibri Light" w:cs="Calibri Light"/>
          <w:sz w:val="24"/>
          <w:szCs w:val="24"/>
          <w:lang w:val="ro-MD"/>
        </w:rPr>
        <w:footnoteReference w:id="15"/>
      </w:r>
      <w:r w:rsidR="008E306A" w:rsidRPr="00806D53">
        <w:rPr>
          <w:rFonts w:ascii="Calibri Light" w:hAnsi="Calibri Light" w:cs="Calibri Light"/>
          <w:sz w:val="24"/>
          <w:szCs w:val="24"/>
          <w:lang w:val="ro-MD"/>
        </w:rPr>
        <w:t xml:space="preserve"> prevede că</w:t>
      </w:r>
      <w:r w:rsidR="003B32C1" w:rsidRPr="00806D53">
        <w:rPr>
          <w:rFonts w:ascii="Calibri Light" w:hAnsi="Calibri Light" w:cs="Calibri Light"/>
          <w:sz w:val="24"/>
          <w:szCs w:val="24"/>
          <w:lang w:val="ro-MD"/>
        </w:rPr>
        <w:t xml:space="preserve"> achitarea cazurilor </w:t>
      </w:r>
      <w:r w:rsidR="003B32C1" w:rsidRPr="001E5F60">
        <w:rPr>
          <w:rFonts w:ascii="Calibri Light" w:hAnsi="Calibri Light" w:cs="Calibri Light"/>
          <w:sz w:val="24"/>
          <w:szCs w:val="24"/>
          <w:lang w:val="ro-MD"/>
        </w:rPr>
        <w:t>tratate pe program</w:t>
      </w:r>
      <w:r w:rsidR="00CD074B" w:rsidRPr="00835B3F">
        <w:rPr>
          <w:rFonts w:ascii="Calibri Light" w:hAnsi="Calibri Light" w:cs="Calibri Light"/>
          <w:sz w:val="24"/>
          <w:szCs w:val="24"/>
          <w:lang w:val="ro-MD"/>
        </w:rPr>
        <w:t>ul</w:t>
      </w:r>
      <w:r w:rsidR="003B32C1" w:rsidRPr="001E5F60">
        <w:rPr>
          <w:rFonts w:ascii="Calibri Light" w:hAnsi="Calibri Light" w:cs="Calibri Light"/>
          <w:sz w:val="24"/>
          <w:szCs w:val="24"/>
          <w:lang w:val="ro-MD"/>
        </w:rPr>
        <w:t xml:space="preserve"> general </w:t>
      </w:r>
      <w:r w:rsidR="00CD074B" w:rsidRPr="00835B3F">
        <w:rPr>
          <w:rFonts w:ascii="Calibri Light" w:hAnsi="Calibri Light" w:cs="Calibri Light"/>
          <w:sz w:val="24"/>
          <w:szCs w:val="24"/>
          <w:lang w:val="ro-MD"/>
        </w:rPr>
        <w:t>„C</w:t>
      </w:r>
      <w:r w:rsidR="003B32C1" w:rsidRPr="001E5F60">
        <w:rPr>
          <w:rFonts w:ascii="Calibri Light" w:hAnsi="Calibri Light" w:cs="Calibri Light"/>
          <w:sz w:val="24"/>
          <w:szCs w:val="24"/>
          <w:lang w:val="ro-MD"/>
        </w:rPr>
        <w:t>hirurgie de zi</w:t>
      </w:r>
      <w:r w:rsidR="00CD074B" w:rsidRPr="00835B3F">
        <w:rPr>
          <w:rFonts w:ascii="Calibri Light" w:hAnsi="Calibri Light" w:cs="Calibri Light"/>
          <w:sz w:val="24"/>
          <w:szCs w:val="24"/>
          <w:lang w:val="ro-MD"/>
        </w:rPr>
        <w:t>”</w:t>
      </w:r>
      <w:r w:rsidR="003B32C1" w:rsidRPr="001E5F60">
        <w:rPr>
          <w:rFonts w:ascii="Calibri Light" w:hAnsi="Calibri Light" w:cs="Calibri Light"/>
          <w:sz w:val="24"/>
          <w:szCs w:val="24"/>
          <w:lang w:val="ro-MD"/>
        </w:rPr>
        <w:t>, program</w:t>
      </w:r>
      <w:r w:rsidR="00CD074B" w:rsidRPr="00835B3F">
        <w:rPr>
          <w:rFonts w:ascii="Calibri Light" w:hAnsi="Calibri Light" w:cs="Calibri Light"/>
          <w:sz w:val="24"/>
          <w:szCs w:val="24"/>
          <w:lang w:val="ro-MD"/>
        </w:rPr>
        <w:t>ul</w:t>
      </w:r>
      <w:r w:rsidR="003B32C1" w:rsidRPr="001E5F60">
        <w:rPr>
          <w:rFonts w:ascii="Calibri Light" w:hAnsi="Calibri Light" w:cs="Calibri Light"/>
          <w:sz w:val="24"/>
          <w:szCs w:val="24"/>
          <w:lang w:val="ro-MD"/>
        </w:rPr>
        <w:t xml:space="preserve"> „Infecția cu Coronavirusul de tip nou (COVID-19)” și </w:t>
      </w:r>
      <w:r w:rsidR="00CD074B" w:rsidRPr="001E5F60">
        <w:rPr>
          <w:rFonts w:ascii="Calibri Light" w:hAnsi="Calibri Light" w:cs="Calibri Light"/>
          <w:sz w:val="24"/>
          <w:szCs w:val="24"/>
          <w:lang w:val="ro-MD"/>
        </w:rPr>
        <w:t>„</w:t>
      </w:r>
      <w:r w:rsidR="003B32C1" w:rsidRPr="001E5F60">
        <w:rPr>
          <w:rFonts w:ascii="Calibri Light" w:hAnsi="Calibri Light" w:cs="Calibri Light"/>
          <w:sz w:val="24"/>
          <w:szCs w:val="24"/>
          <w:lang w:val="ro-MD"/>
        </w:rPr>
        <w:t>îngrijiri cronice</w:t>
      </w:r>
      <w:r w:rsidR="00CD074B" w:rsidRPr="001E5F60">
        <w:rPr>
          <w:rFonts w:ascii="Calibri Light" w:hAnsi="Calibri Light" w:cs="Calibri Light"/>
          <w:sz w:val="24"/>
          <w:szCs w:val="24"/>
          <w:lang w:val="ro-MD"/>
        </w:rPr>
        <w:t>”</w:t>
      </w:r>
      <w:r w:rsidR="00BD7A50" w:rsidRPr="001E5F60">
        <w:rPr>
          <w:rFonts w:ascii="Calibri Light" w:hAnsi="Calibri Light" w:cs="Calibri Light"/>
          <w:sz w:val="24"/>
          <w:szCs w:val="24"/>
          <w:lang w:val="ro-MD"/>
        </w:rPr>
        <w:t xml:space="preserve"> este</w:t>
      </w:r>
      <w:r w:rsidR="003B32C1" w:rsidRPr="001E5F60">
        <w:rPr>
          <w:rFonts w:ascii="Calibri Light" w:hAnsi="Calibri Light" w:cs="Calibri Light"/>
          <w:sz w:val="24"/>
          <w:szCs w:val="24"/>
          <w:lang w:val="ro-MD"/>
        </w:rPr>
        <w:t xml:space="preserve"> </w:t>
      </w:r>
      <w:r w:rsidR="003B32C1" w:rsidRPr="001E5F60">
        <w:rPr>
          <w:rFonts w:ascii="Calibri Light" w:hAnsi="Calibri Light" w:cs="Calibri Light"/>
          <w:i/>
          <w:sz w:val="24"/>
          <w:szCs w:val="24"/>
          <w:lang w:val="ro-MD"/>
        </w:rPr>
        <w:t>calculată în baza numărului de cazuri tratate validate şi ICM real.</w:t>
      </w:r>
    </w:p>
    <w:p w14:paraId="1C1DFF74" w14:textId="77777777" w:rsidR="00A358CC" w:rsidRPr="00073C6B" w:rsidRDefault="00A358CC" w:rsidP="00B9665D">
      <w:pPr>
        <w:spacing w:after="0" w:line="276" w:lineRule="auto"/>
        <w:ind w:firstLine="567"/>
        <w:jc w:val="both"/>
        <w:rPr>
          <w:rFonts w:ascii="Calibri Light" w:hAnsi="Calibri Light" w:cs="Calibri Light"/>
          <w:sz w:val="24"/>
          <w:szCs w:val="24"/>
          <w:lang w:val="ro-MD"/>
        </w:rPr>
      </w:pPr>
      <w:r w:rsidRPr="00073C6B">
        <w:rPr>
          <w:rFonts w:ascii="Calibri Light" w:hAnsi="Calibri Light" w:cs="Calibri Light"/>
          <w:sz w:val="24"/>
          <w:szCs w:val="24"/>
          <w:lang w:val="ro-MD"/>
        </w:rPr>
        <w:t>În același timp, pe parcursul anului au fost ajustate criteriile de contractare</w:t>
      </w:r>
      <w:r w:rsidRPr="00073C6B">
        <w:rPr>
          <w:rFonts w:asciiTheme="majorHAnsi" w:hAnsiTheme="majorHAnsi" w:cstheme="majorHAnsi"/>
          <w:vertAlign w:val="superscript"/>
          <w:lang w:val="ro-MD"/>
        </w:rPr>
        <w:footnoteReference w:id="16"/>
      </w:r>
      <w:r w:rsidR="002F18AD">
        <w:rPr>
          <w:rFonts w:ascii="Calibri Light" w:hAnsi="Calibri Light" w:cs="Calibri Light"/>
          <w:sz w:val="24"/>
          <w:szCs w:val="24"/>
          <w:lang w:val="ro-MD"/>
        </w:rPr>
        <w:t>,</w:t>
      </w:r>
      <w:r w:rsidRPr="00073C6B">
        <w:rPr>
          <w:rFonts w:asciiTheme="majorHAnsi" w:hAnsiTheme="majorHAnsi" w:cstheme="majorHAnsi"/>
          <w:sz w:val="24"/>
          <w:szCs w:val="24"/>
          <w:vertAlign w:val="superscript"/>
          <w:lang w:val="ro-MD"/>
        </w:rPr>
        <w:t xml:space="preserve"> </w:t>
      </w:r>
      <w:r w:rsidRPr="00073C6B">
        <w:rPr>
          <w:rFonts w:ascii="Calibri Light" w:hAnsi="Calibri Light" w:cs="Calibri Light"/>
          <w:sz w:val="24"/>
          <w:szCs w:val="24"/>
          <w:lang w:val="ro-MD"/>
        </w:rPr>
        <w:t>fiind stabili</w:t>
      </w:r>
      <w:r w:rsidR="002F18AD">
        <w:rPr>
          <w:rFonts w:ascii="Calibri Light" w:hAnsi="Calibri Light" w:cs="Calibri Light"/>
          <w:sz w:val="24"/>
          <w:szCs w:val="24"/>
          <w:lang w:val="ro-MD"/>
        </w:rPr>
        <w:t>t</w:t>
      </w:r>
      <w:r w:rsidRPr="00073C6B">
        <w:rPr>
          <w:rFonts w:ascii="Calibri Light" w:hAnsi="Calibri Light" w:cs="Calibri Light"/>
          <w:sz w:val="24"/>
          <w:szCs w:val="24"/>
          <w:lang w:val="ro-MD"/>
        </w:rPr>
        <w:t xml:space="preserve"> că în contractul de acordare a asistenței medicale pe program</w:t>
      </w:r>
      <w:r w:rsidR="002F18AD">
        <w:rPr>
          <w:rFonts w:ascii="Calibri Light" w:hAnsi="Calibri Light" w:cs="Calibri Light"/>
          <w:sz w:val="24"/>
          <w:szCs w:val="24"/>
          <w:lang w:val="ro-MD"/>
        </w:rPr>
        <w:t>ul</w:t>
      </w:r>
      <w:r w:rsidRPr="00073C6B">
        <w:rPr>
          <w:rFonts w:ascii="Calibri Light" w:hAnsi="Calibri Light" w:cs="Calibri Light"/>
          <w:sz w:val="24"/>
          <w:szCs w:val="24"/>
          <w:lang w:val="ro-MD"/>
        </w:rPr>
        <w:t xml:space="preserve"> general </w:t>
      </w:r>
      <w:r w:rsidR="002F18AD">
        <w:rPr>
          <w:rFonts w:ascii="Calibri Light" w:hAnsi="Calibri Light" w:cs="Calibri Light"/>
          <w:sz w:val="24"/>
          <w:szCs w:val="24"/>
          <w:lang w:val="ro-MD"/>
        </w:rPr>
        <w:t>„</w:t>
      </w:r>
      <w:r w:rsidRPr="00073C6B">
        <w:rPr>
          <w:rFonts w:ascii="Calibri Light" w:hAnsi="Calibri Light" w:cs="Calibri Light"/>
          <w:sz w:val="24"/>
          <w:szCs w:val="24"/>
          <w:lang w:val="ro-MD"/>
        </w:rPr>
        <w:t>chirurgie de zi</w:t>
      </w:r>
      <w:r w:rsidR="002F18AD">
        <w:rPr>
          <w:rFonts w:ascii="Calibri Light" w:hAnsi="Calibri Light" w:cs="Calibri Light"/>
          <w:sz w:val="24"/>
          <w:szCs w:val="24"/>
          <w:lang w:val="ro-MD"/>
        </w:rPr>
        <w:t>”</w:t>
      </w:r>
      <w:r w:rsidRPr="00073C6B">
        <w:rPr>
          <w:rFonts w:ascii="Calibri Light" w:hAnsi="Calibri Light" w:cs="Calibri Light"/>
          <w:sz w:val="24"/>
          <w:szCs w:val="24"/>
          <w:lang w:val="ro-MD"/>
        </w:rPr>
        <w:t>, program</w:t>
      </w:r>
      <w:r w:rsidR="002F18AD">
        <w:rPr>
          <w:rFonts w:ascii="Calibri Light" w:hAnsi="Calibri Light" w:cs="Calibri Light"/>
          <w:sz w:val="24"/>
          <w:szCs w:val="24"/>
          <w:lang w:val="ro-MD"/>
        </w:rPr>
        <w:t>ul</w:t>
      </w:r>
      <w:r w:rsidRPr="00073C6B">
        <w:rPr>
          <w:rFonts w:ascii="Calibri Light" w:hAnsi="Calibri Light" w:cs="Calibri Light"/>
          <w:sz w:val="24"/>
          <w:szCs w:val="24"/>
          <w:lang w:val="ro-MD"/>
        </w:rPr>
        <w:t xml:space="preserve"> „Infecția cu Coronavirusul de tip nou (COVID-19)” va fi indicat doar tariful de bază, fiind exclus</w:t>
      </w:r>
      <w:r w:rsidR="002F18AD">
        <w:rPr>
          <w:rFonts w:ascii="Calibri Light" w:hAnsi="Calibri Light" w:cs="Calibri Light"/>
          <w:sz w:val="24"/>
          <w:szCs w:val="24"/>
          <w:lang w:val="ro-MD"/>
        </w:rPr>
        <w:t>e</w:t>
      </w:r>
      <w:r w:rsidRPr="00073C6B">
        <w:rPr>
          <w:rFonts w:ascii="Calibri Light" w:hAnsi="Calibri Light" w:cs="Calibri Light"/>
          <w:sz w:val="24"/>
          <w:szCs w:val="24"/>
          <w:lang w:val="ro-MD"/>
        </w:rPr>
        <w:t xml:space="preserve"> numărul cazurilor tratate și ICM, care stau la baza calculului sumei contractuale.</w:t>
      </w:r>
    </w:p>
    <w:p w14:paraId="45DDB5FE" w14:textId="77777777" w:rsidR="00CB39D7" w:rsidRPr="00073C6B" w:rsidRDefault="00A358CC" w:rsidP="00EA7503">
      <w:pPr>
        <w:spacing w:after="0" w:line="276" w:lineRule="auto"/>
        <w:ind w:firstLine="567"/>
        <w:jc w:val="both"/>
        <w:rPr>
          <w:rFonts w:ascii="Calibri Light" w:hAnsi="Calibri Light" w:cs="Calibri Light"/>
          <w:sz w:val="24"/>
          <w:szCs w:val="24"/>
          <w:lang w:val="ro-MD"/>
        </w:rPr>
      </w:pPr>
      <w:r w:rsidRPr="00073C6B">
        <w:rPr>
          <w:rFonts w:ascii="Calibri Light" w:hAnsi="Calibri Light" w:cs="Calibri Light"/>
          <w:sz w:val="24"/>
          <w:szCs w:val="24"/>
          <w:lang w:val="ro-MD"/>
        </w:rPr>
        <w:t>Reieșind din aceste circumstanțe,</w:t>
      </w:r>
      <w:r w:rsidR="00CB39D7" w:rsidRPr="00073C6B">
        <w:rPr>
          <w:rFonts w:ascii="Calibri Light" w:hAnsi="Calibri Light" w:cs="Calibri Light"/>
          <w:sz w:val="24"/>
          <w:szCs w:val="24"/>
          <w:lang w:val="ro-MD"/>
        </w:rPr>
        <w:t xml:space="preserve"> la etapa de ajustare a contractelor de prestare a serviciilor medicale spitalicești nu </w:t>
      </w:r>
      <w:r w:rsidR="00EA7503" w:rsidRPr="00073C6B">
        <w:rPr>
          <w:rFonts w:ascii="Calibri Light" w:hAnsi="Calibri Light" w:cs="Calibri Light"/>
          <w:sz w:val="24"/>
          <w:szCs w:val="24"/>
          <w:lang w:val="ro-MD"/>
        </w:rPr>
        <w:t>s-</w:t>
      </w:r>
      <w:r w:rsidR="00CB39D7" w:rsidRPr="00073C6B">
        <w:rPr>
          <w:rFonts w:ascii="Calibri Light" w:hAnsi="Calibri Light" w:cs="Calibri Light"/>
          <w:sz w:val="24"/>
          <w:szCs w:val="24"/>
          <w:lang w:val="ro-MD"/>
        </w:rPr>
        <w:t xml:space="preserve">a stabilit numărul de servicii medicale (cazuri tratate) care urmau a fi realizate de către instituțiile </w:t>
      </w:r>
      <w:r w:rsidR="00C02B88" w:rsidRPr="00073C6B">
        <w:rPr>
          <w:rFonts w:ascii="Calibri Light" w:hAnsi="Calibri Light" w:cs="Calibri Light"/>
          <w:sz w:val="24"/>
          <w:szCs w:val="24"/>
          <w:lang w:val="ro-MD"/>
        </w:rPr>
        <w:t>medicale publice. Astfel, a fost specificată doar suma contractată, care ulterior a fost achitată în cuantumul stabilit la etapa de ajustare finală a contractelor de prestare a serviciilor medicale.</w:t>
      </w:r>
      <w:r w:rsidR="00D527BD" w:rsidRPr="00073C6B">
        <w:rPr>
          <w:rFonts w:ascii="Calibri Light" w:hAnsi="Calibri Light" w:cs="Calibri Light"/>
          <w:sz w:val="24"/>
          <w:szCs w:val="24"/>
          <w:lang w:val="ro-MD"/>
        </w:rPr>
        <w:t xml:space="preserve"> </w:t>
      </w:r>
    </w:p>
    <w:p w14:paraId="659BBB98" w14:textId="77777777" w:rsidR="006F26C9" w:rsidRPr="00806D53" w:rsidRDefault="000D5252" w:rsidP="000D5252">
      <w:pPr>
        <w:spacing w:after="0" w:line="276" w:lineRule="auto"/>
        <w:ind w:firstLine="567"/>
        <w:jc w:val="both"/>
        <w:rPr>
          <w:rFonts w:ascii="Calibri Light" w:hAnsi="Calibri Light" w:cs="Calibri Light"/>
          <w:sz w:val="24"/>
          <w:szCs w:val="24"/>
          <w:lang w:val="ro-MD"/>
        </w:rPr>
      </w:pPr>
      <w:r w:rsidRPr="00073C6B">
        <w:rPr>
          <w:rFonts w:ascii="Calibri Light" w:hAnsi="Calibri Light" w:cs="Calibri Light"/>
          <w:sz w:val="24"/>
          <w:szCs w:val="24"/>
          <w:lang w:val="ro-MD"/>
        </w:rPr>
        <w:t xml:space="preserve">Prin urmare, la finanțarea și achitarea unor instituții medicale spitalicești nu s-a ținut cont de </w:t>
      </w:r>
      <w:r w:rsidR="00CB39D7" w:rsidRPr="00073C6B">
        <w:rPr>
          <w:rFonts w:ascii="Calibri Light" w:hAnsi="Calibri Light" w:cs="Calibri Light"/>
          <w:sz w:val="24"/>
          <w:szCs w:val="24"/>
          <w:lang w:val="ro-MD"/>
        </w:rPr>
        <w:t xml:space="preserve">numărul efectiv de </w:t>
      </w:r>
      <w:r w:rsidRPr="00073C6B">
        <w:rPr>
          <w:rFonts w:ascii="Calibri Light" w:hAnsi="Calibri Light" w:cs="Calibri Light"/>
          <w:sz w:val="24"/>
          <w:szCs w:val="24"/>
          <w:lang w:val="ro-MD"/>
        </w:rPr>
        <w:t xml:space="preserve">cazuri tratate </w:t>
      </w:r>
      <w:r w:rsidR="00C02B88" w:rsidRPr="00073C6B">
        <w:rPr>
          <w:rFonts w:ascii="Calibri Light" w:hAnsi="Calibri Light" w:cs="Calibri Light"/>
          <w:sz w:val="24"/>
          <w:szCs w:val="24"/>
          <w:lang w:val="ro-MD"/>
        </w:rPr>
        <w:t xml:space="preserve">realizate </w:t>
      </w:r>
      <w:r w:rsidRPr="00073C6B">
        <w:rPr>
          <w:rFonts w:ascii="Calibri Light" w:hAnsi="Calibri Light" w:cs="Calibri Light"/>
          <w:sz w:val="24"/>
          <w:szCs w:val="24"/>
          <w:lang w:val="ro-MD"/>
        </w:rPr>
        <w:t>(validate), care au fost</w:t>
      </w:r>
      <w:r w:rsidR="008E306A" w:rsidRPr="00073C6B">
        <w:rPr>
          <w:rFonts w:ascii="Calibri Light" w:hAnsi="Calibri Light" w:cs="Calibri Light"/>
          <w:sz w:val="24"/>
          <w:szCs w:val="24"/>
          <w:lang w:val="ro-MD"/>
        </w:rPr>
        <w:t xml:space="preserve"> </w:t>
      </w:r>
      <w:r w:rsidRPr="00073C6B">
        <w:rPr>
          <w:rFonts w:ascii="Calibri Light" w:hAnsi="Calibri Light" w:cs="Calibri Light"/>
          <w:sz w:val="24"/>
          <w:szCs w:val="24"/>
          <w:lang w:val="ro-MD"/>
        </w:rPr>
        <w:t xml:space="preserve">înregistrate și raportate </w:t>
      </w:r>
      <w:r w:rsidR="008E306A" w:rsidRPr="00073C6B">
        <w:rPr>
          <w:rFonts w:ascii="Calibri Light" w:hAnsi="Calibri Light" w:cs="Calibri Light"/>
          <w:sz w:val="24"/>
          <w:szCs w:val="24"/>
          <w:lang w:val="ro-MD"/>
        </w:rPr>
        <w:t xml:space="preserve">în </w:t>
      </w:r>
      <w:r w:rsidR="008E306A" w:rsidRPr="00073C6B">
        <w:rPr>
          <w:rFonts w:asciiTheme="majorHAnsi" w:hAnsiTheme="majorHAnsi" w:cstheme="majorHAnsi"/>
          <w:sz w:val="24"/>
          <w:szCs w:val="24"/>
          <w:lang w:val="ro-MD"/>
        </w:rPr>
        <w:t>Sistemul Informațional</w:t>
      </w:r>
      <w:r w:rsidR="008E306A" w:rsidRPr="00073C6B">
        <w:rPr>
          <w:rFonts w:asciiTheme="majorHAnsi" w:eastAsia="Times New Roman" w:hAnsiTheme="majorHAnsi" w:cstheme="majorHAnsi"/>
          <w:bCs/>
          <w:sz w:val="24"/>
          <w:szCs w:val="24"/>
          <w:lang w:val="ro-MD" w:eastAsia="ru-RU"/>
        </w:rPr>
        <w:t xml:space="preserve"> „Evidența și raportarea serviciilor medicale în sistem DRG-online”.</w:t>
      </w:r>
    </w:p>
    <w:p w14:paraId="2278ACC2" w14:textId="77777777" w:rsidR="008E306A" w:rsidRPr="00806D53" w:rsidRDefault="002F18AD" w:rsidP="00B9665D">
      <w:pPr>
        <w:spacing w:after="0" w:line="276" w:lineRule="auto"/>
        <w:ind w:firstLine="567"/>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Astfel, </w:t>
      </w:r>
      <w:r w:rsidR="008E306A" w:rsidRPr="00806D53">
        <w:rPr>
          <w:rFonts w:asciiTheme="majorHAnsi" w:hAnsiTheme="majorHAnsi" w:cstheme="majorHAnsi"/>
          <w:sz w:val="24"/>
          <w:szCs w:val="24"/>
          <w:lang w:val="ro-MD"/>
        </w:rPr>
        <w:t>î</w:t>
      </w:r>
      <w:r w:rsidR="007B0AD7" w:rsidRPr="00806D53">
        <w:rPr>
          <w:rFonts w:asciiTheme="majorHAnsi" w:hAnsiTheme="majorHAnsi" w:cstheme="majorHAnsi"/>
          <w:sz w:val="24"/>
          <w:szCs w:val="24"/>
          <w:lang w:val="ro-MD"/>
        </w:rPr>
        <w:t xml:space="preserve">n perioada auditată </w:t>
      </w:r>
      <w:r w:rsidR="008E306A" w:rsidRPr="00806D53">
        <w:rPr>
          <w:rFonts w:asciiTheme="majorHAnsi" w:hAnsiTheme="majorHAnsi" w:cstheme="majorHAnsi"/>
          <w:sz w:val="24"/>
          <w:szCs w:val="24"/>
          <w:lang w:val="ro-MD"/>
        </w:rPr>
        <w:t>12</w:t>
      </w:r>
      <w:r w:rsidR="007B0AD7" w:rsidRPr="00806D53">
        <w:rPr>
          <w:rFonts w:asciiTheme="majorHAnsi" w:hAnsiTheme="majorHAnsi" w:cstheme="majorHAnsi"/>
          <w:sz w:val="24"/>
          <w:szCs w:val="24"/>
          <w:lang w:val="ro-MD"/>
        </w:rPr>
        <w:t xml:space="preserve"> instituții medicale publice au prestat </w:t>
      </w:r>
      <w:r w:rsidR="008E306A" w:rsidRPr="00806D53">
        <w:rPr>
          <w:rFonts w:asciiTheme="majorHAnsi" w:hAnsiTheme="majorHAnsi" w:cstheme="majorHAnsi"/>
          <w:sz w:val="24"/>
          <w:szCs w:val="24"/>
          <w:lang w:val="ro-MD"/>
        </w:rPr>
        <w:t xml:space="preserve">și </w:t>
      </w:r>
      <w:r>
        <w:rPr>
          <w:rFonts w:asciiTheme="majorHAnsi" w:hAnsiTheme="majorHAnsi" w:cstheme="majorHAnsi"/>
          <w:sz w:val="24"/>
          <w:szCs w:val="24"/>
          <w:lang w:val="ro-MD"/>
        </w:rPr>
        <w:t xml:space="preserve">au </w:t>
      </w:r>
      <w:r w:rsidR="008E306A" w:rsidRPr="00806D53">
        <w:rPr>
          <w:rFonts w:asciiTheme="majorHAnsi" w:hAnsiTheme="majorHAnsi" w:cstheme="majorHAnsi"/>
          <w:sz w:val="24"/>
          <w:szCs w:val="24"/>
          <w:lang w:val="ro-MD"/>
        </w:rPr>
        <w:t xml:space="preserve">raportat </w:t>
      </w:r>
      <w:r w:rsidR="007B0AD7" w:rsidRPr="0015495E">
        <w:rPr>
          <w:rFonts w:asciiTheme="majorHAnsi" w:hAnsiTheme="majorHAnsi" w:cstheme="majorHAnsi"/>
          <w:sz w:val="24"/>
          <w:szCs w:val="24"/>
          <w:lang w:val="ro-MD"/>
        </w:rPr>
        <w:t xml:space="preserve">servicii </w:t>
      </w:r>
      <w:r w:rsidR="00BD7A50" w:rsidRPr="0015495E">
        <w:rPr>
          <w:rFonts w:asciiTheme="majorHAnsi" w:hAnsiTheme="majorHAnsi" w:cstheme="majorHAnsi"/>
          <w:sz w:val="24"/>
          <w:szCs w:val="24"/>
          <w:lang w:val="ro-MD"/>
        </w:rPr>
        <w:t xml:space="preserve">spitalicești </w:t>
      </w:r>
      <w:r w:rsidR="008E306A" w:rsidRPr="0015495E">
        <w:rPr>
          <w:rFonts w:asciiTheme="majorHAnsi" w:hAnsiTheme="majorHAnsi" w:cstheme="majorHAnsi"/>
          <w:sz w:val="24"/>
          <w:szCs w:val="24"/>
          <w:lang w:val="ro-MD"/>
        </w:rPr>
        <w:t>în sumă de 101,1 mil.lei peste volumele contractate și achitate de către CNAM</w:t>
      </w:r>
      <w:r w:rsidR="00BD7A50" w:rsidRPr="0015495E">
        <w:rPr>
          <w:rFonts w:asciiTheme="majorHAnsi" w:hAnsiTheme="majorHAnsi" w:cstheme="majorHAnsi"/>
          <w:sz w:val="24"/>
          <w:szCs w:val="24"/>
          <w:lang w:val="ro-MD"/>
        </w:rPr>
        <w:t xml:space="preserve">, </w:t>
      </w:r>
      <w:r w:rsidR="0015495E" w:rsidRPr="0015495E">
        <w:rPr>
          <w:rFonts w:asciiTheme="majorHAnsi" w:hAnsiTheme="majorHAnsi" w:cstheme="majorHAnsi"/>
          <w:sz w:val="24"/>
          <w:szCs w:val="24"/>
          <w:lang w:val="ro-MD"/>
        </w:rPr>
        <w:t>date prezentate în Anexa nr.1</w:t>
      </w:r>
      <w:r>
        <w:rPr>
          <w:rFonts w:asciiTheme="majorHAnsi" w:hAnsiTheme="majorHAnsi" w:cstheme="majorHAnsi"/>
          <w:sz w:val="24"/>
          <w:szCs w:val="24"/>
          <w:lang w:val="ro-MD"/>
        </w:rPr>
        <w:t xml:space="preserve"> la prezentul Raport de audit</w:t>
      </w:r>
      <w:r w:rsidR="00BD7A50" w:rsidRPr="0015495E">
        <w:rPr>
          <w:rFonts w:asciiTheme="majorHAnsi" w:hAnsiTheme="majorHAnsi" w:cstheme="majorHAnsi"/>
          <w:sz w:val="24"/>
          <w:szCs w:val="24"/>
          <w:lang w:val="ro-MD"/>
        </w:rPr>
        <w:t>.</w:t>
      </w:r>
    </w:p>
    <w:p w14:paraId="0A884F98" w14:textId="77777777" w:rsidR="00655E94" w:rsidRPr="00073C6B" w:rsidRDefault="00655E94" w:rsidP="00655E94">
      <w:pPr>
        <w:tabs>
          <w:tab w:val="left" w:pos="426"/>
        </w:tabs>
        <w:spacing w:after="0" w:line="276" w:lineRule="auto"/>
        <w:ind w:firstLine="567"/>
        <w:jc w:val="both"/>
        <w:rPr>
          <w:rFonts w:asciiTheme="majorHAnsi" w:hAnsiTheme="majorHAnsi" w:cstheme="majorHAnsi"/>
          <w:sz w:val="24"/>
          <w:szCs w:val="24"/>
          <w:lang w:val="ro-MD"/>
        </w:rPr>
      </w:pPr>
      <w:r w:rsidRPr="00073C6B">
        <w:rPr>
          <w:rFonts w:asciiTheme="majorHAnsi" w:hAnsiTheme="majorHAnsi" w:cstheme="majorHAnsi"/>
          <w:sz w:val="24"/>
          <w:szCs w:val="24"/>
          <w:lang w:val="ro-MD"/>
        </w:rPr>
        <w:t>O altă prevedere specifică perioadei pandemice a fost finanțarea suplimentară a instituțiilor medicale publice spitalicești</w:t>
      </w:r>
      <w:r w:rsidR="00D527BD" w:rsidRPr="00073C6B">
        <w:rPr>
          <w:rStyle w:val="FootnoteReference"/>
          <w:rFonts w:asciiTheme="majorHAnsi" w:hAnsiTheme="majorHAnsi" w:cstheme="majorHAnsi"/>
          <w:sz w:val="24"/>
          <w:szCs w:val="24"/>
          <w:lang w:val="ro-MD"/>
        </w:rPr>
        <w:footnoteReference w:id="17"/>
      </w:r>
      <w:r w:rsidRPr="00073C6B">
        <w:rPr>
          <w:rFonts w:asciiTheme="majorHAnsi" w:hAnsiTheme="majorHAnsi" w:cstheme="majorHAnsi"/>
          <w:sz w:val="24"/>
          <w:szCs w:val="24"/>
          <w:lang w:val="ro-MD"/>
        </w:rPr>
        <w:t xml:space="preserve"> desemnate prin ordinele MSMPS responsabile de </w:t>
      </w:r>
      <w:r w:rsidRPr="00073C6B">
        <w:rPr>
          <w:rFonts w:asciiTheme="majorHAnsi" w:hAnsiTheme="majorHAnsi" w:cstheme="majorHAnsi"/>
          <w:i/>
          <w:sz w:val="24"/>
          <w:szCs w:val="24"/>
          <w:lang w:val="ro-MD"/>
        </w:rPr>
        <w:t>acordarea asistenței medicale pacienților care întruneau criteriile definiției de caz pentru COVID-19</w:t>
      </w:r>
      <w:r w:rsidRPr="00073C6B">
        <w:rPr>
          <w:rFonts w:asciiTheme="majorHAnsi" w:hAnsiTheme="majorHAnsi" w:cstheme="majorHAnsi"/>
          <w:sz w:val="24"/>
          <w:szCs w:val="24"/>
          <w:lang w:val="ro-MD"/>
        </w:rPr>
        <w:t xml:space="preserve">. </w:t>
      </w:r>
    </w:p>
    <w:p w14:paraId="2A6227C7" w14:textId="77777777" w:rsidR="00655E94" w:rsidRPr="00073C6B" w:rsidRDefault="00D527BD" w:rsidP="00D527BD">
      <w:pPr>
        <w:tabs>
          <w:tab w:val="left" w:pos="426"/>
        </w:tabs>
        <w:spacing w:after="0" w:line="276" w:lineRule="auto"/>
        <w:ind w:firstLine="567"/>
        <w:jc w:val="both"/>
        <w:rPr>
          <w:rFonts w:asciiTheme="majorHAnsi" w:hAnsiTheme="majorHAnsi" w:cstheme="majorHAnsi"/>
          <w:sz w:val="24"/>
          <w:szCs w:val="24"/>
          <w:lang w:val="ro-MD"/>
        </w:rPr>
      </w:pPr>
      <w:r w:rsidRPr="00073C6B">
        <w:rPr>
          <w:rFonts w:asciiTheme="majorHAnsi" w:hAnsiTheme="majorHAnsi" w:cstheme="majorHAnsi"/>
          <w:sz w:val="24"/>
          <w:szCs w:val="24"/>
          <w:lang w:val="ro-MD"/>
        </w:rPr>
        <w:t xml:space="preserve">Aceste mijloace financiare au fost acordate </w:t>
      </w:r>
      <w:r w:rsidR="00655E94" w:rsidRPr="00073C6B">
        <w:rPr>
          <w:rFonts w:asciiTheme="majorHAnsi" w:hAnsiTheme="majorHAnsi" w:cstheme="majorHAnsi"/>
          <w:sz w:val="24"/>
          <w:szCs w:val="24"/>
          <w:lang w:val="ro-MD"/>
        </w:rPr>
        <w:t xml:space="preserve">în baza </w:t>
      </w:r>
      <w:r w:rsidR="00AD170D">
        <w:rPr>
          <w:rFonts w:asciiTheme="majorHAnsi" w:hAnsiTheme="majorHAnsi" w:cstheme="majorHAnsi"/>
          <w:i/>
          <w:sz w:val="24"/>
          <w:szCs w:val="24"/>
          <w:lang w:val="ro-MD"/>
        </w:rPr>
        <w:t>„</w:t>
      </w:r>
      <w:r w:rsidR="00655E94" w:rsidRPr="00073C6B">
        <w:rPr>
          <w:rFonts w:asciiTheme="majorHAnsi" w:hAnsiTheme="majorHAnsi" w:cstheme="majorHAnsi"/>
          <w:i/>
          <w:sz w:val="24"/>
          <w:szCs w:val="24"/>
          <w:lang w:val="ro-MD"/>
        </w:rPr>
        <w:t>bugetului global pentru acoperirea cheltuielilor curente”</w:t>
      </w:r>
      <w:r w:rsidRPr="00073C6B">
        <w:rPr>
          <w:rFonts w:asciiTheme="majorHAnsi" w:hAnsiTheme="majorHAnsi" w:cstheme="majorHAnsi"/>
          <w:sz w:val="24"/>
          <w:szCs w:val="24"/>
          <w:lang w:val="ro-MD"/>
        </w:rPr>
        <w:t xml:space="preserve"> și au fost </w:t>
      </w:r>
      <w:r w:rsidR="00655E94" w:rsidRPr="00073C6B">
        <w:rPr>
          <w:rFonts w:asciiTheme="majorHAnsi" w:hAnsiTheme="majorHAnsi" w:cstheme="majorHAnsi"/>
          <w:sz w:val="24"/>
          <w:szCs w:val="24"/>
          <w:lang w:val="ro-MD"/>
        </w:rPr>
        <w:t>destinate acoperirii volumelor contractuale nerealizate prin servicii</w:t>
      </w:r>
      <w:r w:rsidRPr="00073C6B">
        <w:rPr>
          <w:rFonts w:asciiTheme="majorHAnsi" w:hAnsiTheme="majorHAnsi" w:cstheme="majorHAnsi"/>
          <w:sz w:val="24"/>
          <w:szCs w:val="24"/>
          <w:lang w:val="ro-MD"/>
        </w:rPr>
        <w:t xml:space="preserve"> medicale în situația pandemică.</w:t>
      </w:r>
    </w:p>
    <w:p w14:paraId="129CC18E" w14:textId="77777777" w:rsidR="000A79D8" w:rsidRPr="00806D53" w:rsidRDefault="00EA7503" w:rsidP="00CB3621">
      <w:pPr>
        <w:tabs>
          <w:tab w:val="left" w:pos="426"/>
        </w:tabs>
        <w:spacing w:after="0" w:line="276" w:lineRule="auto"/>
        <w:ind w:firstLine="567"/>
        <w:jc w:val="both"/>
        <w:rPr>
          <w:rFonts w:asciiTheme="majorHAnsi" w:hAnsiTheme="majorHAnsi" w:cstheme="majorHAnsi"/>
          <w:sz w:val="24"/>
          <w:szCs w:val="24"/>
          <w:lang w:val="ro-MD"/>
        </w:rPr>
      </w:pPr>
      <w:r w:rsidRPr="00073C6B">
        <w:rPr>
          <w:rFonts w:asciiTheme="majorHAnsi" w:hAnsiTheme="majorHAnsi" w:cstheme="majorHAnsi"/>
          <w:sz w:val="24"/>
          <w:szCs w:val="24"/>
          <w:lang w:val="ro-MD"/>
        </w:rPr>
        <w:t xml:space="preserve">S-a constatat că </w:t>
      </w:r>
      <w:r w:rsidR="007358DF" w:rsidRPr="00073C6B">
        <w:rPr>
          <w:rFonts w:asciiTheme="majorHAnsi" w:hAnsiTheme="majorHAnsi" w:cstheme="majorHAnsi"/>
          <w:sz w:val="24"/>
          <w:szCs w:val="24"/>
          <w:lang w:val="ro-MD"/>
        </w:rPr>
        <w:t xml:space="preserve">2 dintre instituțiile medicale </w:t>
      </w:r>
      <w:r w:rsidR="00B9665D" w:rsidRPr="00073C6B">
        <w:rPr>
          <w:rFonts w:asciiTheme="majorHAnsi" w:hAnsiTheme="majorHAnsi" w:cstheme="majorHAnsi"/>
          <w:sz w:val="24"/>
          <w:szCs w:val="24"/>
          <w:lang w:val="ro-MD"/>
        </w:rPr>
        <w:t>spitalicești</w:t>
      </w:r>
      <w:r w:rsidR="00CB3621" w:rsidRPr="00073C6B">
        <w:rPr>
          <w:rFonts w:asciiTheme="majorHAnsi" w:hAnsiTheme="majorHAnsi" w:cstheme="majorHAnsi"/>
          <w:sz w:val="24"/>
          <w:szCs w:val="24"/>
          <w:lang w:val="ro-MD"/>
        </w:rPr>
        <w:t xml:space="preserve"> (aria de audit)</w:t>
      </w:r>
      <w:r w:rsidR="00AD170D">
        <w:rPr>
          <w:rFonts w:asciiTheme="majorHAnsi" w:hAnsiTheme="majorHAnsi" w:cstheme="majorHAnsi"/>
          <w:sz w:val="24"/>
          <w:szCs w:val="24"/>
          <w:lang w:val="ro-MD"/>
        </w:rPr>
        <w:t>,</w:t>
      </w:r>
      <w:r w:rsidR="00CB3621" w:rsidRPr="00073C6B">
        <w:rPr>
          <w:rFonts w:asciiTheme="majorHAnsi" w:hAnsiTheme="majorHAnsi" w:cstheme="majorHAnsi"/>
          <w:sz w:val="24"/>
          <w:szCs w:val="24"/>
          <w:lang w:val="ro-MD"/>
        </w:rPr>
        <w:t xml:space="preserve"> care efectiv au prestat și </w:t>
      </w:r>
      <w:r w:rsidR="00AD170D">
        <w:rPr>
          <w:rFonts w:asciiTheme="majorHAnsi" w:hAnsiTheme="majorHAnsi" w:cstheme="majorHAnsi"/>
          <w:sz w:val="24"/>
          <w:szCs w:val="24"/>
          <w:lang w:val="ro-MD"/>
        </w:rPr>
        <w:t xml:space="preserve">au </w:t>
      </w:r>
      <w:r w:rsidR="00CB3621" w:rsidRPr="00073C6B">
        <w:rPr>
          <w:rFonts w:asciiTheme="majorHAnsi" w:hAnsiTheme="majorHAnsi" w:cstheme="majorHAnsi"/>
          <w:sz w:val="24"/>
          <w:szCs w:val="24"/>
          <w:lang w:val="ro-MD"/>
        </w:rPr>
        <w:t xml:space="preserve">raportat servicii medicale </w:t>
      </w:r>
      <w:r w:rsidR="00073C6B">
        <w:rPr>
          <w:rFonts w:asciiTheme="majorHAnsi" w:hAnsiTheme="majorHAnsi" w:cstheme="majorHAnsi"/>
          <w:sz w:val="24"/>
          <w:szCs w:val="24"/>
          <w:lang w:val="ro-MD"/>
        </w:rPr>
        <w:t xml:space="preserve">în </w:t>
      </w:r>
      <w:r w:rsidR="00CB3621" w:rsidRPr="00073C6B">
        <w:rPr>
          <w:rFonts w:asciiTheme="majorHAnsi" w:hAnsiTheme="majorHAnsi" w:cstheme="majorHAnsi"/>
          <w:sz w:val="24"/>
          <w:szCs w:val="24"/>
          <w:lang w:val="ro-MD"/>
        </w:rPr>
        <w:t xml:space="preserve">volumele contractate de către CNAM, au </w:t>
      </w:r>
      <w:r w:rsidR="0055543F" w:rsidRPr="00073C6B">
        <w:rPr>
          <w:rFonts w:asciiTheme="majorHAnsi" w:hAnsiTheme="majorHAnsi" w:cstheme="majorHAnsi"/>
          <w:sz w:val="24"/>
          <w:szCs w:val="24"/>
          <w:lang w:val="ro-MD"/>
        </w:rPr>
        <w:t xml:space="preserve">beneficiat </w:t>
      </w:r>
      <w:r w:rsidR="00073C6B">
        <w:rPr>
          <w:rFonts w:asciiTheme="majorHAnsi" w:hAnsiTheme="majorHAnsi" w:cstheme="majorHAnsi"/>
          <w:sz w:val="24"/>
          <w:szCs w:val="24"/>
          <w:lang w:val="ro-MD"/>
        </w:rPr>
        <w:t>și</w:t>
      </w:r>
      <w:r w:rsidR="00CB3621" w:rsidRPr="00073C6B">
        <w:rPr>
          <w:rFonts w:asciiTheme="majorHAnsi" w:hAnsiTheme="majorHAnsi" w:cstheme="majorHAnsi"/>
          <w:sz w:val="24"/>
          <w:szCs w:val="24"/>
          <w:lang w:val="ro-MD"/>
        </w:rPr>
        <w:t xml:space="preserve"> de </w:t>
      </w:r>
      <w:r w:rsidR="00992F63" w:rsidRPr="00073C6B">
        <w:rPr>
          <w:rFonts w:asciiTheme="majorHAnsi" w:hAnsiTheme="majorHAnsi" w:cstheme="majorHAnsi"/>
          <w:sz w:val="24"/>
          <w:szCs w:val="24"/>
          <w:lang w:val="ro-MD"/>
        </w:rPr>
        <w:t>mijloace financiare</w:t>
      </w:r>
      <w:r w:rsidR="00CB3621" w:rsidRPr="00073C6B">
        <w:rPr>
          <w:rFonts w:asciiTheme="majorHAnsi" w:hAnsiTheme="majorHAnsi" w:cstheme="majorHAnsi"/>
          <w:sz w:val="24"/>
          <w:szCs w:val="24"/>
          <w:lang w:val="ro-MD"/>
        </w:rPr>
        <w:t xml:space="preserve"> suplimentare acordate în baza </w:t>
      </w:r>
      <w:r w:rsidR="00AD170D">
        <w:rPr>
          <w:rFonts w:asciiTheme="majorHAnsi" w:hAnsiTheme="majorHAnsi" w:cstheme="majorHAnsi"/>
          <w:sz w:val="24"/>
          <w:szCs w:val="24"/>
          <w:lang w:val="ro-MD"/>
        </w:rPr>
        <w:t>„</w:t>
      </w:r>
      <w:r w:rsidR="00235739" w:rsidRPr="00073C6B">
        <w:rPr>
          <w:rFonts w:asciiTheme="majorHAnsi" w:hAnsiTheme="majorHAnsi" w:cstheme="majorHAnsi"/>
          <w:sz w:val="24"/>
          <w:szCs w:val="24"/>
          <w:lang w:val="ro-MD"/>
        </w:rPr>
        <w:t>bugetului global</w:t>
      </w:r>
      <w:r w:rsidR="00B9665D" w:rsidRPr="00073C6B">
        <w:rPr>
          <w:rFonts w:asciiTheme="majorHAnsi" w:hAnsiTheme="majorHAnsi" w:cstheme="majorHAnsi"/>
          <w:sz w:val="24"/>
          <w:szCs w:val="24"/>
          <w:lang w:val="ro-MD"/>
        </w:rPr>
        <w:t xml:space="preserve"> </w:t>
      </w:r>
      <w:r w:rsidR="00992F63" w:rsidRPr="00073C6B">
        <w:rPr>
          <w:rFonts w:asciiTheme="majorHAnsi" w:hAnsiTheme="majorHAnsi" w:cstheme="majorHAnsi"/>
          <w:sz w:val="24"/>
          <w:szCs w:val="24"/>
          <w:lang w:val="ro-MD"/>
        </w:rPr>
        <w:t>pentru</w:t>
      </w:r>
      <w:r w:rsidR="00B9665D" w:rsidRPr="00073C6B">
        <w:rPr>
          <w:rFonts w:asciiTheme="majorHAnsi" w:hAnsiTheme="majorHAnsi" w:cstheme="majorHAnsi"/>
          <w:sz w:val="24"/>
          <w:szCs w:val="24"/>
          <w:lang w:val="ro-MD"/>
        </w:rPr>
        <w:t xml:space="preserve"> ac</w:t>
      </w:r>
      <w:r w:rsidR="00CB3621" w:rsidRPr="00073C6B">
        <w:rPr>
          <w:rFonts w:asciiTheme="majorHAnsi" w:hAnsiTheme="majorHAnsi" w:cstheme="majorHAnsi"/>
          <w:sz w:val="24"/>
          <w:szCs w:val="24"/>
          <w:lang w:val="ro-MD"/>
        </w:rPr>
        <w:t>operirea cheltuielilor curente”, date prezentate în tabelul ce urmează:</w:t>
      </w:r>
    </w:p>
    <w:p w14:paraId="22BA2A45" w14:textId="77777777" w:rsidR="00E87DA9" w:rsidRDefault="00E87DA9" w:rsidP="002C0CA2">
      <w:pPr>
        <w:tabs>
          <w:tab w:val="left" w:pos="426"/>
        </w:tabs>
        <w:spacing w:after="0" w:line="276" w:lineRule="auto"/>
        <w:ind w:firstLine="567"/>
        <w:jc w:val="right"/>
        <w:rPr>
          <w:rFonts w:asciiTheme="majorHAnsi" w:hAnsiTheme="majorHAnsi" w:cstheme="majorHAnsi"/>
          <w:b/>
          <w:szCs w:val="24"/>
          <w:lang w:val="ro-MD"/>
        </w:rPr>
      </w:pPr>
    </w:p>
    <w:p w14:paraId="5AF4700F" w14:textId="77777777" w:rsidR="00D114CE" w:rsidRPr="00835B3F" w:rsidRDefault="002C0CA2" w:rsidP="002C0CA2">
      <w:pPr>
        <w:tabs>
          <w:tab w:val="left" w:pos="426"/>
        </w:tabs>
        <w:spacing w:after="0" w:line="276" w:lineRule="auto"/>
        <w:ind w:firstLine="567"/>
        <w:jc w:val="right"/>
        <w:rPr>
          <w:rFonts w:asciiTheme="majorHAnsi" w:hAnsiTheme="majorHAnsi" w:cstheme="majorHAnsi"/>
          <w:b/>
          <w:szCs w:val="24"/>
          <w:lang w:val="ro-MD"/>
        </w:rPr>
      </w:pPr>
      <w:r w:rsidRPr="00835B3F">
        <w:rPr>
          <w:rFonts w:asciiTheme="majorHAnsi" w:hAnsiTheme="majorHAnsi" w:cstheme="majorHAnsi"/>
          <w:b/>
          <w:szCs w:val="24"/>
          <w:lang w:val="ro-MD"/>
        </w:rPr>
        <w:lastRenderedPageBreak/>
        <w:t>Tabelul nr.</w:t>
      </w:r>
      <w:r w:rsidR="00B74936" w:rsidRPr="00835B3F">
        <w:rPr>
          <w:rFonts w:asciiTheme="majorHAnsi" w:hAnsiTheme="majorHAnsi" w:cstheme="majorHAnsi"/>
          <w:b/>
          <w:szCs w:val="24"/>
          <w:lang w:val="ro-MD"/>
        </w:rPr>
        <w:t>5</w:t>
      </w:r>
    </w:p>
    <w:p w14:paraId="6E7BC4DD" w14:textId="77777777" w:rsidR="00B62F61" w:rsidRDefault="00B62F61" w:rsidP="00B62F61">
      <w:pPr>
        <w:tabs>
          <w:tab w:val="left" w:pos="426"/>
        </w:tabs>
        <w:spacing w:after="0" w:line="276" w:lineRule="auto"/>
        <w:ind w:firstLine="567"/>
        <w:jc w:val="center"/>
        <w:rPr>
          <w:rFonts w:asciiTheme="majorHAnsi" w:hAnsiTheme="majorHAnsi" w:cstheme="majorHAnsi"/>
          <w:b/>
          <w:szCs w:val="24"/>
          <w:lang w:val="ro-MD"/>
        </w:rPr>
      </w:pPr>
      <w:r w:rsidRPr="00835B3F">
        <w:rPr>
          <w:rFonts w:asciiTheme="majorHAnsi" w:hAnsiTheme="majorHAnsi" w:cstheme="majorHAnsi"/>
          <w:b/>
          <w:szCs w:val="24"/>
          <w:lang w:val="ro-MD"/>
        </w:rPr>
        <w:t>Informați</w:t>
      </w:r>
      <w:r w:rsidR="004F2DA8">
        <w:rPr>
          <w:rFonts w:asciiTheme="majorHAnsi" w:hAnsiTheme="majorHAnsi" w:cstheme="majorHAnsi"/>
          <w:b/>
          <w:szCs w:val="24"/>
          <w:lang w:val="ro-MD"/>
        </w:rPr>
        <w:t>i</w:t>
      </w:r>
      <w:r w:rsidRPr="00835B3F">
        <w:rPr>
          <w:rFonts w:asciiTheme="majorHAnsi" w:hAnsiTheme="majorHAnsi" w:cstheme="majorHAnsi"/>
          <w:b/>
          <w:szCs w:val="24"/>
          <w:lang w:val="ro-MD"/>
        </w:rPr>
        <w:t xml:space="preserve"> privind </w:t>
      </w:r>
      <w:r w:rsidR="00235739" w:rsidRPr="00835B3F">
        <w:rPr>
          <w:rFonts w:asciiTheme="majorHAnsi" w:hAnsiTheme="majorHAnsi" w:cstheme="majorHAnsi"/>
          <w:b/>
          <w:szCs w:val="24"/>
          <w:lang w:val="ro-MD"/>
        </w:rPr>
        <w:t>volumul</w:t>
      </w:r>
      <w:r w:rsidRPr="00835B3F">
        <w:rPr>
          <w:rFonts w:asciiTheme="majorHAnsi" w:hAnsiTheme="majorHAnsi" w:cstheme="majorHAnsi"/>
          <w:b/>
          <w:szCs w:val="24"/>
          <w:lang w:val="ro-MD"/>
        </w:rPr>
        <w:t xml:space="preserve"> de asistență medicală realizată de instituțiile medicale spitalicești</w:t>
      </w:r>
    </w:p>
    <w:p w14:paraId="1D3C5530" w14:textId="77777777" w:rsidR="00AD170D" w:rsidRPr="00835B3F" w:rsidRDefault="00AD170D" w:rsidP="00835B3F">
      <w:pPr>
        <w:tabs>
          <w:tab w:val="left" w:pos="426"/>
        </w:tabs>
        <w:spacing w:after="0" w:line="276" w:lineRule="auto"/>
        <w:ind w:firstLine="567"/>
        <w:jc w:val="right"/>
        <w:rPr>
          <w:rFonts w:asciiTheme="majorHAnsi" w:hAnsiTheme="majorHAnsi" w:cstheme="majorHAnsi"/>
          <w:b/>
          <w:lang w:val="ro-MD"/>
        </w:rPr>
      </w:pPr>
      <w:r w:rsidRPr="00835B3F">
        <w:rPr>
          <w:rFonts w:asciiTheme="majorHAnsi" w:eastAsia="Times New Roman" w:hAnsiTheme="majorHAnsi" w:cstheme="majorHAnsi"/>
          <w:b/>
          <w:color w:val="000000"/>
          <w:lang w:val="ro-MD" w:eastAsia="ru-RU"/>
        </w:rPr>
        <w:t>(mil.lei)</w:t>
      </w:r>
    </w:p>
    <w:tbl>
      <w:tblPr>
        <w:tblStyle w:val="GridTable1Light"/>
        <w:tblW w:w="9498" w:type="dxa"/>
        <w:tblLook w:val="04A0" w:firstRow="1" w:lastRow="0" w:firstColumn="1" w:lastColumn="0" w:noHBand="0" w:noVBand="1"/>
      </w:tblPr>
      <w:tblGrid>
        <w:gridCol w:w="601"/>
        <w:gridCol w:w="4497"/>
        <w:gridCol w:w="1418"/>
        <w:gridCol w:w="1984"/>
        <w:gridCol w:w="998"/>
      </w:tblGrid>
      <w:tr w:rsidR="00383AF8" w:rsidRPr="00AD170D" w14:paraId="2D6F8493" w14:textId="77777777" w:rsidTr="00D114CE">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601" w:type="dxa"/>
            <w:hideMark/>
          </w:tcPr>
          <w:p w14:paraId="2E9CD281" w14:textId="77777777" w:rsidR="000A79D8" w:rsidRPr="00AD170D" w:rsidRDefault="000A79D8">
            <w:pPr>
              <w:jc w:val="center"/>
              <w:rPr>
                <w:rFonts w:asciiTheme="majorHAnsi" w:eastAsia="Times New Roman" w:hAnsiTheme="majorHAnsi" w:cstheme="majorHAnsi"/>
                <w:color w:val="000000"/>
                <w:sz w:val="20"/>
                <w:szCs w:val="20"/>
                <w:lang w:val="ro-MD"/>
              </w:rPr>
            </w:pPr>
            <w:r w:rsidRPr="00AD170D">
              <w:rPr>
                <w:rFonts w:asciiTheme="majorHAnsi" w:eastAsia="Times New Roman" w:hAnsiTheme="majorHAnsi" w:cstheme="majorHAnsi"/>
                <w:color w:val="000000"/>
                <w:sz w:val="20"/>
                <w:szCs w:val="20"/>
                <w:lang w:val="ro-MD"/>
              </w:rPr>
              <w:t>Nr. ord.</w:t>
            </w:r>
          </w:p>
        </w:tc>
        <w:tc>
          <w:tcPr>
            <w:tcW w:w="4497" w:type="dxa"/>
            <w:noWrap/>
            <w:hideMark/>
          </w:tcPr>
          <w:p w14:paraId="51445DF4" w14:textId="77777777" w:rsidR="000A79D8" w:rsidRPr="00835B3F" w:rsidRDefault="000A79D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20"/>
                <w:szCs w:val="20"/>
                <w:lang w:val="ro-MD"/>
              </w:rPr>
            </w:pPr>
            <w:r w:rsidRPr="00AD170D">
              <w:rPr>
                <w:rFonts w:asciiTheme="majorHAnsi" w:eastAsia="Times New Roman" w:hAnsiTheme="majorHAnsi" w:cstheme="majorHAnsi"/>
                <w:color w:val="000000"/>
                <w:sz w:val="20"/>
                <w:szCs w:val="20"/>
                <w:lang w:val="ro-MD"/>
              </w:rPr>
              <w:t>Denumirea IMSP</w:t>
            </w:r>
          </w:p>
          <w:p w14:paraId="46D5313B" w14:textId="77777777" w:rsidR="00655E94" w:rsidRPr="00835B3F" w:rsidRDefault="00655E94">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20"/>
                <w:szCs w:val="20"/>
                <w:lang w:val="ro-MD"/>
              </w:rPr>
            </w:pPr>
            <w:r w:rsidRPr="00AD170D">
              <w:rPr>
                <w:rFonts w:asciiTheme="majorHAnsi" w:eastAsia="Times New Roman" w:hAnsiTheme="majorHAnsi" w:cstheme="majorHAnsi"/>
                <w:color w:val="000000"/>
                <w:sz w:val="20"/>
                <w:szCs w:val="20"/>
                <w:lang w:val="ro-MD"/>
              </w:rPr>
              <w:t>(aria de audit)</w:t>
            </w:r>
          </w:p>
        </w:tc>
        <w:tc>
          <w:tcPr>
            <w:tcW w:w="1418" w:type="dxa"/>
            <w:hideMark/>
          </w:tcPr>
          <w:p w14:paraId="7BCE8B3B" w14:textId="77777777" w:rsidR="000A79D8" w:rsidRPr="00835B3F" w:rsidRDefault="00AD0A3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20"/>
                <w:szCs w:val="20"/>
                <w:lang w:val="ro-MD"/>
              </w:rPr>
            </w:pPr>
            <w:r w:rsidRPr="00AD170D">
              <w:rPr>
                <w:rFonts w:asciiTheme="majorHAnsi" w:eastAsia="Times New Roman" w:hAnsiTheme="majorHAnsi" w:cstheme="majorHAnsi"/>
                <w:color w:val="000000"/>
                <w:sz w:val="20"/>
                <w:szCs w:val="20"/>
                <w:lang w:val="ro-MD"/>
              </w:rPr>
              <w:t>B</w:t>
            </w:r>
            <w:r w:rsidR="00CE0CBF" w:rsidRPr="00AD170D">
              <w:rPr>
                <w:rFonts w:asciiTheme="majorHAnsi" w:eastAsia="Times New Roman" w:hAnsiTheme="majorHAnsi" w:cstheme="majorHAnsi"/>
                <w:color w:val="000000"/>
                <w:sz w:val="20"/>
                <w:szCs w:val="20"/>
                <w:lang w:val="ro-MD"/>
              </w:rPr>
              <w:t>uget</w:t>
            </w:r>
            <w:r w:rsidRPr="00AD170D">
              <w:rPr>
                <w:rFonts w:asciiTheme="majorHAnsi" w:eastAsia="Times New Roman" w:hAnsiTheme="majorHAnsi" w:cstheme="majorHAnsi"/>
                <w:color w:val="000000"/>
                <w:sz w:val="20"/>
                <w:szCs w:val="20"/>
                <w:lang w:val="ro-MD"/>
              </w:rPr>
              <w:t xml:space="preserve"> global </w:t>
            </w:r>
            <w:r w:rsidR="000A79D8" w:rsidRPr="00AD170D">
              <w:rPr>
                <w:rFonts w:asciiTheme="majorHAnsi" w:eastAsia="Times New Roman" w:hAnsiTheme="majorHAnsi" w:cstheme="majorHAnsi"/>
                <w:color w:val="000000"/>
                <w:sz w:val="20"/>
                <w:szCs w:val="20"/>
                <w:lang w:val="ro-MD"/>
              </w:rPr>
              <w:t>pentru acoperirea cheltuielilor curente</w:t>
            </w:r>
          </w:p>
        </w:tc>
        <w:tc>
          <w:tcPr>
            <w:tcW w:w="1984" w:type="dxa"/>
            <w:hideMark/>
          </w:tcPr>
          <w:p w14:paraId="3DC05EBB" w14:textId="77777777" w:rsidR="00AD170D" w:rsidRDefault="00AD0A3A" w:rsidP="0023573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20"/>
                <w:szCs w:val="20"/>
                <w:lang w:val="ro-MD"/>
              </w:rPr>
            </w:pPr>
            <w:r w:rsidRPr="00AD170D">
              <w:rPr>
                <w:rFonts w:asciiTheme="majorHAnsi" w:eastAsia="Times New Roman" w:hAnsiTheme="majorHAnsi" w:cstheme="majorHAnsi"/>
                <w:color w:val="000000"/>
                <w:sz w:val="20"/>
                <w:szCs w:val="20"/>
                <w:lang w:val="ro-MD"/>
              </w:rPr>
              <w:t>Cuantumul serviciilor medicale efectiv prestate reieșind din ICM real</w:t>
            </w:r>
            <w:r w:rsidR="00CE0CBF" w:rsidRPr="00AD170D">
              <w:rPr>
                <w:rFonts w:asciiTheme="majorHAnsi" w:eastAsia="Times New Roman" w:hAnsiTheme="majorHAnsi" w:cstheme="majorHAnsi"/>
                <w:color w:val="000000"/>
                <w:sz w:val="20"/>
                <w:szCs w:val="20"/>
                <w:lang w:val="ro-MD"/>
              </w:rPr>
              <w:t xml:space="preserve">, </w:t>
            </w:r>
          </w:p>
          <w:p w14:paraId="17FEEEFF" w14:textId="77777777" w:rsidR="000A79D8" w:rsidRPr="00835B3F" w:rsidRDefault="00CE0CBF" w:rsidP="00235739">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20"/>
                <w:szCs w:val="20"/>
                <w:lang w:val="ro-MD"/>
              </w:rPr>
            </w:pPr>
            <w:r w:rsidRPr="00AD170D">
              <w:rPr>
                <w:rFonts w:asciiTheme="majorHAnsi" w:eastAsia="Times New Roman" w:hAnsiTheme="majorHAnsi" w:cstheme="majorHAnsi"/>
                <w:color w:val="000000"/>
                <w:sz w:val="20"/>
                <w:szCs w:val="20"/>
                <w:lang w:val="ro-MD"/>
              </w:rPr>
              <w:t>supraexecutat</w:t>
            </w:r>
            <w:r w:rsidR="00235739" w:rsidRPr="00AD170D">
              <w:rPr>
                <w:rFonts w:asciiTheme="majorHAnsi" w:eastAsia="Times New Roman" w:hAnsiTheme="majorHAnsi" w:cstheme="majorHAnsi"/>
                <w:color w:val="000000"/>
                <w:sz w:val="20"/>
                <w:szCs w:val="20"/>
                <w:lang w:val="ro-MD"/>
              </w:rPr>
              <w:t>e</w:t>
            </w:r>
          </w:p>
        </w:tc>
        <w:tc>
          <w:tcPr>
            <w:tcW w:w="998" w:type="dxa"/>
            <w:hideMark/>
          </w:tcPr>
          <w:p w14:paraId="2A2375EB" w14:textId="77777777" w:rsidR="000A79D8" w:rsidRPr="00835B3F" w:rsidRDefault="000A79D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20"/>
                <w:szCs w:val="20"/>
                <w:lang w:val="ro-MD"/>
              </w:rPr>
            </w:pPr>
            <w:r w:rsidRPr="00AD170D">
              <w:rPr>
                <w:rFonts w:asciiTheme="majorHAnsi" w:eastAsia="Times New Roman" w:hAnsiTheme="majorHAnsi" w:cstheme="majorHAnsi"/>
                <w:color w:val="000000"/>
                <w:sz w:val="20"/>
                <w:szCs w:val="20"/>
                <w:lang w:val="ro-MD"/>
              </w:rPr>
              <w:t>Diferența</w:t>
            </w:r>
          </w:p>
        </w:tc>
      </w:tr>
      <w:tr w:rsidR="007358DF" w:rsidRPr="00806D53" w14:paraId="7B066805" w14:textId="77777777" w:rsidTr="00DA5CCD">
        <w:trPr>
          <w:trHeight w:val="68"/>
        </w:trPr>
        <w:tc>
          <w:tcPr>
            <w:cnfStyle w:val="001000000000" w:firstRow="0" w:lastRow="0" w:firstColumn="1" w:lastColumn="0" w:oddVBand="0" w:evenVBand="0" w:oddHBand="0" w:evenHBand="0" w:firstRowFirstColumn="0" w:firstRowLastColumn="0" w:lastRowFirstColumn="0" w:lastRowLastColumn="0"/>
            <w:tcW w:w="5098" w:type="dxa"/>
            <w:gridSpan w:val="2"/>
          </w:tcPr>
          <w:p w14:paraId="2A3DCAD4" w14:textId="77777777" w:rsidR="007358DF" w:rsidRPr="00806D53" w:rsidRDefault="007358DF">
            <w:pPr>
              <w:jc w:val="center"/>
              <w:rPr>
                <w:rFonts w:asciiTheme="majorHAnsi" w:eastAsia="Times New Roman" w:hAnsiTheme="majorHAnsi" w:cstheme="majorHAnsi"/>
                <w:b w:val="0"/>
                <w:bCs w:val="0"/>
                <w:color w:val="000000"/>
                <w:sz w:val="20"/>
                <w:szCs w:val="20"/>
                <w:lang w:val="ro-MD"/>
              </w:rPr>
            </w:pPr>
            <w:r w:rsidRPr="00806D53">
              <w:rPr>
                <w:rFonts w:asciiTheme="majorHAnsi" w:eastAsia="Times New Roman" w:hAnsiTheme="majorHAnsi" w:cstheme="majorHAnsi"/>
                <w:b w:val="0"/>
                <w:bCs w:val="0"/>
                <w:color w:val="000000"/>
                <w:sz w:val="20"/>
                <w:szCs w:val="20"/>
                <w:lang w:val="ro-MD"/>
              </w:rPr>
              <w:t>1</w:t>
            </w:r>
          </w:p>
        </w:tc>
        <w:tc>
          <w:tcPr>
            <w:tcW w:w="1418" w:type="dxa"/>
          </w:tcPr>
          <w:p w14:paraId="1F9AEF2D" w14:textId="77777777" w:rsidR="007358DF" w:rsidRPr="00806D53" w:rsidRDefault="007358D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806D53">
              <w:rPr>
                <w:rFonts w:asciiTheme="majorHAnsi" w:eastAsia="Times New Roman" w:hAnsiTheme="majorHAnsi" w:cstheme="majorHAnsi"/>
                <w:b/>
                <w:bCs/>
                <w:color w:val="000000"/>
                <w:sz w:val="20"/>
                <w:szCs w:val="20"/>
                <w:lang w:val="ro-MD"/>
              </w:rPr>
              <w:t>2</w:t>
            </w:r>
          </w:p>
        </w:tc>
        <w:tc>
          <w:tcPr>
            <w:tcW w:w="1984" w:type="dxa"/>
          </w:tcPr>
          <w:p w14:paraId="15D641C1" w14:textId="77777777" w:rsidR="007358DF" w:rsidRPr="00806D53" w:rsidRDefault="007358DF" w:rsidP="0023573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806D53">
              <w:rPr>
                <w:rFonts w:asciiTheme="majorHAnsi" w:eastAsia="Times New Roman" w:hAnsiTheme="majorHAnsi" w:cstheme="majorHAnsi"/>
                <w:b/>
                <w:bCs/>
                <w:color w:val="000000"/>
                <w:sz w:val="20"/>
                <w:szCs w:val="20"/>
                <w:lang w:val="ro-MD"/>
              </w:rPr>
              <w:t>3</w:t>
            </w:r>
          </w:p>
        </w:tc>
        <w:tc>
          <w:tcPr>
            <w:tcW w:w="998" w:type="dxa"/>
          </w:tcPr>
          <w:p w14:paraId="57A549A0" w14:textId="77777777" w:rsidR="007358DF" w:rsidRPr="00806D53" w:rsidRDefault="007358D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lang w:val="ro-MD"/>
              </w:rPr>
            </w:pPr>
            <w:r w:rsidRPr="00806D53">
              <w:rPr>
                <w:rFonts w:asciiTheme="majorHAnsi" w:eastAsia="Times New Roman" w:hAnsiTheme="majorHAnsi" w:cstheme="majorHAnsi"/>
                <w:b/>
                <w:bCs/>
                <w:color w:val="000000"/>
                <w:sz w:val="20"/>
                <w:szCs w:val="20"/>
                <w:lang w:val="ro-MD"/>
              </w:rPr>
              <w:t>4=2-3</w:t>
            </w:r>
          </w:p>
        </w:tc>
      </w:tr>
      <w:tr w:rsidR="00383AF8" w:rsidRPr="00806D53" w14:paraId="0DF91ECA" w14:textId="77777777" w:rsidTr="008B3826">
        <w:trPr>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3FD19368" w14:textId="77777777" w:rsidR="000A79D8" w:rsidRPr="00806D53" w:rsidRDefault="000A79D8">
            <w:pPr>
              <w:jc w:val="right"/>
              <w:rPr>
                <w:rFonts w:asciiTheme="majorHAnsi" w:eastAsia="Times New Roman" w:hAnsiTheme="majorHAnsi" w:cstheme="majorHAnsi"/>
                <w:b w:val="0"/>
                <w:bCs w:val="0"/>
                <w:color w:val="000000"/>
                <w:sz w:val="20"/>
                <w:szCs w:val="20"/>
                <w:lang w:val="ro-MD"/>
              </w:rPr>
            </w:pPr>
            <w:r w:rsidRPr="00806D53">
              <w:rPr>
                <w:rFonts w:asciiTheme="majorHAnsi" w:eastAsia="Times New Roman" w:hAnsiTheme="majorHAnsi" w:cstheme="majorHAnsi"/>
                <w:color w:val="000000"/>
                <w:sz w:val="20"/>
                <w:szCs w:val="20"/>
                <w:lang w:val="ro-MD"/>
              </w:rPr>
              <w:t>1</w:t>
            </w:r>
          </w:p>
        </w:tc>
        <w:tc>
          <w:tcPr>
            <w:tcW w:w="4497" w:type="dxa"/>
            <w:noWrap/>
            <w:hideMark/>
          </w:tcPr>
          <w:p w14:paraId="6610E5E7" w14:textId="77777777" w:rsidR="000A79D8" w:rsidRPr="00806D53" w:rsidRDefault="00D114CE" w:rsidP="00AD170D">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806D53">
              <w:rPr>
                <w:rFonts w:asciiTheme="majorHAnsi" w:eastAsia="Times New Roman" w:hAnsiTheme="majorHAnsi" w:cstheme="majorHAnsi"/>
                <w:sz w:val="20"/>
                <w:szCs w:val="20"/>
                <w:lang w:val="ro-MD"/>
              </w:rPr>
              <w:t xml:space="preserve">IMSP Institutul Mamei </w:t>
            </w:r>
            <w:r w:rsidR="00AD170D">
              <w:rPr>
                <w:rFonts w:asciiTheme="majorHAnsi" w:eastAsia="Times New Roman" w:hAnsiTheme="majorHAnsi" w:cstheme="majorHAnsi"/>
                <w:sz w:val="20"/>
                <w:szCs w:val="20"/>
                <w:lang w:val="ro-MD"/>
              </w:rPr>
              <w:t>ș</w:t>
            </w:r>
            <w:r w:rsidRPr="00806D53">
              <w:rPr>
                <w:rFonts w:asciiTheme="majorHAnsi" w:eastAsia="Times New Roman" w:hAnsiTheme="majorHAnsi" w:cstheme="majorHAnsi"/>
                <w:sz w:val="20"/>
                <w:szCs w:val="20"/>
                <w:lang w:val="ro-MD"/>
              </w:rPr>
              <w:t>i Copilului</w:t>
            </w:r>
          </w:p>
        </w:tc>
        <w:tc>
          <w:tcPr>
            <w:tcW w:w="1418" w:type="dxa"/>
            <w:noWrap/>
            <w:vAlign w:val="center"/>
            <w:hideMark/>
          </w:tcPr>
          <w:p w14:paraId="3150C90D" w14:textId="3AC584DF" w:rsidR="000A79D8" w:rsidRPr="00806D53" w:rsidRDefault="007358DF" w:rsidP="008B382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806D53">
              <w:rPr>
                <w:rFonts w:asciiTheme="majorHAnsi" w:eastAsia="Times New Roman" w:hAnsiTheme="majorHAnsi" w:cstheme="majorHAnsi"/>
                <w:color w:val="000000"/>
                <w:sz w:val="20"/>
                <w:szCs w:val="20"/>
                <w:lang w:val="ro-MD"/>
              </w:rPr>
              <w:t>9,9</w:t>
            </w:r>
          </w:p>
        </w:tc>
        <w:tc>
          <w:tcPr>
            <w:tcW w:w="1984" w:type="dxa"/>
            <w:vAlign w:val="center"/>
            <w:hideMark/>
          </w:tcPr>
          <w:p w14:paraId="033DD46A" w14:textId="468733E8" w:rsidR="000A79D8" w:rsidRPr="00806D53" w:rsidRDefault="00C61591" w:rsidP="008B382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806D53">
              <w:rPr>
                <w:rFonts w:asciiTheme="majorHAnsi" w:eastAsia="Times New Roman" w:hAnsiTheme="majorHAnsi" w:cstheme="majorHAnsi"/>
                <w:color w:val="000000"/>
                <w:sz w:val="20"/>
                <w:szCs w:val="20"/>
                <w:lang w:val="ro-MD"/>
              </w:rPr>
              <w:t>4,</w:t>
            </w:r>
            <w:r w:rsidR="007358DF" w:rsidRPr="00806D53">
              <w:rPr>
                <w:rFonts w:asciiTheme="majorHAnsi" w:eastAsia="Times New Roman" w:hAnsiTheme="majorHAnsi" w:cstheme="majorHAnsi"/>
                <w:color w:val="000000"/>
                <w:sz w:val="20"/>
                <w:szCs w:val="20"/>
                <w:lang w:val="ro-MD"/>
              </w:rPr>
              <w:t>5</w:t>
            </w:r>
          </w:p>
        </w:tc>
        <w:tc>
          <w:tcPr>
            <w:tcW w:w="998" w:type="dxa"/>
            <w:vAlign w:val="center"/>
            <w:hideMark/>
          </w:tcPr>
          <w:p w14:paraId="760A8E11" w14:textId="77777777" w:rsidR="000A79D8" w:rsidRPr="00806D53" w:rsidRDefault="00AD0A3A" w:rsidP="008B38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806D53">
              <w:rPr>
                <w:rFonts w:asciiTheme="majorHAnsi" w:hAnsiTheme="majorHAnsi" w:cstheme="majorHAnsi"/>
                <w:color w:val="000000"/>
                <w:sz w:val="20"/>
                <w:szCs w:val="20"/>
                <w:lang w:val="ro-MD"/>
              </w:rPr>
              <w:t>5,4</w:t>
            </w:r>
          </w:p>
        </w:tc>
      </w:tr>
      <w:tr w:rsidR="00383AF8" w:rsidRPr="00806D53" w14:paraId="5C396895" w14:textId="77777777" w:rsidTr="008B3826">
        <w:trPr>
          <w:trHeight w:val="290"/>
        </w:trPr>
        <w:tc>
          <w:tcPr>
            <w:cnfStyle w:val="001000000000" w:firstRow="0" w:lastRow="0" w:firstColumn="1" w:lastColumn="0" w:oddVBand="0" w:evenVBand="0" w:oddHBand="0" w:evenHBand="0" w:firstRowFirstColumn="0" w:firstRowLastColumn="0" w:lastRowFirstColumn="0" w:lastRowLastColumn="0"/>
            <w:tcW w:w="601" w:type="dxa"/>
            <w:noWrap/>
            <w:hideMark/>
          </w:tcPr>
          <w:p w14:paraId="291ED21F" w14:textId="77777777" w:rsidR="000A79D8" w:rsidRPr="00806D53" w:rsidRDefault="007358DF">
            <w:pPr>
              <w:jc w:val="right"/>
              <w:rPr>
                <w:rFonts w:asciiTheme="majorHAnsi" w:eastAsia="Times New Roman" w:hAnsiTheme="majorHAnsi" w:cstheme="majorHAnsi"/>
                <w:color w:val="000000"/>
                <w:sz w:val="20"/>
                <w:szCs w:val="20"/>
                <w:lang w:val="ro-MD"/>
              </w:rPr>
            </w:pPr>
            <w:r w:rsidRPr="00806D53">
              <w:rPr>
                <w:rFonts w:asciiTheme="majorHAnsi" w:eastAsia="Times New Roman" w:hAnsiTheme="majorHAnsi" w:cstheme="majorHAnsi"/>
                <w:color w:val="000000"/>
                <w:sz w:val="20"/>
                <w:szCs w:val="20"/>
                <w:lang w:val="ro-MD"/>
              </w:rPr>
              <w:t>2</w:t>
            </w:r>
          </w:p>
        </w:tc>
        <w:tc>
          <w:tcPr>
            <w:tcW w:w="4497" w:type="dxa"/>
            <w:noWrap/>
            <w:hideMark/>
          </w:tcPr>
          <w:p w14:paraId="1E6FC595" w14:textId="77777777" w:rsidR="000A79D8" w:rsidRPr="00806D53" w:rsidRDefault="00D114C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806D53">
              <w:rPr>
                <w:rFonts w:asciiTheme="majorHAnsi" w:eastAsia="Times New Roman" w:hAnsiTheme="majorHAnsi" w:cstheme="majorHAnsi"/>
                <w:sz w:val="20"/>
                <w:szCs w:val="20"/>
                <w:lang w:val="ro-MD"/>
              </w:rPr>
              <w:t>IMSP Institutul de Cardiologie</w:t>
            </w:r>
          </w:p>
        </w:tc>
        <w:tc>
          <w:tcPr>
            <w:tcW w:w="1418" w:type="dxa"/>
            <w:noWrap/>
            <w:vAlign w:val="center"/>
            <w:hideMark/>
          </w:tcPr>
          <w:p w14:paraId="40FBA232" w14:textId="77777777" w:rsidR="000A79D8" w:rsidRPr="00806D53" w:rsidRDefault="00AD0A3A" w:rsidP="008B382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806D53">
              <w:rPr>
                <w:rFonts w:asciiTheme="majorHAnsi" w:eastAsia="Times New Roman" w:hAnsiTheme="majorHAnsi" w:cstheme="majorHAnsi"/>
                <w:color w:val="000000"/>
                <w:sz w:val="20"/>
                <w:szCs w:val="20"/>
                <w:lang w:val="ro-MD"/>
              </w:rPr>
              <w:t>4,7</w:t>
            </w:r>
          </w:p>
        </w:tc>
        <w:tc>
          <w:tcPr>
            <w:tcW w:w="1984" w:type="dxa"/>
            <w:vAlign w:val="center"/>
            <w:hideMark/>
          </w:tcPr>
          <w:p w14:paraId="108A336E" w14:textId="77777777" w:rsidR="000A79D8" w:rsidRPr="00806D53" w:rsidRDefault="00AD0A3A" w:rsidP="008B382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806D53">
              <w:rPr>
                <w:rFonts w:asciiTheme="majorHAnsi" w:eastAsia="Times New Roman" w:hAnsiTheme="majorHAnsi" w:cstheme="majorHAnsi"/>
                <w:color w:val="000000"/>
                <w:sz w:val="20"/>
                <w:szCs w:val="20"/>
                <w:lang w:val="ro-MD"/>
              </w:rPr>
              <w:t>0,8</w:t>
            </w:r>
          </w:p>
        </w:tc>
        <w:tc>
          <w:tcPr>
            <w:tcW w:w="998" w:type="dxa"/>
            <w:vAlign w:val="center"/>
            <w:hideMark/>
          </w:tcPr>
          <w:p w14:paraId="20E3BF95" w14:textId="77777777" w:rsidR="000A79D8" w:rsidRPr="00806D53" w:rsidRDefault="007358DF" w:rsidP="008B38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806D53">
              <w:rPr>
                <w:rFonts w:asciiTheme="majorHAnsi" w:hAnsiTheme="majorHAnsi" w:cstheme="majorHAnsi"/>
                <w:color w:val="000000"/>
                <w:sz w:val="20"/>
                <w:szCs w:val="20"/>
                <w:lang w:val="ro-MD"/>
              </w:rPr>
              <w:t>3,9</w:t>
            </w:r>
          </w:p>
        </w:tc>
      </w:tr>
      <w:tr w:rsidR="007358DF" w:rsidRPr="00806D53" w14:paraId="165E6C08" w14:textId="77777777" w:rsidTr="008B3826">
        <w:trPr>
          <w:trHeight w:val="290"/>
        </w:trPr>
        <w:tc>
          <w:tcPr>
            <w:cnfStyle w:val="001000000000" w:firstRow="0" w:lastRow="0" w:firstColumn="1" w:lastColumn="0" w:oddVBand="0" w:evenVBand="0" w:oddHBand="0" w:evenHBand="0" w:firstRowFirstColumn="0" w:firstRowLastColumn="0" w:lastRowFirstColumn="0" w:lastRowLastColumn="0"/>
            <w:tcW w:w="5098" w:type="dxa"/>
            <w:gridSpan w:val="2"/>
            <w:noWrap/>
          </w:tcPr>
          <w:p w14:paraId="216DF179" w14:textId="77777777" w:rsidR="007358DF" w:rsidRPr="00806D53" w:rsidRDefault="007358DF">
            <w:pPr>
              <w:rPr>
                <w:rFonts w:asciiTheme="majorHAnsi" w:eastAsia="Times New Roman" w:hAnsiTheme="majorHAnsi" w:cstheme="majorHAnsi"/>
                <w:sz w:val="20"/>
                <w:szCs w:val="20"/>
                <w:lang w:val="ro-MD"/>
              </w:rPr>
            </w:pPr>
            <w:r w:rsidRPr="00806D53">
              <w:rPr>
                <w:rFonts w:asciiTheme="majorHAnsi" w:eastAsia="Times New Roman" w:hAnsiTheme="majorHAnsi" w:cstheme="majorHAnsi"/>
                <w:sz w:val="20"/>
                <w:szCs w:val="20"/>
                <w:lang w:val="ro-MD"/>
              </w:rPr>
              <w:t>Total:</w:t>
            </w:r>
          </w:p>
        </w:tc>
        <w:tc>
          <w:tcPr>
            <w:tcW w:w="1418" w:type="dxa"/>
            <w:noWrap/>
            <w:vAlign w:val="center"/>
          </w:tcPr>
          <w:p w14:paraId="11D58487" w14:textId="77777777" w:rsidR="007358DF" w:rsidRPr="00806D53" w:rsidRDefault="007358DF" w:rsidP="008B382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806D53">
              <w:rPr>
                <w:rFonts w:asciiTheme="majorHAnsi" w:eastAsia="Times New Roman" w:hAnsiTheme="majorHAnsi" w:cstheme="majorHAnsi"/>
                <w:color w:val="000000"/>
                <w:sz w:val="20"/>
                <w:szCs w:val="20"/>
                <w:lang w:val="ro-MD"/>
              </w:rPr>
              <w:t>14,6</w:t>
            </w:r>
          </w:p>
        </w:tc>
        <w:tc>
          <w:tcPr>
            <w:tcW w:w="1984" w:type="dxa"/>
            <w:vAlign w:val="center"/>
          </w:tcPr>
          <w:p w14:paraId="4749F327" w14:textId="77777777" w:rsidR="007358DF" w:rsidRPr="00806D53" w:rsidRDefault="007358DF" w:rsidP="008B382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806D53">
              <w:rPr>
                <w:rFonts w:asciiTheme="majorHAnsi" w:eastAsia="Times New Roman" w:hAnsiTheme="majorHAnsi" w:cstheme="majorHAnsi"/>
                <w:color w:val="000000"/>
                <w:sz w:val="20"/>
                <w:szCs w:val="20"/>
                <w:lang w:val="ro-MD"/>
              </w:rPr>
              <w:t>5,3</w:t>
            </w:r>
          </w:p>
        </w:tc>
        <w:tc>
          <w:tcPr>
            <w:tcW w:w="998" w:type="dxa"/>
            <w:vAlign w:val="center"/>
          </w:tcPr>
          <w:p w14:paraId="7B01FD46" w14:textId="77777777" w:rsidR="007358DF" w:rsidRPr="00806D53" w:rsidRDefault="007358DF" w:rsidP="008B382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sidRPr="00806D53">
              <w:rPr>
                <w:rFonts w:asciiTheme="majorHAnsi" w:hAnsiTheme="majorHAnsi" w:cstheme="majorHAnsi"/>
                <w:color w:val="000000"/>
                <w:sz w:val="20"/>
                <w:szCs w:val="20"/>
                <w:lang w:val="ro-MD"/>
              </w:rPr>
              <w:t>9,3</w:t>
            </w:r>
          </w:p>
        </w:tc>
      </w:tr>
    </w:tbl>
    <w:p w14:paraId="3F631D4A" w14:textId="77777777" w:rsidR="000A79D8" w:rsidRPr="00806D53" w:rsidRDefault="00B62F61" w:rsidP="000A79D8">
      <w:pPr>
        <w:spacing w:after="0" w:line="276" w:lineRule="auto"/>
        <w:jc w:val="both"/>
        <w:rPr>
          <w:rFonts w:asciiTheme="majorHAnsi" w:hAnsiTheme="majorHAnsi" w:cstheme="majorHAnsi"/>
          <w:b/>
          <w:i/>
          <w:sz w:val="20"/>
          <w:szCs w:val="24"/>
          <w:lang w:val="ro-MD"/>
        </w:rPr>
      </w:pPr>
      <w:r w:rsidRPr="00806D53">
        <w:rPr>
          <w:rFonts w:asciiTheme="majorHAnsi" w:hAnsiTheme="majorHAnsi" w:cstheme="majorHAnsi"/>
          <w:b/>
          <w:i/>
          <w:sz w:val="20"/>
          <w:szCs w:val="24"/>
          <w:lang w:val="ro-MD"/>
        </w:rPr>
        <w:t xml:space="preserve">Sursa: </w:t>
      </w:r>
      <w:r w:rsidRPr="00806D53">
        <w:rPr>
          <w:rFonts w:asciiTheme="majorHAnsi" w:hAnsiTheme="majorHAnsi" w:cstheme="majorHAnsi"/>
          <w:i/>
          <w:sz w:val="20"/>
          <w:szCs w:val="20"/>
          <w:lang w:val="ro-MD"/>
        </w:rPr>
        <w:t>Date din Sistemul Informațional</w:t>
      </w:r>
      <w:r w:rsidRPr="00806D53">
        <w:rPr>
          <w:rFonts w:asciiTheme="majorHAnsi" w:eastAsia="Times New Roman" w:hAnsiTheme="majorHAnsi" w:cstheme="majorHAnsi"/>
          <w:bCs/>
          <w:i/>
          <w:sz w:val="20"/>
          <w:szCs w:val="20"/>
          <w:lang w:val="ro-MD" w:eastAsia="ru-RU"/>
        </w:rPr>
        <w:t xml:space="preserve"> „Evidența și raportarea serviciilor medicale în sistem DRG-online”</w:t>
      </w:r>
      <w:r w:rsidR="00AD170D">
        <w:rPr>
          <w:rFonts w:asciiTheme="majorHAnsi" w:eastAsia="Times New Roman" w:hAnsiTheme="majorHAnsi" w:cstheme="majorHAnsi"/>
          <w:bCs/>
          <w:i/>
          <w:sz w:val="20"/>
          <w:szCs w:val="20"/>
          <w:lang w:val="ro-MD" w:eastAsia="ru-RU"/>
        </w:rPr>
        <w:t>.</w:t>
      </w:r>
    </w:p>
    <w:p w14:paraId="58676411" w14:textId="77777777" w:rsidR="00230600" w:rsidRPr="00806D53" w:rsidRDefault="00230600" w:rsidP="005B4A23">
      <w:pPr>
        <w:spacing w:after="0" w:line="276" w:lineRule="auto"/>
        <w:jc w:val="both"/>
        <w:rPr>
          <w:rFonts w:asciiTheme="majorHAnsi" w:hAnsiTheme="majorHAnsi" w:cstheme="majorHAnsi"/>
          <w:sz w:val="24"/>
          <w:szCs w:val="28"/>
          <w:lang w:val="ro-MD"/>
        </w:rPr>
      </w:pPr>
    </w:p>
    <w:p w14:paraId="1176C542" w14:textId="77777777" w:rsidR="00D83D66" w:rsidRPr="007821E4" w:rsidRDefault="00181E14" w:rsidP="007821E4">
      <w:pPr>
        <w:pStyle w:val="ListParagraph"/>
        <w:numPr>
          <w:ilvl w:val="0"/>
          <w:numId w:val="4"/>
        </w:numPr>
        <w:spacing w:after="0" w:line="276" w:lineRule="auto"/>
        <w:jc w:val="both"/>
        <w:rPr>
          <w:rFonts w:asciiTheme="majorHAnsi" w:hAnsiTheme="majorHAnsi" w:cstheme="majorHAnsi"/>
          <w:b/>
          <w:sz w:val="24"/>
          <w:szCs w:val="24"/>
          <w:lang w:val="ro-MD"/>
        </w:rPr>
      </w:pPr>
      <w:r w:rsidRPr="00806D53">
        <w:rPr>
          <w:rFonts w:asciiTheme="majorHAnsi" w:hAnsiTheme="majorHAnsi" w:cstheme="majorHAnsi"/>
          <w:b/>
          <w:sz w:val="24"/>
          <w:szCs w:val="24"/>
          <w:lang w:val="ro-MD"/>
        </w:rPr>
        <w:t>ALTE INFORMAȚII</w:t>
      </w:r>
    </w:p>
    <w:p w14:paraId="147A29BB" w14:textId="77777777" w:rsidR="00D83D66" w:rsidRPr="00806D53" w:rsidRDefault="0083678B" w:rsidP="00073C6B">
      <w:pPr>
        <w:pStyle w:val="Heading1"/>
        <w:spacing w:before="0" w:line="276" w:lineRule="auto"/>
        <w:jc w:val="both"/>
        <w:rPr>
          <w:rFonts w:cstheme="majorHAnsi"/>
          <w:b/>
        </w:rPr>
      </w:pPr>
      <w:r>
        <w:rPr>
          <w:rFonts w:cstheme="majorHAnsi"/>
          <w:b/>
          <w:color w:val="auto"/>
          <w:sz w:val="24"/>
        </w:rPr>
        <w:t>4</w:t>
      </w:r>
      <w:r w:rsidR="00DA2F3B">
        <w:rPr>
          <w:rFonts w:cstheme="majorHAnsi"/>
          <w:b/>
          <w:color w:val="auto"/>
          <w:sz w:val="24"/>
        </w:rPr>
        <w:t>.1</w:t>
      </w:r>
      <w:r w:rsidR="00D83D66" w:rsidRPr="00806D53">
        <w:rPr>
          <w:rFonts w:cstheme="majorHAnsi"/>
          <w:b/>
          <w:color w:val="auto"/>
          <w:sz w:val="24"/>
        </w:rPr>
        <w:t xml:space="preserve">. </w:t>
      </w:r>
      <w:r w:rsidR="00D83D66">
        <w:rPr>
          <w:rFonts w:eastAsia="Times New Roman" w:cstheme="majorHAnsi"/>
          <w:b/>
          <w:color w:val="auto"/>
          <w:sz w:val="24"/>
        </w:rPr>
        <w:t xml:space="preserve">Contractarea </w:t>
      </w:r>
      <w:r w:rsidR="00D83D66" w:rsidRPr="00806D53">
        <w:rPr>
          <w:rFonts w:eastAsia="Times New Roman" w:cstheme="majorHAnsi"/>
          <w:b/>
          <w:color w:val="auto"/>
          <w:sz w:val="24"/>
        </w:rPr>
        <w:t xml:space="preserve">și </w:t>
      </w:r>
      <w:r w:rsidR="00D83D66">
        <w:rPr>
          <w:rFonts w:cstheme="majorHAnsi"/>
          <w:b/>
          <w:color w:val="auto"/>
          <w:sz w:val="24"/>
        </w:rPr>
        <w:t>s</w:t>
      </w:r>
      <w:r w:rsidR="00D83D66" w:rsidRPr="00806D53">
        <w:rPr>
          <w:rFonts w:cstheme="majorHAnsi"/>
          <w:b/>
          <w:color w:val="auto"/>
          <w:sz w:val="24"/>
        </w:rPr>
        <w:t>pecificul</w:t>
      </w:r>
      <w:r w:rsidR="00D83D66" w:rsidRPr="00806D53">
        <w:rPr>
          <w:rFonts w:eastAsia="Times New Roman" w:cstheme="majorHAnsi"/>
          <w:b/>
          <w:color w:val="auto"/>
          <w:sz w:val="24"/>
        </w:rPr>
        <w:t xml:space="preserve"> raportării serviciilor medicale primare și de ambulatoriu nu asigură evaluarea </w:t>
      </w:r>
      <w:r w:rsidR="00D83D66">
        <w:rPr>
          <w:rFonts w:eastAsia="Times New Roman" w:cstheme="majorHAnsi"/>
          <w:b/>
          <w:color w:val="auto"/>
          <w:sz w:val="24"/>
        </w:rPr>
        <w:t>volumului serviciilor</w:t>
      </w:r>
      <w:r w:rsidR="00D83D66" w:rsidRPr="00806D53">
        <w:rPr>
          <w:rFonts w:eastAsia="Times New Roman" w:cstheme="majorHAnsi"/>
          <w:b/>
          <w:color w:val="auto"/>
          <w:sz w:val="24"/>
        </w:rPr>
        <w:t xml:space="preserve"> medicale prestate pentru populația </w:t>
      </w:r>
      <w:r w:rsidR="00D83D66" w:rsidRPr="00776042">
        <w:rPr>
          <w:rFonts w:eastAsia="Times New Roman" w:cstheme="majorHAnsi"/>
          <w:b/>
          <w:color w:val="auto"/>
          <w:sz w:val="24"/>
        </w:rPr>
        <w:t>contractată (2 676,2 mil.lei).</w:t>
      </w:r>
    </w:p>
    <w:p w14:paraId="2D9F999E" w14:textId="77777777" w:rsidR="00D83D66" w:rsidRPr="00806D53" w:rsidRDefault="00D83D66" w:rsidP="00073C6B">
      <w:pPr>
        <w:spacing w:after="0" w:line="276" w:lineRule="auto"/>
        <w:ind w:firstLine="567"/>
        <w:jc w:val="both"/>
        <w:rPr>
          <w:rFonts w:asciiTheme="majorHAnsi" w:hAnsiTheme="majorHAnsi" w:cstheme="majorHAnsi"/>
          <w:sz w:val="24"/>
          <w:szCs w:val="24"/>
          <w:lang w:val="ro-MD"/>
        </w:rPr>
      </w:pPr>
      <w:r w:rsidRPr="00806D53">
        <w:rPr>
          <w:rFonts w:asciiTheme="majorHAnsi" w:hAnsiTheme="majorHAnsi" w:cstheme="majorHAnsi"/>
          <w:sz w:val="24"/>
          <w:szCs w:val="24"/>
          <w:lang w:val="ro-MD"/>
        </w:rPr>
        <w:t xml:space="preserve">Volumul de asistenţă medicală </w:t>
      </w:r>
      <w:r w:rsidRPr="00806D53">
        <w:rPr>
          <w:rFonts w:asciiTheme="majorHAnsi" w:eastAsia="Times New Roman" w:hAnsiTheme="majorHAnsi" w:cstheme="majorHAnsi"/>
          <w:sz w:val="24"/>
          <w:szCs w:val="24"/>
          <w:lang w:val="ro-MD"/>
        </w:rPr>
        <w:t xml:space="preserve">primară și specializată de ambulatoriu se </w:t>
      </w:r>
      <w:r w:rsidRPr="00806D53">
        <w:rPr>
          <w:rFonts w:asciiTheme="majorHAnsi" w:hAnsiTheme="majorHAnsi" w:cstheme="majorHAnsi"/>
          <w:sz w:val="24"/>
          <w:szCs w:val="24"/>
          <w:lang w:val="ro-MD"/>
        </w:rPr>
        <w:t>contractează</w:t>
      </w:r>
      <w:r w:rsidRPr="00806D53">
        <w:rPr>
          <w:rStyle w:val="FootnoteReference"/>
          <w:rFonts w:asciiTheme="majorHAnsi" w:hAnsiTheme="majorHAnsi" w:cstheme="majorHAnsi"/>
          <w:sz w:val="24"/>
          <w:szCs w:val="24"/>
          <w:lang w:val="ro-MD"/>
        </w:rPr>
        <w:footnoteReference w:id="18"/>
      </w:r>
      <w:r w:rsidRPr="00806D53">
        <w:rPr>
          <w:rFonts w:asciiTheme="majorHAnsi" w:hAnsiTheme="majorHAnsi" w:cstheme="majorHAnsi"/>
          <w:sz w:val="24"/>
          <w:szCs w:val="24"/>
          <w:lang w:val="ro-MD"/>
        </w:rPr>
        <w:t xml:space="preserve">  și se achită </w:t>
      </w:r>
      <w:r w:rsidRPr="00806D53">
        <w:rPr>
          <w:rFonts w:asciiTheme="majorHAnsi" w:eastAsia="Times New Roman" w:hAnsiTheme="majorHAnsi" w:cstheme="majorHAnsi"/>
          <w:sz w:val="24"/>
          <w:szCs w:val="24"/>
          <w:lang w:val="ro-MD"/>
        </w:rPr>
        <w:t xml:space="preserve">în funcție de numărul de persoane înregistrate </w:t>
      </w:r>
      <w:r w:rsidR="003A26CD">
        <w:rPr>
          <w:rFonts w:asciiTheme="majorHAnsi" w:eastAsia="Times New Roman" w:hAnsiTheme="majorHAnsi" w:cstheme="majorHAnsi"/>
          <w:sz w:val="24"/>
          <w:szCs w:val="24"/>
          <w:lang w:val="ro-MD"/>
        </w:rPr>
        <w:t>în</w:t>
      </w:r>
      <w:r w:rsidRPr="00806D53">
        <w:rPr>
          <w:rFonts w:asciiTheme="majorHAnsi" w:eastAsia="Times New Roman" w:hAnsiTheme="majorHAnsi" w:cstheme="majorHAnsi"/>
          <w:sz w:val="24"/>
          <w:szCs w:val="24"/>
          <w:lang w:val="ro-MD"/>
        </w:rPr>
        <w:t xml:space="preserve"> evidența instituțiilor medicale, </w:t>
      </w:r>
      <w:r w:rsidRPr="00806D53">
        <w:rPr>
          <w:rFonts w:asciiTheme="majorHAnsi" w:hAnsiTheme="majorHAnsi" w:cstheme="majorHAnsi"/>
          <w:sz w:val="24"/>
          <w:szCs w:val="24"/>
          <w:lang w:val="ro-MD"/>
        </w:rPr>
        <w:t xml:space="preserve">conform principiului „per capita”. Potrivit cerințelor, prestatorii de servicii medicale primare și de ambulator </w:t>
      </w:r>
      <w:r w:rsidRPr="00806D53">
        <w:rPr>
          <w:rFonts w:asciiTheme="majorHAnsi" w:eastAsia="Times New Roman" w:hAnsiTheme="majorHAnsi" w:cstheme="majorHAnsi"/>
          <w:sz w:val="24"/>
          <w:szCs w:val="24"/>
          <w:lang w:val="ro-MD"/>
        </w:rPr>
        <w:t xml:space="preserve">raportează doar numărul de vizite consultative efectuate. </w:t>
      </w:r>
    </w:p>
    <w:p w14:paraId="5ED4FC17" w14:textId="77777777" w:rsidR="00D83D66" w:rsidRPr="00806D53" w:rsidRDefault="00D83D66" w:rsidP="00073C6B">
      <w:pPr>
        <w:spacing w:after="0" w:line="276" w:lineRule="auto"/>
        <w:ind w:firstLine="567"/>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sz w:val="24"/>
          <w:szCs w:val="24"/>
          <w:lang w:val="ro-MD"/>
        </w:rPr>
        <w:t xml:space="preserve">Astfel, finanțarea serviciilor medicale </w:t>
      </w:r>
      <w:r w:rsidRPr="00806D53">
        <w:rPr>
          <w:rFonts w:asciiTheme="majorHAnsi" w:hAnsiTheme="majorHAnsi" w:cstheme="majorHAnsi"/>
          <w:color w:val="000000"/>
          <w:sz w:val="24"/>
          <w:szCs w:val="24"/>
          <w:lang w:val="ro-MD"/>
        </w:rPr>
        <w:t>conform principiului „per capita”</w:t>
      </w:r>
      <w:r w:rsidR="003A26CD">
        <w:rPr>
          <w:rFonts w:asciiTheme="majorHAnsi" w:hAnsiTheme="majorHAnsi" w:cstheme="majorHAnsi"/>
          <w:color w:val="000000"/>
          <w:sz w:val="24"/>
          <w:szCs w:val="24"/>
          <w:lang w:val="ro-MD"/>
        </w:rPr>
        <w:t>,</w:t>
      </w:r>
      <w:r w:rsidRPr="00806D53">
        <w:rPr>
          <w:rFonts w:asciiTheme="majorHAnsi" w:hAnsiTheme="majorHAnsi" w:cstheme="majorHAnsi"/>
          <w:color w:val="000000"/>
          <w:sz w:val="24"/>
          <w:szCs w:val="24"/>
          <w:lang w:val="ro-MD"/>
        </w:rPr>
        <w:t xml:space="preserve"> în cadrul asistenței medicale primare (2 195,2 mil.lei) și asistenței medicale specializate de ambulatoriu (481,0 mil.lei), se efectuează </w:t>
      </w:r>
      <w:r w:rsidRPr="00806D53">
        <w:rPr>
          <w:rFonts w:asciiTheme="majorHAnsi" w:eastAsia="Times New Roman" w:hAnsiTheme="majorHAnsi" w:cstheme="majorHAnsi"/>
          <w:sz w:val="24"/>
          <w:szCs w:val="24"/>
          <w:lang w:val="ro-MD"/>
        </w:rPr>
        <w:t xml:space="preserve">în funcție de numărul de persoane înregistrate </w:t>
      </w:r>
      <w:r w:rsidR="003A26CD">
        <w:rPr>
          <w:rFonts w:asciiTheme="majorHAnsi" w:eastAsia="Times New Roman" w:hAnsiTheme="majorHAnsi" w:cstheme="majorHAnsi"/>
          <w:sz w:val="24"/>
          <w:szCs w:val="24"/>
          <w:lang w:val="ro-MD"/>
        </w:rPr>
        <w:t>în</w:t>
      </w:r>
      <w:r w:rsidRPr="00806D53">
        <w:rPr>
          <w:rFonts w:asciiTheme="majorHAnsi" w:eastAsia="Times New Roman" w:hAnsiTheme="majorHAnsi" w:cstheme="majorHAnsi"/>
          <w:sz w:val="24"/>
          <w:szCs w:val="24"/>
          <w:lang w:val="ro-MD"/>
        </w:rPr>
        <w:t xml:space="preserve"> evidență și nu în </w:t>
      </w:r>
      <w:r w:rsidR="003A26CD">
        <w:rPr>
          <w:rFonts w:asciiTheme="majorHAnsi" w:eastAsia="Times New Roman" w:hAnsiTheme="majorHAnsi" w:cstheme="majorHAnsi"/>
          <w:sz w:val="24"/>
          <w:szCs w:val="24"/>
          <w:lang w:val="ro-MD"/>
        </w:rPr>
        <w:t>funcție</w:t>
      </w:r>
      <w:r w:rsidR="003A26CD" w:rsidRPr="00806D53">
        <w:rPr>
          <w:rFonts w:asciiTheme="majorHAnsi" w:eastAsia="Times New Roman" w:hAnsiTheme="majorHAnsi" w:cstheme="majorHAnsi"/>
          <w:sz w:val="24"/>
          <w:szCs w:val="24"/>
          <w:lang w:val="ro-MD"/>
        </w:rPr>
        <w:t xml:space="preserve"> </w:t>
      </w:r>
      <w:r w:rsidRPr="00806D53">
        <w:rPr>
          <w:rFonts w:asciiTheme="majorHAnsi" w:eastAsia="Times New Roman" w:hAnsiTheme="majorHAnsi" w:cs="Times New Roman"/>
          <w:sz w:val="24"/>
          <w:szCs w:val="24"/>
          <w:lang w:val="ro-MD"/>
        </w:rPr>
        <w:t>de vizitele realizate, ceea ce nu asigură corelarea şi continuitatea între indicatorii de rezultat la contractarea, raportarea şi achitarea serviciilor.</w:t>
      </w:r>
    </w:p>
    <w:p w14:paraId="2BD7F950" w14:textId="77777777" w:rsidR="00D83D66" w:rsidRPr="00806D53" w:rsidRDefault="00D83D66" w:rsidP="00073C6B">
      <w:pPr>
        <w:spacing w:after="0" w:line="276" w:lineRule="auto"/>
        <w:ind w:firstLine="567"/>
        <w:jc w:val="both"/>
        <w:rPr>
          <w:rFonts w:ascii="Times New Roman" w:hAnsi="Times New Roman" w:cs="Times New Roman"/>
          <w:sz w:val="28"/>
          <w:szCs w:val="28"/>
          <w:lang w:val="ro-MD"/>
        </w:rPr>
      </w:pPr>
      <w:r>
        <w:rPr>
          <w:rFonts w:asciiTheme="majorHAnsi" w:eastAsia="Times New Roman" w:hAnsiTheme="majorHAnsi" w:cstheme="majorHAnsi"/>
          <w:sz w:val="24"/>
          <w:szCs w:val="24"/>
          <w:lang w:val="ro-MD"/>
        </w:rPr>
        <w:t xml:space="preserve">Se denotă că </w:t>
      </w:r>
      <w:r w:rsidRPr="00806D53">
        <w:rPr>
          <w:rFonts w:asciiTheme="majorHAnsi" w:eastAsia="Times New Roman" w:hAnsiTheme="majorHAnsi" w:cstheme="majorHAnsi"/>
          <w:sz w:val="24"/>
          <w:szCs w:val="24"/>
          <w:lang w:val="ro-MD"/>
        </w:rPr>
        <w:t xml:space="preserve">raportarea de către instituțiile medicale a numărului de vizite acordate </w:t>
      </w:r>
      <w:r w:rsidRPr="00806D53">
        <w:rPr>
          <w:rFonts w:asciiTheme="majorHAnsi" w:hAnsiTheme="majorHAnsi" w:cstheme="majorHAnsi"/>
          <w:sz w:val="24"/>
          <w:szCs w:val="24"/>
          <w:lang w:val="ro-MD"/>
        </w:rPr>
        <w:t xml:space="preserve">nu oferă posibilitatea evaluării </w:t>
      </w:r>
      <w:r w:rsidRPr="00806D53">
        <w:rPr>
          <w:rFonts w:asciiTheme="majorHAnsi" w:eastAsia="Times New Roman" w:hAnsiTheme="majorHAnsi" w:cstheme="majorHAnsi"/>
          <w:sz w:val="24"/>
          <w:szCs w:val="24"/>
          <w:lang w:val="ro-MD"/>
        </w:rPr>
        <w:t>cuantumul</w:t>
      </w:r>
      <w:r w:rsidR="003A26CD">
        <w:rPr>
          <w:rFonts w:asciiTheme="majorHAnsi" w:eastAsia="Times New Roman" w:hAnsiTheme="majorHAnsi" w:cstheme="majorHAnsi"/>
          <w:sz w:val="24"/>
          <w:szCs w:val="24"/>
          <w:lang w:val="ro-MD"/>
        </w:rPr>
        <w:t>ui</w:t>
      </w:r>
      <w:r w:rsidRPr="00806D53">
        <w:rPr>
          <w:rFonts w:asciiTheme="majorHAnsi" w:eastAsia="Times New Roman" w:hAnsiTheme="majorHAnsi" w:cstheme="majorHAnsi"/>
          <w:sz w:val="24"/>
          <w:szCs w:val="24"/>
          <w:lang w:val="ro-MD"/>
        </w:rPr>
        <w:t xml:space="preserve"> servicii</w:t>
      </w:r>
      <w:r w:rsidR="003A26CD">
        <w:rPr>
          <w:rFonts w:asciiTheme="majorHAnsi" w:eastAsia="Times New Roman" w:hAnsiTheme="majorHAnsi" w:cstheme="majorHAnsi"/>
          <w:sz w:val="24"/>
          <w:szCs w:val="24"/>
          <w:lang w:val="ro-MD"/>
        </w:rPr>
        <w:t>lor</w:t>
      </w:r>
      <w:r w:rsidRPr="00806D53">
        <w:rPr>
          <w:rFonts w:asciiTheme="majorHAnsi" w:eastAsia="Times New Roman" w:hAnsiTheme="majorHAnsi" w:cstheme="majorHAnsi"/>
          <w:sz w:val="24"/>
          <w:szCs w:val="24"/>
          <w:lang w:val="ro-MD"/>
        </w:rPr>
        <w:t xml:space="preserve"> medicale prestate persoanelor unice deservite pe categorii de vârste, așa cum prevede contractul. </w:t>
      </w:r>
    </w:p>
    <w:p w14:paraId="17844EAD" w14:textId="77777777" w:rsidR="00D83D66" w:rsidRPr="00806D53" w:rsidRDefault="00D83D66" w:rsidP="00073C6B">
      <w:pPr>
        <w:pStyle w:val="20"/>
        <w:widowControl/>
        <w:shd w:val="clear" w:color="auto" w:fill="auto"/>
        <w:spacing w:before="0" w:after="0" w:line="276" w:lineRule="auto"/>
        <w:ind w:firstLine="567"/>
        <w:jc w:val="both"/>
        <w:rPr>
          <w:rFonts w:asciiTheme="majorHAnsi" w:hAnsiTheme="majorHAnsi" w:cstheme="majorHAnsi"/>
          <w:sz w:val="24"/>
          <w:szCs w:val="24"/>
          <w:lang w:val="ro-MD"/>
        </w:rPr>
      </w:pPr>
      <w:r w:rsidRPr="00806D53">
        <w:rPr>
          <w:rFonts w:asciiTheme="majorHAnsi" w:hAnsiTheme="majorHAnsi"/>
          <w:sz w:val="24"/>
          <w:szCs w:val="24"/>
          <w:lang w:val="ro-MD"/>
        </w:rPr>
        <w:t xml:space="preserve">De asemenea, pentru asistența medicală specializată de ambulatoriu, s-a stabilit neajustarea trimestrială a volumului plăților (481,0 mil.lei), în </w:t>
      </w:r>
      <w:r w:rsidR="003A26CD">
        <w:rPr>
          <w:rFonts w:asciiTheme="majorHAnsi" w:hAnsiTheme="majorHAnsi"/>
          <w:sz w:val="24"/>
          <w:szCs w:val="24"/>
          <w:lang w:val="ro-MD"/>
        </w:rPr>
        <w:t>funcție</w:t>
      </w:r>
      <w:r w:rsidR="003A26CD" w:rsidRPr="00806D53">
        <w:rPr>
          <w:rFonts w:asciiTheme="majorHAnsi" w:hAnsiTheme="majorHAnsi"/>
          <w:sz w:val="24"/>
          <w:szCs w:val="24"/>
          <w:lang w:val="ro-MD"/>
        </w:rPr>
        <w:t xml:space="preserve"> </w:t>
      </w:r>
      <w:r w:rsidRPr="00806D53">
        <w:rPr>
          <w:rFonts w:asciiTheme="majorHAnsi" w:hAnsiTheme="majorHAnsi"/>
          <w:sz w:val="24"/>
          <w:szCs w:val="24"/>
          <w:lang w:val="ro-MD"/>
        </w:rPr>
        <w:t xml:space="preserve">de numărul persoanelor care se află </w:t>
      </w:r>
      <w:r w:rsidR="003A26CD">
        <w:rPr>
          <w:rFonts w:asciiTheme="majorHAnsi" w:hAnsiTheme="majorHAnsi"/>
          <w:sz w:val="24"/>
          <w:szCs w:val="24"/>
          <w:lang w:val="ro-MD"/>
        </w:rPr>
        <w:t>în</w:t>
      </w:r>
      <w:r w:rsidRPr="00806D53">
        <w:rPr>
          <w:rFonts w:asciiTheme="majorHAnsi" w:hAnsiTheme="majorHAnsi"/>
          <w:sz w:val="24"/>
          <w:szCs w:val="24"/>
          <w:lang w:val="ro-MD"/>
        </w:rPr>
        <w:t xml:space="preserve"> evidență în teritoriul deservit. Pentru asistența medicală primară, pentru aceleași teritorii deservite, care </w:t>
      </w:r>
      <w:r w:rsidR="003A26CD">
        <w:rPr>
          <w:rFonts w:asciiTheme="majorHAnsi" w:hAnsiTheme="majorHAnsi"/>
          <w:sz w:val="24"/>
          <w:szCs w:val="24"/>
          <w:lang w:val="ro-MD"/>
        </w:rPr>
        <w:t>au</w:t>
      </w:r>
      <w:r w:rsidRPr="00806D53">
        <w:rPr>
          <w:rFonts w:asciiTheme="majorHAnsi" w:hAnsiTheme="majorHAnsi"/>
          <w:sz w:val="24"/>
          <w:szCs w:val="24"/>
          <w:lang w:val="ro-MD"/>
        </w:rPr>
        <w:t xml:space="preserve"> același criteriu de contractare a serviciilor, plățile au fost actualizate </w:t>
      </w:r>
      <w:r w:rsidRPr="00806D53">
        <w:rPr>
          <w:rFonts w:asciiTheme="majorHAnsi" w:hAnsiTheme="majorHAnsi" w:cstheme="majorHAnsi"/>
          <w:sz w:val="24"/>
          <w:szCs w:val="24"/>
          <w:lang w:val="ro-MD"/>
        </w:rPr>
        <w:t xml:space="preserve">trimestrial. </w:t>
      </w:r>
    </w:p>
    <w:p w14:paraId="49CB09CE" w14:textId="77777777" w:rsidR="00D83D66" w:rsidRPr="00D83D66" w:rsidRDefault="00D83D66" w:rsidP="00D83D66">
      <w:pPr>
        <w:pStyle w:val="ListParagraph"/>
        <w:spacing w:after="0" w:line="276" w:lineRule="auto"/>
        <w:ind w:left="0" w:firstLine="567"/>
        <w:jc w:val="both"/>
        <w:rPr>
          <w:rFonts w:asciiTheme="majorHAnsi" w:eastAsia="Times New Roman" w:hAnsiTheme="majorHAnsi" w:cstheme="majorHAnsi"/>
          <w:color w:val="000000"/>
          <w:sz w:val="24"/>
          <w:szCs w:val="24"/>
          <w:lang w:val="ro-MD"/>
        </w:rPr>
      </w:pPr>
      <w:r w:rsidRPr="00806D53">
        <w:rPr>
          <w:rFonts w:asciiTheme="majorHAnsi" w:eastAsia="Times New Roman" w:hAnsiTheme="majorHAnsi" w:cstheme="majorHAnsi"/>
          <w:color w:val="000000"/>
          <w:sz w:val="24"/>
          <w:szCs w:val="24"/>
          <w:lang w:val="ro-MD"/>
        </w:rPr>
        <w:t xml:space="preserve">Cu referire la sistemul informațional utilizat la nivelul asistenței medicale primare – SI AMP, </w:t>
      </w:r>
      <w:r w:rsidRPr="00806D53">
        <w:rPr>
          <w:rFonts w:asciiTheme="majorHAnsi" w:hAnsiTheme="majorHAnsi" w:cstheme="majorHAnsi"/>
          <w:sz w:val="24"/>
          <w:szCs w:val="24"/>
          <w:lang w:val="ro-MD"/>
        </w:rPr>
        <w:t>potrivit datelor prezentate de CNAM, se denotă că la moment (aprilie 2022) acesta este utilizat la nivel de 28% - 83 de instituții medicale primare</w:t>
      </w:r>
      <w:r w:rsidR="003A26CD">
        <w:rPr>
          <w:rFonts w:asciiTheme="majorHAnsi" w:hAnsiTheme="majorHAnsi" w:cstheme="majorHAnsi"/>
          <w:sz w:val="24"/>
          <w:szCs w:val="24"/>
          <w:lang w:val="ro-MD"/>
        </w:rPr>
        <w:t>,</w:t>
      </w:r>
      <w:r w:rsidRPr="00806D53">
        <w:rPr>
          <w:rFonts w:asciiTheme="majorHAnsi" w:hAnsiTheme="majorHAnsi" w:cstheme="majorHAnsi"/>
          <w:sz w:val="24"/>
          <w:szCs w:val="24"/>
          <w:lang w:val="ro-MD"/>
        </w:rPr>
        <w:t xml:space="preserve"> din 293 contractate de către CNAM</w:t>
      </w:r>
      <w:r w:rsidRPr="00806D53">
        <w:rPr>
          <w:rStyle w:val="FootnoteReference"/>
          <w:rFonts w:asciiTheme="majorHAnsi" w:hAnsiTheme="majorHAnsi" w:cstheme="majorHAnsi"/>
          <w:sz w:val="24"/>
          <w:szCs w:val="24"/>
          <w:lang w:val="ro-MD"/>
        </w:rPr>
        <w:footnoteReference w:id="19"/>
      </w:r>
      <w:r w:rsidRPr="00806D53">
        <w:rPr>
          <w:rFonts w:asciiTheme="majorHAnsi" w:hAnsiTheme="majorHAnsi" w:cstheme="majorHAnsi"/>
          <w:sz w:val="24"/>
          <w:szCs w:val="24"/>
          <w:lang w:val="ro-MD"/>
        </w:rPr>
        <w:t xml:space="preserve">. </w:t>
      </w:r>
      <w:r w:rsidRPr="00806D53">
        <w:rPr>
          <w:rFonts w:asciiTheme="majorHAnsi" w:eastAsia="Times New Roman" w:hAnsiTheme="majorHAnsi" w:cstheme="majorHAnsi"/>
          <w:color w:val="000000"/>
          <w:sz w:val="24"/>
          <w:szCs w:val="24"/>
          <w:lang w:val="ro-MD"/>
        </w:rPr>
        <w:t xml:space="preserve">De </w:t>
      </w:r>
      <w:r w:rsidRPr="00806D53">
        <w:rPr>
          <w:rFonts w:asciiTheme="majorHAnsi" w:eastAsia="Times New Roman" w:hAnsiTheme="majorHAnsi" w:cstheme="majorHAnsi"/>
          <w:color w:val="000000"/>
          <w:sz w:val="24"/>
          <w:szCs w:val="24"/>
          <w:lang w:val="ro-MD"/>
        </w:rPr>
        <w:lastRenderedPageBreak/>
        <w:t>asemenea, până la moment acesta nu dispune de funcționalități suplimentare care ar facilita accesul informații</w:t>
      </w:r>
      <w:r w:rsidR="003A26CD">
        <w:rPr>
          <w:rFonts w:asciiTheme="majorHAnsi" w:eastAsia="Times New Roman" w:hAnsiTheme="majorHAnsi" w:cstheme="majorHAnsi"/>
          <w:color w:val="000000"/>
          <w:sz w:val="24"/>
          <w:szCs w:val="24"/>
          <w:lang w:val="ro-MD"/>
        </w:rPr>
        <w:t>lor</w:t>
      </w:r>
      <w:r w:rsidRPr="00806D53">
        <w:rPr>
          <w:rFonts w:asciiTheme="majorHAnsi" w:eastAsia="Times New Roman" w:hAnsiTheme="majorHAnsi" w:cstheme="majorHAnsi"/>
          <w:color w:val="000000"/>
          <w:sz w:val="24"/>
          <w:szCs w:val="24"/>
          <w:lang w:val="ro-MD"/>
        </w:rPr>
        <w:t xml:space="preserve"> privind serviciile medicale prestate pacienților unici deserviți. </w:t>
      </w:r>
      <w:r w:rsidRPr="00806D53">
        <w:rPr>
          <w:rFonts w:asciiTheme="majorHAnsi" w:hAnsiTheme="majorHAnsi" w:cstheme="majorHAnsi"/>
          <w:sz w:val="24"/>
          <w:szCs w:val="24"/>
          <w:lang w:val="ro-MD"/>
        </w:rPr>
        <w:t>Aceste circumstanțe impun necesitatea întreprinderii măsurilor necesare pentru a asigura funcționalitatea sistemului.</w:t>
      </w:r>
    </w:p>
    <w:p w14:paraId="0D43FE34" w14:textId="77777777" w:rsidR="00637629" w:rsidRPr="00806D53" w:rsidRDefault="00DA2F3B" w:rsidP="00637629">
      <w:pPr>
        <w:pStyle w:val="Heading1"/>
        <w:spacing w:line="276" w:lineRule="auto"/>
        <w:jc w:val="both"/>
        <w:rPr>
          <w:rFonts w:cstheme="majorHAnsi"/>
          <w:b/>
          <w:color w:val="auto"/>
          <w:sz w:val="24"/>
        </w:rPr>
      </w:pPr>
      <w:r>
        <w:rPr>
          <w:rFonts w:cstheme="majorHAnsi"/>
          <w:b/>
          <w:color w:val="auto"/>
          <w:sz w:val="24"/>
        </w:rPr>
        <w:t>4.2</w:t>
      </w:r>
      <w:r w:rsidR="00637629" w:rsidRPr="00806D53">
        <w:rPr>
          <w:rFonts w:cstheme="majorHAnsi"/>
          <w:b/>
          <w:color w:val="auto"/>
          <w:sz w:val="24"/>
        </w:rPr>
        <w:t>. Unele instituții ce prestează asistență medicală primară au fost finanțate pentru realizarea activitățil</w:t>
      </w:r>
      <w:r w:rsidR="003A26CD">
        <w:rPr>
          <w:rFonts w:cstheme="majorHAnsi"/>
          <w:b/>
          <w:color w:val="auto"/>
          <w:sz w:val="24"/>
        </w:rPr>
        <w:t>or</w:t>
      </w:r>
      <w:r w:rsidR="00637629" w:rsidRPr="00806D53">
        <w:rPr>
          <w:rFonts w:cstheme="majorHAnsi"/>
          <w:b/>
          <w:color w:val="auto"/>
          <w:sz w:val="24"/>
        </w:rPr>
        <w:t xml:space="preserve"> specifice, care nu pot fi evaluate reieșind din utilizarea rezultativă a mijloacelor financiare alocate (34,2 mil.lei).</w:t>
      </w:r>
    </w:p>
    <w:p w14:paraId="047BC69E" w14:textId="77777777" w:rsidR="00637629" w:rsidRPr="00806D53" w:rsidRDefault="00637629" w:rsidP="00637629">
      <w:pPr>
        <w:spacing w:after="0" w:line="276" w:lineRule="auto"/>
        <w:ind w:firstLine="567"/>
        <w:jc w:val="both"/>
        <w:rPr>
          <w:rFonts w:asciiTheme="majorHAnsi" w:hAnsiTheme="majorHAnsi" w:cstheme="majorHAnsi"/>
          <w:sz w:val="24"/>
          <w:lang w:val="ro-MD"/>
        </w:rPr>
      </w:pPr>
      <w:r w:rsidRPr="00806D53">
        <w:rPr>
          <w:rFonts w:asciiTheme="majorHAnsi" w:hAnsiTheme="majorHAnsi" w:cstheme="majorHAnsi"/>
          <w:sz w:val="24"/>
          <w:lang w:val="ro-MD"/>
        </w:rPr>
        <w:t>Potrivit criteriilor de contractare</w:t>
      </w:r>
      <w:r w:rsidRPr="00806D53">
        <w:rPr>
          <w:rStyle w:val="FootnoteReference"/>
          <w:rFonts w:asciiTheme="majorHAnsi" w:hAnsiTheme="majorHAnsi" w:cstheme="majorHAnsi"/>
          <w:sz w:val="24"/>
          <w:lang w:val="ro-MD"/>
        </w:rPr>
        <w:footnoteReference w:id="20"/>
      </w:r>
      <w:r w:rsidR="003A26CD">
        <w:rPr>
          <w:rFonts w:asciiTheme="majorHAnsi" w:hAnsiTheme="majorHAnsi" w:cstheme="majorHAnsi"/>
          <w:sz w:val="24"/>
          <w:lang w:val="ro-MD"/>
        </w:rPr>
        <w:t>,</w:t>
      </w:r>
      <w:r w:rsidRPr="00806D53">
        <w:rPr>
          <w:rFonts w:asciiTheme="majorHAnsi" w:hAnsiTheme="majorHAnsi" w:cstheme="majorHAnsi"/>
          <w:sz w:val="24"/>
          <w:lang w:val="ro-MD"/>
        </w:rPr>
        <w:t xml:space="preserve"> la stabilirea volumului de contractare și achitare a asistenței medicale primare a fost prevăzută plata </w:t>
      </w:r>
      <w:r w:rsidR="003A26CD">
        <w:rPr>
          <w:rFonts w:asciiTheme="majorHAnsi" w:hAnsiTheme="majorHAnsi" w:cstheme="majorHAnsi"/>
          <w:sz w:val="24"/>
          <w:lang w:val="ro-MD"/>
        </w:rPr>
        <w:t>„</w:t>
      </w:r>
      <w:r w:rsidRPr="00806D53">
        <w:rPr>
          <w:rFonts w:asciiTheme="majorHAnsi" w:hAnsiTheme="majorHAnsi" w:cstheme="majorHAnsi"/>
          <w:sz w:val="24"/>
          <w:lang w:val="ro-MD"/>
        </w:rPr>
        <w:t>buget global” pentru activități specifice centrelor de sănătate de nivelul I (raional, municipal) și Asociații</w:t>
      </w:r>
      <w:r w:rsidR="00A83196">
        <w:rPr>
          <w:rFonts w:asciiTheme="majorHAnsi" w:hAnsiTheme="majorHAnsi" w:cstheme="majorHAnsi"/>
          <w:sz w:val="24"/>
          <w:lang w:val="ro-MD"/>
        </w:rPr>
        <w:t>lor</w:t>
      </w:r>
      <w:r w:rsidRPr="00806D53">
        <w:rPr>
          <w:rFonts w:asciiTheme="majorHAnsi" w:hAnsiTheme="majorHAnsi" w:cstheme="majorHAnsi"/>
          <w:sz w:val="24"/>
          <w:lang w:val="ro-MD"/>
        </w:rPr>
        <w:t xml:space="preserve"> Medicale Teritoriale. Stabilirea sumei pentru activitățile specifice s-a efectuat după principiul </w:t>
      </w:r>
      <w:r w:rsidR="00A83196">
        <w:rPr>
          <w:rFonts w:asciiTheme="majorHAnsi" w:hAnsiTheme="majorHAnsi" w:cstheme="majorHAnsi"/>
          <w:sz w:val="24"/>
          <w:lang w:val="ro-MD"/>
        </w:rPr>
        <w:t>„</w:t>
      </w:r>
      <w:r w:rsidRPr="00806D53">
        <w:rPr>
          <w:rFonts w:asciiTheme="majorHAnsi" w:hAnsiTheme="majorHAnsi" w:cstheme="majorHAnsi"/>
          <w:sz w:val="24"/>
          <w:lang w:val="ro-MD"/>
        </w:rPr>
        <w:t xml:space="preserve">per capita” pentru populația </w:t>
      </w:r>
      <w:r w:rsidR="00A83196">
        <w:rPr>
          <w:rFonts w:asciiTheme="majorHAnsi" w:hAnsiTheme="majorHAnsi" w:cstheme="majorHAnsi"/>
          <w:sz w:val="24"/>
          <w:lang w:val="ro-MD"/>
        </w:rPr>
        <w:t>din</w:t>
      </w:r>
      <w:r w:rsidRPr="00806D53">
        <w:rPr>
          <w:rFonts w:asciiTheme="majorHAnsi" w:hAnsiTheme="majorHAnsi" w:cstheme="majorHAnsi"/>
          <w:sz w:val="24"/>
          <w:lang w:val="ro-MD"/>
        </w:rPr>
        <w:t xml:space="preserve"> evidența instituției ce prestează AMP, </w:t>
      </w:r>
      <w:r w:rsidRPr="00806D53">
        <w:rPr>
          <w:rFonts w:asciiTheme="majorHAnsi" w:hAnsiTheme="majorHAnsi" w:cstheme="majorHAnsi"/>
          <w:i/>
          <w:sz w:val="24"/>
          <w:lang w:val="ro-MD"/>
        </w:rPr>
        <w:t xml:space="preserve">inclusiv arondată centrelor de sănătate autonome din teritoriu respectiv, </w:t>
      </w:r>
      <w:r w:rsidRPr="00835B3F">
        <w:rPr>
          <w:rFonts w:asciiTheme="majorHAnsi" w:hAnsiTheme="majorHAnsi" w:cstheme="majorHAnsi"/>
          <w:sz w:val="24"/>
          <w:lang w:val="ro-MD"/>
        </w:rPr>
        <w:t>date prezentate în Anexa nr.</w:t>
      </w:r>
      <w:r w:rsidR="0015495E" w:rsidRPr="00835B3F">
        <w:rPr>
          <w:rFonts w:asciiTheme="majorHAnsi" w:hAnsiTheme="majorHAnsi" w:cstheme="majorHAnsi"/>
          <w:sz w:val="24"/>
          <w:lang w:val="ro-MD"/>
        </w:rPr>
        <w:t>2</w:t>
      </w:r>
      <w:r w:rsidRPr="00835B3F">
        <w:rPr>
          <w:rFonts w:asciiTheme="majorHAnsi" w:hAnsiTheme="majorHAnsi" w:cstheme="majorHAnsi"/>
          <w:sz w:val="24"/>
          <w:lang w:val="ro-MD"/>
        </w:rPr>
        <w:t xml:space="preserve"> la prezentul </w:t>
      </w:r>
      <w:r w:rsidR="00A83196" w:rsidRPr="00835B3F">
        <w:rPr>
          <w:rFonts w:asciiTheme="majorHAnsi" w:hAnsiTheme="majorHAnsi" w:cstheme="majorHAnsi"/>
          <w:sz w:val="24"/>
          <w:lang w:val="ro-MD"/>
        </w:rPr>
        <w:t>R</w:t>
      </w:r>
      <w:r w:rsidRPr="00835B3F">
        <w:rPr>
          <w:rFonts w:asciiTheme="majorHAnsi" w:hAnsiTheme="majorHAnsi" w:cstheme="majorHAnsi"/>
          <w:sz w:val="24"/>
          <w:lang w:val="ro-MD"/>
        </w:rPr>
        <w:t>aport de audit.</w:t>
      </w:r>
    </w:p>
    <w:p w14:paraId="1B7F57F1" w14:textId="77777777" w:rsidR="00637629" w:rsidRPr="00806D53" w:rsidRDefault="00637629" w:rsidP="00637629">
      <w:pPr>
        <w:spacing w:after="0" w:line="276" w:lineRule="auto"/>
        <w:ind w:firstLine="567"/>
        <w:jc w:val="both"/>
        <w:rPr>
          <w:rFonts w:asciiTheme="majorHAnsi" w:hAnsiTheme="majorHAnsi" w:cstheme="majorHAnsi"/>
          <w:sz w:val="24"/>
          <w:lang w:val="ro-MD"/>
        </w:rPr>
      </w:pPr>
      <w:r w:rsidRPr="00806D53">
        <w:rPr>
          <w:rFonts w:asciiTheme="majorHAnsi" w:hAnsiTheme="majorHAnsi" w:cstheme="majorHAnsi"/>
          <w:sz w:val="24"/>
          <w:lang w:val="ro-MD"/>
        </w:rPr>
        <w:t>Astfel, CNAM a finanțat 41</w:t>
      </w:r>
      <w:r w:rsidR="00A83196">
        <w:rPr>
          <w:rFonts w:asciiTheme="majorHAnsi" w:hAnsiTheme="majorHAnsi" w:cstheme="majorHAnsi"/>
          <w:sz w:val="24"/>
          <w:lang w:val="ro-MD"/>
        </w:rPr>
        <w:t xml:space="preserve"> de</w:t>
      </w:r>
      <w:r w:rsidRPr="00806D53">
        <w:rPr>
          <w:rFonts w:asciiTheme="majorHAnsi" w:hAnsiTheme="majorHAnsi" w:cstheme="majorHAnsi"/>
          <w:sz w:val="24"/>
          <w:lang w:val="ro-MD"/>
        </w:rPr>
        <w:t xml:space="preserve"> instituții medico-sanitare publice ce prestează asistență medicală primară în vederea realizării unor activități specifice</w:t>
      </w:r>
      <w:r w:rsidRPr="00806D53">
        <w:rPr>
          <w:rStyle w:val="FootnoteReference"/>
          <w:rFonts w:asciiTheme="majorHAnsi" w:hAnsiTheme="majorHAnsi" w:cstheme="majorHAnsi"/>
          <w:sz w:val="24"/>
          <w:lang w:val="ro-MD"/>
        </w:rPr>
        <w:footnoteReference w:id="21"/>
      </w:r>
      <w:r w:rsidRPr="00806D53">
        <w:rPr>
          <w:rFonts w:asciiTheme="majorHAnsi" w:hAnsiTheme="majorHAnsi" w:cstheme="majorHAnsi"/>
          <w:sz w:val="24"/>
          <w:lang w:val="ro-MD"/>
        </w:rPr>
        <w:t>, pentru care auditul nu a dispus de posibilitatea evaluării mijloacelor financiare acordate în sumă de 34,2 mil.lei, reieșind din următoarele considerente:</w:t>
      </w:r>
    </w:p>
    <w:p w14:paraId="7F5D8965" w14:textId="77777777" w:rsidR="00637629" w:rsidRPr="00806D53" w:rsidRDefault="00637629" w:rsidP="00637629">
      <w:pPr>
        <w:spacing w:after="0" w:line="276" w:lineRule="auto"/>
        <w:ind w:firstLine="284"/>
        <w:jc w:val="both"/>
        <w:rPr>
          <w:rFonts w:asciiTheme="majorHAnsi" w:hAnsiTheme="majorHAnsi" w:cstheme="majorHAnsi"/>
          <w:sz w:val="24"/>
          <w:lang w:val="ro-MD"/>
        </w:rPr>
      </w:pPr>
      <w:r w:rsidRPr="00806D53">
        <w:rPr>
          <w:rFonts w:asciiTheme="majorHAnsi" w:hAnsiTheme="majorHAnsi" w:cstheme="majorHAnsi"/>
          <w:sz w:val="24"/>
          <w:lang w:val="ro-MD"/>
        </w:rPr>
        <w:t xml:space="preserve">- </w:t>
      </w:r>
      <w:r>
        <w:rPr>
          <w:rFonts w:asciiTheme="majorHAnsi" w:hAnsiTheme="majorHAnsi" w:cstheme="majorHAnsi"/>
          <w:sz w:val="24"/>
          <w:lang w:val="ro-MD"/>
        </w:rPr>
        <w:t xml:space="preserve">modul de stabilire a volumului de finanțare a fost determinat de </w:t>
      </w:r>
      <w:r w:rsidR="005018F7">
        <w:rPr>
          <w:rFonts w:asciiTheme="majorHAnsi" w:hAnsiTheme="majorHAnsi" w:cstheme="majorHAnsi"/>
          <w:sz w:val="24"/>
          <w:lang w:val="ro-MD"/>
        </w:rPr>
        <w:t xml:space="preserve">numărul </w:t>
      </w:r>
      <w:r w:rsidRPr="00806D53">
        <w:rPr>
          <w:rFonts w:asciiTheme="majorHAnsi" w:hAnsiTheme="majorHAnsi" w:cstheme="majorHAnsi"/>
          <w:sz w:val="24"/>
          <w:lang w:val="ro-MD"/>
        </w:rPr>
        <w:t>populați</w:t>
      </w:r>
      <w:r w:rsidR="005018F7">
        <w:rPr>
          <w:rFonts w:asciiTheme="majorHAnsi" w:hAnsiTheme="majorHAnsi" w:cstheme="majorHAnsi"/>
          <w:sz w:val="24"/>
          <w:lang w:val="ro-MD"/>
        </w:rPr>
        <w:t>ei</w:t>
      </w:r>
      <w:r w:rsidRPr="00806D53">
        <w:rPr>
          <w:rFonts w:asciiTheme="majorHAnsi" w:hAnsiTheme="majorHAnsi" w:cstheme="majorHAnsi"/>
          <w:sz w:val="24"/>
          <w:lang w:val="ro-MD"/>
        </w:rPr>
        <w:t xml:space="preserve"> înregistrat</w:t>
      </w:r>
      <w:r w:rsidR="005018F7">
        <w:rPr>
          <w:rFonts w:asciiTheme="majorHAnsi" w:hAnsiTheme="majorHAnsi" w:cstheme="majorHAnsi"/>
          <w:sz w:val="24"/>
          <w:lang w:val="ro-MD"/>
        </w:rPr>
        <w:t>e</w:t>
      </w:r>
      <w:r w:rsidRPr="00806D53">
        <w:rPr>
          <w:rFonts w:asciiTheme="majorHAnsi" w:hAnsiTheme="majorHAnsi" w:cstheme="majorHAnsi"/>
          <w:sz w:val="24"/>
          <w:lang w:val="ro-MD"/>
        </w:rPr>
        <w:t xml:space="preserve"> </w:t>
      </w:r>
      <w:r w:rsidR="00A83196">
        <w:rPr>
          <w:rFonts w:asciiTheme="majorHAnsi" w:hAnsiTheme="majorHAnsi" w:cstheme="majorHAnsi"/>
          <w:sz w:val="24"/>
          <w:lang w:val="ro-MD"/>
        </w:rPr>
        <w:t>în</w:t>
      </w:r>
      <w:r w:rsidRPr="00806D53">
        <w:rPr>
          <w:rFonts w:asciiTheme="majorHAnsi" w:hAnsiTheme="majorHAnsi" w:cstheme="majorHAnsi"/>
          <w:sz w:val="24"/>
          <w:lang w:val="ro-MD"/>
        </w:rPr>
        <w:t xml:space="preserve"> evidența instituției ce prestează AMP, </w:t>
      </w:r>
      <w:r w:rsidRPr="00806D53">
        <w:rPr>
          <w:rFonts w:asciiTheme="majorHAnsi" w:hAnsiTheme="majorHAnsi" w:cstheme="majorHAnsi"/>
          <w:i/>
          <w:sz w:val="24"/>
          <w:lang w:val="ro-MD"/>
        </w:rPr>
        <w:t>inclusiv arondată centrelor de sănătate autonome din teritoriu</w:t>
      </w:r>
      <w:r w:rsidR="00A83196">
        <w:rPr>
          <w:rFonts w:asciiTheme="majorHAnsi" w:hAnsiTheme="majorHAnsi" w:cstheme="majorHAnsi"/>
          <w:i/>
          <w:sz w:val="24"/>
          <w:lang w:val="ro-MD"/>
        </w:rPr>
        <w:t>l</w:t>
      </w:r>
      <w:r w:rsidRPr="00806D53">
        <w:rPr>
          <w:rFonts w:asciiTheme="majorHAnsi" w:hAnsiTheme="majorHAnsi" w:cstheme="majorHAnsi"/>
          <w:i/>
          <w:sz w:val="24"/>
          <w:lang w:val="ro-MD"/>
        </w:rPr>
        <w:t xml:space="preserve"> respectiv</w:t>
      </w:r>
      <w:r w:rsidR="00A83196">
        <w:rPr>
          <w:rFonts w:asciiTheme="majorHAnsi" w:hAnsiTheme="majorHAnsi" w:cstheme="majorHAnsi"/>
          <w:i/>
          <w:sz w:val="24"/>
          <w:lang w:val="ro-MD"/>
        </w:rPr>
        <w:t>,</w:t>
      </w:r>
      <w:r>
        <w:rPr>
          <w:rFonts w:asciiTheme="majorHAnsi" w:hAnsiTheme="majorHAnsi" w:cstheme="majorHAnsi"/>
          <w:sz w:val="24"/>
          <w:lang w:val="ro-MD"/>
        </w:rPr>
        <w:t xml:space="preserve"> și valoarea mijloacelor acordate pentru cetățean (</w:t>
      </w:r>
      <w:r w:rsidRPr="00806D53">
        <w:rPr>
          <w:rFonts w:asciiTheme="majorHAnsi" w:hAnsiTheme="majorHAnsi" w:cstheme="majorHAnsi"/>
          <w:sz w:val="24"/>
          <w:lang w:val="ro-MD"/>
        </w:rPr>
        <w:t>10 lei</w:t>
      </w:r>
      <w:r>
        <w:rPr>
          <w:rFonts w:asciiTheme="majorHAnsi" w:hAnsiTheme="majorHAnsi" w:cstheme="majorHAnsi"/>
          <w:sz w:val="24"/>
          <w:lang w:val="ro-MD"/>
        </w:rPr>
        <w:t>)</w:t>
      </w:r>
      <w:r w:rsidRPr="00806D53">
        <w:rPr>
          <w:rFonts w:asciiTheme="majorHAnsi" w:hAnsiTheme="majorHAnsi" w:cstheme="majorHAnsi"/>
          <w:sz w:val="24"/>
          <w:lang w:val="ro-MD"/>
        </w:rPr>
        <w:t>, care a stat la baza finanțării instituțiilor medicale primare pentru activitățile specifice;</w:t>
      </w:r>
    </w:p>
    <w:p w14:paraId="426CE785" w14:textId="77777777" w:rsidR="00637629" w:rsidRPr="00806D53" w:rsidRDefault="00637629" w:rsidP="00637629">
      <w:pPr>
        <w:spacing w:after="0" w:line="276" w:lineRule="auto"/>
        <w:ind w:firstLine="284"/>
        <w:jc w:val="both"/>
        <w:rPr>
          <w:rFonts w:asciiTheme="majorHAnsi" w:hAnsiTheme="majorHAnsi" w:cstheme="majorHAnsi"/>
          <w:sz w:val="24"/>
          <w:lang w:val="ro-MD"/>
        </w:rPr>
      </w:pPr>
      <w:r w:rsidRPr="00806D53">
        <w:rPr>
          <w:rFonts w:asciiTheme="majorHAnsi" w:hAnsiTheme="majorHAnsi" w:cstheme="majorHAnsi"/>
          <w:sz w:val="24"/>
          <w:lang w:val="ro-MD"/>
        </w:rPr>
        <w:t xml:space="preserve">- pentru raportarea activităților specifice, nu au </w:t>
      </w:r>
      <w:r w:rsidR="005018F7">
        <w:rPr>
          <w:rFonts w:asciiTheme="majorHAnsi" w:hAnsiTheme="majorHAnsi" w:cstheme="majorHAnsi"/>
          <w:sz w:val="24"/>
          <w:lang w:val="ro-MD"/>
        </w:rPr>
        <w:t xml:space="preserve">fost </w:t>
      </w:r>
      <w:r w:rsidRPr="00806D53">
        <w:rPr>
          <w:rFonts w:asciiTheme="majorHAnsi" w:hAnsiTheme="majorHAnsi" w:cstheme="majorHAnsi"/>
          <w:sz w:val="24"/>
          <w:lang w:val="ro-MD"/>
        </w:rPr>
        <w:t>elaborate și aprobate formulare/dări de seamă, iar activitățile realizate nu au fost documentate, în special cele prestate de către medici pentru populația arondată centrelor de sănătate autonome din teritoriu</w:t>
      </w:r>
      <w:r w:rsidR="00EC3E42">
        <w:rPr>
          <w:rFonts w:asciiTheme="majorHAnsi" w:hAnsiTheme="majorHAnsi" w:cstheme="majorHAnsi"/>
          <w:sz w:val="24"/>
          <w:lang w:val="ro-MD"/>
        </w:rPr>
        <w:t>l</w:t>
      </w:r>
      <w:r w:rsidRPr="00806D53">
        <w:rPr>
          <w:rFonts w:asciiTheme="majorHAnsi" w:hAnsiTheme="majorHAnsi" w:cstheme="majorHAnsi"/>
          <w:sz w:val="24"/>
          <w:lang w:val="ro-MD"/>
        </w:rPr>
        <w:t xml:space="preserve"> respectiv</w:t>
      </w:r>
      <w:r w:rsidR="005018F7">
        <w:rPr>
          <w:rFonts w:asciiTheme="majorHAnsi" w:hAnsiTheme="majorHAnsi" w:cstheme="majorHAnsi"/>
          <w:sz w:val="24"/>
          <w:lang w:val="ro-MD"/>
        </w:rPr>
        <w:t>.</w:t>
      </w:r>
    </w:p>
    <w:p w14:paraId="66FAAEA8" w14:textId="77777777" w:rsidR="00637629" w:rsidRPr="00806D53" w:rsidRDefault="00637629" w:rsidP="0054739C">
      <w:pPr>
        <w:spacing w:after="0" w:line="276" w:lineRule="auto"/>
        <w:ind w:firstLine="567"/>
        <w:jc w:val="both"/>
        <w:rPr>
          <w:rFonts w:asciiTheme="majorHAnsi" w:hAnsiTheme="majorHAnsi" w:cstheme="majorHAnsi"/>
          <w:sz w:val="24"/>
          <w:highlight w:val="green"/>
          <w:lang w:val="ro-MD"/>
        </w:rPr>
      </w:pPr>
      <w:r w:rsidRPr="00806D53">
        <w:rPr>
          <w:rFonts w:asciiTheme="majorHAnsi" w:hAnsiTheme="majorHAnsi" w:cstheme="majorHAnsi"/>
          <w:sz w:val="24"/>
          <w:lang w:val="ro-MD"/>
        </w:rPr>
        <w:t>Auditul menționează că</w:t>
      </w:r>
      <w:r w:rsidR="005018F7">
        <w:rPr>
          <w:rFonts w:asciiTheme="majorHAnsi" w:hAnsiTheme="majorHAnsi" w:cstheme="majorHAnsi"/>
          <w:sz w:val="24"/>
          <w:lang w:val="ro-MD"/>
        </w:rPr>
        <w:t>,</w:t>
      </w:r>
      <w:r w:rsidRPr="00806D53">
        <w:rPr>
          <w:rFonts w:asciiTheme="majorHAnsi" w:hAnsiTheme="majorHAnsi" w:cstheme="majorHAnsi"/>
          <w:sz w:val="24"/>
          <w:lang w:val="ro-MD"/>
        </w:rPr>
        <w:t xml:space="preserve"> potrivit Regulamentelor de organizare și funcționare a</w:t>
      </w:r>
      <w:r w:rsidR="00474C79">
        <w:rPr>
          <w:rFonts w:asciiTheme="majorHAnsi" w:hAnsiTheme="majorHAnsi" w:cstheme="majorHAnsi"/>
          <w:sz w:val="24"/>
          <w:lang w:val="ro-MD"/>
        </w:rPr>
        <w:t xml:space="preserve"> CS</w:t>
      </w:r>
      <w:r w:rsidRPr="00806D53">
        <w:rPr>
          <w:rFonts w:asciiTheme="majorHAnsi" w:hAnsiTheme="majorHAnsi" w:cstheme="majorHAnsi"/>
          <w:sz w:val="24"/>
          <w:lang w:val="ro-MD"/>
        </w:rPr>
        <w:t xml:space="preserve"> și </w:t>
      </w:r>
      <w:r w:rsidR="00474C79">
        <w:rPr>
          <w:rFonts w:asciiTheme="majorHAnsi" w:hAnsiTheme="majorHAnsi" w:cstheme="majorHAnsi"/>
          <w:sz w:val="24"/>
          <w:lang w:val="ro-MD"/>
        </w:rPr>
        <w:t>AMT</w:t>
      </w:r>
      <w:r w:rsidRPr="00806D53">
        <w:rPr>
          <w:rStyle w:val="FootnoteReference"/>
          <w:rFonts w:asciiTheme="majorHAnsi" w:hAnsiTheme="majorHAnsi" w:cstheme="majorHAnsi"/>
          <w:sz w:val="24"/>
          <w:lang w:val="ro-MD"/>
        </w:rPr>
        <w:footnoteReference w:id="22"/>
      </w:r>
      <w:r w:rsidR="005018F7">
        <w:rPr>
          <w:rFonts w:asciiTheme="majorHAnsi" w:hAnsiTheme="majorHAnsi" w:cstheme="majorHAnsi"/>
          <w:sz w:val="24"/>
          <w:lang w:val="ro-MD"/>
        </w:rPr>
        <w:t>,</w:t>
      </w:r>
      <w:r w:rsidRPr="00806D53">
        <w:rPr>
          <w:rFonts w:asciiTheme="majorHAnsi" w:hAnsiTheme="majorHAnsi" w:cstheme="majorHAnsi"/>
          <w:sz w:val="24"/>
          <w:lang w:val="ro-MD"/>
        </w:rPr>
        <w:t xml:space="preserve"> aceste activități sunt incluse în atribuțiile prestatorilor de servicii medicale, care urmează a fi realizate la nivelul asistenței medicale primare. </w:t>
      </w:r>
      <w:r w:rsidR="00474C79">
        <w:rPr>
          <w:rFonts w:asciiTheme="majorHAnsi" w:hAnsiTheme="majorHAnsi" w:cstheme="majorHAnsi"/>
          <w:sz w:val="24"/>
          <w:lang w:val="ro-MD"/>
        </w:rPr>
        <w:t>Se relevă</w:t>
      </w:r>
      <w:r w:rsidRPr="00806D53">
        <w:rPr>
          <w:rFonts w:asciiTheme="majorHAnsi" w:hAnsiTheme="majorHAnsi" w:cstheme="majorHAnsi"/>
          <w:sz w:val="24"/>
          <w:lang w:val="ro-MD"/>
        </w:rPr>
        <w:t xml:space="preserve"> că unele activități specifice se referă la </w:t>
      </w:r>
      <w:r w:rsidRPr="00806D53">
        <w:rPr>
          <w:rFonts w:asciiTheme="majorHAnsi" w:hAnsiTheme="majorHAnsi" w:cstheme="majorHAnsi"/>
          <w:sz w:val="24"/>
          <w:lang w:val="ro-MD"/>
        </w:rPr>
        <w:lastRenderedPageBreak/>
        <w:t>activități</w:t>
      </w:r>
      <w:r w:rsidR="00474C79">
        <w:rPr>
          <w:rFonts w:asciiTheme="majorHAnsi" w:hAnsiTheme="majorHAnsi" w:cstheme="majorHAnsi"/>
          <w:sz w:val="24"/>
          <w:lang w:val="ro-MD"/>
        </w:rPr>
        <w:t>le</w:t>
      </w:r>
      <w:r w:rsidRPr="00806D53">
        <w:rPr>
          <w:rFonts w:asciiTheme="majorHAnsi" w:hAnsiTheme="majorHAnsi" w:cstheme="majorHAnsi"/>
          <w:sz w:val="24"/>
          <w:lang w:val="ro-MD"/>
        </w:rPr>
        <w:t xml:space="preserve"> metodice, colectarea și generalizare</w:t>
      </w:r>
      <w:r w:rsidR="00474C79">
        <w:rPr>
          <w:rFonts w:asciiTheme="majorHAnsi" w:hAnsiTheme="majorHAnsi" w:cstheme="majorHAnsi"/>
          <w:sz w:val="24"/>
          <w:lang w:val="ro-MD"/>
        </w:rPr>
        <w:t>a</w:t>
      </w:r>
      <w:r w:rsidRPr="00806D53">
        <w:rPr>
          <w:rFonts w:asciiTheme="majorHAnsi" w:hAnsiTheme="majorHAnsi" w:cstheme="majorHAnsi"/>
          <w:sz w:val="24"/>
          <w:lang w:val="ro-MD"/>
        </w:rPr>
        <w:t xml:space="preserve"> datelor statistice la nivel raional și nu reprezintă un serviciu medical acordat pentru populația arondată.</w:t>
      </w:r>
    </w:p>
    <w:p w14:paraId="3A0B5EF7" w14:textId="77777777" w:rsidR="00637629" w:rsidRPr="00806D53" w:rsidRDefault="00637629" w:rsidP="0054739C">
      <w:pPr>
        <w:spacing w:after="0" w:line="276" w:lineRule="auto"/>
        <w:ind w:firstLine="567"/>
        <w:jc w:val="both"/>
        <w:rPr>
          <w:rFonts w:asciiTheme="majorHAnsi" w:hAnsiTheme="majorHAnsi" w:cstheme="majorHAnsi"/>
          <w:sz w:val="24"/>
          <w:szCs w:val="24"/>
          <w:lang w:val="ro-MD"/>
        </w:rPr>
      </w:pPr>
      <w:r w:rsidRPr="00806D53">
        <w:rPr>
          <w:rFonts w:asciiTheme="majorHAnsi" w:hAnsiTheme="majorHAnsi" w:cstheme="majorHAnsi"/>
          <w:sz w:val="24"/>
          <w:szCs w:val="24"/>
          <w:lang w:val="ro-MD"/>
        </w:rPr>
        <w:t>La acest aspect, Ministerul Sănătății a motivat</w:t>
      </w:r>
      <w:r w:rsidR="00474C79">
        <w:rPr>
          <w:rFonts w:asciiTheme="majorHAnsi" w:hAnsiTheme="majorHAnsi" w:cstheme="majorHAnsi"/>
          <w:sz w:val="24"/>
          <w:szCs w:val="24"/>
          <w:lang w:val="ro-MD"/>
        </w:rPr>
        <w:t xml:space="preserve"> prin următoarele</w:t>
      </w:r>
      <w:r w:rsidRPr="00806D53">
        <w:rPr>
          <w:rFonts w:asciiTheme="majorHAnsi" w:hAnsiTheme="majorHAnsi" w:cstheme="majorHAnsi"/>
          <w:sz w:val="24"/>
          <w:szCs w:val="24"/>
          <w:lang w:val="ro-MD"/>
        </w:rPr>
        <w:t xml:space="preserve">: (i) </w:t>
      </w:r>
      <w:r w:rsidR="00474C79">
        <w:rPr>
          <w:rFonts w:asciiTheme="majorHAnsi" w:hAnsiTheme="majorHAnsi" w:cstheme="majorHAnsi"/>
          <w:i/>
          <w:sz w:val="24"/>
          <w:szCs w:val="24"/>
          <w:lang w:val="ro-MD"/>
        </w:rPr>
        <w:t>„</w:t>
      </w:r>
      <w:r w:rsidRPr="00806D53">
        <w:rPr>
          <w:rFonts w:asciiTheme="majorHAnsi" w:hAnsiTheme="majorHAnsi" w:cstheme="majorHAnsi"/>
          <w:i/>
          <w:sz w:val="24"/>
          <w:szCs w:val="24"/>
          <w:lang w:val="ro-MD"/>
        </w:rPr>
        <w:t>alocarea suplimentară a mijloacelor financiare a reieși</w:t>
      </w:r>
      <w:r w:rsidR="00474C79">
        <w:rPr>
          <w:rFonts w:asciiTheme="majorHAnsi" w:hAnsiTheme="majorHAnsi" w:cstheme="majorHAnsi"/>
          <w:i/>
          <w:sz w:val="24"/>
          <w:szCs w:val="24"/>
          <w:lang w:val="ro-MD"/>
        </w:rPr>
        <w:t>t</w:t>
      </w:r>
      <w:r w:rsidRPr="00806D53">
        <w:rPr>
          <w:rFonts w:asciiTheme="majorHAnsi" w:hAnsiTheme="majorHAnsi" w:cstheme="majorHAnsi"/>
          <w:i/>
          <w:sz w:val="24"/>
          <w:szCs w:val="24"/>
          <w:lang w:val="ro-MD"/>
        </w:rPr>
        <w:t xml:space="preserve"> din cheltuielile suportate de către IMSP Centrele de sănătate de nivelul I (raional, municipal) și Asociațiile Medicale Teritoriale pentru activități specifice realizate pentru IMSP Centrele de Sănătate rurale”</w:t>
      </w:r>
      <w:r w:rsidRPr="00806D53">
        <w:rPr>
          <w:rFonts w:asciiTheme="majorHAnsi" w:hAnsiTheme="majorHAnsi" w:cstheme="majorHAnsi"/>
          <w:sz w:val="24"/>
          <w:szCs w:val="24"/>
          <w:lang w:val="ro-MD"/>
        </w:rPr>
        <w:t>, pentru care auditului nu i-au fost prezentate calcule;</w:t>
      </w:r>
    </w:p>
    <w:p w14:paraId="6146EDD7" w14:textId="77777777" w:rsidR="00637629" w:rsidRPr="00806D53" w:rsidRDefault="00637629" w:rsidP="008B3826">
      <w:pPr>
        <w:spacing w:after="0" w:line="276" w:lineRule="auto"/>
        <w:jc w:val="both"/>
        <w:rPr>
          <w:rFonts w:asciiTheme="majorHAnsi" w:hAnsiTheme="majorHAnsi" w:cstheme="majorHAnsi"/>
          <w:sz w:val="24"/>
          <w:lang w:val="ro-MD"/>
        </w:rPr>
      </w:pPr>
      <w:r w:rsidRPr="00806D53">
        <w:rPr>
          <w:rFonts w:asciiTheme="majorHAnsi" w:hAnsiTheme="majorHAnsi" w:cstheme="majorHAnsi"/>
          <w:sz w:val="24"/>
          <w:szCs w:val="24"/>
          <w:lang w:val="ro-MD"/>
        </w:rPr>
        <w:t xml:space="preserve">(ii) </w:t>
      </w:r>
      <w:r w:rsidR="002A2F15">
        <w:rPr>
          <w:rFonts w:asciiTheme="majorHAnsi" w:hAnsiTheme="majorHAnsi" w:cstheme="majorHAnsi"/>
          <w:i/>
          <w:sz w:val="24"/>
          <w:szCs w:val="24"/>
          <w:lang w:val="ro-MD"/>
        </w:rPr>
        <w:t>„</w:t>
      </w:r>
      <w:r w:rsidRPr="00806D53">
        <w:rPr>
          <w:rFonts w:asciiTheme="majorHAnsi" w:hAnsiTheme="majorHAnsi" w:cstheme="majorHAnsi"/>
          <w:i/>
          <w:sz w:val="24"/>
          <w:lang w:val="ro-MD"/>
        </w:rPr>
        <w:t>Centrele de Sănătate de nivelul I și Asociații</w:t>
      </w:r>
      <w:r w:rsidR="002A2F15">
        <w:rPr>
          <w:rFonts w:asciiTheme="majorHAnsi" w:hAnsiTheme="majorHAnsi" w:cstheme="majorHAnsi"/>
          <w:i/>
          <w:sz w:val="24"/>
          <w:lang w:val="ro-MD"/>
        </w:rPr>
        <w:t>le</w:t>
      </w:r>
      <w:r w:rsidRPr="00806D53">
        <w:rPr>
          <w:rFonts w:asciiTheme="majorHAnsi" w:hAnsiTheme="majorHAnsi" w:cstheme="majorHAnsi"/>
          <w:i/>
          <w:sz w:val="24"/>
          <w:lang w:val="ro-MD"/>
        </w:rPr>
        <w:t xml:space="preserve"> Medicale Teritoriale dispun în structura lor de cabinet de promovare a sănătății, cabinet de servicii de planificare a familiei</w:t>
      </w:r>
      <w:r w:rsidR="002A2F15">
        <w:rPr>
          <w:rFonts w:asciiTheme="majorHAnsi" w:hAnsiTheme="majorHAnsi" w:cstheme="majorHAnsi"/>
          <w:i/>
          <w:sz w:val="24"/>
          <w:lang w:val="ro-MD"/>
        </w:rPr>
        <w:t>,</w:t>
      </w:r>
      <w:r w:rsidRPr="00806D53">
        <w:rPr>
          <w:rFonts w:asciiTheme="majorHAnsi" w:hAnsiTheme="majorHAnsi" w:cstheme="majorHAnsi"/>
          <w:i/>
          <w:sz w:val="24"/>
          <w:lang w:val="ro-MD"/>
        </w:rPr>
        <w:t xml:space="preserve"> inclusiv medic</w:t>
      </w:r>
      <w:r w:rsidR="002A2F15">
        <w:rPr>
          <w:rFonts w:asciiTheme="majorHAnsi" w:hAnsiTheme="majorHAnsi" w:cstheme="majorHAnsi"/>
          <w:i/>
          <w:sz w:val="24"/>
          <w:lang w:val="ro-MD"/>
        </w:rPr>
        <w:t>i</w:t>
      </w:r>
      <w:r w:rsidRPr="00806D53">
        <w:rPr>
          <w:rFonts w:asciiTheme="majorHAnsi" w:hAnsiTheme="majorHAnsi" w:cstheme="majorHAnsi"/>
          <w:i/>
          <w:sz w:val="24"/>
          <w:lang w:val="ro-MD"/>
        </w:rPr>
        <w:t xml:space="preserve"> pediatri care deservesc copii</w:t>
      </w:r>
      <w:r w:rsidR="002A2F15">
        <w:rPr>
          <w:rFonts w:asciiTheme="majorHAnsi" w:hAnsiTheme="majorHAnsi" w:cstheme="majorHAnsi"/>
          <w:i/>
          <w:sz w:val="24"/>
          <w:lang w:val="ro-MD"/>
        </w:rPr>
        <w:t>i</w:t>
      </w:r>
      <w:r w:rsidRPr="00806D53">
        <w:rPr>
          <w:rFonts w:asciiTheme="majorHAnsi" w:hAnsiTheme="majorHAnsi" w:cstheme="majorHAnsi"/>
          <w:i/>
          <w:sz w:val="24"/>
          <w:lang w:val="ro-MD"/>
        </w:rPr>
        <w:t xml:space="preserve"> din întreg domeniul administrativ”</w:t>
      </w:r>
      <w:r w:rsidRPr="00806D53">
        <w:rPr>
          <w:rFonts w:asciiTheme="majorHAnsi" w:hAnsiTheme="majorHAnsi" w:cstheme="majorHAnsi"/>
          <w:sz w:val="24"/>
          <w:szCs w:val="24"/>
          <w:lang w:val="ro-MD"/>
        </w:rPr>
        <w:t>. Auditul menționează că</w:t>
      </w:r>
      <w:r w:rsidR="002A2F15">
        <w:rPr>
          <w:rFonts w:asciiTheme="majorHAnsi" w:hAnsiTheme="majorHAnsi" w:cstheme="majorHAnsi"/>
          <w:sz w:val="24"/>
          <w:szCs w:val="24"/>
          <w:lang w:val="ro-MD"/>
        </w:rPr>
        <w:t>,</w:t>
      </w:r>
      <w:r w:rsidRPr="00806D53">
        <w:rPr>
          <w:rFonts w:asciiTheme="majorHAnsi" w:hAnsiTheme="majorHAnsi" w:cstheme="majorHAnsi"/>
          <w:sz w:val="24"/>
          <w:szCs w:val="24"/>
          <w:lang w:val="ro-MD"/>
        </w:rPr>
        <w:t xml:space="preserve"> în </w:t>
      </w:r>
      <w:r w:rsidR="002A2F15">
        <w:rPr>
          <w:rFonts w:asciiTheme="majorHAnsi" w:hAnsiTheme="majorHAnsi" w:cstheme="majorHAnsi"/>
          <w:sz w:val="24"/>
          <w:szCs w:val="24"/>
          <w:lang w:val="ro-MD"/>
        </w:rPr>
        <w:t>urma</w:t>
      </w:r>
      <w:r w:rsidRPr="00806D53">
        <w:rPr>
          <w:rFonts w:asciiTheme="majorHAnsi" w:hAnsiTheme="majorHAnsi" w:cstheme="majorHAnsi"/>
          <w:sz w:val="24"/>
          <w:szCs w:val="24"/>
          <w:lang w:val="ro-MD"/>
        </w:rPr>
        <w:t xml:space="preserve"> </w:t>
      </w:r>
      <w:r w:rsidRPr="00806D53">
        <w:rPr>
          <w:rFonts w:asciiTheme="majorHAnsi" w:hAnsiTheme="majorHAnsi" w:cstheme="majorHAnsi"/>
          <w:sz w:val="24"/>
          <w:lang w:val="ro-MD"/>
        </w:rPr>
        <w:t>colectării probelor de audit de la 6 instituții medico-sanitare publice</w:t>
      </w:r>
      <w:r w:rsidRPr="00806D53">
        <w:rPr>
          <w:rStyle w:val="FootnoteReference"/>
          <w:rFonts w:asciiTheme="majorHAnsi" w:hAnsiTheme="majorHAnsi" w:cstheme="majorHAnsi"/>
          <w:sz w:val="24"/>
          <w:lang w:val="ro-MD"/>
        </w:rPr>
        <w:footnoteReference w:id="23"/>
      </w:r>
      <w:r w:rsidR="002A2F15">
        <w:rPr>
          <w:rFonts w:asciiTheme="majorHAnsi" w:hAnsiTheme="majorHAnsi" w:cstheme="majorHAnsi"/>
          <w:sz w:val="24"/>
          <w:lang w:val="ro-MD"/>
        </w:rPr>
        <w:t>,</w:t>
      </w:r>
      <w:r w:rsidRPr="00806D53">
        <w:rPr>
          <w:rFonts w:asciiTheme="majorHAnsi" w:hAnsiTheme="majorHAnsi" w:cstheme="majorHAnsi"/>
          <w:sz w:val="24"/>
          <w:lang w:val="ro-MD"/>
        </w:rPr>
        <w:t>acestea nu au dispus de argumentări suficiente și distincte cu privire la activitățile realizate pentru întreg teritoriu</w:t>
      </w:r>
      <w:r w:rsidR="002A2F15">
        <w:rPr>
          <w:rFonts w:asciiTheme="majorHAnsi" w:hAnsiTheme="majorHAnsi" w:cstheme="majorHAnsi"/>
          <w:sz w:val="24"/>
          <w:lang w:val="ro-MD"/>
        </w:rPr>
        <w:t>l</w:t>
      </w:r>
      <w:r w:rsidRPr="00806D53">
        <w:rPr>
          <w:rFonts w:asciiTheme="majorHAnsi" w:hAnsiTheme="majorHAnsi" w:cstheme="majorHAnsi"/>
          <w:sz w:val="24"/>
          <w:lang w:val="ro-MD"/>
        </w:rPr>
        <w:t xml:space="preserve"> administrativ, </w:t>
      </w:r>
      <w:r w:rsidR="002A2F15">
        <w:rPr>
          <w:rFonts w:asciiTheme="majorHAnsi" w:hAnsiTheme="majorHAnsi" w:cstheme="majorHAnsi"/>
          <w:sz w:val="24"/>
          <w:lang w:val="ro-MD"/>
        </w:rPr>
        <w:t>argumentările</w:t>
      </w:r>
      <w:r w:rsidR="002A2F15" w:rsidRPr="00806D53">
        <w:rPr>
          <w:rFonts w:asciiTheme="majorHAnsi" w:hAnsiTheme="majorHAnsi" w:cstheme="majorHAnsi"/>
          <w:sz w:val="24"/>
          <w:lang w:val="ro-MD"/>
        </w:rPr>
        <w:t xml:space="preserve"> </w:t>
      </w:r>
      <w:r w:rsidRPr="00806D53">
        <w:rPr>
          <w:rFonts w:asciiTheme="majorHAnsi" w:hAnsiTheme="majorHAnsi" w:cstheme="majorHAnsi"/>
          <w:sz w:val="24"/>
          <w:lang w:val="ro-MD"/>
        </w:rPr>
        <w:t>având un caracter general.</w:t>
      </w:r>
    </w:p>
    <w:p w14:paraId="791F2F36" w14:textId="77777777" w:rsidR="00637629" w:rsidRPr="00D83D66" w:rsidRDefault="00637629" w:rsidP="00D83D66">
      <w:pPr>
        <w:spacing w:after="0" w:line="276" w:lineRule="auto"/>
        <w:jc w:val="both"/>
        <w:rPr>
          <w:rFonts w:asciiTheme="majorHAnsi" w:hAnsiTheme="majorHAnsi" w:cstheme="majorHAnsi"/>
          <w:b/>
          <w:sz w:val="24"/>
          <w:szCs w:val="24"/>
          <w:lang w:val="ro-MD"/>
        </w:rPr>
      </w:pPr>
    </w:p>
    <w:p w14:paraId="3C633037" w14:textId="77777777" w:rsidR="0015630D" w:rsidRPr="00806D53" w:rsidRDefault="00E93FD0" w:rsidP="00DA2F3B">
      <w:pPr>
        <w:pStyle w:val="Heading1"/>
        <w:spacing w:before="0" w:line="276" w:lineRule="auto"/>
        <w:jc w:val="both"/>
        <w:rPr>
          <w:b/>
          <w:color w:val="auto"/>
          <w:sz w:val="24"/>
        </w:rPr>
      </w:pPr>
      <w:r w:rsidRPr="00806D53">
        <w:rPr>
          <w:b/>
          <w:noProof/>
          <w:color w:val="auto"/>
          <w:sz w:val="24"/>
        </w:rPr>
        <w:t>4</w:t>
      </w:r>
      <w:r w:rsidR="00DA2F3B">
        <w:rPr>
          <w:b/>
          <w:noProof/>
          <w:color w:val="auto"/>
          <w:sz w:val="24"/>
        </w:rPr>
        <w:t>.3</w:t>
      </w:r>
      <w:r w:rsidRPr="00806D53">
        <w:rPr>
          <w:b/>
          <w:noProof/>
          <w:color w:val="auto"/>
          <w:sz w:val="24"/>
        </w:rPr>
        <w:t>.</w:t>
      </w:r>
      <w:r w:rsidR="0015630D" w:rsidRPr="00806D53">
        <w:rPr>
          <w:b/>
          <w:noProof/>
          <w:color w:val="auto"/>
          <w:sz w:val="24"/>
        </w:rPr>
        <w:t xml:space="preserve"> Investigațiile necesare la stabilirea diagnosticului</w:t>
      </w:r>
      <w:r w:rsidR="004F2DA8">
        <w:rPr>
          <w:b/>
          <w:noProof/>
          <w:color w:val="auto"/>
          <w:sz w:val="24"/>
        </w:rPr>
        <w:t>,</w:t>
      </w:r>
      <w:r w:rsidR="0015630D" w:rsidRPr="00806D53">
        <w:rPr>
          <w:b/>
          <w:noProof/>
          <w:color w:val="auto"/>
          <w:sz w:val="24"/>
        </w:rPr>
        <w:t xml:space="preserve"> care au fost prestate în cadrul contractelor </w:t>
      </w:r>
      <w:r w:rsidR="0015630D" w:rsidRPr="00806D53">
        <w:rPr>
          <w:b/>
          <w:color w:val="auto"/>
          <w:sz w:val="24"/>
        </w:rPr>
        <w:t xml:space="preserve">bilaterale de prestare a serviciilor, atestă carențe la etapa de contractare și prescriere a acestora.  </w:t>
      </w:r>
    </w:p>
    <w:p w14:paraId="443D82B9" w14:textId="77777777" w:rsidR="0015630D" w:rsidRPr="00073C6B" w:rsidRDefault="0015630D" w:rsidP="0054739C">
      <w:pPr>
        <w:spacing w:after="0" w:line="276" w:lineRule="auto"/>
        <w:ind w:firstLine="567"/>
        <w:jc w:val="both"/>
        <w:rPr>
          <w:rFonts w:asciiTheme="majorHAnsi" w:hAnsiTheme="majorHAnsi" w:cstheme="majorHAnsi"/>
          <w:noProof/>
          <w:sz w:val="24"/>
          <w:szCs w:val="24"/>
          <w:lang w:val="ro-MD"/>
        </w:rPr>
      </w:pPr>
      <w:r w:rsidRPr="00806D53">
        <w:rPr>
          <w:rFonts w:asciiTheme="majorHAnsi" w:hAnsiTheme="majorHAnsi" w:cstheme="majorHAnsi"/>
          <w:sz w:val="24"/>
          <w:szCs w:val="24"/>
          <w:lang w:val="ro-MD"/>
        </w:rPr>
        <w:t>Contractele bilaterale de prestări servicii încheiate între IMSP Centrul Republican de Diagnosticare Medicală și instituții</w:t>
      </w:r>
      <w:r w:rsidR="004F2DA8">
        <w:rPr>
          <w:rFonts w:asciiTheme="majorHAnsi" w:hAnsiTheme="majorHAnsi" w:cstheme="majorHAnsi"/>
          <w:sz w:val="24"/>
          <w:szCs w:val="24"/>
          <w:lang w:val="ro-MD"/>
        </w:rPr>
        <w:t>le</w:t>
      </w:r>
      <w:r w:rsidRPr="00806D53">
        <w:rPr>
          <w:rFonts w:asciiTheme="majorHAnsi" w:hAnsiTheme="majorHAnsi" w:cstheme="majorHAnsi"/>
          <w:sz w:val="24"/>
          <w:szCs w:val="24"/>
          <w:lang w:val="ro-MD"/>
        </w:rPr>
        <w:t xml:space="preserve"> medicale </w:t>
      </w:r>
      <w:r w:rsidR="004F2DA8">
        <w:rPr>
          <w:rFonts w:asciiTheme="majorHAnsi" w:hAnsiTheme="majorHAnsi" w:cstheme="majorHAnsi"/>
          <w:sz w:val="24"/>
          <w:szCs w:val="24"/>
          <w:lang w:val="ro-MD"/>
        </w:rPr>
        <w:t>stipulează</w:t>
      </w:r>
      <w:r w:rsidR="004F2DA8" w:rsidRPr="00806D53">
        <w:rPr>
          <w:rFonts w:asciiTheme="majorHAnsi" w:hAnsiTheme="majorHAnsi" w:cstheme="majorHAnsi"/>
          <w:sz w:val="24"/>
          <w:szCs w:val="24"/>
          <w:lang w:val="ro-MD"/>
        </w:rPr>
        <w:t xml:space="preserve"> </w:t>
      </w:r>
      <w:r w:rsidRPr="00806D53">
        <w:rPr>
          <w:rFonts w:asciiTheme="majorHAnsi" w:hAnsiTheme="majorHAnsi" w:cstheme="majorHAnsi"/>
          <w:sz w:val="24"/>
          <w:szCs w:val="24"/>
          <w:lang w:val="ro-MD"/>
        </w:rPr>
        <w:t xml:space="preserve">prestarea serviciilor necesare la stabilirea diagnosticului (servicii medicale de înaltă performanță, paraclinice, de laborator). </w:t>
      </w:r>
      <w:r w:rsidR="004F2DA8">
        <w:rPr>
          <w:rFonts w:asciiTheme="majorHAnsi" w:hAnsiTheme="majorHAnsi" w:cstheme="majorHAnsi"/>
          <w:sz w:val="24"/>
          <w:szCs w:val="24"/>
          <w:lang w:val="ro-MD"/>
        </w:rPr>
        <w:t>Ca</w:t>
      </w:r>
      <w:r w:rsidRPr="00806D53">
        <w:rPr>
          <w:rFonts w:asciiTheme="majorHAnsi" w:hAnsiTheme="majorHAnsi" w:cstheme="majorHAnsi"/>
          <w:sz w:val="24"/>
          <w:szCs w:val="24"/>
          <w:lang w:val="ro-MD"/>
        </w:rPr>
        <w:t xml:space="preserve"> rezultat</w:t>
      </w:r>
      <w:r w:rsidR="004F2DA8">
        <w:rPr>
          <w:rFonts w:asciiTheme="majorHAnsi" w:hAnsiTheme="majorHAnsi" w:cstheme="majorHAnsi"/>
          <w:sz w:val="24"/>
          <w:szCs w:val="24"/>
          <w:lang w:val="ro-MD"/>
        </w:rPr>
        <w:t xml:space="preserve"> al</w:t>
      </w:r>
      <w:r w:rsidRPr="00806D53">
        <w:rPr>
          <w:rFonts w:asciiTheme="majorHAnsi" w:hAnsiTheme="majorHAnsi" w:cstheme="majorHAnsi"/>
          <w:sz w:val="24"/>
          <w:szCs w:val="24"/>
          <w:lang w:val="ro-MD"/>
        </w:rPr>
        <w:t xml:space="preserve"> evaluărilor aferent</w:t>
      </w:r>
      <w:r w:rsidR="004F2DA8">
        <w:rPr>
          <w:rFonts w:asciiTheme="majorHAnsi" w:hAnsiTheme="majorHAnsi" w:cstheme="majorHAnsi"/>
          <w:sz w:val="24"/>
          <w:szCs w:val="24"/>
          <w:lang w:val="ro-MD"/>
        </w:rPr>
        <w:t>e</w:t>
      </w:r>
      <w:r w:rsidRPr="00806D53">
        <w:rPr>
          <w:rFonts w:asciiTheme="majorHAnsi" w:hAnsiTheme="majorHAnsi" w:cstheme="majorHAnsi"/>
          <w:sz w:val="24"/>
          <w:szCs w:val="24"/>
          <w:lang w:val="ro-MD"/>
        </w:rPr>
        <w:t xml:space="preserve"> </w:t>
      </w:r>
      <w:r w:rsidRPr="00073C6B">
        <w:rPr>
          <w:rFonts w:asciiTheme="majorHAnsi" w:hAnsiTheme="majorHAnsi" w:cstheme="majorHAnsi"/>
          <w:noProof/>
          <w:sz w:val="24"/>
          <w:szCs w:val="24"/>
          <w:lang w:val="ro-MD"/>
        </w:rPr>
        <w:t>procesului de contractare și prescriere a investigațiilor s-au constatat următoarele.</w:t>
      </w:r>
    </w:p>
    <w:p w14:paraId="06CCDDC2" w14:textId="77777777" w:rsidR="0015630D" w:rsidRPr="00073C6B" w:rsidRDefault="00EE4781" w:rsidP="00DA2F3B">
      <w:pPr>
        <w:pStyle w:val="ListParagraph"/>
        <w:numPr>
          <w:ilvl w:val="0"/>
          <w:numId w:val="27"/>
        </w:numPr>
        <w:tabs>
          <w:tab w:val="left" w:pos="284"/>
        </w:tabs>
        <w:spacing w:after="0" w:line="276" w:lineRule="auto"/>
        <w:ind w:left="0" w:firstLine="0"/>
        <w:jc w:val="both"/>
        <w:rPr>
          <w:rFonts w:asciiTheme="majorHAnsi" w:hAnsiTheme="majorHAnsi" w:cstheme="majorHAnsi"/>
          <w:noProof/>
          <w:sz w:val="24"/>
          <w:szCs w:val="24"/>
          <w:lang w:val="ro-MD"/>
        </w:rPr>
      </w:pPr>
      <w:r w:rsidRPr="00073C6B">
        <w:rPr>
          <w:rFonts w:asciiTheme="majorHAnsi" w:hAnsiTheme="majorHAnsi" w:cstheme="majorHAnsi"/>
          <w:b/>
          <w:sz w:val="24"/>
          <w:szCs w:val="24"/>
          <w:lang w:val="ro-MD"/>
        </w:rPr>
        <w:t>Unele instituții</w:t>
      </w:r>
      <w:r w:rsidR="0015630D" w:rsidRPr="00073C6B">
        <w:rPr>
          <w:rFonts w:asciiTheme="majorHAnsi" w:hAnsiTheme="majorHAnsi" w:cstheme="majorHAnsi"/>
          <w:b/>
          <w:sz w:val="24"/>
          <w:szCs w:val="24"/>
          <w:lang w:val="ro-MD"/>
        </w:rPr>
        <w:t xml:space="preserve"> medicale au contractat și </w:t>
      </w:r>
      <w:r w:rsidR="004F2DA8">
        <w:rPr>
          <w:rFonts w:asciiTheme="majorHAnsi" w:hAnsiTheme="majorHAnsi" w:cstheme="majorHAnsi"/>
          <w:b/>
          <w:sz w:val="24"/>
          <w:szCs w:val="24"/>
          <w:lang w:val="ro-MD"/>
        </w:rPr>
        <w:t xml:space="preserve">au </w:t>
      </w:r>
      <w:r w:rsidR="0015630D" w:rsidRPr="00073C6B">
        <w:rPr>
          <w:rFonts w:asciiTheme="majorHAnsi" w:hAnsiTheme="majorHAnsi" w:cstheme="majorHAnsi"/>
          <w:b/>
          <w:sz w:val="24"/>
          <w:szCs w:val="24"/>
          <w:lang w:val="ro-MD"/>
        </w:rPr>
        <w:t xml:space="preserve">achitat (119,0 mii lei) unele tipuri de investigații care </w:t>
      </w:r>
      <w:r w:rsidRPr="00073C6B">
        <w:rPr>
          <w:rFonts w:asciiTheme="majorHAnsi" w:hAnsiTheme="majorHAnsi" w:cstheme="majorHAnsi"/>
          <w:b/>
          <w:sz w:val="24"/>
          <w:szCs w:val="24"/>
          <w:lang w:val="ro-MD"/>
        </w:rPr>
        <w:t>puteau fi prestate în cadrul instituției medicale, acestea dispunând de utilaj medical corespunzător.</w:t>
      </w:r>
    </w:p>
    <w:p w14:paraId="7C641A30" w14:textId="77777777" w:rsidR="00D83A4D" w:rsidRPr="00073C6B" w:rsidRDefault="0015630D" w:rsidP="0054739C">
      <w:pPr>
        <w:spacing w:after="0" w:line="276" w:lineRule="auto"/>
        <w:ind w:firstLine="567"/>
        <w:jc w:val="both"/>
        <w:rPr>
          <w:rFonts w:asciiTheme="majorHAnsi" w:hAnsiTheme="majorHAnsi" w:cstheme="majorHAnsi"/>
          <w:noProof/>
          <w:sz w:val="24"/>
          <w:szCs w:val="24"/>
          <w:lang w:val="ro-MD"/>
        </w:rPr>
      </w:pPr>
      <w:r w:rsidRPr="00073C6B">
        <w:rPr>
          <w:rFonts w:asciiTheme="majorHAnsi" w:hAnsiTheme="majorHAnsi" w:cstheme="majorHAnsi"/>
          <w:color w:val="000000"/>
          <w:sz w:val="24"/>
          <w:szCs w:val="24"/>
          <w:shd w:val="clear" w:color="auto" w:fill="FFFFFF"/>
          <w:lang w:val="ro-MD"/>
        </w:rPr>
        <w:t xml:space="preserve">S-a stabilit că </w:t>
      </w:r>
      <w:r w:rsidRPr="00073C6B">
        <w:rPr>
          <w:rFonts w:asciiTheme="majorHAnsi" w:hAnsiTheme="majorHAnsi" w:cstheme="majorHAnsi"/>
          <w:noProof/>
          <w:sz w:val="24"/>
          <w:szCs w:val="24"/>
          <w:lang w:val="ro-MD"/>
        </w:rPr>
        <w:t>4 instituții medicale republicane (din ar</w:t>
      </w:r>
      <w:r w:rsidR="00343068" w:rsidRPr="00073C6B">
        <w:rPr>
          <w:rFonts w:asciiTheme="majorHAnsi" w:hAnsiTheme="majorHAnsi" w:cstheme="majorHAnsi"/>
          <w:noProof/>
          <w:sz w:val="24"/>
          <w:szCs w:val="24"/>
          <w:lang w:val="ro-MD"/>
        </w:rPr>
        <w:t xml:space="preserve">ia de audit) </w:t>
      </w:r>
      <w:r w:rsidR="00D83A4D" w:rsidRPr="00073C6B">
        <w:rPr>
          <w:rFonts w:asciiTheme="majorHAnsi" w:hAnsiTheme="majorHAnsi" w:cstheme="majorHAnsi"/>
          <w:sz w:val="24"/>
          <w:szCs w:val="24"/>
          <w:lang w:val="ro-MD"/>
        </w:rPr>
        <w:t xml:space="preserve">au contractat </w:t>
      </w:r>
      <w:r w:rsidR="005F4EE9" w:rsidRPr="00073C6B">
        <w:rPr>
          <w:rFonts w:asciiTheme="majorHAnsi" w:hAnsiTheme="majorHAnsi" w:cstheme="majorHAnsi"/>
          <w:sz w:val="24"/>
          <w:szCs w:val="24"/>
          <w:lang w:val="ro-MD"/>
        </w:rPr>
        <w:t>unele tipuri de investigații</w:t>
      </w:r>
      <w:r w:rsidR="00D83A4D" w:rsidRPr="00073C6B">
        <w:rPr>
          <w:rFonts w:asciiTheme="majorHAnsi" w:hAnsiTheme="majorHAnsi" w:cstheme="majorHAnsi"/>
          <w:noProof/>
          <w:sz w:val="24"/>
          <w:szCs w:val="24"/>
          <w:lang w:val="ro-MD"/>
        </w:rPr>
        <w:t xml:space="preserve"> în baza contractelor bilaterale</w:t>
      </w:r>
      <w:r w:rsidR="005F4EE9" w:rsidRPr="00073C6B">
        <w:rPr>
          <w:rFonts w:asciiTheme="majorHAnsi" w:hAnsiTheme="majorHAnsi" w:cstheme="majorHAnsi"/>
          <w:noProof/>
          <w:sz w:val="24"/>
          <w:szCs w:val="24"/>
          <w:lang w:val="ro-MD"/>
        </w:rPr>
        <w:t xml:space="preserve"> de prestări servicii</w:t>
      </w:r>
      <w:r w:rsidR="00D83A4D" w:rsidRPr="00073C6B">
        <w:rPr>
          <w:rFonts w:asciiTheme="majorHAnsi" w:hAnsiTheme="majorHAnsi" w:cstheme="majorHAnsi"/>
          <w:noProof/>
          <w:sz w:val="24"/>
          <w:szCs w:val="24"/>
          <w:lang w:val="ro-MD"/>
        </w:rPr>
        <w:t>. Aceste tipuri de investigații au fost prestate pacienților spitalizați</w:t>
      </w:r>
      <w:r w:rsidR="005F4EE9" w:rsidRPr="00073C6B">
        <w:rPr>
          <w:rFonts w:asciiTheme="majorHAnsi" w:hAnsiTheme="majorHAnsi" w:cstheme="majorHAnsi"/>
          <w:noProof/>
          <w:sz w:val="24"/>
          <w:szCs w:val="24"/>
          <w:lang w:val="ro-MD"/>
        </w:rPr>
        <w:t xml:space="preserve">, </w:t>
      </w:r>
      <w:r w:rsidR="004F2DA8">
        <w:rPr>
          <w:rFonts w:asciiTheme="majorHAnsi" w:hAnsiTheme="majorHAnsi" w:cstheme="majorHAnsi"/>
          <w:noProof/>
          <w:sz w:val="24"/>
          <w:szCs w:val="24"/>
          <w:lang w:val="ro-MD"/>
        </w:rPr>
        <w:t xml:space="preserve">al căror </w:t>
      </w:r>
      <w:r w:rsidR="005F4EE9" w:rsidRPr="00073C6B">
        <w:rPr>
          <w:rFonts w:asciiTheme="majorHAnsi" w:hAnsiTheme="majorHAnsi" w:cstheme="majorHAnsi"/>
          <w:noProof/>
          <w:sz w:val="24"/>
          <w:szCs w:val="24"/>
          <w:lang w:val="ro-MD"/>
        </w:rPr>
        <w:t>cost se include în</w:t>
      </w:r>
      <w:r w:rsidR="004F2DA8">
        <w:rPr>
          <w:rFonts w:asciiTheme="majorHAnsi" w:hAnsiTheme="majorHAnsi" w:cstheme="majorHAnsi"/>
          <w:noProof/>
          <w:sz w:val="24"/>
          <w:szCs w:val="24"/>
          <w:lang w:val="ro-MD"/>
        </w:rPr>
        <w:t xml:space="preserve"> „</w:t>
      </w:r>
      <w:r w:rsidR="005F4EE9" w:rsidRPr="00073C6B">
        <w:rPr>
          <w:rFonts w:asciiTheme="majorHAnsi" w:hAnsiTheme="majorHAnsi" w:cstheme="majorHAnsi"/>
          <w:noProof/>
          <w:sz w:val="24"/>
          <w:szCs w:val="24"/>
          <w:lang w:val="ro-MD"/>
        </w:rPr>
        <w:t>cazul tratat”, serviciu medical spitalicesc contractat și achitat de către CNAM.</w:t>
      </w:r>
    </w:p>
    <w:p w14:paraId="274DA4EA" w14:textId="77777777" w:rsidR="00073C6B" w:rsidRDefault="005F4EE9" w:rsidP="0054739C">
      <w:pPr>
        <w:spacing w:after="0" w:line="276" w:lineRule="auto"/>
        <w:ind w:firstLine="567"/>
        <w:jc w:val="both"/>
        <w:rPr>
          <w:rFonts w:asciiTheme="majorHAnsi" w:hAnsiTheme="majorHAnsi" w:cstheme="majorHAnsi"/>
          <w:noProof/>
          <w:sz w:val="24"/>
          <w:szCs w:val="24"/>
          <w:lang w:val="ro-MD"/>
        </w:rPr>
      </w:pPr>
      <w:r w:rsidRPr="00073C6B">
        <w:rPr>
          <w:rFonts w:asciiTheme="majorHAnsi" w:hAnsiTheme="majorHAnsi" w:cstheme="majorHAnsi"/>
          <w:sz w:val="24"/>
          <w:szCs w:val="24"/>
          <w:lang w:val="ro-MD"/>
        </w:rPr>
        <w:t>Totuși, p</w:t>
      </w:r>
      <w:r w:rsidR="003611A6" w:rsidRPr="00073C6B">
        <w:rPr>
          <w:rFonts w:asciiTheme="majorHAnsi" w:hAnsiTheme="majorHAnsi" w:cstheme="majorHAnsi"/>
          <w:sz w:val="24"/>
          <w:szCs w:val="24"/>
          <w:lang w:val="ro-MD"/>
        </w:rPr>
        <w:t xml:space="preserve">osibilitatea de efectuare a </w:t>
      </w:r>
      <w:r w:rsidR="00AF1475" w:rsidRPr="00073C6B">
        <w:rPr>
          <w:rFonts w:asciiTheme="majorHAnsi" w:hAnsiTheme="majorHAnsi" w:cstheme="majorHAnsi"/>
          <w:sz w:val="24"/>
          <w:szCs w:val="24"/>
          <w:lang w:val="ro-MD"/>
        </w:rPr>
        <w:t xml:space="preserve">anumitor tipuri de </w:t>
      </w:r>
      <w:r w:rsidR="003611A6" w:rsidRPr="00073C6B">
        <w:rPr>
          <w:rFonts w:asciiTheme="majorHAnsi" w:hAnsiTheme="majorHAnsi" w:cstheme="majorHAnsi"/>
          <w:sz w:val="24"/>
          <w:szCs w:val="24"/>
          <w:lang w:val="ro-MD"/>
        </w:rPr>
        <w:t xml:space="preserve">investigații </w:t>
      </w:r>
      <w:r w:rsidRPr="00073C6B">
        <w:rPr>
          <w:rFonts w:asciiTheme="majorHAnsi" w:hAnsiTheme="majorHAnsi" w:cstheme="majorHAnsi"/>
          <w:sz w:val="24"/>
          <w:szCs w:val="24"/>
          <w:lang w:val="ro-MD"/>
        </w:rPr>
        <w:t xml:space="preserve">în cadrul instituțiilor </w:t>
      </w:r>
      <w:r w:rsidR="003611A6" w:rsidRPr="00073C6B">
        <w:rPr>
          <w:rFonts w:asciiTheme="majorHAnsi" w:hAnsiTheme="majorHAnsi" w:cstheme="majorHAnsi"/>
          <w:sz w:val="24"/>
          <w:szCs w:val="24"/>
          <w:lang w:val="ro-MD"/>
        </w:rPr>
        <w:t xml:space="preserve">este confirmată prin </w:t>
      </w:r>
      <w:r w:rsidR="00AF1475" w:rsidRPr="00073C6B">
        <w:rPr>
          <w:rFonts w:asciiTheme="majorHAnsi" w:hAnsiTheme="majorHAnsi" w:cstheme="majorHAnsi"/>
          <w:noProof/>
          <w:sz w:val="24"/>
          <w:szCs w:val="24"/>
          <w:lang w:val="ro-MD"/>
        </w:rPr>
        <w:t xml:space="preserve">contractarea acestora </w:t>
      </w:r>
      <w:r w:rsidR="0015630D" w:rsidRPr="00073C6B">
        <w:rPr>
          <w:rFonts w:asciiTheme="majorHAnsi" w:hAnsiTheme="majorHAnsi" w:cstheme="majorHAnsi"/>
          <w:noProof/>
          <w:sz w:val="24"/>
          <w:szCs w:val="24"/>
          <w:lang w:val="ro-MD"/>
        </w:rPr>
        <w:t>de către Compania Nați</w:t>
      </w:r>
      <w:r w:rsidR="00AF1475" w:rsidRPr="00073C6B">
        <w:rPr>
          <w:rFonts w:asciiTheme="majorHAnsi" w:hAnsiTheme="majorHAnsi" w:cstheme="majorHAnsi"/>
          <w:noProof/>
          <w:sz w:val="24"/>
          <w:szCs w:val="24"/>
          <w:lang w:val="ro-MD"/>
        </w:rPr>
        <w:t xml:space="preserve">onală de Asigurări în Medicină (în cadrul Subprogramului </w:t>
      </w:r>
      <w:r w:rsidR="004F2DA8">
        <w:rPr>
          <w:rFonts w:asciiTheme="majorHAnsi" w:hAnsiTheme="majorHAnsi" w:cstheme="majorHAnsi"/>
          <w:noProof/>
          <w:sz w:val="24"/>
          <w:szCs w:val="24"/>
          <w:lang w:val="ro-MD"/>
        </w:rPr>
        <w:t>„</w:t>
      </w:r>
      <w:r w:rsidR="00AF1475" w:rsidRPr="00073C6B">
        <w:rPr>
          <w:rFonts w:asciiTheme="majorHAnsi" w:hAnsiTheme="majorHAnsi" w:cstheme="majorHAnsi"/>
          <w:noProof/>
          <w:sz w:val="24"/>
          <w:szCs w:val="24"/>
          <w:lang w:val="ro-MD"/>
        </w:rPr>
        <w:t>Servicii medicale de înaltă performanţă”)</w:t>
      </w:r>
      <w:r w:rsidR="0015630D" w:rsidRPr="00073C6B">
        <w:rPr>
          <w:rFonts w:asciiTheme="majorHAnsi" w:hAnsiTheme="majorHAnsi" w:cstheme="majorHAnsi"/>
          <w:noProof/>
          <w:sz w:val="24"/>
          <w:szCs w:val="24"/>
          <w:lang w:val="ro-MD"/>
        </w:rPr>
        <w:t>, date prezentate în tabelul ce urmează:</w:t>
      </w:r>
    </w:p>
    <w:p w14:paraId="68BC7A0D" w14:textId="77777777" w:rsidR="00E87DA9" w:rsidRDefault="00E87DA9" w:rsidP="007821E4">
      <w:pPr>
        <w:spacing w:after="0" w:line="276" w:lineRule="auto"/>
        <w:jc w:val="right"/>
        <w:rPr>
          <w:rFonts w:asciiTheme="majorHAnsi" w:hAnsiTheme="majorHAnsi" w:cstheme="majorHAnsi"/>
          <w:b/>
          <w:noProof/>
          <w:szCs w:val="24"/>
          <w:lang w:val="ro-MD"/>
        </w:rPr>
      </w:pPr>
    </w:p>
    <w:p w14:paraId="21A324C8" w14:textId="77777777" w:rsidR="00E87DA9" w:rsidRDefault="00E87DA9" w:rsidP="007821E4">
      <w:pPr>
        <w:spacing w:after="0" w:line="276" w:lineRule="auto"/>
        <w:jc w:val="right"/>
        <w:rPr>
          <w:rFonts w:asciiTheme="majorHAnsi" w:hAnsiTheme="majorHAnsi" w:cstheme="majorHAnsi"/>
          <w:b/>
          <w:noProof/>
          <w:szCs w:val="24"/>
          <w:lang w:val="ro-MD"/>
        </w:rPr>
      </w:pPr>
    </w:p>
    <w:p w14:paraId="0AC6E141" w14:textId="77777777" w:rsidR="00E87DA9" w:rsidRDefault="00E87DA9" w:rsidP="007821E4">
      <w:pPr>
        <w:spacing w:after="0" w:line="276" w:lineRule="auto"/>
        <w:jc w:val="right"/>
        <w:rPr>
          <w:rFonts w:asciiTheme="majorHAnsi" w:hAnsiTheme="majorHAnsi" w:cstheme="majorHAnsi"/>
          <w:b/>
          <w:noProof/>
          <w:szCs w:val="24"/>
          <w:lang w:val="ro-MD"/>
        </w:rPr>
      </w:pPr>
    </w:p>
    <w:p w14:paraId="0ABC30DD" w14:textId="77777777" w:rsidR="00E87DA9" w:rsidRDefault="00E87DA9" w:rsidP="007821E4">
      <w:pPr>
        <w:spacing w:after="0" w:line="276" w:lineRule="auto"/>
        <w:jc w:val="right"/>
        <w:rPr>
          <w:rFonts w:asciiTheme="majorHAnsi" w:hAnsiTheme="majorHAnsi" w:cstheme="majorHAnsi"/>
          <w:b/>
          <w:noProof/>
          <w:szCs w:val="24"/>
          <w:lang w:val="ro-MD"/>
        </w:rPr>
      </w:pPr>
    </w:p>
    <w:p w14:paraId="70AB553D" w14:textId="77777777" w:rsidR="00E87DA9" w:rsidRDefault="00E87DA9" w:rsidP="007821E4">
      <w:pPr>
        <w:spacing w:after="0" w:line="276" w:lineRule="auto"/>
        <w:jc w:val="right"/>
        <w:rPr>
          <w:rFonts w:asciiTheme="majorHAnsi" w:hAnsiTheme="majorHAnsi" w:cstheme="majorHAnsi"/>
          <w:b/>
          <w:noProof/>
          <w:szCs w:val="24"/>
          <w:lang w:val="ro-MD"/>
        </w:rPr>
      </w:pPr>
    </w:p>
    <w:p w14:paraId="77F205E2" w14:textId="77777777" w:rsidR="00E87DA9" w:rsidRDefault="00E87DA9" w:rsidP="007821E4">
      <w:pPr>
        <w:spacing w:after="0" w:line="276" w:lineRule="auto"/>
        <w:jc w:val="right"/>
        <w:rPr>
          <w:rFonts w:asciiTheme="majorHAnsi" w:hAnsiTheme="majorHAnsi" w:cstheme="majorHAnsi"/>
          <w:b/>
          <w:noProof/>
          <w:szCs w:val="24"/>
          <w:lang w:val="ro-MD"/>
        </w:rPr>
      </w:pPr>
    </w:p>
    <w:p w14:paraId="1AD8B1B4" w14:textId="77777777" w:rsidR="0015630D" w:rsidRPr="00835B3F" w:rsidRDefault="0015630D" w:rsidP="007821E4">
      <w:pPr>
        <w:spacing w:after="0" w:line="276" w:lineRule="auto"/>
        <w:jc w:val="right"/>
        <w:rPr>
          <w:rFonts w:asciiTheme="majorHAnsi" w:hAnsiTheme="majorHAnsi" w:cstheme="majorHAnsi"/>
          <w:b/>
          <w:noProof/>
          <w:szCs w:val="24"/>
          <w:lang w:val="ro-MD"/>
        </w:rPr>
      </w:pPr>
      <w:r w:rsidRPr="00835B3F">
        <w:rPr>
          <w:rFonts w:asciiTheme="majorHAnsi" w:hAnsiTheme="majorHAnsi" w:cstheme="majorHAnsi"/>
          <w:b/>
          <w:noProof/>
          <w:szCs w:val="24"/>
          <w:lang w:val="ro-MD"/>
        </w:rPr>
        <w:lastRenderedPageBreak/>
        <w:t>Tabelul nr.</w:t>
      </w:r>
      <w:r w:rsidR="00B74936" w:rsidRPr="00835B3F">
        <w:rPr>
          <w:rFonts w:asciiTheme="majorHAnsi" w:hAnsiTheme="majorHAnsi" w:cstheme="majorHAnsi"/>
          <w:b/>
          <w:noProof/>
          <w:szCs w:val="24"/>
          <w:lang w:val="ro-MD"/>
        </w:rPr>
        <w:t>6</w:t>
      </w:r>
    </w:p>
    <w:p w14:paraId="062610F3" w14:textId="77777777" w:rsidR="00B62F61" w:rsidRPr="00835B3F" w:rsidRDefault="00B62F61" w:rsidP="00835B3F">
      <w:pPr>
        <w:spacing w:after="0" w:line="276" w:lineRule="auto"/>
        <w:jc w:val="center"/>
        <w:rPr>
          <w:rFonts w:asciiTheme="majorHAnsi" w:hAnsiTheme="majorHAnsi" w:cstheme="majorHAnsi"/>
          <w:b/>
          <w:noProof/>
          <w:szCs w:val="24"/>
          <w:lang w:val="ro-MD"/>
        </w:rPr>
      </w:pPr>
      <w:r w:rsidRPr="00835B3F">
        <w:rPr>
          <w:rFonts w:asciiTheme="majorHAnsi" w:hAnsiTheme="majorHAnsi" w:cstheme="majorHAnsi"/>
          <w:b/>
          <w:noProof/>
          <w:szCs w:val="24"/>
          <w:lang w:val="ro-MD"/>
        </w:rPr>
        <w:t>Date privind contractarea și realizarea investigațiilor de către instituțiile medicale</w:t>
      </w:r>
    </w:p>
    <w:tbl>
      <w:tblPr>
        <w:tblStyle w:val="GridTable1Light"/>
        <w:tblW w:w="10348" w:type="dxa"/>
        <w:tblInd w:w="-431" w:type="dxa"/>
        <w:tblLook w:val="04A0" w:firstRow="1" w:lastRow="0" w:firstColumn="1" w:lastColumn="0" w:noHBand="0" w:noVBand="1"/>
      </w:tblPr>
      <w:tblGrid>
        <w:gridCol w:w="1311"/>
        <w:gridCol w:w="2358"/>
        <w:gridCol w:w="1353"/>
        <w:gridCol w:w="1046"/>
        <w:gridCol w:w="884"/>
        <w:gridCol w:w="1392"/>
        <w:gridCol w:w="868"/>
        <w:gridCol w:w="1136"/>
      </w:tblGrid>
      <w:tr w:rsidR="00073C6B" w:rsidRPr="00806D53" w14:paraId="71264EB3" w14:textId="77777777" w:rsidTr="00073C6B">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187" w:type="dxa"/>
            <w:vMerge w:val="restart"/>
            <w:hideMark/>
          </w:tcPr>
          <w:p w14:paraId="7D64E37C" w14:textId="77777777" w:rsidR="0015630D" w:rsidRPr="00835B3F" w:rsidRDefault="0015630D" w:rsidP="004F0468">
            <w:pPr>
              <w:jc w:val="center"/>
              <w:rPr>
                <w:rFonts w:asciiTheme="majorHAnsi" w:eastAsia="Times New Roman" w:hAnsiTheme="majorHAnsi" w:cstheme="majorHAnsi"/>
                <w:color w:val="000000"/>
                <w:sz w:val="18"/>
                <w:szCs w:val="18"/>
                <w:lang w:val="ro-MD"/>
              </w:rPr>
            </w:pPr>
            <w:r w:rsidRPr="009E6F9A">
              <w:rPr>
                <w:rFonts w:asciiTheme="majorHAnsi" w:eastAsia="Times New Roman" w:hAnsiTheme="majorHAnsi" w:cstheme="majorHAnsi"/>
                <w:color w:val="000000"/>
                <w:sz w:val="18"/>
                <w:szCs w:val="18"/>
                <w:lang w:val="ro-MD"/>
              </w:rPr>
              <w:t>Denumire</w:t>
            </w:r>
            <w:r w:rsidR="003611A6" w:rsidRPr="009E6F9A">
              <w:rPr>
                <w:rFonts w:asciiTheme="majorHAnsi" w:eastAsia="Times New Roman" w:hAnsiTheme="majorHAnsi" w:cstheme="majorHAnsi"/>
                <w:color w:val="000000"/>
                <w:sz w:val="18"/>
                <w:szCs w:val="18"/>
                <w:lang w:val="ro-MD"/>
              </w:rPr>
              <w:t>a</w:t>
            </w:r>
            <w:r w:rsidRPr="009E6F9A">
              <w:rPr>
                <w:rFonts w:asciiTheme="majorHAnsi" w:eastAsia="Times New Roman" w:hAnsiTheme="majorHAnsi" w:cstheme="majorHAnsi"/>
                <w:color w:val="000000"/>
                <w:sz w:val="18"/>
                <w:szCs w:val="18"/>
                <w:lang w:val="ro-MD"/>
              </w:rPr>
              <w:t xml:space="preserve"> instituție</w:t>
            </w:r>
            <w:r w:rsidR="003611A6" w:rsidRPr="009E6F9A">
              <w:rPr>
                <w:rFonts w:asciiTheme="majorHAnsi" w:eastAsia="Times New Roman" w:hAnsiTheme="majorHAnsi" w:cstheme="majorHAnsi"/>
                <w:color w:val="000000"/>
                <w:sz w:val="18"/>
                <w:szCs w:val="18"/>
                <w:lang w:val="ro-MD"/>
              </w:rPr>
              <w:t>i medicale</w:t>
            </w:r>
          </w:p>
          <w:p w14:paraId="22780881" w14:textId="77777777" w:rsidR="0015630D" w:rsidRPr="00835B3F" w:rsidRDefault="0015630D" w:rsidP="004F0468">
            <w:pPr>
              <w:jc w:val="center"/>
              <w:rPr>
                <w:rFonts w:asciiTheme="majorHAnsi" w:eastAsia="Times New Roman" w:hAnsiTheme="majorHAnsi" w:cstheme="majorHAnsi"/>
                <w:color w:val="000000"/>
                <w:sz w:val="18"/>
                <w:szCs w:val="18"/>
                <w:lang w:val="ro-MD"/>
              </w:rPr>
            </w:pPr>
            <w:r w:rsidRPr="009E6F9A">
              <w:rPr>
                <w:rFonts w:asciiTheme="majorHAnsi" w:eastAsia="Times New Roman" w:hAnsiTheme="majorHAnsi" w:cstheme="majorHAnsi"/>
                <w:color w:val="000000"/>
                <w:sz w:val="18"/>
                <w:szCs w:val="18"/>
                <w:lang w:val="ro-MD"/>
              </w:rPr>
              <w:t>(aria de audit)</w:t>
            </w:r>
          </w:p>
        </w:tc>
        <w:tc>
          <w:tcPr>
            <w:tcW w:w="5424" w:type="dxa"/>
            <w:gridSpan w:val="4"/>
            <w:hideMark/>
          </w:tcPr>
          <w:p w14:paraId="71EB0B76" w14:textId="77777777" w:rsidR="0015630D" w:rsidRPr="00835B3F" w:rsidRDefault="0015630D" w:rsidP="004F046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9E6F9A">
              <w:rPr>
                <w:rFonts w:asciiTheme="majorHAnsi" w:eastAsia="Times New Roman" w:hAnsiTheme="majorHAnsi" w:cstheme="majorHAnsi"/>
                <w:color w:val="000000"/>
                <w:sz w:val="18"/>
                <w:szCs w:val="18"/>
                <w:lang w:val="ro-MD"/>
              </w:rPr>
              <w:t>Servicii medicale de înaltă performanță contractate cu CNAM</w:t>
            </w:r>
          </w:p>
        </w:tc>
        <w:tc>
          <w:tcPr>
            <w:tcW w:w="0" w:type="auto"/>
            <w:gridSpan w:val="2"/>
            <w:hideMark/>
          </w:tcPr>
          <w:p w14:paraId="61239C76" w14:textId="77777777" w:rsidR="0015630D" w:rsidRPr="00835B3F" w:rsidRDefault="0015630D" w:rsidP="004F046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9E6F9A">
              <w:rPr>
                <w:rFonts w:asciiTheme="majorHAnsi" w:eastAsia="Times New Roman" w:hAnsiTheme="majorHAnsi" w:cstheme="majorHAnsi"/>
                <w:color w:val="000000"/>
                <w:sz w:val="18"/>
                <w:szCs w:val="18"/>
                <w:lang w:val="ro-MD"/>
              </w:rPr>
              <w:t>Servicii medicale de înaltă performanță contractate cu IMSP CRDM</w:t>
            </w:r>
          </w:p>
        </w:tc>
        <w:tc>
          <w:tcPr>
            <w:tcW w:w="1135" w:type="dxa"/>
            <w:vMerge w:val="restart"/>
            <w:hideMark/>
          </w:tcPr>
          <w:p w14:paraId="2E36389B" w14:textId="77777777" w:rsidR="0015630D" w:rsidRPr="00835B3F" w:rsidRDefault="0015630D" w:rsidP="004F0468">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9E6F9A">
              <w:rPr>
                <w:rFonts w:asciiTheme="majorHAnsi" w:eastAsia="Times New Roman" w:hAnsiTheme="majorHAnsi" w:cstheme="majorHAnsi"/>
                <w:color w:val="000000"/>
                <w:sz w:val="18"/>
                <w:szCs w:val="18"/>
                <w:lang w:val="ro-MD"/>
              </w:rPr>
              <w:t xml:space="preserve">Îndeplinirea cotelor la servicii de înaltă performanță contractate de CNAM cu IMSP CRDM </w:t>
            </w:r>
          </w:p>
        </w:tc>
      </w:tr>
      <w:tr w:rsidR="00073C6B" w:rsidRPr="00806D53" w14:paraId="3FD3A79B" w14:textId="77777777" w:rsidTr="00073C6B">
        <w:trPr>
          <w:trHeight w:val="910"/>
        </w:trPr>
        <w:tc>
          <w:tcPr>
            <w:cnfStyle w:val="001000000000" w:firstRow="0" w:lastRow="0" w:firstColumn="1" w:lastColumn="0" w:oddVBand="0" w:evenVBand="0" w:oddHBand="0" w:evenHBand="0" w:firstRowFirstColumn="0" w:firstRowLastColumn="0" w:lastRowFirstColumn="0" w:lastRowLastColumn="0"/>
            <w:tcW w:w="1187" w:type="dxa"/>
            <w:vMerge/>
            <w:tcBorders>
              <w:bottom w:val="single" w:sz="4" w:space="0" w:color="999999" w:themeColor="text1" w:themeTint="66"/>
            </w:tcBorders>
            <w:hideMark/>
          </w:tcPr>
          <w:p w14:paraId="65A6124D" w14:textId="77777777" w:rsidR="00073C6B" w:rsidRPr="00806D53" w:rsidRDefault="00073C6B" w:rsidP="004F0468">
            <w:pPr>
              <w:rPr>
                <w:rFonts w:asciiTheme="majorHAnsi" w:eastAsia="Times New Roman" w:hAnsiTheme="majorHAnsi" w:cstheme="majorHAnsi"/>
                <w:b w:val="0"/>
                <w:color w:val="000000"/>
                <w:sz w:val="18"/>
                <w:szCs w:val="18"/>
                <w:lang w:val="ro-MD"/>
              </w:rPr>
            </w:pPr>
          </w:p>
        </w:tc>
        <w:tc>
          <w:tcPr>
            <w:tcW w:w="2358" w:type="dxa"/>
            <w:vMerge w:val="restart"/>
            <w:tcBorders>
              <w:bottom w:val="single" w:sz="4" w:space="0" w:color="999999" w:themeColor="text1" w:themeTint="66"/>
            </w:tcBorders>
            <w:hideMark/>
          </w:tcPr>
          <w:p w14:paraId="2F18F5C1" w14:textId="77777777" w:rsidR="00073C6B" w:rsidRPr="00835B3F"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835B3F">
              <w:rPr>
                <w:rFonts w:asciiTheme="majorHAnsi" w:eastAsia="Times New Roman" w:hAnsiTheme="majorHAnsi" w:cstheme="majorHAnsi"/>
                <w:b/>
                <w:bCs/>
                <w:color w:val="000000"/>
                <w:sz w:val="18"/>
                <w:szCs w:val="18"/>
                <w:lang w:val="ro-MD"/>
              </w:rPr>
              <w:t>Denumire SIP</w:t>
            </w:r>
          </w:p>
        </w:tc>
        <w:tc>
          <w:tcPr>
            <w:tcW w:w="0" w:type="auto"/>
            <w:vMerge w:val="restart"/>
            <w:tcBorders>
              <w:bottom w:val="single" w:sz="4" w:space="0" w:color="999999" w:themeColor="text1" w:themeTint="66"/>
            </w:tcBorders>
            <w:hideMark/>
          </w:tcPr>
          <w:p w14:paraId="6B98C886" w14:textId="77777777" w:rsidR="00073C6B" w:rsidRPr="00835B3F" w:rsidRDefault="00073C6B" w:rsidP="00073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835B3F">
              <w:rPr>
                <w:rFonts w:asciiTheme="majorHAnsi" w:eastAsia="Times New Roman" w:hAnsiTheme="majorHAnsi" w:cstheme="majorHAnsi"/>
                <w:b/>
                <w:bCs/>
                <w:color w:val="000000"/>
                <w:sz w:val="18"/>
                <w:szCs w:val="18"/>
                <w:lang w:val="ro-MD"/>
              </w:rPr>
              <w:t xml:space="preserve">Tariful </w:t>
            </w:r>
          </w:p>
          <w:p w14:paraId="5F51AD98" w14:textId="77777777" w:rsidR="00073C6B" w:rsidRPr="00835B3F" w:rsidRDefault="00073C6B" w:rsidP="00073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835B3F">
              <w:rPr>
                <w:rFonts w:asciiTheme="majorHAnsi" w:eastAsia="Times New Roman" w:hAnsiTheme="majorHAnsi" w:cstheme="majorHAnsi"/>
                <w:b/>
                <w:bCs/>
                <w:color w:val="000000"/>
                <w:sz w:val="18"/>
                <w:szCs w:val="18"/>
                <w:lang w:val="ro-MD"/>
              </w:rPr>
              <w:t>investigației</w:t>
            </w:r>
          </w:p>
          <w:p w14:paraId="5B7D963B" w14:textId="77777777" w:rsidR="00073C6B" w:rsidRPr="00835B3F" w:rsidRDefault="00073C6B" w:rsidP="00073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835B3F">
              <w:rPr>
                <w:rFonts w:asciiTheme="majorHAnsi" w:eastAsia="Times New Roman" w:hAnsiTheme="majorHAnsi" w:cstheme="majorHAnsi"/>
                <w:b/>
                <w:bCs/>
                <w:color w:val="000000"/>
                <w:sz w:val="18"/>
                <w:szCs w:val="18"/>
                <w:lang w:val="ro-MD"/>
              </w:rPr>
              <w:t>potrivit</w:t>
            </w:r>
          </w:p>
          <w:p w14:paraId="7BF9327E" w14:textId="77777777" w:rsidR="00073C6B" w:rsidRPr="00835B3F" w:rsidRDefault="00073C6B" w:rsidP="00073C6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highlight w:val="yellow"/>
                <w:lang w:val="ro-MD"/>
              </w:rPr>
            </w:pPr>
            <w:r w:rsidRPr="00835B3F">
              <w:rPr>
                <w:rFonts w:asciiTheme="majorHAnsi" w:eastAsia="Times New Roman" w:hAnsiTheme="majorHAnsi" w:cstheme="majorHAnsi"/>
                <w:b/>
                <w:bCs/>
                <w:color w:val="000000"/>
                <w:sz w:val="18"/>
                <w:szCs w:val="18"/>
                <w:lang w:val="ro-MD"/>
              </w:rPr>
              <w:t xml:space="preserve">Anexei </w:t>
            </w:r>
            <w:r w:rsidR="009E6F9A">
              <w:rPr>
                <w:rFonts w:asciiTheme="majorHAnsi" w:eastAsia="Times New Roman" w:hAnsiTheme="majorHAnsi" w:cstheme="majorHAnsi"/>
                <w:b/>
                <w:bCs/>
                <w:color w:val="000000"/>
                <w:sz w:val="18"/>
                <w:szCs w:val="18"/>
                <w:lang w:val="ro-MD"/>
              </w:rPr>
              <w:t>nr.</w:t>
            </w:r>
            <w:r w:rsidRPr="00835B3F">
              <w:rPr>
                <w:rFonts w:asciiTheme="majorHAnsi" w:eastAsia="Times New Roman" w:hAnsiTheme="majorHAnsi" w:cstheme="majorHAnsi"/>
                <w:b/>
                <w:bCs/>
                <w:color w:val="000000"/>
                <w:sz w:val="18"/>
                <w:szCs w:val="18"/>
                <w:lang w:val="ro-MD"/>
              </w:rPr>
              <w:t>5 la Programul Unic, lei</w:t>
            </w:r>
          </w:p>
        </w:tc>
        <w:tc>
          <w:tcPr>
            <w:tcW w:w="0" w:type="auto"/>
            <w:gridSpan w:val="2"/>
            <w:tcBorders>
              <w:bottom w:val="single" w:sz="4" w:space="0" w:color="999999" w:themeColor="text1" w:themeTint="66"/>
            </w:tcBorders>
            <w:hideMark/>
          </w:tcPr>
          <w:p w14:paraId="2212FC8B" w14:textId="77777777" w:rsidR="00073C6B" w:rsidRPr="00835B3F"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835B3F">
              <w:rPr>
                <w:rFonts w:asciiTheme="majorHAnsi" w:eastAsia="Times New Roman" w:hAnsiTheme="majorHAnsi" w:cstheme="majorHAnsi"/>
                <w:b/>
                <w:bCs/>
                <w:color w:val="000000"/>
                <w:sz w:val="18"/>
                <w:szCs w:val="18"/>
                <w:lang w:val="ro-MD"/>
              </w:rPr>
              <w:t xml:space="preserve">SIP raportate în </w:t>
            </w:r>
            <w:r w:rsidRPr="00835B3F">
              <w:rPr>
                <w:rFonts w:asciiTheme="majorHAnsi" w:eastAsia="Times New Roman" w:hAnsiTheme="majorHAnsi" w:cstheme="majorHAnsi"/>
                <w:b/>
                <w:bCs/>
                <w:i/>
                <w:iCs/>
                <w:color w:val="000000"/>
                <w:sz w:val="18"/>
                <w:szCs w:val="18"/>
                <w:lang w:val="ro-MD"/>
              </w:rPr>
              <w:t>SIASM și SIRSM</w:t>
            </w:r>
          </w:p>
        </w:tc>
        <w:tc>
          <w:tcPr>
            <w:tcW w:w="0" w:type="auto"/>
            <w:gridSpan w:val="2"/>
            <w:tcBorders>
              <w:bottom w:val="single" w:sz="4" w:space="0" w:color="999999" w:themeColor="text1" w:themeTint="66"/>
            </w:tcBorders>
            <w:hideMark/>
          </w:tcPr>
          <w:p w14:paraId="4D6F2235" w14:textId="77777777" w:rsidR="00073C6B" w:rsidRPr="00835B3F"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835B3F">
              <w:rPr>
                <w:rFonts w:asciiTheme="majorHAnsi" w:eastAsia="Times New Roman" w:hAnsiTheme="majorHAnsi" w:cstheme="majorHAnsi"/>
                <w:b/>
                <w:bCs/>
                <w:color w:val="000000"/>
                <w:sz w:val="18"/>
                <w:szCs w:val="18"/>
                <w:lang w:val="ro-MD"/>
              </w:rPr>
              <w:t>SIP prestate conform contului-act</w:t>
            </w:r>
          </w:p>
        </w:tc>
        <w:tc>
          <w:tcPr>
            <w:tcW w:w="1135" w:type="dxa"/>
            <w:vMerge/>
            <w:tcBorders>
              <w:bottom w:val="single" w:sz="4" w:space="0" w:color="999999" w:themeColor="text1" w:themeTint="66"/>
            </w:tcBorders>
            <w:hideMark/>
          </w:tcPr>
          <w:p w14:paraId="3B80308F" w14:textId="77777777" w:rsidR="00073C6B" w:rsidRPr="00806D53" w:rsidRDefault="00073C6B" w:rsidP="004F046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p>
        </w:tc>
      </w:tr>
      <w:tr w:rsidR="00073C6B" w:rsidRPr="00806D53" w14:paraId="2F65537B" w14:textId="77777777" w:rsidTr="00073C6B">
        <w:trPr>
          <w:trHeight w:val="910"/>
        </w:trPr>
        <w:tc>
          <w:tcPr>
            <w:cnfStyle w:val="001000000000" w:firstRow="0" w:lastRow="0" w:firstColumn="1" w:lastColumn="0" w:oddVBand="0" w:evenVBand="0" w:oddHBand="0" w:evenHBand="0" w:firstRowFirstColumn="0" w:firstRowLastColumn="0" w:lastRowFirstColumn="0" w:lastRowLastColumn="0"/>
            <w:tcW w:w="1187" w:type="dxa"/>
            <w:vMerge/>
            <w:tcBorders>
              <w:bottom w:val="single" w:sz="4" w:space="0" w:color="999999" w:themeColor="text1" w:themeTint="66"/>
            </w:tcBorders>
            <w:hideMark/>
          </w:tcPr>
          <w:p w14:paraId="35D1ADFD" w14:textId="77777777" w:rsidR="00073C6B" w:rsidRPr="00806D53" w:rsidRDefault="00073C6B" w:rsidP="004F0468">
            <w:pPr>
              <w:rPr>
                <w:rFonts w:asciiTheme="majorHAnsi" w:eastAsia="Times New Roman" w:hAnsiTheme="majorHAnsi" w:cstheme="majorHAnsi"/>
                <w:b w:val="0"/>
                <w:color w:val="000000"/>
                <w:sz w:val="18"/>
                <w:szCs w:val="18"/>
                <w:lang w:val="ro-MD"/>
              </w:rPr>
            </w:pPr>
          </w:p>
        </w:tc>
        <w:tc>
          <w:tcPr>
            <w:tcW w:w="2358" w:type="dxa"/>
            <w:vMerge/>
            <w:tcBorders>
              <w:bottom w:val="single" w:sz="4" w:space="0" w:color="999999" w:themeColor="text1" w:themeTint="66"/>
            </w:tcBorders>
            <w:hideMark/>
          </w:tcPr>
          <w:p w14:paraId="480CA418" w14:textId="77777777" w:rsidR="00073C6B" w:rsidRPr="00835B3F" w:rsidRDefault="00073C6B" w:rsidP="004F046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p>
        </w:tc>
        <w:tc>
          <w:tcPr>
            <w:tcW w:w="0" w:type="auto"/>
            <w:vMerge/>
            <w:tcBorders>
              <w:bottom w:val="single" w:sz="4" w:space="0" w:color="999999" w:themeColor="text1" w:themeTint="66"/>
            </w:tcBorders>
            <w:hideMark/>
          </w:tcPr>
          <w:p w14:paraId="27FFF6C0" w14:textId="77777777" w:rsidR="00073C6B" w:rsidRPr="00835B3F" w:rsidRDefault="00073C6B" w:rsidP="004F046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highlight w:val="yellow"/>
                <w:lang w:val="ro-MD"/>
              </w:rPr>
            </w:pPr>
          </w:p>
        </w:tc>
        <w:tc>
          <w:tcPr>
            <w:tcW w:w="0" w:type="auto"/>
            <w:tcBorders>
              <w:bottom w:val="single" w:sz="4" w:space="0" w:color="999999" w:themeColor="text1" w:themeTint="66"/>
            </w:tcBorders>
            <w:hideMark/>
          </w:tcPr>
          <w:p w14:paraId="21A9E8E9" w14:textId="77777777" w:rsidR="00073C6B" w:rsidRPr="00835B3F"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835B3F">
              <w:rPr>
                <w:rFonts w:asciiTheme="majorHAnsi" w:eastAsia="Times New Roman" w:hAnsiTheme="majorHAnsi" w:cstheme="majorHAnsi"/>
                <w:b/>
                <w:bCs/>
                <w:color w:val="000000"/>
                <w:sz w:val="18"/>
                <w:szCs w:val="18"/>
                <w:lang w:val="ro-MD"/>
              </w:rPr>
              <w:t>Număr</w:t>
            </w:r>
          </w:p>
          <w:p w14:paraId="0E58FF39" w14:textId="77777777" w:rsidR="00073C6B" w:rsidRPr="00835B3F"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835B3F">
              <w:rPr>
                <w:rFonts w:asciiTheme="majorHAnsi" w:eastAsia="Times New Roman" w:hAnsiTheme="majorHAnsi" w:cstheme="majorHAnsi"/>
                <w:b/>
                <w:bCs/>
                <w:color w:val="000000"/>
                <w:sz w:val="18"/>
                <w:szCs w:val="18"/>
                <w:lang w:val="ro-MD"/>
              </w:rPr>
              <w:t>de investigații</w:t>
            </w:r>
          </w:p>
          <w:p w14:paraId="0743F99D" w14:textId="77777777" w:rsidR="00073C6B" w:rsidRPr="00835B3F"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835B3F">
              <w:rPr>
                <w:rFonts w:asciiTheme="majorHAnsi" w:eastAsia="Times New Roman" w:hAnsiTheme="majorHAnsi" w:cstheme="majorHAnsi"/>
                <w:b/>
                <w:bCs/>
                <w:color w:val="000000"/>
                <w:sz w:val="18"/>
                <w:szCs w:val="18"/>
                <w:lang w:val="ro-MD"/>
              </w:rPr>
              <w:t>realizate</w:t>
            </w:r>
          </w:p>
        </w:tc>
        <w:tc>
          <w:tcPr>
            <w:tcW w:w="0" w:type="auto"/>
            <w:tcBorders>
              <w:bottom w:val="single" w:sz="4" w:space="0" w:color="999999" w:themeColor="text1" w:themeTint="66"/>
            </w:tcBorders>
            <w:hideMark/>
          </w:tcPr>
          <w:p w14:paraId="55CBAF96" w14:textId="77777777" w:rsidR="00073C6B" w:rsidRPr="00835B3F"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835B3F">
              <w:rPr>
                <w:rFonts w:asciiTheme="majorHAnsi" w:eastAsia="Times New Roman" w:hAnsiTheme="majorHAnsi" w:cstheme="majorHAnsi"/>
                <w:b/>
                <w:bCs/>
                <w:color w:val="000000"/>
                <w:sz w:val="18"/>
                <w:szCs w:val="18"/>
                <w:lang w:val="ro-MD"/>
              </w:rPr>
              <w:t>Suma, mii lei</w:t>
            </w:r>
          </w:p>
        </w:tc>
        <w:tc>
          <w:tcPr>
            <w:tcW w:w="0" w:type="auto"/>
            <w:tcBorders>
              <w:bottom w:val="single" w:sz="4" w:space="0" w:color="999999" w:themeColor="text1" w:themeTint="66"/>
            </w:tcBorders>
            <w:hideMark/>
          </w:tcPr>
          <w:p w14:paraId="021BE623" w14:textId="77777777" w:rsidR="00073C6B" w:rsidRPr="00835B3F"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835B3F">
              <w:rPr>
                <w:rFonts w:asciiTheme="majorHAnsi" w:eastAsia="Times New Roman" w:hAnsiTheme="majorHAnsi" w:cstheme="majorHAnsi"/>
                <w:b/>
                <w:bCs/>
                <w:color w:val="000000"/>
                <w:sz w:val="18"/>
                <w:szCs w:val="18"/>
                <w:lang w:val="ro-MD"/>
              </w:rPr>
              <w:t>Număr</w:t>
            </w:r>
          </w:p>
          <w:p w14:paraId="03587BA0" w14:textId="77777777" w:rsidR="00073C6B" w:rsidRPr="00835B3F"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835B3F">
              <w:rPr>
                <w:rFonts w:asciiTheme="majorHAnsi" w:eastAsia="Times New Roman" w:hAnsiTheme="majorHAnsi" w:cstheme="majorHAnsi"/>
                <w:b/>
                <w:bCs/>
                <w:color w:val="000000"/>
                <w:sz w:val="18"/>
                <w:szCs w:val="18"/>
                <w:lang w:val="ro-MD"/>
              </w:rPr>
              <w:t>de investigații</w:t>
            </w:r>
          </w:p>
          <w:p w14:paraId="748B515C" w14:textId="77777777" w:rsidR="00073C6B" w:rsidRPr="00835B3F"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835B3F">
              <w:rPr>
                <w:rFonts w:asciiTheme="majorHAnsi" w:eastAsia="Times New Roman" w:hAnsiTheme="majorHAnsi" w:cstheme="majorHAnsi"/>
                <w:b/>
                <w:bCs/>
                <w:color w:val="000000"/>
                <w:sz w:val="18"/>
                <w:szCs w:val="18"/>
                <w:lang w:val="ro-MD"/>
              </w:rPr>
              <w:t>realizate</w:t>
            </w:r>
          </w:p>
        </w:tc>
        <w:tc>
          <w:tcPr>
            <w:tcW w:w="0" w:type="auto"/>
            <w:tcBorders>
              <w:bottom w:val="single" w:sz="4" w:space="0" w:color="999999" w:themeColor="text1" w:themeTint="66"/>
            </w:tcBorders>
            <w:noWrap/>
            <w:hideMark/>
          </w:tcPr>
          <w:p w14:paraId="1FBD3C03" w14:textId="77777777" w:rsidR="00073C6B" w:rsidRPr="00835B3F"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835B3F">
              <w:rPr>
                <w:rFonts w:asciiTheme="majorHAnsi" w:eastAsia="Times New Roman" w:hAnsiTheme="majorHAnsi" w:cstheme="majorHAnsi"/>
                <w:b/>
                <w:bCs/>
                <w:color w:val="000000"/>
                <w:sz w:val="18"/>
                <w:szCs w:val="18"/>
                <w:lang w:val="ro-MD"/>
              </w:rPr>
              <w:t>Suma,</w:t>
            </w:r>
          </w:p>
          <w:p w14:paraId="39B4048D" w14:textId="77777777" w:rsidR="00073C6B" w:rsidRPr="00835B3F"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r w:rsidRPr="00835B3F">
              <w:rPr>
                <w:rFonts w:asciiTheme="majorHAnsi" w:eastAsia="Times New Roman" w:hAnsiTheme="majorHAnsi" w:cstheme="majorHAnsi"/>
                <w:b/>
                <w:bCs/>
                <w:color w:val="000000"/>
                <w:sz w:val="18"/>
                <w:szCs w:val="18"/>
                <w:lang w:val="ro-MD"/>
              </w:rPr>
              <w:t>mii lei</w:t>
            </w:r>
          </w:p>
        </w:tc>
        <w:tc>
          <w:tcPr>
            <w:tcW w:w="1135" w:type="dxa"/>
            <w:vMerge/>
            <w:tcBorders>
              <w:bottom w:val="single" w:sz="4" w:space="0" w:color="999999" w:themeColor="text1" w:themeTint="66"/>
            </w:tcBorders>
            <w:hideMark/>
          </w:tcPr>
          <w:p w14:paraId="4A1F574F" w14:textId="77777777" w:rsidR="00073C6B" w:rsidRPr="00806D53" w:rsidRDefault="00073C6B" w:rsidP="004F046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18"/>
                <w:szCs w:val="18"/>
                <w:lang w:val="ro-MD"/>
              </w:rPr>
            </w:pPr>
          </w:p>
        </w:tc>
      </w:tr>
      <w:tr w:rsidR="00073C6B" w:rsidRPr="00806D53" w14:paraId="691262EA" w14:textId="77777777" w:rsidTr="00073C6B">
        <w:trPr>
          <w:trHeight w:val="290"/>
        </w:trPr>
        <w:tc>
          <w:tcPr>
            <w:cnfStyle w:val="001000000000" w:firstRow="0" w:lastRow="0" w:firstColumn="1" w:lastColumn="0" w:oddVBand="0" w:evenVBand="0" w:oddHBand="0" w:evenHBand="0" w:firstRowFirstColumn="0" w:firstRowLastColumn="0" w:lastRowFirstColumn="0" w:lastRowLastColumn="0"/>
            <w:tcW w:w="1187" w:type="dxa"/>
            <w:vMerge w:val="restart"/>
            <w:hideMark/>
          </w:tcPr>
          <w:p w14:paraId="5D407118" w14:textId="77777777" w:rsidR="00073C6B" w:rsidRPr="00806D53" w:rsidRDefault="00073C6B" w:rsidP="009E6F9A">
            <w:pPr>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IMSP I</w:t>
            </w:r>
            <w:r w:rsidR="00835B3F">
              <w:rPr>
                <w:rFonts w:asciiTheme="majorHAnsi" w:eastAsia="Times New Roman" w:hAnsiTheme="majorHAnsi" w:cstheme="majorHAnsi"/>
                <w:color w:val="000000"/>
                <w:sz w:val="18"/>
                <w:szCs w:val="18"/>
                <w:lang w:val="ro-MD"/>
              </w:rPr>
              <w:t xml:space="preserve">nstitutul de </w:t>
            </w:r>
            <w:r w:rsidRPr="00806D53">
              <w:rPr>
                <w:rFonts w:asciiTheme="majorHAnsi" w:eastAsia="Times New Roman" w:hAnsiTheme="majorHAnsi" w:cstheme="majorHAnsi"/>
                <w:color w:val="000000"/>
                <w:sz w:val="18"/>
                <w:szCs w:val="18"/>
                <w:lang w:val="ro-MD"/>
              </w:rPr>
              <w:t>N</w:t>
            </w:r>
            <w:r w:rsidR="00835B3F">
              <w:rPr>
                <w:rFonts w:asciiTheme="majorHAnsi" w:eastAsia="Times New Roman" w:hAnsiTheme="majorHAnsi" w:cstheme="majorHAnsi"/>
                <w:color w:val="000000"/>
                <w:sz w:val="18"/>
                <w:szCs w:val="18"/>
                <w:lang w:val="ro-MD"/>
              </w:rPr>
              <w:t xml:space="preserve">eurologie și </w:t>
            </w:r>
            <w:r w:rsidRPr="00806D53">
              <w:rPr>
                <w:rFonts w:asciiTheme="majorHAnsi" w:eastAsia="Times New Roman" w:hAnsiTheme="majorHAnsi" w:cstheme="majorHAnsi"/>
                <w:color w:val="000000"/>
                <w:sz w:val="18"/>
                <w:szCs w:val="18"/>
                <w:lang w:val="ro-MD"/>
              </w:rPr>
              <w:t>N</w:t>
            </w:r>
            <w:r w:rsidR="00835B3F">
              <w:rPr>
                <w:rFonts w:asciiTheme="majorHAnsi" w:eastAsia="Times New Roman" w:hAnsiTheme="majorHAnsi" w:cstheme="majorHAnsi"/>
                <w:color w:val="000000"/>
                <w:sz w:val="18"/>
                <w:szCs w:val="18"/>
                <w:lang w:val="ro-MD"/>
              </w:rPr>
              <w:t>eurochirurgie</w:t>
            </w:r>
            <w:r w:rsidRPr="00806D53">
              <w:rPr>
                <w:rFonts w:asciiTheme="majorHAnsi" w:eastAsia="Times New Roman" w:hAnsiTheme="majorHAnsi" w:cstheme="majorHAnsi"/>
                <w:color w:val="000000"/>
                <w:sz w:val="18"/>
                <w:szCs w:val="18"/>
                <w:lang w:val="ro-MD"/>
              </w:rPr>
              <w:t xml:space="preserve"> </w:t>
            </w:r>
            <w:r w:rsidR="009E6F9A">
              <w:rPr>
                <w:rFonts w:asciiTheme="majorHAnsi" w:eastAsia="Times New Roman" w:hAnsiTheme="majorHAnsi" w:cstheme="majorHAnsi"/>
                <w:color w:val="000000"/>
                <w:sz w:val="18"/>
                <w:szCs w:val="18"/>
                <w:lang w:val="ro-MD"/>
              </w:rPr>
              <w:t>„</w:t>
            </w:r>
            <w:r w:rsidRPr="00806D53">
              <w:rPr>
                <w:rFonts w:asciiTheme="majorHAnsi" w:eastAsia="Times New Roman" w:hAnsiTheme="majorHAnsi" w:cstheme="majorHAnsi"/>
                <w:color w:val="000000"/>
                <w:sz w:val="18"/>
                <w:szCs w:val="18"/>
                <w:lang w:val="ro-MD"/>
              </w:rPr>
              <w:t>D.Gherman"</w:t>
            </w:r>
          </w:p>
        </w:tc>
        <w:tc>
          <w:tcPr>
            <w:tcW w:w="2358" w:type="dxa"/>
            <w:noWrap/>
            <w:hideMark/>
          </w:tcPr>
          <w:p w14:paraId="0C3F96A4" w14:textId="77777777" w:rsidR="00073C6B" w:rsidRPr="00806D53" w:rsidRDefault="00073C6B" w:rsidP="004F0468">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Angiografia prin TC a arterelor cerebrale</w:t>
            </w:r>
          </w:p>
        </w:tc>
        <w:tc>
          <w:tcPr>
            <w:tcW w:w="0" w:type="auto"/>
            <w:noWrap/>
            <w:vAlign w:val="center"/>
            <w:hideMark/>
          </w:tcPr>
          <w:p w14:paraId="7E82BAC9"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highlight w:val="yellow"/>
                <w:lang w:val="ro-MD"/>
              </w:rPr>
            </w:pPr>
            <w:r w:rsidRPr="00806D53">
              <w:rPr>
                <w:rFonts w:asciiTheme="majorHAnsi" w:eastAsia="Times New Roman" w:hAnsiTheme="majorHAnsi" w:cstheme="majorHAnsi"/>
                <w:color w:val="000000"/>
                <w:sz w:val="18"/>
                <w:szCs w:val="18"/>
                <w:lang w:val="ro-MD"/>
              </w:rPr>
              <w:t>5 019</w:t>
            </w:r>
          </w:p>
        </w:tc>
        <w:tc>
          <w:tcPr>
            <w:tcW w:w="0" w:type="auto"/>
            <w:noWrap/>
            <w:vAlign w:val="center"/>
            <w:hideMark/>
          </w:tcPr>
          <w:p w14:paraId="7844AD79"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74</w:t>
            </w:r>
          </w:p>
        </w:tc>
        <w:tc>
          <w:tcPr>
            <w:tcW w:w="0" w:type="auto"/>
            <w:noWrap/>
            <w:vAlign w:val="center"/>
            <w:hideMark/>
          </w:tcPr>
          <w:p w14:paraId="7DBFEFEB"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371,4</w:t>
            </w:r>
          </w:p>
        </w:tc>
        <w:tc>
          <w:tcPr>
            <w:tcW w:w="0" w:type="auto"/>
            <w:noWrap/>
            <w:vAlign w:val="center"/>
            <w:hideMark/>
          </w:tcPr>
          <w:p w14:paraId="4763F90A"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15</w:t>
            </w:r>
          </w:p>
        </w:tc>
        <w:tc>
          <w:tcPr>
            <w:tcW w:w="0" w:type="auto"/>
            <w:noWrap/>
            <w:vAlign w:val="center"/>
            <w:hideMark/>
          </w:tcPr>
          <w:p w14:paraId="6155D969"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75,3</w:t>
            </w:r>
          </w:p>
        </w:tc>
        <w:tc>
          <w:tcPr>
            <w:tcW w:w="1135" w:type="dxa"/>
            <w:noWrap/>
            <w:vAlign w:val="center"/>
            <w:hideMark/>
          </w:tcPr>
          <w:p w14:paraId="358276C0"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3</w:t>
            </w:r>
          </w:p>
        </w:tc>
      </w:tr>
      <w:tr w:rsidR="00073C6B" w:rsidRPr="00806D53" w14:paraId="13E9F2D9" w14:textId="77777777" w:rsidTr="00073C6B">
        <w:trPr>
          <w:trHeight w:val="290"/>
        </w:trPr>
        <w:tc>
          <w:tcPr>
            <w:cnfStyle w:val="001000000000" w:firstRow="0" w:lastRow="0" w:firstColumn="1" w:lastColumn="0" w:oddVBand="0" w:evenVBand="0" w:oddHBand="0" w:evenHBand="0" w:firstRowFirstColumn="0" w:firstRowLastColumn="0" w:lastRowFirstColumn="0" w:lastRowLastColumn="0"/>
            <w:tcW w:w="1187" w:type="dxa"/>
            <w:vMerge/>
            <w:hideMark/>
          </w:tcPr>
          <w:p w14:paraId="01698992" w14:textId="77777777" w:rsidR="00073C6B" w:rsidRPr="00806D53" w:rsidRDefault="00073C6B" w:rsidP="004F0468">
            <w:pPr>
              <w:rPr>
                <w:rFonts w:asciiTheme="majorHAnsi" w:eastAsia="Times New Roman" w:hAnsiTheme="majorHAnsi" w:cstheme="majorHAnsi"/>
                <w:color w:val="000000"/>
                <w:sz w:val="18"/>
                <w:szCs w:val="18"/>
                <w:lang w:val="ro-MD"/>
              </w:rPr>
            </w:pPr>
          </w:p>
        </w:tc>
        <w:tc>
          <w:tcPr>
            <w:tcW w:w="2358" w:type="dxa"/>
            <w:noWrap/>
            <w:hideMark/>
          </w:tcPr>
          <w:p w14:paraId="48CF625B" w14:textId="77777777" w:rsidR="00073C6B" w:rsidRPr="00806D53" w:rsidRDefault="00073C6B" w:rsidP="004F0468">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Angiografia prin TC a arterelor carotide</w:t>
            </w:r>
          </w:p>
        </w:tc>
        <w:tc>
          <w:tcPr>
            <w:tcW w:w="0" w:type="auto"/>
            <w:noWrap/>
            <w:vAlign w:val="center"/>
            <w:hideMark/>
          </w:tcPr>
          <w:p w14:paraId="56FD1F5D"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highlight w:val="yellow"/>
                <w:lang w:val="ro-MD"/>
              </w:rPr>
            </w:pPr>
            <w:r w:rsidRPr="00806D53">
              <w:rPr>
                <w:rFonts w:asciiTheme="majorHAnsi" w:eastAsia="Times New Roman" w:hAnsiTheme="majorHAnsi" w:cstheme="majorHAnsi"/>
                <w:color w:val="000000"/>
                <w:sz w:val="18"/>
                <w:szCs w:val="18"/>
                <w:lang w:val="ro-MD"/>
              </w:rPr>
              <w:t>5 019</w:t>
            </w:r>
          </w:p>
        </w:tc>
        <w:tc>
          <w:tcPr>
            <w:tcW w:w="0" w:type="auto"/>
            <w:noWrap/>
            <w:vAlign w:val="center"/>
            <w:hideMark/>
          </w:tcPr>
          <w:p w14:paraId="47A92414"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7</w:t>
            </w:r>
          </w:p>
        </w:tc>
        <w:tc>
          <w:tcPr>
            <w:tcW w:w="0" w:type="auto"/>
            <w:noWrap/>
            <w:vAlign w:val="center"/>
            <w:hideMark/>
          </w:tcPr>
          <w:p w14:paraId="3ED9DF51"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35,1</w:t>
            </w:r>
          </w:p>
        </w:tc>
        <w:tc>
          <w:tcPr>
            <w:tcW w:w="0" w:type="auto"/>
            <w:noWrap/>
            <w:vAlign w:val="center"/>
            <w:hideMark/>
          </w:tcPr>
          <w:p w14:paraId="47590E47"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5</w:t>
            </w:r>
          </w:p>
        </w:tc>
        <w:tc>
          <w:tcPr>
            <w:tcW w:w="0" w:type="auto"/>
            <w:noWrap/>
            <w:vAlign w:val="center"/>
            <w:hideMark/>
          </w:tcPr>
          <w:p w14:paraId="3E858A31"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25,0</w:t>
            </w:r>
          </w:p>
        </w:tc>
        <w:tc>
          <w:tcPr>
            <w:tcW w:w="1135" w:type="dxa"/>
            <w:noWrap/>
            <w:vAlign w:val="center"/>
            <w:hideMark/>
          </w:tcPr>
          <w:p w14:paraId="24134FD2"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3</w:t>
            </w:r>
          </w:p>
        </w:tc>
      </w:tr>
      <w:tr w:rsidR="00073C6B" w:rsidRPr="00806D53" w14:paraId="171A89CB" w14:textId="77777777" w:rsidTr="00073C6B">
        <w:trPr>
          <w:trHeight w:val="530"/>
        </w:trPr>
        <w:tc>
          <w:tcPr>
            <w:cnfStyle w:val="001000000000" w:firstRow="0" w:lastRow="0" w:firstColumn="1" w:lastColumn="0" w:oddVBand="0" w:evenVBand="0" w:oddHBand="0" w:evenHBand="0" w:firstRowFirstColumn="0" w:firstRowLastColumn="0" w:lastRowFirstColumn="0" w:lastRowLastColumn="0"/>
            <w:tcW w:w="1187" w:type="dxa"/>
            <w:vMerge w:val="restart"/>
            <w:hideMark/>
          </w:tcPr>
          <w:p w14:paraId="11163438" w14:textId="77777777" w:rsidR="00073C6B" w:rsidRPr="00806D53" w:rsidRDefault="00073C6B" w:rsidP="004F0468">
            <w:pPr>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IMSP Institutul de Medicină Urgentă</w:t>
            </w:r>
          </w:p>
        </w:tc>
        <w:tc>
          <w:tcPr>
            <w:tcW w:w="2358" w:type="dxa"/>
            <w:hideMark/>
          </w:tcPr>
          <w:p w14:paraId="1BDE0377" w14:textId="77777777" w:rsidR="00073C6B" w:rsidRPr="00806D53" w:rsidRDefault="00073C6B" w:rsidP="004F0468">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IRM regim colangiografie (MRCP) fără contrast  la aparat 1.5 tesla</w:t>
            </w:r>
          </w:p>
        </w:tc>
        <w:tc>
          <w:tcPr>
            <w:tcW w:w="0" w:type="auto"/>
            <w:noWrap/>
            <w:vAlign w:val="center"/>
            <w:hideMark/>
          </w:tcPr>
          <w:p w14:paraId="2F37ABC5"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highlight w:val="yellow"/>
                <w:lang w:val="ro-MD"/>
              </w:rPr>
            </w:pPr>
            <w:r w:rsidRPr="00806D53">
              <w:rPr>
                <w:rFonts w:asciiTheme="majorHAnsi" w:eastAsia="Times New Roman" w:hAnsiTheme="majorHAnsi" w:cstheme="majorHAnsi"/>
                <w:color w:val="000000"/>
                <w:sz w:val="18"/>
                <w:szCs w:val="18"/>
                <w:lang w:val="ro-MD"/>
              </w:rPr>
              <w:t>1 317</w:t>
            </w:r>
          </w:p>
        </w:tc>
        <w:tc>
          <w:tcPr>
            <w:tcW w:w="0" w:type="auto"/>
            <w:noWrap/>
            <w:vAlign w:val="center"/>
            <w:hideMark/>
          </w:tcPr>
          <w:p w14:paraId="05C57F9C"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w:t>
            </w:r>
          </w:p>
        </w:tc>
        <w:tc>
          <w:tcPr>
            <w:tcW w:w="0" w:type="auto"/>
            <w:noWrap/>
            <w:vAlign w:val="center"/>
            <w:hideMark/>
          </w:tcPr>
          <w:p w14:paraId="04BD2B63"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w:t>
            </w:r>
          </w:p>
        </w:tc>
        <w:tc>
          <w:tcPr>
            <w:tcW w:w="0" w:type="auto"/>
            <w:noWrap/>
            <w:vAlign w:val="center"/>
            <w:hideMark/>
          </w:tcPr>
          <w:p w14:paraId="683632C7"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3</w:t>
            </w:r>
          </w:p>
        </w:tc>
        <w:tc>
          <w:tcPr>
            <w:tcW w:w="0" w:type="auto"/>
            <w:noWrap/>
            <w:vAlign w:val="center"/>
            <w:hideMark/>
          </w:tcPr>
          <w:p w14:paraId="0246F6E1"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4,0</w:t>
            </w:r>
          </w:p>
        </w:tc>
        <w:tc>
          <w:tcPr>
            <w:tcW w:w="1135" w:type="dxa"/>
            <w:noWrap/>
            <w:vAlign w:val="center"/>
            <w:hideMark/>
          </w:tcPr>
          <w:p w14:paraId="7779CF81"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w:t>
            </w:r>
          </w:p>
        </w:tc>
      </w:tr>
      <w:tr w:rsidR="00073C6B" w:rsidRPr="00806D53" w14:paraId="7B1D6461" w14:textId="77777777" w:rsidTr="00073C6B">
        <w:trPr>
          <w:trHeight w:val="520"/>
        </w:trPr>
        <w:tc>
          <w:tcPr>
            <w:cnfStyle w:val="001000000000" w:firstRow="0" w:lastRow="0" w:firstColumn="1" w:lastColumn="0" w:oddVBand="0" w:evenVBand="0" w:oddHBand="0" w:evenHBand="0" w:firstRowFirstColumn="0" w:firstRowLastColumn="0" w:lastRowFirstColumn="0" w:lastRowLastColumn="0"/>
            <w:tcW w:w="1187" w:type="dxa"/>
            <w:vMerge/>
            <w:hideMark/>
          </w:tcPr>
          <w:p w14:paraId="7024F9F3" w14:textId="77777777" w:rsidR="00073C6B" w:rsidRPr="00806D53" w:rsidRDefault="00073C6B" w:rsidP="004F0468">
            <w:pPr>
              <w:rPr>
                <w:rFonts w:asciiTheme="majorHAnsi" w:eastAsia="Times New Roman" w:hAnsiTheme="majorHAnsi" w:cstheme="majorHAnsi"/>
                <w:color w:val="000000"/>
                <w:sz w:val="18"/>
                <w:szCs w:val="18"/>
                <w:lang w:val="ro-MD"/>
              </w:rPr>
            </w:pPr>
          </w:p>
        </w:tc>
        <w:tc>
          <w:tcPr>
            <w:tcW w:w="2358" w:type="dxa"/>
            <w:hideMark/>
          </w:tcPr>
          <w:p w14:paraId="5595CAE0" w14:textId="77777777" w:rsidR="00073C6B" w:rsidRPr="00806D53" w:rsidRDefault="00073C6B" w:rsidP="004F0468">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IRM a bazinului mic cu contrast la aparat 1.5 tesla</w:t>
            </w:r>
          </w:p>
        </w:tc>
        <w:tc>
          <w:tcPr>
            <w:tcW w:w="0" w:type="auto"/>
            <w:noWrap/>
            <w:vAlign w:val="center"/>
            <w:hideMark/>
          </w:tcPr>
          <w:p w14:paraId="6E94C6EB"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highlight w:val="yellow"/>
                <w:lang w:val="ro-MD"/>
              </w:rPr>
            </w:pPr>
            <w:r w:rsidRPr="00806D53">
              <w:rPr>
                <w:rFonts w:asciiTheme="majorHAnsi" w:eastAsia="Times New Roman" w:hAnsiTheme="majorHAnsi" w:cstheme="majorHAnsi"/>
                <w:color w:val="000000"/>
                <w:sz w:val="18"/>
                <w:szCs w:val="18"/>
                <w:lang w:val="ro-MD"/>
              </w:rPr>
              <w:t>3 777</w:t>
            </w:r>
          </w:p>
        </w:tc>
        <w:tc>
          <w:tcPr>
            <w:tcW w:w="0" w:type="auto"/>
            <w:noWrap/>
            <w:vAlign w:val="center"/>
            <w:hideMark/>
          </w:tcPr>
          <w:p w14:paraId="5CA01384"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w:t>
            </w:r>
          </w:p>
        </w:tc>
        <w:tc>
          <w:tcPr>
            <w:tcW w:w="0" w:type="auto"/>
            <w:noWrap/>
            <w:vAlign w:val="center"/>
            <w:hideMark/>
          </w:tcPr>
          <w:p w14:paraId="04198965"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w:t>
            </w:r>
          </w:p>
        </w:tc>
        <w:tc>
          <w:tcPr>
            <w:tcW w:w="0" w:type="auto"/>
            <w:noWrap/>
            <w:vAlign w:val="center"/>
            <w:hideMark/>
          </w:tcPr>
          <w:p w14:paraId="62B8A462"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1</w:t>
            </w:r>
          </w:p>
        </w:tc>
        <w:tc>
          <w:tcPr>
            <w:tcW w:w="0" w:type="auto"/>
            <w:noWrap/>
            <w:vAlign w:val="center"/>
            <w:hideMark/>
          </w:tcPr>
          <w:p w14:paraId="60872262"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3,7</w:t>
            </w:r>
          </w:p>
        </w:tc>
        <w:tc>
          <w:tcPr>
            <w:tcW w:w="1135" w:type="dxa"/>
            <w:noWrap/>
            <w:vAlign w:val="center"/>
            <w:hideMark/>
          </w:tcPr>
          <w:p w14:paraId="3B3F0130"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w:t>
            </w:r>
          </w:p>
        </w:tc>
      </w:tr>
      <w:tr w:rsidR="00073C6B" w:rsidRPr="00806D53" w14:paraId="1EF7BE49" w14:textId="77777777" w:rsidTr="00073C6B">
        <w:trPr>
          <w:trHeight w:val="223"/>
        </w:trPr>
        <w:tc>
          <w:tcPr>
            <w:cnfStyle w:val="001000000000" w:firstRow="0" w:lastRow="0" w:firstColumn="1" w:lastColumn="0" w:oddVBand="0" w:evenVBand="0" w:oddHBand="0" w:evenHBand="0" w:firstRowFirstColumn="0" w:firstRowLastColumn="0" w:lastRowFirstColumn="0" w:lastRowLastColumn="0"/>
            <w:tcW w:w="1187" w:type="dxa"/>
            <w:hideMark/>
          </w:tcPr>
          <w:p w14:paraId="31A0C431" w14:textId="77777777" w:rsidR="00073C6B" w:rsidRPr="00806D53" w:rsidRDefault="00073C6B" w:rsidP="004F0468">
            <w:pPr>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IMSP Institutul de Cardiologie</w:t>
            </w:r>
          </w:p>
        </w:tc>
        <w:tc>
          <w:tcPr>
            <w:tcW w:w="2358" w:type="dxa"/>
            <w:noWrap/>
            <w:hideMark/>
          </w:tcPr>
          <w:p w14:paraId="7F935574" w14:textId="77777777" w:rsidR="00073C6B" w:rsidRPr="00806D53" w:rsidRDefault="00073C6B" w:rsidP="004F0468">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Aortografia</w:t>
            </w:r>
          </w:p>
        </w:tc>
        <w:tc>
          <w:tcPr>
            <w:tcW w:w="0" w:type="auto"/>
            <w:noWrap/>
            <w:vAlign w:val="center"/>
            <w:hideMark/>
          </w:tcPr>
          <w:p w14:paraId="5242322F"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highlight w:val="yellow"/>
                <w:lang w:val="ro-MD"/>
              </w:rPr>
            </w:pPr>
            <w:r w:rsidRPr="00806D53">
              <w:rPr>
                <w:rFonts w:asciiTheme="majorHAnsi" w:eastAsia="Times New Roman" w:hAnsiTheme="majorHAnsi" w:cstheme="majorHAnsi"/>
                <w:color w:val="000000"/>
                <w:sz w:val="18"/>
                <w:szCs w:val="18"/>
                <w:lang w:val="ro-MD"/>
              </w:rPr>
              <w:t>4 309</w:t>
            </w:r>
          </w:p>
        </w:tc>
        <w:tc>
          <w:tcPr>
            <w:tcW w:w="0" w:type="auto"/>
            <w:noWrap/>
            <w:vAlign w:val="center"/>
            <w:hideMark/>
          </w:tcPr>
          <w:p w14:paraId="508C1668"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w:t>
            </w:r>
          </w:p>
        </w:tc>
        <w:tc>
          <w:tcPr>
            <w:tcW w:w="0" w:type="auto"/>
            <w:noWrap/>
            <w:vAlign w:val="center"/>
            <w:hideMark/>
          </w:tcPr>
          <w:p w14:paraId="29446BC0"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w:t>
            </w:r>
          </w:p>
        </w:tc>
        <w:tc>
          <w:tcPr>
            <w:tcW w:w="0" w:type="auto"/>
            <w:noWrap/>
            <w:vAlign w:val="center"/>
            <w:hideMark/>
          </w:tcPr>
          <w:p w14:paraId="40E661AB"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2</w:t>
            </w:r>
          </w:p>
        </w:tc>
        <w:tc>
          <w:tcPr>
            <w:tcW w:w="0" w:type="auto"/>
            <w:noWrap/>
            <w:vAlign w:val="center"/>
            <w:hideMark/>
          </w:tcPr>
          <w:p w14:paraId="613DAA72"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8,6</w:t>
            </w:r>
          </w:p>
        </w:tc>
        <w:tc>
          <w:tcPr>
            <w:tcW w:w="1135" w:type="dxa"/>
            <w:noWrap/>
            <w:vAlign w:val="center"/>
            <w:hideMark/>
          </w:tcPr>
          <w:p w14:paraId="15C0C2A4"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w:t>
            </w:r>
          </w:p>
        </w:tc>
      </w:tr>
      <w:tr w:rsidR="00073C6B" w:rsidRPr="00806D53" w14:paraId="35739DD4" w14:textId="77777777" w:rsidTr="00073C6B">
        <w:trPr>
          <w:trHeight w:val="290"/>
        </w:trPr>
        <w:tc>
          <w:tcPr>
            <w:cnfStyle w:val="001000000000" w:firstRow="0" w:lastRow="0" w:firstColumn="1" w:lastColumn="0" w:oddVBand="0" w:evenVBand="0" w:oddHBand="0" w:evenHBand="0" w:firstRowFirstColumn="0" w:firstRowLastColumn="0" w:lastRowFirstColumn="0" w:lastRowLastColumn="0"/>
            <w:tcW w:w="1187" w:type="dxa"/>
            <w:vMerge w:val="restart"/>
            <w:hideMark/>
          </w:tcPr>
          <w:p w14:paraId="214BAC8C" w14:textId="77777777" w:rsidR="00073C6B" w:rsidRPr="00806D53" w:rsidRDefault="00073C6B" w:rsidP="009E6F9A">
            <w:pPr>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 xml:space="preserve">IMSP Spitalul Clinic Republican </w:t>
            </w:r>
            <w:r w:rsidR="009E6F9A">
              <w:rPr>
                <w:rFonts w:asciiTheme="majorHAnsi" w:eastAsia="Times New Roman" w:hAnsiTheme="majorHAnsi" w:cstheme="majorHAnsi"/>
                <w:color w:val="000000"/>
                <w:sz w:val="18"/>
                <w:szCs w:val="18"/>
                <w:lang w:val="ro-MD"/>
              </w:rPr>
              <w:t>„</w:t>
            </w:r>
            <w:r w:rsidRPr="00806D53">
              <w:rPr>
                <w:rFonts w:asciiTheme="majorHAnsi" w:eastAsia="Times New Roman" w:hAnsiTheme="majorHAnsi" w:cstheme="majorHAnsi"/>
                <w:color w:val="000000"/>
                <w:sz w:val="18"/>
                <w:szCs w:val="18"/>
                <w:lang w:val="ro-MD"/>
              </w:rPr>
              <w:t>Timofei Moșneaga”</w:t>
            </w:r>
          </w:p>
        </w:tc>
        <w:tc>
          <w:tcPr>
            <w:tcW w:w="2358" w:type="dxa"/>
            <w:hideMark/>
          </w:tcPr>
          <w:p w14:paraId="6F2728E9" w14:textId="77777777" w:rsidR="00073C6B" w:rsidRPr="00806D53" w:rsidRDefault="00073C6B" w:rsidP="009E6F9A">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USG arterelor membrelor inferioare  (Duplex)</w:t>
            </w:r>
          </w:p>
        </w:tc>
        <w:tc>
          <w:tcPr>
            <w:tcW w:w="0" w:type="auto"/>
            <w:noWrap/>
            <w:vAlign w:val="center"/>
            <w:hideMark/>
          </w:tcPr>
          <w:p w14:paraId="4C59595F"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highlight w:val="yellow"/>
                <w:lang w:val="ro-MD"/>
              </w:rPr>
            </w:pPr>
            <w:r w:rsidRPr="00806D53">
              <w:rPr>
                <w:rFonts w:asciiTheme="majorHAnsi" w:eastAsia="Times New Roman" w:hAnsiTheme="majorHAnsi" w:cstheme="majorHAnsi"/>
                <w:color w:val="000000"/>
                <w:sz w:val="18"/>
                <w:szCs w:val="18"/>
                <w:lang w:val="ro-MD"/>
              </w:rPr>
              <w:t>428</w:t>
            </w:r>
          </w:p>
        </w:tc>
        <w:tc>
          <w:tcPr>
            <w:tcW w:w="0" w:type="auto"/>
            <w:noWrap/>
            <w:vAlign w:val="center"/>
            <w:hideMark/>
          </w:tcPr>
          <w:p w14:paraId="1AC66C8D"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394</w:t>
            </w:r>
          </w:p>
        </w:tc>
        <w:tc>
          <w:tcPr>
            <w:tcW w:w="0" w:type="auto"/>
            <w:noWrap/>
            <w:vAlign w:val="center"/>
            <w:hideMark/>
          </w:tcPr>
          <w:p w14:paraId="493F2B4C"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168,6</w:t>
            </w:r>
          </w:p>
        </w:tc>
        <w:tc>
          <w:tcPr>
            <w:tcW w:w="0" w:type="auto"/>
            <w:noWrap/>
            <w:vAlign w:val="center"/>
            <w:hideMark/>
          </w:tcPr>
          <w:p w14:paraId="176CE6CB"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1</w:t>
            </w:r>
          </w:p>
        </w:tc>
        <w:tc>
          <w:tcPr>
            <w:tcW w:w="0" w:type="auto"/>
            <w:noWrap/>
            <w:vAlign w:val="center"/>
            <w:hideMark/>
          </w:tcPr>
          <w:p w14:paraId="47DEA79A"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0,4</w:t>
            </w:r>
          </w:p>
        </w:tc>
        <w:tc>
          <w:tcPr>
            <w:tcW w:w="1135" w:type="dxa"/>
            <w:noWrap/>
            <w:vAlign w:val="center"/>
            <w:hideMark/>
          </w:tcPr>
          <w:p w14:paraId="43D09F14"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4</w:t>
            </w:r>
          </w:p>
        </w:tc>
      </w:tr>
      <w:tr w:rsidR="00073C6B" w:rsidRPr="00806D53" w14:paraId="01FDB37B" w14:textId="77777777" w:rsidTr="00073C6B">
        <w:trPr>
          <w:trHeight w:val="790"/>
        </w:trPr>
        <w:tc>
          <w:tcPr>
            <w:cnfStyle w:val="001000000000" w:firstRow="0" w:lastRow="0" w:firstColumn="1" w:lastColumn="0" w:oddVBand="0" w:evenVBand="0" w:oddHBand="0" w:evenHBand="0" w:firstRowFirstColumn="0" w:firstRowLastColumn="0" w:lastRowFirstColumn="0" w:lastRowLastColumn="0"/>
            <w:tcW w:w="1187" w:type="dxa"/>
            <w:vMerge/>
            <w:hideMark/>
          </w:tcPr>
          <w:p w14:paraId="2F7AA682" w14:textId="77777777" w:rsidR="00073C6B" w:rsidRPr="00806D53" w:rsidRDefault="00073C6B" w:rsidP="004F0468">
            <w:pPr>
              <w:jc w:val="both"/>
              <w:rPr>
                <w:rFonts w:asciiTheme="majorHAnsi" w:eastAsia="Times New Roman" w:hAnsiTheme="majorHAnsi" w:cstheme="majorHAnsi"/>
                <w:color w:val="000000"/>
                <w:sz w:val="18"/>
                <w:szCs w:val="18"/>
                <w:lang w:val="ro-MD"/>
              </w:rPr>
            </w:pPr>
          </w:p>
        </w:tc>
        <w:tc>
          <w:tcPr>
            <w:tcW w:w="2358" w:type="dxa"/>
            <w:hideMark/>
          </w:tcPr>
          <w:p w14:paraId="0F529090" w14:textId="77777777" w:rsidR="00073C6B" w:rsidRPr="00806D53" w:rsidRDefault="00073C6B" w:rsidP="004F0468">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Scintigrafia sistemului ostearticular în regim WHOLE BODY (corp integru) la Gamma-Camera SPECT/CT</w:t>
            </w:r>
          </w:p>
        </w:tc>
        <w:tc>
          <w:tcPr>
            <w:tcW w:w="0" w:type="auto"/>
            <w:noWrap/>
            <w:vAlign w:val="center"/>
            <w:hideMark/>
          </w:tcPr>
          <w:p w14:paraId="6D8094CA"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highlight w:val="yellow"/>
                <w:lang w:val="ro-MD"/>
              </w:rPr>
            </w:pPr>
            <w:r w:rsidRPr="00806D53">
              <w:rPr>
                <w:rFonts w:asciiTheme="majorHAnsi" w:eastAsia="Times New Roman" w:hAnsiTheme="majorHAnsi" w:cstheme="majorHAnsi"/>
                <w:color w:val="000000"/>
                <w:sz w:val="18"/>
                <w:szCs w:val="18"/>
                <w:lang w:val="ro-MD"/>
              </w:rPr>
              <w:t>1 511</w:t>
            </w:r>
          </w:p>
        </w:tc>
        <w:tc>
          <w:tcPr>
            <w:tcW w:w="0" w:type="auto"/>
            <w:noWrap/>
            <w:vAlign w:val="center"/>
            <w:hideMark/>
          </w:tcPr>
          <w:p w14:paraId="78D8F739"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560</w:t>
            </w:r>
          </w:p>
        </w:tc>
        <w:tc>
          <w:tcPr>
            <w:tcW w:w="0" w:type="auto"/>
            <w:noWrap/>
            <w:vAlign w:val="center"/>
            <w:hideMark/>
          </w:tcPr>
          <w:p w14:paraId="36915100"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846,2</w:t>
            </w:r>
          </w:p>
        </w:tc>
        <w:tc>
          <w:tcPr>
            <w:tcW w:w="0" w:type="auto"/>
            <w:noWrap/>
            <w:vAlign w:val="center"/>
            <w:hideMark/>
          </w:tcPr>
          <w:p w14:paraId="7FDD3A3F"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1</w:t>
            </w:r>
          </w:p>
        </w:tc>
        <w:tc>
          <w:tcPr>
            <w:tcW w:w="0" w:type="auto"/>
            <w:noWrap/>
            <w:vAlign w:val="center"/>
            <w:hideMark/>
          </w:tcPr>
          <w:p w14:paraId="65108D81"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1,5</w:t>
            </w:r>
          </w:p>
        </w:tc>
        <w:tc>
          <w:tcPr>
            <w:tcW w:w="1135" w:type="dxa"/>
            <w:noWrap/>
            <w:vAlign w:val="center"/>
            <w:hideMark/>
          </w:tcPr>
          <w:p w14:paraId="47116933"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w:t>
            </w:r>
          </w:p>
        </w:tc>
      </w:tr>
      <w:tr w:rsidR="00073C6B" w:rsidRPr="00806D53" w14:paraId="34771645" w14:textId="77777777" w:rsidTr="00073C6B">
        <w:trPr>
          <w:trHeight w:val="46"/>
        </w:trPr>
        <w:tc>
          <w:tcPr>
            <w:cnfStyle w:val="001000000000" w:firstRow="0" w:lastRow="0" w:firstColumn="1" w:lastColumn="0" w:oddVBand="0" w:evenVBand="0" w:oddHBand="0" w:evenHBand="0" w:firstRowFirstColumn="0" w:firstRowLastColumn="0" w:lastRowFirstColumn="0" w:lastRowLastColumn="0"/>
            <w:tcW w:w="1187" w:type="dxa"/>
          </w:tcPr>
          <w:p w14:paraId="7CDB2303" w14:textId="77777777" w:rsidR="00073C6B" w:rsidRPr="00806D53" w:rsidRDefault="00073C6B" w:rsidP="004F0468">
            <w:pPr>
              <w:jc w:val="center"/>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Total:</w:t>
            </w:r>
          </w:p>
        </w:tc>
        <w:tc>
          <w:tcPr>
            <w:tcW w:w="2358" w:type="dxa"/>
          </w:tcPr>
          <w:p w14:paraId="7DDB262C"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18"/>
                <w:szCs w:val="18"/>
                <w:lang w:val="ro-MD"/>
              </w:rPr>
            </w:pPr>
            <w:r w:rsidRPr="00806D53">
              <w:rPr>
                <w:rFonts w:asciiTheme="majorHAnsi" w:eastAsia="Times New Roman" w:hAnsiTheme="majorHAnsi" w:cstheme="majorHAnsi"/>
                <w:b/>
                <w:color w:val="000000"/>
                <w:sz w:val="18"/>
                <w:szCs w:val="18"/>
                <w:lang w:val="ro-MD"/>
              </w:rPr>
              <w:t>-</w:t>
            </w:r>
          </w:p>
        </w:tc>
        <w:tc>
          <w:tcPr>
            <w:tcW w:w="0" w:type="auto"/>
            <w:noWrap/>
          </w:tcPr>
          <w:p w14:paraId="5B544F1C"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18"/>
                <w:szCs w:val="18"/>
                <w:highlight w:val="yellow"/>
                <w:lang w:val="ro-MD"/>
              </w:rPr>
            </w:pPr>
            <w:r w:rsidRPr="00806D53">
              <w:rPr>
                <w:rFonts w:asciiTheme="majorHAnsi" w:eastAsia="Times New Roman" w:hAnsiTheme="majorHAnsi" w:cstheme="majorHAnsi"/>
                <w:b/>
                <w:color w:val="000000"/>
                <w:sz w:val="18"/>
                <w:szCs w:val="18"/>
                <w:lang w:val="ro-MD"/>
              </w:rPr>
              <w:t>-</w:t>
            </w:r>
          </w:p>
        </w:tc>
        <w:tc>
          <w:tcPr>
            <w:tcW w:w="0" w:type="auto"/>
            <w:noWrap/>
          </w:tcPr>
          <w:p w14:paraId="4C6BB904"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18"/>
                <w:szCs w:val="18"/>
                <w:lang w:val="ro-MD"/>
              </w:rPr>
            </w:pPr>
            <w:r w:rsidRPr="00806D53">
              <w:rPr>
                <w:rFonts w:asciiTheme="majorHAnsi" w:eastAsia="Times New Roman" w:hAnsiTheme="majorHAnsi" w:cstheme="majorHAnsi"/>
                <w:b/>
                <w:color w:val="000000"/>
                <w:sz w:val="18"/>
                <w:szCs w:val="18"/>
                <w:lang w:val="ro-MD"/>
              </w:rPr>
              <w:t>1 035</w:t>
            </w:r>
          </w:p>
        </w:tc>
        <w:tc>
          <w:tcPr>
            <w:tcW w:w="0" w:type="auto"/>
            <w:noWrap/>
          </w:tcPr>
          <w:p w14:paraId="5BA5B21B"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sz w:val="20"/>
                <w:szCs w:val="20"/>
                <w:lang w:val="ro-MD"/>
              </w:rPr>
            </w:pPr>
            <w:r w:rsidRPr="00806D53">
              <w:rPr>
                <w:rFonts w:ascii="Calibri Light" w:hAnsi="Calibri Light" w:cs="Calibri Light"/>
                <w:b/>
                <w:color w:val="000000"/>
                <w:sz w:val="20"/>
                <w:szCs w:val="20"/>
                <w:lang w:val="ro-MD"/>
              </w:rPr>
              <w:t>1 421,3</w:t>
            </w:r>
          </w:p>
        </w:tc>
        <w:tc>
          <w:tcPr>
            <w:tcW w:w="0" w:type="auto"/>
            <w:noWrap/>
          </w:tcPr>
          <w:p w14:paraId="7EAEA5F9"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sz w:val="20"/>
                <w:szCs w:val="20"/>
                <w:lang w:val="ro-MD"/>
              </w:rPr>
            </w:pPr>
            <w:r w:rsidRPr="00806D53">
              <w:rPr>
                <w:rFonts w:ascii="Calibri Light" w:hAnsi="Calibri Light" w:cs="Calibri Light"/>
                <w:b/>
                <w:color w:val="000000"/>
                <w:sz w:val="20"/>
                <w:szCs w:val="20"/>
                <w:lang w:val="ro-MD"/>
              </w:rPr>
              <w:t>28</w:t>
            </w:r>
          </w:p>
        </w:tc>
        <w:tc>
          <w:tcPr>
            <w:tcW w:w="0" w:type="auto"/>
            <w:noWrap/>
          </w:tcPr>
          <w:p w14:paraId="0D223E71"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sz w:val="20"/>
                <w:szCs w:val="20"/>
                <w:lang w:val="ro-MD"/>
              </w:rPr>
            </w:pPr>
            <w:r w:rsidRPr="00806D53">
              <w:rPr>
                <w:rFonts w:ascii="Calibri Light" w:hAnsi="Calibri Light" w:cs="Calibri Light"/>
                <w:b/>
                <w:color w:val="000000"/>
                <w:sz w:val="20"/>
                <w:szCs w:val="20"/>
                <w:lang w:val="ro-MD"/>
              </w:rPr>
              <w:t>118,7</w:t>
            </w:r>
          </w:p>
        </w:tc>
        <w:tc>
          <w:tcPr>
            <w:tcW w:w="1135" w:type="dxa"/>
            <w:noWrap/>
          </w:tcPr>
          <w:p w14:paraId="75C227A0" w14:textId="77777777" w:rsidR="00073C6B" w:rsidRPr="00806D53" w:rsidRDefault="00073C6B" w:rsidP="004F046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0000"/>
                <w:sz w:val="20"/>
                <w:szCs w:val="20"/>
                <w:lang w:val="ro-MD"/>
              </w:rPr>
            </w:pPr>
            <w:r w:rsidRPr="00806D53">
              <w:rPr>
                <w:rFonts w:ascii="Calibri Light" w:hAnsi="Calibri Light" w:cs="Calibri Light"/>
                <w:b/>
                <w:color w:val="000000"/>
                <w:sz w:val="20"/>
                <w:szCs w:val="20"/>
                <w:lang w:val="ro-MD"/>
              </w:rPr>
              <w:t>10</w:t>
            </w:r>
          </w:p>
        </w:tc>
      </w:tr>
    </w:tbl>
    <w:p w14:paraId="579E1355" w14:textId="77777777" w:rsidR="0015630D" w:rsidRPr="00806D53" w:rsidRDefault="0015630D" w:rsidP="0015630D">
      <w:pPr>
        <w:spacing w:after="0" w:line="276" w:lineRule="auto"/>
        <w:jc w:val="both"/>
        <w:rPr>
          <w:rFonts w:asciiTheme="majorHAnsi" w:hAnsiTheme="majorHAnsi" w:cstheme="majorHAnsi"/>
          <w:b/>
          <w:i/>
          <w:noProof/>
          <w:sz w:val="20"/>
          <w:szCs w:val="24"/>
          <w:lang w:val="ro-MD"/>
        </w:rPr>
      </w:pPr>
      <w:r w:rsidRPr="00806D53">
        <w:rPr>
          <w:rFonts w:asciiTheme="majorHAnsi" w:hAnsiTheme="majorHAnsi" w:cstheme="majorHAnsi"/>
          <w:b/>
          <w:i/>
          <w:noProof/>
          <w:sz w:val="20"/>
          <w:szCs w:val="24"/>
          <w:lang w:val="ro-MD"/>
        </w:rPr>
        <w:t>Sursa:</w:t>
      </w:r>
      <w:r w:rsidRPr="00806D53">
        <w:rPr>
          <w:rFonts w:asciiTheme="majorHAnsi" w:hAnsiTheme="majorHAnsi" w:cstheme="majorHAnsi"/>
          <w:sz w:val="24"/>
          <w:szCs w:val="24"/>
          <w:lang w:val="ro-MD"/>
        </w:rPr>
        <w:t xml:space="preserve"> </w:t>
      </w:r>
      <w:r w:rsidRPr="00806D53">
        <w:rPr>
          <w:rFonts w:asciiTheme="majorHAnsi" w:hAnsiTheme="majorHAnsi" w:cstheme="majorHAnsi"/>
          <w:i/>
          <w:sz w:val="20"/>
          <w:szCs w:val="24"/>
          <w:lang w:val="ro-MD"/>
        </w:rPr>
        <w:t>Contractele de acordare a asistenței medicale, încheiate între instituțiile medicale și CNAM, contractele bilaterale de prestări servicii încheiate între IMSP CRDM și instituțiile medicale, pentru anul 2021.</w:t>
      </w:r>
    </w:p>
    <w:p w14:paraId="66587B8B" w14:textId="77777777" w:rsidR="000E23A0" w:rsidRPr="00073C6B" w:rsidRDefault="0015630D" w:rsidP="000E23A0">
      <w:pPr>
        <w:spacing w:after="0" w:line="276" w:lineRule="auto"/>
        <w:ind w:firstLine="567"/>
        <w:jc w:val="both"/>
        <w:rPr>
          <w:rFonts w:asciiTheme="majorHAnsi" w:hAnsiTheme="majorHAnsi" w:cstheme="majorHAnsi"/>
          <w:sz w:val="24"/>
          <w:szCs w:val="24"/>
          <w:lang w:val="ro-MD"/>
        </w:rPr>
      </w:pPr>
      <w:r w:rsidRPr="00073C6B">
        <w:rPr>
          <w:rFonts w:asciiTheme="majorHAnsi" w:hAnsiTheme="majorHAnsi" w:cstheme="majorHAnsi"/>
          <w:noProof/>
          <w:sz w:val="24"/>
          <w:szCs w:val="24"/>
          <w:lang w:val="ro-MD"/>
        </w:rPr>
        <w:t>La etapa de contractare a serviciilor medicale de înaltă performanță</w:t>
      </w:r>
      <w:r w:rsidR="000E23A0" w:rsidRPr="00073C6B">
        <w:rPr>
          <w:rFonts w:asciiTheme="majorHAnsi" w:hAnsiTheme="majorHAnsi" w:cstheme="majorHAnsi"/>
          <w:noProof/>
          <w:sz w:val="24"/>
          <w:szCs w:val="24"/>
          <w:lang w:val="ro-MD"/>
        </w:rPr>
        <w:t xml:space="preserve"> (servicii prestate pentru pacienți la nivel de ambulator)</w:t>
      </w:r>
      <w:r w:rsidR="009E6F9A">
        <w:rPr>
          <w:rFonts w:asciiTheme="majorHAnsi" w:hAnsiTheme="majorHAnsi" w:cstheme="majorHAnsi"/>
          <w:noProof/>
          <w:sz w:val="24"/>
          <w:szCs w:val="24"/>
          <w:lang w:val="ro-MD"/>
        </w:rPr>
        <w:t>,</w:t>
      </w:r>
      <w:r w:rsidRPr="00073C6B">
        <w:rPr>
          <w:rFonts w:asciiTheme="majorHAnsi" w:hAnsiTheme="majorHAnsi" w:cstheme="majorHAnsi"/>
          <w:noProof/>
          <w:sz w:val="24"/>
          <w:szCs w:val="24"/>
          <w:lang w:val="ro-MD"/>
        </w:rPr>
        <w:t xml:space="preserve"> instituțiile medicale au prezentat în oferte argumentarea capacităților de prestare a acestor tipuri de servicii. </w:t>
      </w:r>
      <w:r w:rsidR="000E23A0" w:rsidRPr="00073C6B">
        <w:rPr>
          <w:rFonts w:asciiTheme="majorHAnsi" w:hAnsiTheme="majorHAnsi" w:cstheme="majorHAnsi"/>
          <w:noProof/>
          <w:sz w:val="24"/>
          <w:szCs w:val="24"/>
          <w:lang w:val="ro-MD"/>
        </w:rPr>
        <w:t xml:space="preserve">Astfel, în cadrul contractelor </w:t>
      </w:r>
      <w:r w:rsidR="000E23A0" w:rsidRPr="00073C6B">
        <w:rPr>
          <w:rFonts w:asciiTheme="majorHAnsi" w:hAnsiTheme="majorHAnsi" w:cstheme="majorHAnsi"/>
          <w:sz w:val="24"/>
          <w:szCs w:val="24"/>
          <w:lang w:val="ro-MD"/>
        </w:rPr>
        <w:t xml:space="preserve">încheiate între instituțiile medicale și CNAM, 2 instituții medicale (IMSP Spitalul Clinic Republican </w:t>
      </w:r>
      <w:r w:rsidR="00D07ABA">
        <w:rPr>
          <w:rFonts w:asciiTheme="majorHAnsi" w:hAnsiTheme="majorHAnsi" w:cstheme="majorHAnsi"/>
          <w:sz w:val="24"/>
          <w:szCs w:val="24"/>
          <w:lang w:val="ro-MD"/>
        </w:rPr>
        <w:t>„</w:t>
      </w:r>
      <w:r w:rsidR="000E23A0" w:rsidRPr="00073C6B">
        <w:rPr>
          <w:rFonts w:asciiTheme="majorHAnsi" w:hAnsiTheme="majorHAnsi" w:cstheme="majorHAnsi"/>
          <w:sz w:val="24"/>
          <w:szCs w:val="24"/>
          <w:lang w:val="ro-MD"/>
        </w:rPr>
        <w:t>Timofei Moșneaga”</w:t>
      </w:r>
      <w:r w:rsidR="008150A4">
        <w:rPr>
          <w:rFonts w:asciiTheme="majorHAnsi" w:hAnsiTheme="majorHAnsi" w:cstheme="majorHAnsi"/>
          <w:sz w:val="24"/>
          <w:szCs w:val="24"/>
          <w:lang w:val="ro-MD"/>
        </w:rPr>
        <w:t xml:space="preserve"> și</w:t>
      </w:r>
      <w:r w:rsidR="000E23A0" w:rsidRPr="00073C6B">
        <w:rPr>
          <w:rFonts w:asciiTheme="majorHAnsi" w:hAnsiTheme="majorHAnsi" w:cstheme="majorHAnsi"/>
          <w:sz w:val="24"/>
          <w:szCs w:val="24"/>
          <w:lang w:val="ro-MD"/>
        </w:rPr>
        <w:t xml:space="preserve"> IMSP I</w:t>
      </w:r>
      <w:r w:rsidR="00D07ABA">
        <w:rPr>
          <w:rFonts w:asciiTheme="majorHAnsi" w:hAnsiTheme="majorHAnsi" w:cstheme="majorHAnsi"/>
          <w:sz w:val="24"/>
          <w:szCs w:val="24"/>
          <w:lang w:val="ro-MD"/>
        </w:rPr>
        <w:t xml:space="preserve">nstitutul de </w:t>
      </w:r>
      <w:r w:rsidR="000E23A0" w:rsidRPr="00073C6B">
        <w:rPr>
          <w:rFonts w:asciiTheme="majorHAnsi" w:hAnsiTheme="majorHAnsi" w:cstheme="majorHAnsi"/>
          <w:sz w:val="24"/>
          <w:szCs w:val="24"/>
          <w:lang w:val="ro-MD"/>
        </w:rPr>
        <w:t>N</w:t>
      </w:r>
      <w:r w:rsidR="00D07ABA">
        <w:rPr>
          <w:rFonts w:asciiTheme="majorHAnsi" w:hAnsiTheme="majorHAnsi" w:cstheme="majorHAnsi"/>
          <w:sz w:val="24"/>
          <w:szCs w:val="24"/>
          <w:lang w:val="ro-MD"/>
        </w:rPr>
        <w:t xml:space="preserve">eurologie și </w:t>
      </w:r>
      <w:r w:rsidR="000E23A0" w:rsidRPr="00073C6B">
        <w:rPr>
          <w:rFonts w:asciiTheme="majorHAnsi" w:hAnsiTheme="majorHAnsi" w:cstheme="majorHAnsi"/>
          <w:sz w:val="24"/>
          <w:szCs w:val="24"/>
          <w:lang w:val="ro-MD"/>
        </w:rPr>
        <w:t>N</w:t>
      </w:r>
      <w:r w:rsidR="00D07ABA">
        <w:rPr>
          <w:rFonts w:asciiTheme="majorHAnsi" w:hAnsiTheme="majorHAnsi" w:cstheme="majorHAnsi"/>
          <w:sz w:val="24"/>
          <w:szCs w:val="24"/>
          <w:lang w:val="ro-MD"/>
        </w:rPr>
        <w:t>eurochirurgie</w:t>
      </w:r>
      <w:r w:rsidR="000E23A0" w:rsidRPr="00073C6B">
        <w:rPr>
          <w:rFonts w:asciiTheme="majorHAnsi" w:hAnsiTheme="majorHAnsi" w:cstheme="majorHAnsi"/>
          <w:sz w:val="24"/>
          <w:szCs w:val="24"/>
          <w:lang w:val="ro-MD"/>
        </w:rPr>
        <w:t xml:space="preserve"> </w:t>
      </w:r>
      <w:r w:rsidR="00D07ABA">
        <w:rPr>
          <w:rFonts w:asciiTheme="majorHAnsi" w:hAnsiTheme="majorHAnsi" w:cstheme="majorHAnsi"/>
          <w:sz w:val="24"/>
          <w:szCs w:val="24"/>
          <w:lang w:val="ro-MD"/>
        </w:rPr>
        <w:t>„</w:t>
      </w:r>
      <w:r w:rsidR="000E23A0" w:rsidRPr="00073C6B">
        <w:rPr>
          <w:rFonts w:asciiTheme="majorHAnsi" w:hAnsiTheme="majorHAnsi" w:cstheme="majorHAnsi"/>
          <w:sz w:val="24"/>
          <w:szCs w:val="24"/>
          <w:lang w:val="ro-MD"/>
        </w:rPr>
        <w:t>D.Gherman</w:t>
      </w:r>
      <w:r w:rsidR="00D07ABA">
        <w:rPr>
          <w:rFonts w:asciiTheme="majorHAnsi" w:hAnsiTheme="majorHAnsi" w:cstheme="majorHAnsi"/>
          <w:sz w:val="24"/>
          <w:szCs w:val="24"/>
          <w:lang w:val="ro-MD"/>
        </w:rPr>
        <w:t>”</w:t>
      </w:r>
      <w:r w:rsidR="000E23A0" w:rsidRPr="00073C6B">
        <w:rPr>
          <w:rFonts w:asciiTheme="majorHAnsi" w:hAnsiTheme="majorHAnsi" w:cstheme="majorHAnsi"/>
          <w:sz w:val="24"/>
          <w:szCs w:val="24"/>
          <w:lang w:val="ro-MD"/>
        </w:rPr>
        <w:t>) au prestat 1</w:t>
      </w:r>
      <w:r w:rsidR="00D07ABA">
        <w:rPr>
          <w:rFonts w:asciiTheme="majorHAnsi" w:hAnsiTheme="majorHAnsi" w:cstheme="majorHAnsi"/>
          <w:sz w:val="24"/>
          <w:szCs w:val="24"/>
          <w:lang w:val="ro-MD"/>
        </w:rPr>
        <w:t xml:space="preserve"> </w:t>
      </w:r>
      <w:r w:rsidR="000E23A0" w:rsidRPr="00073C6B">
        <w:rPr>
          <w:rFonts w:asciiTheme="majorHAnsi" w:hAnsiTheme="majorHAnsi" w:cstheme="majorHAnsi"/>
          <w:sz w:val="24"/>
          <w:szCs w:val="24"/>
          <w:lang w:val="ro-MD"/>
        </w:rPr>
        <w:t xml:space="preserve">035 </w:t>
      </w:r>
      <w:r w:rsidR="00D07ABA">
        <w:rPr>
          <w:rFonts w:asciiTheme="majorHAnsi" w:hAnsiTheme="majorHAnsi" w:cstheme="majorHAnsi"/>
          <w:sz w:val="24"/>
          <w:szCs w:val="24"/>
          <w:lang w:val="ro-MD"/>
        </w:rPr>
        <w:t xml:space="preserve">de </w:t>
      </w:r>
      <w:r w:rsidR="000E23A0" w:rsidRPr="00073C6B">
        <w:rPr>
          <w:rFonts w:asciiTheme="majorHAnsi" w:hAnsiTheme="majorHAnsi" w:cstheme="majorHAnsi"/>
          <w:sz w:val="24"/>
          <w:szCs w:val="24"/>
          <w:lang w:val="ro-MD"/>
        </w:rPr>
        <w:t xml:space="preserve">servicii, în </w:t>
      </w:r>
      <w:r w:rsidR="00D07ABA">
        <w:rPr>
          <w:rFonts w:asciiTheme="majorHAnsi" w:hAnsiTheme="majorHAnsi" w:cstheme="majorHAnsi"/>
          <w:sz w:val="24"/>
          <w:szCs w:val="24"/>
          <w:lang w:val="ro-MD"/>
        </w:rPr>
        <w:t>sumă</w:t>
      </w:r>
      <w:r w:rsidR="00D07ABA" w:rsidRPr="00073C6B">
        <w:rPr>
          <w:rFonts w:asciiTheme="majorHAnsi" w:hAnsiTheme="majorHAnsi" w:cstheme="majorHAnsi"/>
          <w:sz w:val="24"/>
          <w:szCs w:val="24"/>
          <w:lang w:val="ro-MD"/>
        </w:rPr>
        <w:t xml:space="preserve"> </w:t>
      </w:r>
      <w:r w:rsidR="000E23A0" w:rsidRPr="00073C6B">
        <w:rPr>
          <w:rFonts w:asciiTheme="majorHAnsi" w:hAnsiTheme="majorHAnsi" w:cstheme="majorHAnsi"/>
          <w:sz w:val="24"/>
          <w:szCs w:val="24"/>
          <w:lang w:val="ro-MD"/>
        </w:rPr>
        <w:t xml:space="preserve">de 1 421,3 mii lei. </w:t>
      </w:r>
    </w:p>
    <w:p w14:paraId="6B887144" w14:textId="77777777" w:rsidR="0015630D" w:rsidRPr="00073C6B" w:rsidRDefault="0015630D" w:rsidP="00835B3F">
      <w:pPr>
        <w:spacing w:after="0" w:line="276" w:lineRule="auto"/>
        <w:ind w:firstLine="567"/>
        <w:jc w:val="both"/>
        <w:rPr>
          <w:rFonts w:asciiTheme="majorHAnsi" w:hAnsiTheme="majorHAnsi" w:cstheme="majorHAnsi"/>
          <w:sz w:val="24"/>
          <w:szCs w:val="24"/>
          <w:lang w:val="ro-MD"/>
        </w:rPr>
      </w:pPr>
      <w:r w:rsidRPr="00073C6B">
        <w:rPr>
          <w:rFonts w:asciiTheme="majorHAnsi" w:hAnsiTheme="majorHAnsi" w:cstheme="majorHAnsi"/>
          <w:noProof/>
          <w:sz w:val="24"/>
          <w:szCs w:val="24"/>
          <w:lang w:val="ro-MD"/>
        </w:rPr>
        <w:t xml:space="preserve">În același timp, </w:t>
      </w:r>
      <w:r w:rsidR="000E23A0" w:rsidRPr="00073C6B">
        <w:rPr>
          <w:rFonts w:asciiTheme="majorHAnsi" w:hAnsiTheme="majorHAnsi" w:cstheme="majorHAnsi"/>
          <w:noProof/>
          <w:sz w:val="24"/>
          <w:szCs w:val="24"/>
          <w:lang w:val="ro-MD"/>
        </w:rPr>
        <w:t xml:space="preserve">pentru pacienții spitalizați, pentru aceleași tipuri de investigații, </w:t>
      </w:r>
      <w:r w:rsidRPr="00073C6B">
        <w:rPr>
          <w:rFonts w:asciiTheme="majorHAnsi" w:hAnsiTheme="majorHAnsi" w:cstheme="majorHAnsi"/>
          <w:noProof/>
          <w:sz w:val="24"/>
          <w:szCs w:val="24"/>
          <w:lang w:val="ro-MD"/>
        </w:rPr>
        <w:t xml:space="preserve">instituțiile medicale au încheiat contracte bilaterale de prestări servicii cu </w:t>
      </w:r>
      <w:r w:rsidRPr="00073C6B">
        <w:rPr>
          <w:rFonts w:asciiTheme="majorHAnsi" w:hAnsiTheme="majorHAnsi" w:cstheme="majorHAnsi"/>
          <w:sz w:val="24"/>
          <w:szCs w:val="24"/>
          <w:lang w:val="ro-MD"/>
        </w:rPr>
        <w:t>IMSP Centrul Republican de Diagnosticare Medicală, în sumă de 118,7 mii lei</w:t>
      </w:r>
      <w:r w:rsidR="005F4EE9" w:rsidRPr="00073C6B">
        <w:rPr>
          <w:rFonts w:asciiTheme="majorHAnsi" w:hAnsiTheme="majorHAnsi" w:cstheme="majorHAnsi"/>
          <w:sz w:val="24"/>
          <w:szCs w:val="24"/>
          <w:lang w:val="ro-MD"/>
        </w:rPr>
        <w:t xml:space="preserve">, deși </w:t>
      </w:r>
      <w:r w:rsidR="008150A4">
        <w:rPr>
          <w:rFonts w:asciiTheme="majorHAnsi" w:hAnsiTheme="majorHAnsi" w:cstheme="majorHAnsi"/>
          <w:sz w:val="24"/>
          <w:szCs w:val="24"/>
          <w:lang w:val="ro-MD"/>
        </w:rPr>
        <w:t xml:space="preserve">instituțiile </w:t>
      </w:r>
      <w:r w:rsidR="005F4EE9" w:rsidRPr="00073C6B">
        <w:rPr>
          <w:rFonts w:asciiTheme="majorHAnsi" w:hAnsiTheme="majorHAnsi" w:cstheme="majorHAnsi"/>
          <w:sz w:val="24"/>
          <w:szCs w:val="24"/>
          <w:lang w:val="ro-MD"/>
        </w:rPr>
        <w:t>au dispus de capacitatea proprie de realizare a investigațiilor.</w:t>
      </w:r>
    </w:p>
    <w:p w14:paraId="6C6E1B83" w14:textId="0F4FAA99" w:rsidR="00343068" w:rsidRPr="00806D53" w:rsidRDefault="000E23A0" w:rsidP="00343068">
      <w:pPr>
        <w:spacing w:after="0" w:line="276" w:lineRule="auto"/>
        <w:ind w:firstLine="567"/>
        <w:jc w:val="both"/>
        <w:rPr>
          <w:rFonts w:asciiTheme="majorHAnsi" w:hAnsiTheme="majorHAnsi" w:cstheme="majorHAnsi"/>
          <w:color w:val="000000"/>
          <w:sz w:val="24"/>
          <w:szCs w:val="24"/>
          <w:shd w:val="clear" w:color="auto" w:fill="FFFFFF"/>
          <w:lang w:val="ro-MD"/>
        </w:rPr>
      </w:pPr>
      <w:r w:rsidRPr="00073C6B">
        <w:rPr>
          <w:rFonts w:asciiTheme="majorHAnsi" w:hAnsiTheme="majorHAnsi" w:cstheme="majorHAnsi"/>
          <w:color w:val="000000"/>
          <w:sz w:val="24"/>
          <w:szCs w:val="24"/>
          <w:shd w:val="clear" w:color="auto" w:fill="FFFFFF"/>
          <w:lang w:val="ro-MD"/>
        </w:rPr>
        <w:t>Se denotă că</w:t>
      </w:r>
      <w:r w:rsidR="008150A4">
        <w:rPr>
          <w:rFonts w:asciiTheme="majorHAnsi" w:hAnsiTheme="majorHAnsi" w:cstheme="majorHAnsi"/>
          <w:color w:val="000000"/>
          <w:sz w:val="24"/>
          <w:szCs w:val="24"/>
          <w:shd w:val="clear" w:color="auto" w:fill="FFFFFF"/>
          <w:lang w:val="ro-MD"/>
        </w:rPr>
        <w:t>,</w:t>
      </w:r>
      <w:r w:rsidRPr="00073C6B">
        <w:rPr>
          <w:rFonts w:asciiTheme="majorHAnsi" w:hAnsiTheme="majorHAnsi" w:cstheme="majorHAnsi"/>
          <w:color w:val="000000"/>
          <w:sz w:val="24"/>
          <w:szCs w:val="24"/>
          <w:shd w:val="clear" w:color="auto" w:fill="FFFFFF"/>
          <w:lang w:val="ro-MD"/>
        </w:rPr>
        <w:t xml:space="preserve"> deși prescrierea, raportarea și achitarea investigațiilor este realizată în funcție de nivelul </w:t>
      </w:r>
      <w:r w:rsidR="0054739C" w:rsidRPr="00073C6B">
        <w:rPr>
          <w:rFonts w:asciiTheme="majorHAnsi" w:hAnsiTheme="majorHAnsi" w:cstheme="majorHAnsi"/>
          <w:color w:val="000000"/>
          <w:sz w:val="24"/>
          <w:szCs w:val="24"/>
          <w:shd w:val="clear" w:color="auto" w:fill="FFFFFF"/>
          <w:lang w:val="ro-MD"/>
        </w:rPr>
        <w:t>asistenței</w:t>
      </w:r>
      <w:r w:rsidRPr="00073C6B">
        <w:rPr>
          <w:rFonts w:asciiTheme="majorHAnsi" w:hAnsiTheme="majorHAnsi" w:cstheme="majorHAnsi"/>
          <w:color w:val="000000"/>
          <w:sz w:val="24"/>
          <w:szCs w:val="24"/>
          <w:shd w:val="clear" w:color="auto" w:fill="FFFFFF"/>
          <w:lang w:val="ro-MD"/>
        </w:rPr>
        <w:t xml:space="preserve"> medicale prestate (specializată de ambulator</w:t>
      </w:r>
      <w:r w:rsidR="00343068" w:rsidRPr="00073C6B">
        <w:rPr>
          <w:rFonts w:asciiTheme="majorHAnsi" w:hAnsiTheme="majorHAnsi" w:cstheme="majorHAnsi"/>
          <w:color w:val="000000"/>
          <w:sz w:val="24"/>
          <w:szCs w:val="24"/>
          <w:shd w:val="clear" w:color="auto" w:fill="FFFFFF"/>
          <w:lang w:val="ro-MD"/>
        </w:rPr>
        <w:t xml:space="preserve"> </w:t>
      </w:r>
      <w:r w:rsidRPr="00073C6B">
        <w:rPr>
          <w:rFonts w:asciiTheme="majorHAnsi" w:hAnsiTheme="majorHAnsi" w:cstheme="majorHAnsi"/>
          <w:color w:val="000000"/>
          <w:sz w:val="24"/>
          <w:szCs w:val="24"/>
          <w:shd w:val="clear" w:color="auto" w:fill="FFFFFF"/>
          <w:lang w:val="ro-MD"/>
        </w:rPr>
        <w:t xml:space="preserve">și spitalicească), potrivit cadrului </w:t>
      </w:r>
      <w:r w:rsidRPr="00073C6B">
        <w:rPr>
          <w:rFonts w:asciiTheme="majorHAnsi" w:hAnsiTheme="majorHAnsi" w:cstheme="majorHAnsi"/>
          <w:color w:val="000000"/>
          <w:sz w:val="24"/>
          <w:szCs w:val="24"/>
          <w:shd w:val="clear" w:color="auto" w:fill="FFFFFF"/>
          <w:lang w:val="ro-MD"/>
        </w:rPr>
        <w:lastRenderedPageBreak/>
        <w:t>normativ</w:t>
      </w:r>
      <w:r w:rsidRPr="00073C6B">
        <w:rPr>
          <w:rStyle w:val="FootnoteReference"/>
          <w:rFonts w:asciiTheme="majorHAnsi" w:hAnsiTheme="majorHAnsi" w:cstheme="majorHAnsi"/>
          <w:color w:val="000000"/>
          <w:sz w:val="24"/>
          <w:szCs w:val="24"/>
          <w:shd w:val="clear" w:color="auto" w:fill="FFFFFF"/>
          <w:lang w:val="ro-MD"/>
        </w:rPr>
        <w:footnoteReference w:id="24"/>
      </w:r>
      <w:r w:rsidRPr="00073C6B">
        <w:rPr>
          <w:rFonts w:asciiTheme="majorHAnsi" w:hAnsiTheme="majorHAnsi" w:cstheme="majorHAnsi"/>
          <w:color w:val="000000"/>
          <w:sz w:val="24"/>
          <w:szCs w:val="24"/>
          <w:shd w:val="clear" w:color="auto" w:fill="FFFFFF"/>
          <w:lang w:val="ro-MD"/>
        </w:rPr>
        <w:t xml:space="preserve">, instituțiile medicale urmează </w:t>
      </w:r>
      <w:r w:rsidR="0015630D" w:rsidRPr="00073C6B">
        <w:rPr>
          <w:rFonts w:asciiTheme="majorHAnsi" w:hAnsiTheme="majorHAnsi" w:cstheme="majorHAnsi"/>
          <w:color w:val="000000"/>
          <w:sz w:val="24"/>
          <w:szCs w:val="24"/>
          <w:shd w:val="clear" w:color="auto" w:fill="FFFFFF"/>
          <w:lang w:val="ro-MD"/>
        </w:rPr>
        <w:t>să încheie contracte cu alți prestatori, în</w:t>
      </w:r>
      <w:r w:rsidR="0015630D" w:rsidRPr="00806D53">
        <w:rPr>
          <w:rFonts w:asciiTheme="majorHAnsi" w:hAnsiTheme="majorHAnsi" w:cstheme="majorHAnsi"/>
          <w:color w:val="000000"/>
          <w:sz w:val="24"/>
          <w:szCs w:val="24"/>
          <w:shd w:val="clear" w:color="auto" w:fill="FFFFFF"/>
          <w:lang w:val="ro-MD"/>
        </w:rPr>
        <w:t xml:space="preserve"> caz de imposibilitate obiectivă de prestare a serviciilor, conform Normelor metodologice de aplicare a Programului unic şi </w:t>
      </w:r>
      <w:r w:rsidR="008150A4">
        <w:rPr>
          <w:rFonts w:asciiTheme="majorHAnsi" w:hAnsiTheme="majorHAnsi" w:cstheme="majorHAnsi"/>
          <w:color w:val="000000"/>
          <w:sz w:val="24"/>
          <w:szCs w:val="24"/>
          <w:shd w:val="clear" w:color="auto" w:fill="FFFFFF"/>
          <w:lang w:val="ro-MD"/>
        </w:rPr>
        <w:t xml:space="preserve">conform </w:t>
      </w:r>
      <w:r w:rsidR="0015630D" w:rsidRPr="00806D53">
        <w:rPr>
          <w:rFonts w:asciiTheme="majorHAnsi" w:hAnsiTheme="majorHAnsi" w:cstheme="majorHAnsi"/>
          <w:color w:val="000000"/>
          <w:sz w:val="24"/>
          <w:szCs w:val="24"/>
          <w:shd w:val="clear" w:color="auto" w:fill="FFFFFF"/>
          <w:lang w:val="ro-MD"/>
        </w:rPr>
        <w:t>cerințelor Protocoalelor Clinice Naționale.</w:t>
      </w:r>
    </w:p>
    <w:p w14:paraId="57225A50" w14:textId="77777777" w:rsidR="0015630D" w:rsidRPr="00806D53" w:rsidRDefault="0015630D" w:rsidP="00343068">
      <w:pPr>
        <w:spacing w:after="0" w:line="276" w:lineRule="auto"/>
        <w:ind w:firstLine="567"/>
        <w:jc w:val="both"/>
        <w:rPr>
          <w:rFonts w:asciiTheme="majorHAnsi" w:hAnsiTheme="majorHAnsi" w:cstheme="majorHAnsi"/>
          <w:color w:val="000000"/>
          <w:sz w:val="24"/>
          <w:szCs w:val="24"/>
          <w:shd w:val="clear" w:color="auto" w:fill="FFFFFF"/>
          <w:lang w:val="ro-MD"/>
        </w:rPr>
      </w:pPr>
      <w:r w:rsidRPr="00806D53">
        <w:rPr>
          <w:rFonts w:asciiTheme="majorHAnsi" w:hAnsiTheme="majorHAnsi" w:cstheme="majorHAnsi"/>
          <w:i/>
          <w:color w:val="000000"/>
          <w:sz w:val="24"/>
          <w:szCs w:val="24"/>
          <w:shd w:val="clear" w:color="auto" w:fill="FFFFFF"/>
          <w:lang w:val="ro-MD"/>
        </w:rPr>
        <w:t>Instituțiile medicale au motivat</w:t>
      </w:r>
      <w:r w:rsidR="00343068" w:rsidRPr="00806D53">
        <w:rPr>
          <w:rFonts w:asciiTheme="majorHAnsi" w:hAnsiTheme="majorHAnsi" w:cstheme="majorHAnsi"/>
          <w:i/>
          <w:color w:val="000000"/>
          <w:sz w:val="24"/>
          <w:szCs w:val="24"/>
          <w:shd w:val="clear" w:color="auto" w:fill="FFFFFF"/>
          <w:lang w:val="ro-MD"/>
        </w:rPr>
        <w:t xml:space="preserve"> necesitatea încheierii contractelor bilaterale de prestare a serviciilor</w:t>
      </w:r>
      <w:r w:rsidRPr="00806D53">
        <w:rPr>
          <w:rFonts w:asciiTheme="majorHAnsi" w:hAnsiTheme="majorHAnsi" w:cstheme="majorHAnsi"/>
          <w:i/>
          <w:color w:val="000000"/>
          <w:sz w:val="24"/>
          <w:szCs w:val="24"/>
          <w:shd w:val="clear" w:color="auto" w:fill="FFFFFF"/>
          <w:lang w:val="ro-MD"/>
        </w:rPr>
        <w:t xml:space="preserve"> prin </w:t>
      </w:r>
      <w:r w:rsidR="008150A4">
        <w:rPr>
          <w:rFonts w:asciiTheme="majorHAnsi" w:hAnsiTheme="majorHAnsi" w:cstheme="majorHAnsi"/>
          <w:i/>
          <w:color w:val="000000"/>
          <w:sz w:val="24"/>
          <w:szCs w:val="24"/>
          <w:shd w:val="clear" w:color="auto" w:fill="FFFFFF"/>
          <w:lang w:val="ro-MD"/>
        </w:rPr>
        <w:t xml:space="preserve">prezența </w:t>
      </w:r>
      <w:r w:rsidRPr="00806D53">
        <w:rPr>
          <w:rFonts w:asciiTheme="majorHAnsi" w:hAnsiTheme="majorHAnsi" w:cstheme="majorHAnsi"/>
          <w:i/>
          <w:color w:val="000000"/>
          <w:sz w:val="24"/>
          <w:szCs w:val="24"/>
          <w:shd w:val="clear" w:color="auto" w:fill="FFFFFF"/>
          <w:lang w:val="ro-MD"/>
        </w:rPr>
        <w:t>defecțiunil</w:t>
      </w:r>
      <w:r w:rsidR="008150A4">
        <w:rPr>
          <w:rFonts w:asciiTheme="majorHAnsi" w:hAnsiTheme="majorHAnsi" w:cstheme="majorHAnsi"/>
          <w:i/>
          <w:color w:val="000000"/>
          <w:sz w:val="24"/>
          <w:szCs w:val="24"/>
          <w:shd w:val="clear" w:color="auto" w:fill="FFFFFF"/>
          <w:lang w:val="ro-MD"/>
        </w:rPr>
        <w:t>or</w:t>
      </w:r>
      <w:r w:rsidRPr="00806D53">
        <w:rPr>
          <w:rFonts w:asciiTheme="majorHAnsi" w:hAnsiTheme="majorHAnsi" w:cstheme="majorHAnsi"/>
          <w:i/>
          <w:color w:val="000000"/>
          <w:sz w:val="24"/>
          <w:szCs w:val="24"/>
          <w:shd w:val="clear" w:color="auto" w:fill="FFFFFF"/>
          <w:lang w:val="ro-MD"/>
        </w:rPr>
        <w:t xml:space="preserve"> tehnice ale utilajelor</w:t>
      </w:r>
      <w:r w:rsidR="00D83A4D" w:rsidRPr="00806D53">
        <w:rPr>
          <w:rFonts w:asciiTheme="majorHAnsi" w:hAnsiTheme="majorHAnsi" w:cstheme="majorHAnsi"/>
          <w:i/>
          <w:color w:val="000000"/>
          <w:sz w:val="24"/>
          <w:szCs w:val="24"/>
          <w:shd w:val="clear" w:color="auto" w:fill="FFFFFF"/>
          <w:lang w:val="ro-MD"/>
        </w:rPr>
        <w:t>, lipsa specialiștilor</w:t>
      </w:r>
      <w:r w:rsidRPr="00806D53">
        <w:rPr>
          <w:rFonts w:asciiTheme="majorHAnsi" w:hAnsiTheme="majorHAnsi" w:cstheme="majorHAnsi"/>
          <w:i/>
          <w:color w:val="000000"/>
          <w:sz w:val="24"/>
          <w:szCs w:val="24"/>
          <w:shd w:val="clear" w:color="auto" w:fill="FFFFFF"/>
          <w:lang w:val="ro-MD"/>
        </w:rPr>
        <w:t xml:space="preserve"> și fluxul mare de pacienți. </w:t>
      </w:r>
    </w:p>
    <w:p w14:paraId="5BEF944A" w14:textId="77777777" w:rsidR="0015630D" w:rsidRPr="00806D53" w:rsidRDefault="0015630D" w:rsidP="0054739C">
      <w:pPr>
        <w:pStyle w:val="ListParagraph"/>
        <w:numPr>
          <w:ilvl w:val="0"/>
          <w:numId w:val="27"/>
        </w:numPr>
        <w:tabs>
          <w:tab w:val="left" w:pos="142"/>
        </w:tabs>
        <w:spacing w:after="0" w:line="276" w:lineRule="auto"/>
        <w:ind w:left="0" w:firstLine="567"/>
        <w:jc w:val="both"/>
        <w:rPr>
          <w:rFonts w:asciiTheme="majorHAnsi" w:hAnsiTheme="majorHAnsi" w:cstheme="majorHAnsi"/>
          <w:sz w:val="24"/>
          <w:szCs w:val="24"/>
          <w:lang w:val="ro-MD"/>
        </w:rPr>
      </w:pPr>
      <w:r w:rsidRPr="00806D53">
        <w:rPr>
          <w:rFonts w:asciiTheme="majorHAnsi" w:hAnsiTheme="majorHAnsi" w:cstheme="majorHAnsi"/>
          <w:noProof/>
          <w:sz w:val="24"/>
          <w:szCs w:val="24"/>
          <w:lang w:val="ro-MD"/>
        </w:rPr>
        <w:t xml:space="preserve">O instituție medicală (IMSP Institutul de Cardiologie) a îndreptat </w:t>
      </w:r>
      <w:r w:rsidR="002C0CA2" w:rsidRPr="00806D53">
        <w:rPr>
          <w:rFonts w:asciiTheme="majorHAnsi" w:hAnsiTheme="majorHAnsi" w:cstheme="majorHAnsi"/>
          <w:noProof/>
          <w:sz w:val="24"/>
          <w:szCs w:val="24"/>
          <w:lang w:val="ro-MD"/>
        </w:rPr>
        <w:t>77 de</w:t>
      </w:r>
      <w:r w:rsidRPr="00806D53">
        <w:rPr>
          <w:rFonts w:asciiTheme="majorHAnsi" w:hAnsiTheme="majorHAnsi" w:cstheme="majorHAnsi"/>
          <w:b/>
          <w:noProof/>
          <w:sz w:val="24"/>
          <w:szCs w:val="24"/>
          <w:lang w:val="ro-MD"/>
        </w:rPr>
        <w:t xml:space="preserve"> </w:t>
      </w:r>
      <w:r w:rsidRPr="00806D53">
        <w:rPr>
          <w:rFonts w:asciiTheme="majorHAnsi" w:hAnsiTheme="majorHAnsi" w:cstheme="majorHAnsi"/>
          <w:noProof/>
          <w:sz w:val="24"/>
          <w:szCs w:val="24"/>
          <w:lang w:val="ro-MD"/>
        </w:rPr>
        <w:t xml:space="preserve">pacienți pentru realizarea investigațiilor de înaltă performanță la </w:t>
      </w:r>
      <w:r w:rsidRPr="00806D53">
        <w:rPr>
          <w:rFonts w:asciiTheme="majorHAnsi" w:hAnsiTheme="majorHAnsi" w:cstheme="majorHAnsi"/>
          <w:sz w:val="24"/>
          <w:szCs w:val="24"/>
          <w:lang w:val="ro-MD"/>
        </w:rPr>
        <w:t xml:space="preserve">IMSP Centrul Republican de Diagnosticare Medicală. Serviciile medicale </w:t>
      </w:r>
      <w:r w:rsidRPr="00806D53">
        <w:rPr>
          <w:rFonts w:asciiTheme="majorHAnsi" w:hAnsiTheme="majorHAnsi" w:cstheme="majorHAnsi"/>
          <w:noProof/>
          <w:sz w:val="24"/>
          <w:szCs w:val="24"/>
          <w:lang w:val="ro-MD"/>
        </w:rPr>
        <w:t xml:space="preserve">în sumă de </w:t>
      </w:r>
      <w:r w:rsidR="002C0CA2" w:rsidRPr="00806D53">
        <w:rPr>
          <w:rFonts w:asciiTheme="majorHAnsi" w:hAnsiTheme="majorHAnsi" w:cstheme="majorHAnsi"/>
          <w:noProof/>
          <w:sz w:val="24"/>
          <w:szCs w:val="24"/>
          <w:lang w:val="ro-MD"/>
        </w:rPr>
        <w:t>64,6</w:t>
      </w:r>
      <w:r w:rsidRPr="00806D53">
        <w:rPr>
          <w:rFonts w:asciiTheme="majorHAnsi" w:hAnsiTheme="majorHAnsi" w:cstheme="majorHAnsi"/>
          <w:b/>
          <w:noProof/>
          <w:sz w:val="24"/>
          <w:szCs w:val="24"/>
          <w:lang w:val="ro-MD"/>
        </w:rPr>
        <w:t xml:space="preserve"> </w:t>
      </w:r>
      <w:r w:rsidRPr="00806D53">
        <w:rPr>
          <w:rFonts w:asciiTheme="majorHAnsi" w:hAnsiTheme="majorHAnsi" w:cstheme="majorHAnsi"/>
          <w:noProof/>
          <w:sz w:val="24"/>
          <w:szCs w:val="24"/>
          <w:lang w:val="ro-MD"/>
        </w:rPr>
        <w:t>mii lei au fost prestate în baza contractului bilateral de prestări servicii, pacienți</w:t>
      </w:r>
      <w:r w:rsidR="008150A4">
        <w:rPr>
          <w:rFonts w:asciiTheme="majorHAnsi" w:hAnsiTheme="majorHAnsi" w:cstheme="majorHAnsi"/>
          <w:noProof/>
          <w:sz w:val="24"/>
          <w:szCs w:val="24"/>
          <w:lang w:val="ro-MD"/>
        </w:rPr>
        <w:t>lor fiindu-le</w:t>
      </w:r>
      <w:r w:rsidRPr="00806D53">
        <w:rPr>
          <w:rFonts w:asciiTheme="majorHAnsi" w:hAnsiTheme="majorHAnsi" w:cstheme="majorHAnsi"/>
          <w:noProof/>
          <w:sz w:val="24"/>
          <w:szCs w:val="24"/>
          <w:lang w:val="ro-MD"/>
        </w:rPr>
        <w:t xml:space="preserve"> acordat</w:t>
      </w:r>
      <w:r w:rsidR="008150A4">
        <w:rPr>
          <w:rFonts w:asciiTheme="majorHAnsi" w:hAnsiTheme="majorHAnsi" w:cstheme="majorHAnsi"/>
          <w:noProof/>
          <w:sz w:val="24"/>
          <w:szCs w:val="24"/>
          <w:lang w:val="ro-MD"/>
        </w:rPr>
        <w:t>e servicii de</w:t>
      </w:r>
      <w:r w:rsidRPr="00806D53">
        <w:rPr>
          <w:rFonts w:asciiTheme="majorHAnsi" w:hAnsiTheme="majorHAnsi" w:cstheme="majorHAnsi"/>
          <w:noProof/>
          <w:sz w:val="24"/>
          <w:szCs w:val="24"/>
          <w:lang w:val="ro-MD"/>
        </w:rPr>
        <w:t xml:space="preserve"> asistență medicală specializată de ambulator. Se denotă că investigațiile prescrise de către medicii specialiști, necesare pentru stabilirea diagnosticului, sunt prevăzute în </w:t>
      </w:r>
      <w:r w:rsidR="008150A4">
        <w:rPr>
          <w:rFonts w:asciiTheme="majorHAnsi" w:hAnsiTheme="majorHAnsi" w:cstheme="majorHAnsi"/>
          <w:noProof/>
          <w:sz w:val="24"/>
          <w:szCs w:val="24"/>
          <w:lang w:val="ro-MD"/>
        </w:rPr>
        <w:t>A</w:t>
      </w:r>
      <w:r w:rsidRPr="00806D53">
        <w:rPr>
          <w:rFonts w:asciiTheme="majorHAnsi" w:hAnsiTheme="majorHAnsi" w:cstheme="majorHAnsi"/>
          <w:noProof/>
          <w:sz w:val="24"/>
          <w:szCs w:val="24"/>
          <w:lang w:val="ro-MD"/>
        </w:rPr>
        <w:t>nexa nr.5 l</w:t>
      </w:r>
      <w:r w:rsidR="008150A4">
        <w:rPr>
          <w:rFonts w:asciiTheme="majorHAnsi" w:hAnsiTheme="majorHAnsi" w:cstheme="majorHAnsi"/>
          <w:noProof/>
          <w:sz w:val="24"/>
          <w:szCs w:val="24"/>
          <w:lang w:val="ro-MD"/>
        </w:rPr>
        <w:t>a</w:t>
      </w:r>
      <w:r w:rsidRPr="00806D53">
        <w:rPr>
          <w:rFonts w:asciiTheme="majorHAnsi" w:hAnsiTheme="majorHAnsi" w:cstheme="majorHAnsi"/>
          <w:noProof/>
          <w:sz w:val="24"/>
          <w:szCs w:val="24"/>
          <w:lang w:val="ro-MD"/>
        </w:rPr>
        <w:t xml:space="preserve"> Programul Unic. </w:t>
      </w:r>
    </w:p>
    <w:p w14:paraId="1118C3EF" w14:textId="77777777" w:rsidR="0015630D" w:rsidRPr="00806D53" w:rsidRDefault="008150A4" w:rsidP="0054739C">
      <w:pPr>
        <w:pStyle w:val="ListParagraph"/>
        <w:tabs>
          <w:tab w:val="left" w:pos="142"/>
        </w:tabs>
        <w:spacing w:after="0" w:line="276" w:lineRule="auto"/>
        <w:ind w:left="0" w:firstLine="567"/>
        <w:jc w:val="both"/>
        <w:rPr>
          <w:rFonts w:asciiTheme="majorHAnsi" w:hAnsiTheme="majorHAnsi" w:cstheme="majorHAnsi"/>
          <w:sz w:val="24"/>
          <w:szCs w:val="24"/>
          <w:lang w:val="ro-MD"/>
        </w:rPr>
      </w:pPr>
      <w:r>
        <w:rPr>
          <w:rFonts w:asciiTheme="majorHAnsi" w:hAnsiTheme="majorHAnsi" w:cstheme="majorHAnsi"/>
          <w:noProof/>
          <w:sz w:val="24"/>
          <w:szCs w:val="24"/>
          <w:lang w:val="ro-MD"/>
        </w:rPr>
        <w:t>Astfel</w:t>
      </w:r>
      <w:r w:rsidR="0015630D" w:rsidRPr="00806D53">
        <w:rPr>
          <w:rFonts w:asciiTheme="majorHAnsi" w:hAnsiTheme="majorHAnsi" w:cstheme="majorHAnsi"/>
          <w:noProof/>
          <w:sz w:val="24"/>
          <w:szCs w:val="24"/>
          <w:lang w:val="ro-MD"/>
        </w:rPr>
        <w:t>, serviciile urmau a fi acordate persoanelor asigurate de către instituţiile medico-sanitare contractate pentru prestarea acestor tipuri de servicii de către Compania Naţională de Asigurări în Medicină</w:t>
      </w:r>
      <w:r w:rsidR="0015630D" w:rsidRPr="00806D53">
        <w:rPr>
          <w:rStyle w:val="FootnoteReference"/>
          <w:rFonts w:asciiTheme="majorHAnsi" w:hAnsiTheme="majorHAnsi" w:cstheme="majorHAnsi"/>
          <w:noProof/>
          <w:sz w:val="24"/>
          <w:szCs w:val="24"/>
          <w:lang w:val="ro-MD"/>
        </w:rPr>
        <w:footnoteReference w:id="25"/>
      </w:r>
      <w:r w:rsidR="0015630D" w:rsidRPr="00806D53">
        <w:rPr>
          <w:rFonts w:asciiTheme="majorHAnsi" w:hAnsiTheme="majorHAnsi" w:cstheme="majorHAnsi"/>
          <w:noProof/>
          <w:sz w:val="24"/>
          <w:szCs w:val="24"/>
          <w:lang w:val="ro-MD"/>
        </w:rPr>
        <w:t xml:space="preserve">. Pentru serviciile prestate în cadrul contractului bilateral, instituția medicală a transferat mijloace financiare din FAOAM în sumă de </w:t>
      </w:r>
      <w:r w:rsidR="00C07BD0" w:rsidRPr="00806D53">
        <w:rPr>
          <w:rFonts w:asciiTheme="majorHAnsi" w:hAnsiTheme="majorHAnsi" w:cstheme="majorHAnsi"/>
          <w:noProof/>
          <w:sz w:val="24"/>
          <w:szCs w:val="24"/>
          <w:lang w:val="ro-MD"/>
        </w:rPr>
        <w:t>64,6</w:t>
      </w:r>
      <w:r w:rsidR="00C07BD0" w:rsidRPr="00806D53">
        <w:rPr>
          <w:rFonts w:asciiTheme="majorHAnsi" w:hAnsiTheme="majorHAnsi" w:cstheme="majorHAnsi"/>
          <w:b/>
          <w:noProof/>
          <w:sz w:val="24"/>
          <w:szCs w:val="24"/>
          <w:lang w:val="ro-MD"/>
        </w:rPr>
        <w:t xml:space="preserve"> </w:t>
      </w:r>
      <w:r w:rsidR="00C07BD0" w:rsidRPr="00806D53">
        <w:rPr>
          <w:rFonts w:asciiTheme="majorHAnsi" w:hAnsiTheme="majorHAnsi" w:cstheme="majorHAnsi"/>
          <w:noProof/>
          <w:sz w:val="24"/>
          <w:szCs w:val="24"/>
          <w:lang w:val="ro-MD"/>
        </w:rPr>
        <w:t>mii</w:t>
      </w:r>
      <w:r w:rsidR="00C07BD0" w:rsidRPr="00806D53">
        <w:rPr>
          <w:rFonts w:asciiTheme="majorHAnsi" w:hAnsiTheme="majorHAnsi" w:cstheme="majorHAnsi"/>
          <w:b/>
          <w:noProof/>
          <w:sz w:val="24"/>
          <w:szCs w:val="24"/>
          <w:lang w:val="ro-MD"/>
        </w:rPr>
        <w:t xml:space="preserve"> </w:t>
      </w:r>
      <w:r w:rsidR="0015630D" w:rsidRPr="00806D53">
        <w:rPr>
          <w:rFonts w:asciiTheme="majorHAnsi" w:hAnsiTheme="majorHAnsi" w:cstheme="majorHAnsi"/>
          <w:noProof/>
          <w:sz w:val="24"/>
          <w:szCs w:val="24"/>
          <w:lang w:val="ro-MD"/>
        </w:rPr>
        <w:t>lei, deși investigațiile urmau a fi prestate de alte instituții care au fost contractate și finanțate din contul FAOAM.</w:t>
      </w:r>
    </w:p>
    <w:p w14:paraId="7E21749F" w14:textId="77777777" w:rsidR="0015630D" w:rsidRPr="00806D53" w:rsidRDefault="0015630D" w:rsidP="0054739C">
      <w:pPr>
        <w:pStyle w:val="ListParagraph"/>
        <w:numPr>
          <w:ilvl w:val="0"/>
          <w:numId w:val="27"/>
        </w:numPr>
        <w:spacing w:after="0" w:line="276" w:lineRule="auto"/>
        <w:ind w:left="0" w:firstLine="567"/>
        <w:jc w:val="both"/>
        <w:rPr>
          <w:rFonts w:asciiTheme="majorHAnsi" w:hAnsiTheme="majorHAnsi" w:cstheme="majorHAnsi"/>
          <w:sz w:val="24"/>
          <w:szCs w:val="24"/>
          <w:lang w:val="ro-MD"/>
        </w:rPr>
      </w:pPr>
      <w:r w:rsidRPr="00806D53">
        <w:rPr>
          <w:rFonts w:asciiTheme="majorHAnsi" w:hAnsiTheme="majorHAnsi" w:cstheme="majorHAnsi"/>
          <w:sz w:val="24"/>
          <w:szCs w:val="24"/>
          <w:lang w:val="ro-MD"/>
        </w:rPr>
        <w:t>La solicitarea echipei de audit, CNAM, prin intermediul Direcției Evaluare şi Monitorizare a evaluat</w:t>
      </w:r>
      <w:r w:rsidRPr="00806D53">
        <w:rPr>
          <w:rFonts w:asciiTheme="majorHAnsi" w:hAnsiTheme="majorHAnsi" w:cstheme="majorHAnsi"/>
          <w:b/>
          <w:i/>
          <w:sz w:val="24"/>
          <w:szCs w:val="24"/>
          <w:lang w:val="ro-MD"/>
        </w:rPr>
        <w:t xml:space="preserve"> </w:t>
      </w:r>
      <w:r w:rsidRPr="00806D53">
        <w:rPr>
          <w:rFonts w:asciiTheme="majorHAnsi" w:hAnsiTheme="majorHAnsi" w:cstheme="majorHAnsi"/>
          <w:sz w:val="24"/>
          <w:szCs w:val="24"/>
          <w:lang w:val="ro-MD"/>
        </w:rPr>
        <w:t xml:space="preserve">194 </w:t>
      </w:r>
      <w:r w:rsidR="008131A5">
        <w:rPr>
          <w:rFonts w:asciiTheme="majorHAnsi" w:hAnsiTheme="majorHAnsi" w:cstheme="majorHAnsi"/>
          <w:sz w:val="24"/>
          <w:szCs w:val="24"/>
          <w:lang w:val="ro-MD"/>
        </w:rPr>
        <w:t xml:space="preserve">de </w:t>
      </w:r>
      <w:r w:rsidRPr="00806D53">
        <w:rPr>
          <w:rFonts w:asciiTheme="majorHAnsi" w:hAnsiTheme="majorHAnsi" w:cstheme="majorHAnsi"/>
          <w:sz w:val="24"/>
          <w:szCs w:val="24"/>
          <w:lang w:val="ro-MD"/>
        </w:rPr>
        <w:t>fișe medicale a</w:t>
      </w:r>
      <w:r w:rsidR="008131A5">
        <w:rPr>
          <w:rFonts w:asciiTheme="majorHAnsi" w:hAnsiTheme="majorHAnsi" w:cstheme="majorHAnsi"/>
          <w:sz w:val="24"/>
          <w:szCs w:val="24"/>
          <w:lang w:val="ro-MD"/>
        </w:rPr>
        <w:t>le</w:t>
      </w:r>
      <w:r w:rsidRPr="00806D53">
        <w:rPr>
          <w:rFonts w:asciiTheme="majorHAnsi" w:hAnsiTheme="majorHAnsi" w:cstheme="majorHAnsi"/>
          <w:sz w:val="24"/>
          <w:szCs w:val="24"/>
          <w:lang w:val="ro-MD"/>
        </w:rPr>
        <w:t xml:space="preserve"> bolnavului de staționar (persoane spitalizate), prin prisma aspectului/actului medical și a necesității și corectitudinii prescrierii investigațiilor de înaltă performanță. </w:t>
      </w:r>
      <w:r w:rsidRPr="00806D53">
        <w:rPr>
          <w:rFonts w:asciiTheme="majorHAnsi" w:hAnsiTheme="majorHAnsi" w:cstheme="majorHAnsi"/>
          <w:noProof/>
          <w:sz w:val="24"/>
          <w:szCs w:val="24"/>
          <w:lang w:val="ro-MD"/>
        </w:rPr>
        <w:t xml:space="preserve">În </w:t>
      </w:r>
      <w:r w:rsidR="008131A5">
        <w:rPr>
          <w:rFonts w:asciiTheme="majorHAnsi" w:hAnsiTheme="majorHAnsi" w:cstheme="majorHAnsi"/>
          <w:noProof/>
          <w:sz w:val="24"/>
          <w:szCs w:val="24"/>
          <w:lang w:val="ro-MD"/>
        </w:rPr>
        <w:t xml:space="preserve">acest </w:t>
      </w:r>
      <w:r w:rsidRPr="00806D53">
        <w:rPr>
          <w:rFonts w:asciiTheme="majorHAnsi" w:hAnsiTheme="majorHAnsi" w:cstheme="majorHAnsi"/>
          <w:noProof/>
          <w:sz w:val="24"/>
          <w:szCs w:val="24"/>
          <w:lang w:val="ro-MD"/>
        </w:rPr>
        <w:t>context se menționează că</w:t>
      </w:r>
      <w:r w:rsidR="008131A5">
        <w:rPr>
          <w:rFonts w:asciiTheme="majorHAnsi" w:hAnsiTheme="majorHAnsi" w:cstheme="majorHAnsi"/>
          <w:noProof/>
          <w:sz w:val="24"/>
          <w:szCs w:val="24"/>
          <w:lang w:val="ro-MD"/>
        </w:rPr>
        <w:t>,</w:t>
      </w:r>
      <w:r w:rsidRPr="00806D53">
        <w:rPr>
          <w:rFonts w:asciiTheme="majorHAnsi" w:hAnsiTheme="majorHAnsi" w:cstheme="majorHAnsi"/>
          <w:noProof/>
          <w:sz w:val="24"/>
          <w:szCs w:val="24"/>
          <w:lang w:val="ro-MD"/>
        </w:rPr>
        <w:t xml:space="preserve"> la nivelul asistenței medicale spitalicești,</w:t>
      </w:r>
      <w:r w:rsidRPr="00806D53">
        <w:rPr>
          <w:rFonts w:asciiTheme="majorHAnsi" w:hAnsiTheme="majorHAnsi" w:cstheme="majorHAnsi"/>
          <w:b/>
          <w:i/>
          <w:noProof/>
          <w:sz w:val="24"/>
          <w:szCs w:val="24"/>
          <w:lang w:val="ro-MD"/>
        </w:rPr>
        <w:t xml:space="preserve"> </w:t>
      </w:r>
      <w:r w:rsidRPr="00806D53">
        <w:rPr>
          <w:rFonts w:asciiTheme="majorHAnsi" w:hAnsiTheme="majorHAnsi" w:cstheme="majorHAnsi"/>
          <w:noProof/>
          <w:sz w:val="24"/>
          <w:szCs w:val="24"/>
          <w:lang w:val="ro-MD"/>
        </w:rPr>
        <w:t xml:space="preserve">investigațiile se prescriu și se realizează </w:t>
      </w:r>
      <w:r w:rsidRPr="00806D53">
        <w:rPr>
          <w:rFonts w:asciiTheme="majorHAnsi" w:hAnsiTheme="majorHAnsi" w:cstheme="majorHAnsi"/>
          <w:sz w:val="24"/>
          <w:szCs w:val="24"/>
          <w:lang w:val="ro-MD"/>
        </w:rPr>
        <w:t xml:space="preserve">conform protocoalelor clinice naționale şi standardelor medicale în vigoare, iar acestea se includ </w:t>
      </w:r>
      <w:r w:rsidRPr="00806D53">
        <w:rPr>
          <w:rFonts w:asciiTheme="majorHAnsi" w:hAnsiTheme="majorHAnsi" w:cstheme="majorHAnsi"/>
          <w:noProof/>
          <w:sz w:val="24"/>
          <w:szCs w:val="24"/>
          <w:lang w:val="ro-MD"/>
        </w:rPr>
        <w:t xml:space="preserve">în </w:t>
      </w:r>
      <w:r w:rsidR="008131A5">
        <w:rPr>
          <w:rFonts w:asciiTheme="majorHAnsi" w:hAnsiTheme="majorHAnsi" w:cstheme="majorHAnsi"/>
          <w:noProof/>
          <w:sz w:val="24"/>
          <w:szCs w:val="24"/>
          <w:lang w:val="ro-MD"/>
        </w:rPr>
        <w:t>„</w:t>
      </w:r>
      <w:r w:rsidRPr="00806D53">
        <w:rPr>
          <w:rFonts w:asciiTheme="majorHAnsi" w:hAnsiTheme="majorHAnsi" w:cstheme="majorHAnsi"/>
          <w:noProof/>
          <w:sz w:val="24"/>
          <w:szCs w:val="24"/>
          <w:lang w:val="ro-MD"/>
        </w:rPr>
        <w:t>cazul tratat”, serviciul medical spitalicesc contractat și achitat de către CNAM</w:t>
      </w:r>
      <w:r w:rsidRPr="00806D53">
        <w:rPr>
          <w:rStyle w:val="FootnoteReference"/>
          <w:rFonts w:asciiTheme="majorHAnsi" w:hAnsiTheme="majorHAnsi" w:cstheme="majorHAnsi"/>
          <w:noProof/>
          <w:sz w:val="24"/>
          <w:szCs w:val="24"/>
          <w:lang w:val="ro-MD"/>
        </w:rPr>
        <w:footnoteReference w:id="26"/>
      </w:r>
      <w:r w:rsidRPr="00806D53">
        <w:rPr>
          <w:rFonts w:asciiTheme="majorHAnsi" w:hAnsiTheme="majorHAnsi" w:cstheme="majorHAnsi"/>
          <w:noProof/>
          <w:sz w:val="24"/>
          <w:szCs w:val="24"/>
          <w:lang w:val="ro-MD"/>
        </w:rPr>
        <w:t>.</w:t>
      </w:r>
      <w:r w:rsidRPr="00806D53">
        <w:rPr>
          <w:rFonts w:asciiTheme="majorHAnsi" w:hAnsiTheme="majorHAnsi" w:cstheme="majorHAnsi"/>
          <w:sz w:val="24"/>
          <w:szCs w:val="24"/>
          <w:lang w:val="ro-MD"/>
        </w:rPr>
        <w:t xml:space="preserve"> Verificările au vizat investigațiile prescrise de către 9 instituții medicale</w:t>
      </w:r>
      <w:r w:rsidR="008131A5">
        <w:rPr>
          <w:rFonts w:asciiTheme="majorHAnsi" w:hAnsiTheme="majorHAnsi" w:cstheme="majorHAnsi"/>
          <w:sz w:val="24"/>
          <w:szCs w:val="24"/>
          <w:lang w:val="ro-MD"/>
        </w:rPr>
        <w:t>,</w:t>
      </w:r>
      <w:r w:rsidRPr="00806D53">
        <w:rPr>
          <w:rFonts w:asciiTheme="majorHAnsi" w:hAnsiTheme="majorHAnsi" w:cstheme="majorHAnsi"/>
          <w:sz w:val="24"/>
          <w:szCs w:val="24"/>
          <w:lang w:val="ro-MD"/>
        </w:rPr>
        <w:t xml:space="preserve"> care au fost prestate </w:t>
      </w:r>
      <w:r w:rsidRPr="00806D53">
        <w:rPr>
          <w:rFonts w:asciiTheme="majorHAnsi" w:hAnsiTheme="majorHAnsi" w:cstheme="majorHAnsi"/>
          <w:noProof/>
          <w:sz w:val="24"/>
          <w:szCs w:val="24"/>
          <w:lang w:val="ro-MD"/>
        </w:rPr>
        <w:t>în baza contractului bilateral de prestări servicii, fiind constatate următoarele:</w:t>
      </w:r>
    </w:p>
    <w:p w14:paraId="6483FEEE" w14:textId="55B34B13" w:rsidR="0015630D" w:rsidRPr="00073C6B" w:rsidRDefault="0015630D" w:rsidP="0015630D">
      <w:pPr>
        <w:pStyle w:val="ListParagraph"/>
        <w:numPr>
          <w:ilvl w:val="0"/>
          <w:numId w:val="20"/>
        </w:numPr>
        <w:spacing w:after="0" w:line="276" w:lineRule="auto"/>
        <w:ind w:left="0" w:firstLine="284"/>
        <w:jc w:val="both"/>
        <w:rPr>
          <w:rFonts w:asciiTheme="majorHAnsi" w:hAnsiTheme="majorHAnsi" w:cstheme="majorHAnsi"/>
          <w:noProof/>
          <w:sz w:val="24"/>
          <w:szCs w:val="24"/>
          <w:lang w:val="ro-MD"/>
        </w:rPr>
      </w:pPr>
      <w:r w:rsidRPr="00806D53">
        <w:rPr>
          <w:rFonts w:asciiTheme="majorHAnsi" w:hAnsiTheme="majorHAnsi" w:cstheme="majorHAnsi"/>
          <w:sz w:val="24"/>
          <w:szCs w:val="24"/>
          <w:lang w:val="ro-MD"/>
        </w:rPr>
        <w:t xml:space="preserve">în </w:t>
      </w:r>
      <w:r w:rsidRPr="00073C6B">
        <w:rPr>
          <w:rFonts w:asciiTheme="majorHAnsi" w:hAnsiTheme="majorHAnsi" w:cstheme="majorHAnsi"/>
          <w:sz w:val="24"/>
          <w:szCs w:val="24"/>
          <w:lang w:val="ro-MD"/>
        </w:rPr>
        <w:t xml:space="preserve">perioada spitalizării, au </w:t>
      </w:r>
      <w:r w:rsidR="002C0CA2" w:rsidRPr="00073C6B">
        <w:rPr>
          <w:rFonts w:asciiTheme="majorHAnsi" w:hAnsiTheme="majorHAnsi" w:cstheme="majorHAnsi"/>
          <w:sz w:val="24"/>
          <w:szCs w:val="24"/>
          <w:lang w:val="ro-MD"/>
        </w:rPr>
        <w:t xml:space="preserve">fost </w:t>
      </w:r>
      <w:r w:rsidRPr="00073C6B">
        <w:rPr>
          <w:rFonts w:asciiTheme="majorHAnsi" w:hAnsiTheme="majorHAnsi" w:cstheme="majorHAnsi"/>
          <w:sz w:val="24"/>
          <w:szCs w:val="24"/>
          <w:lang w:val="ro-MD"/>
        </w:rPr>
        <w:t>efectuat</w:t>
      </w:r>
      <w:r w:rsidR="002C0CA2" w:rsidRPr="00073C6B">
        <w:rPr>
          <w:rFonts w:asciiTheme="majorHAnsi" w:hAnsiTheme="majorHAnsi" w:cstheme="majorHAnsi"/>
          <w:sz w:val="24"/>
          <w:szCs w:val="24"/>
          <w:lang w:val="ro-MD"/>
        </w:rPr>
        <w:t>e</w:t>
      </w:r>
      <w:r w:rsidRPr="00073C6B">
        <w:rPr>
          <w:rFonts w:asciiTheme="majorHAnsi" w:hAnsiTheme="majorHAnsi" w:cstheme="majorHAnsi"/>
          <w:sz w:val="24"/>
          <w:szCs w:val="24"/>
          <w:lang w:val="ro-MD"/>
        </w:rPr>
        <w:t xml:space="preserve"> 396 </w:t>
      </w:r>
      <w:r w:rsidR="008131A5">
        <w:rPr>
          <w:rFonts w:asciiTheme="majorHAnsi" w:hAnsiTheme="majorHAnsi" w:cstheme="majorHAnsi"/>
          <w:sz w:val="24"/>
          <w:szCs w:val="24"/>
          <w:lang w:val="ro-MD"/>
        </w:rPr>
        <w:t xml:space="preserve">de </w:t>
      </w:r>
      <w:r w:rsidRPr="00073C6B">
        <w:rPr>
          <w:rFonts w:asciiTheme="majorHAnsi" w:hAnsiTheme="majorHAnsi" w:cstheme="majorHAnsi"/>
          <w:sz w:val="24"/>
          <w:szCs w:val="24"/>
          <w:lang w:val="ro-MD"/>
        </w:rPr>
        <w:t>servicii medicale de înaltă performanță</w:t>
      </w:r>
      <w:r w:rsidR="00C438FE" w:rsidRPr="00073C6B">
        <w:rPr>
          <w:rFonts w:asciiTheme="majorHAnsi" w:hAnsiTheme="majorHAnsi" w:cstheme="majorHAnsi"/>
          <w:sz w:val="24"/>
          <w:szCs w:val="24"/>
          <w:lang w:val="ro-MD"/>
        </w:rPr>
        <w:t xml:space="preserve">. </w:t>
      </w:r>
      <w:r w:rsidR="004B03F1">
        <w:rPr>
          <w:rFonts w:asciiTheme="majorHAnsi" w:hAnsiTheme="majorHAnsi" w:cstheme="majorHAnsi"/>
          <w:sz w:val="24"/>
          <w:szCs w:val="24"/>
          <w:lang w:val="ro-MD"/>
        </w:rPr>
        <w:t>Astfel,</w:t>
      </w:r>
      <w:r w:rsidR="00C438FE" w:rsidRPr="00073C6B">
        <w:rPr>
          <w:rFonts w:asciiTheme="majorHAnsi" w:hAnsiTheme="majorHAnsi" w:cstheme="majorHAnsi"/>
          <w:sz w:val="24"/>
          <w:szCs w:val="24"/>
          <w:lang w:val="ro-MD"/>
        </w:rPr>
        <w:t xml:space="preserve"> pentru 53 de investigații</w:t>
      </w:r>
      <w:r w:rsidR="00C438FE" w:rsidRPr="00073C6B">
        <w:rPr>
          <w:rStyle w:val="FootnoteReference"/>
          <w:rFonts w:asciiTheme="majorHAnsi" w:hAnsiTheme="majorHAnsi" w:cstheme="majorHAnsi"/>
          <w:sz w:val="24"/>
          <w:szCs w:val="24"/>
          <w:lang w:val="ro-MD"/>
        </w:rPr>
        <w:footnoteReference w:id="27"/>
      </w:r>
      <w:r w:rsidR="00C438FE" w:rsidRPr="00073C6B">
        <w:rPr>
          <w:rFonts w:asciiTheme="majorHAnsi" w:hAnsiTheme="majorHAnsi" w:cstheme="majorHAnsi"/>
          <w:sz w:val="24"/>
          <w:szCs w:val="24"/>
          <w:lang w:val="ro-MD"/>
        </w:rPr>
        <w:t xml:space="preserve"> în sumă de 15,0 mii lei (achitate din FAOAM), Direcția Evaluare şi Monitorizare din cadrul CNAM a</w:t>
      </w:r>
      <w:r w:rsidR="002C0CA2" w:rsidRPr="00073C6B">
        <w:rPr>
          <w:rFonts w:asciiTheme="majorHAnsi" w:hAnsiTheme="majorHAnsi" w:cstheme="majorHAnsi"/>
          <w:sz w:val="24"/>
          <w:szCs w:val="24"/>
          <w:lang w:val="ro-MD"/>
        </w:rPr>
        <w:t xml:space="preserve"> </w:t>
      </w:r>
      <w:r w:rsidR="00C438FE" w:rsidRPr="00073C6B">
        <w:rPr>
          <w:rFonts w:asciiTheme="majorHAnsi" w:hAnsiTheme="majorHAnsi" w:cstheme="majorHAnsi"/>
          <w:sz w:val="24"/>
          <w:szCs w:val="24"/>
          <w:lang w:val="ro-MD"/>
        </w:rPr>
        <w:t>specificat prescrierea</w:t>
      </w:r>
      <w:r w:rsidRPr="00073C6B">
        <w:rPr>
          <w:rFonts w:asciiTheme="majorHAnsi" w:hAnsiTheme="majorHAnsi" w:cstheme="majorHAnsi"/>
          <w:sz w:val="24"/>
          <w:szCs w:val="24"/>
          <w:lang w:val="ro-MD"/>
        </w:rPr>
        <w:t xml:space="preserve"> </w:t>
      </w:r>
      <w:r w:rsidR="00C438FE" w:rsidRPr="00073C6B">
        <w:rPr>
          <w:rFonts w:asciiTheme="majorHAnsi" w:hAnsiTheme="majorHAnsi" w:cstheme="majorHAnsi"/>
          <w:sz w:val="24"/>
          <w:szCs w:val="24"/>
          <w:lang w:val="ro-MD"/>
        </w:rPr>
        <w:t>ne</w:t>
      </w:r>
      <w:r w:rsidRPr="00073C6B">
        <w:rPr>
          <w:rFonts w:asciiTheme="majorHAnsi" w:hAnsiTheme="majorHAnsi" w:cstheme="majorHAnsi"/>
          <w:sz w:val="24"/>
          <w:szCs w:val="24"/>
          <w:lang w:val="ro-MD"/>
        </w:rPr>
        <w:t>argumentat</w:t>
      </w:r>
      <w:r w:rsidR="00C438FE" w:rsidRPr="00073C6B">
        <w:rPr>
          <w:rFonts w:asciiTheme="majorHAnsi" w:hAnsiTheme="majorHAnsi" w:cstheme="majorHAnsi"/>
          <w:sz w:val="24"/>
          <w:szCs w:val="24"/>
          <w:lang w:val="ro-MD"/>
        </w:rPr>
        <w:t>ă a acestora</w:t>
      </w:r>
      <w:r w:rsidRPr="00073C6B">
        <w:rPr>
          <w:rFonts w:asciiTheme="majorHAnsi" w:hAnsiTheme="majorHAnsi" w:cstheme="majorHAnsi"/>
          <w:sz w:val="24"/>
          <w:szCs w:val="24"/>
          <w:lang w:val="ro-MD"/>
        </w:rPr>
        <w:t xml:space="preserve">, </w:t>
      </w:r>
      <w:r w:rsidR="00915C58" w:rsidRPr="00073C6B">
        <w:rPr>
          <w:rFonts w:asciiTheme="majorHAnsi" w:hAnsiTheme="majorHAnsi" w:cstheme="majorHAnsi"/>
          <w:sz w:val="24"/>
          <w:szCs w:val="24"/>
          <w:lang w:val="ro-MD"/>
        </w:rPr>
        <w:t>reieșind din protocoalele</w:t>
      </w:r>
      <w:r w:rsidR="00C438FE" w:rsidRPr="00073C6B">
        <w:rPr>
          <w:rFonts w:asciiTheme="majorHAnsi" w:hAnsiTheme="majorHAnsi" w:cstheme="majorHAnsi"/>
          <w:sz w:val="24"/>
          <w:szCs w:val="24"/>
          <w:lang w:val="ro-MD"/>
        </w:rPr>
        <w:t xml:space="preserve"> c</w:t>
      </w:r>
      <w:r w:rsidR="00915C58" w:rsidRPr="00073C6B">
        <w:rPr>
          <w:rFonts w:asciiTheme="majorHAnsi" w:hAnsiTheme="majorHAnsi" w:cstheme="majorHAnsi"/>
          <w:sz w:val="24"/>
          <w:szCs w:val="24"/>
          <w:lang w:val="ro-MD"/>
        </w:rPr>
        <w:t>linice naționale şi standardele</w:t>
      </w:r>
      <w:r w:rsidR="00C438FE" w:rsidRPr="00073C6B">
        <w:rPr>
          <w:rFonts w:asciiTheme="majorHAnsi" w:hAnsiTheme="majorHAnsi" w:cstheme="majorHAnsi"/>
          <w:sz w:val="24"/>
          <w:szCs w:val="24"/>
          <w:lang w:val="ro-MD"/>
        </w:rPr>
        <w:t xml:space="preserve"> medicale în vigoare</w:t>
      </w:r>
      <w:r w:rsidR="008131A5">
        <w:rPr>
          <w:rFonts w:asciiTheme="majorHAnsi" w:hAnsiTheme="majorHAnsi" w:cstheme="majorHAnsi"/>
          <w:sz w:val="24"/>
          <w:szCs w:val="24"/>
          <w:lang w:val="ro-MD"/>
        </w:rPr>
        <w:t>;</w:t>
      </w:r>
    </w:p>
    <w:p w14:paraId="36D7E460" w14:textId="77777777" w:rsidR="0015630D" w:rsidRPr="00806D53" w:rsidRDefault="0015630D" w:rsidP="0015630D">
      <w:pPr>
        <w:pStyle w:val="ListParagraph"/>
        <w:numPr>
          <w:ilvl w:val="0"/>
          <w:numId w:val="20"/>
        </w:numPr>
        <w:tabs>
          <w:tab w:val="left" w:pos="142"/>
          <w:tab w:val="left" w:pos="284"/>
        </w:tabs>
        <w:spacing w:after="0" w:line="276" w:lineRule="auto"/>
        <w:ind w:left="0" w:firstLine="284"/>
        <w:jc w:val="both"/>
        <w:rPr>
          <w:rFonts w:asciiTheme="majorHAnsi" w:hAnsiTheme="majorHAnsi" w:cstheme="majorHAnsi"/>
          <w:sz w:val="24"/>
          <w:szCs w:val="24"/>
          <w:lang w:val="ro-MD"/>
        </w:rPr>
      </w:pPr>
      <w:r w:rsidRPr="00073C6B">
        <w:rPr>
          <w:rFonts w:asciiTheme="majorHAnsi" w:hAnsiTheme="majorHAnsi" w:cstheme="majorHAnsi"/>
          <w:sz w:val="24"/>
          <w:szCs w:val="24"/>
          <w:lang w:val="ro-MD"/>
        </w:rPr>
        <w:t>în fișa medicală de staționar</w:t>
      </w:r>
      <w:r w:rsidRPr="00806D53">
        <w:rPr>
          <w:rFonts w:asciiTheme="majorHAnsi" w:hAnsiTheme="majorHAnsi" w:cstheme="majorHAnsi"/>
          <w:sz w:val="24"/>
          <w:szCs w:val="24"/>
          <w:lang w:val="ro-MD"/>
        </w:rPr>
        <w:t xml:space="preserve"> lipsește rezultatul pentru 36 de investigații prescrise și realizate de către pacienți, deși cadrul normativ stabilește aceste cerințe</w:t>
      </w:r>
      <w:r w:rsidRPr="00806D53">
        <w:rPr>
          <w:rStyle w:val="FootnoteReference"/>
          <w:rFonts w:asciiTheme="majorHAnsi" w:hAnsiTheme="majorHAnsi" w:cstheme="majorHAnsi"/>
          <w:sz w:val="24"/>
          <w:szCs w:val="24"/>
          <w:lang w:val="ro-MD"/>
        </w:rPr>
        <w:footnoteReference w:id="28"/>
      </w:r>
      <w:r w:rsidR="008131A5">
        <w:rPr>
          <w:rFonts w:asciiTheme="majorHAnsi" w:hAnsiTheme="majorHAnsi" w:cstheme="majorHAnsi"/>
          <w:sz w:val="24"/>
          <w:szCs w:val="24"/>
          <w:lang w:val="ro-MD"/>
        </w:rPr>
        <w:t>;</w:t>
      </w:r>
    </w:p>
    <w:p w14:paraId="136110A4" w14:textId="77777777" w:rsidR="0015630D" w:rsidRPr="00806D53" w:rsidRDefault="0015630D" w:rsidP="0015630D">
      <w:pPr>
        <w:pStyle w:val="ListParagraph"/>
        <w:numPr>
          <w:ilvl w:val="0"/>
          <w:numId w:val="20"/>
        </w:numPr>
        <w:tabs>
          <w:tab w:val="left" w:pos="142"/>
          <w:tab w:val="left" w:pos="284"/>
        </w:tabs>
        <w:spacing w:after="0" w:line="276" w:lineRule="auto"/>
        <w:ind w:left="0" w:firstLine="284"/>
        <w:jc w:val="both"/>
        <w:rPr>
          <w:rFonts w:asciiTheme="majorHAnsi" w:hAnsiTheme="majorHAnsi" w:cstheme="majorHAnsi"/>
          <w:sz w:val="24"/>
          <w:szCs w:val="24"/>
          <w:lang w:val="ro-MD"/>
        </w:rPr>
      </w:pPr>
      <w:r w:rsidRPr="00806D53">
        <w:rPr>
          <w:rFonts w:asciiTheme="majorHAnsi" w:hAnsiTheme="majorHAnsi" w:cstheme="majorHAnsi"/>
          <w:sz w:val="24"/>
          <w:szCs w:val="24"/>
          <w:lang w:val="ro-MD"/>
        </w:rPr>
        <w:lastRenderedPageBreak/>
        <w:t>pentru 2 investigații medicale nu a fost documentată în fișa medicală de staționar, prescrierea investigației și rezultatul acesteia</w:t>
      </w:r>
      <w:r w:rsidR="008131A5">
        <w:rPr>
          <w:rFonts w:asciiTheme="majorHAnsi" w:hAnsiTheme="majorHAnsi" w:cstheme="majorHAnsi"/>
          <w:sz w:val="24"/>
          <w:szCs w:val="24"/>
          <w:lang w:val="ro-MD"/>
        </w:rPr>
        <w:t>;</w:t>
      </w:r>
    </w:p>
    <w:p w14:paraId="0DC82E49" w14:textId="77777777" w:rsidR="0015630D" w:rsidRPr="00806D53" w:rsidRDefault="0015630D" w:rsidP="0015630D">
      <w:pPr>
        <w:pStyle w:val="ListParagraph"/>
        <w:numPr>
          <w:ilvl w:val="0"/>
          <w:numId w:val="27"/>
        </w:numPr>
        <w:spacing w:after="0" w:line="276" w:lineRule="auto"/>
        <w:ind w:left="0" w:firstLine="284"/>
        <w:jc w:val="both"/>
        <w:rPr>
          <w:rFonts w:asciiTheme="majorHAnsi" w:hAnsiTheme="majorHAnsi" w:cstheme="majorHAnsi"/>
          <w:noProof/>
          <w:sz w:val="24"/>
          <w:szCs w:val="24"/>
          <w:lang w:val="ro-MD"/>
        </w:rPr>
      </w:pPr>
      <w:r w:rsidRPr="00806D53">
        <w:rPr>
          <w:rFonts w:asciiTheme="majorHAnsi" w:hAnsiTheme="majorHAnsi" w:cstheme="majorHAnsi"/>
          <w:noProof/>
          <w:sz w:val="24"/>
          <w:szCs w:val="24"/>
          <w:lang w:val="ro-MD"/>
        </w:rPr>
        <w:t>contractele bilaterale de prestare a serviciilor medicale (încheiate între IMSP CRDM și IMSP de diferite nivel</w:t>
      </w:r>
      <w:r w:rsidR="008131A5">
        <w:rPr>
          <w:rFonts w:asciiTheme="majorHAnsi" w:hAnsiTheme="majorHAnsi" w:cstheme="majorHAnsi"/>
          <w:noProof/>
          <w:sz w:val="24"/>
          <w:szCs w:val="24"/>
          <w:lang w:val="ro-MD"/>
        </w:rPr>
        <w:t>uri</w:t>
      </w:r>
      <w:r w:rsidRPr="00806D53">
        <w:rPr>
          <w:rFonts w:asciiTheme="majorHAnsi" w:hAnsiTheme="majorHAnsi" w:cstheme="majorHAnsi"/>
          <w:noProof/>
          <w:sz w:val="24"/>
          <w:szCs w:val="24"/>
          <w:lang w:val="ro-MD"/>
        </w:rPr>
        <w:t xml:space="preserve"> și subordonări) necesită a fi ajustate, fiind constatate următoarele carențe:</w:t>
      </w:r>
    </w:p>
    <w:p w14:paraId="53A45DAA" w14:textId="77777777" w:rsidR="0015630D" w:rsidRPr="00806D53" w:rsidRDefault="0015630D" w:rsidP="00350EB4">
      <w:pPr>
        <w:numPr>
          <w:ilvl w:val="0"/>
          <w:numId w:val="23"/>
        </w:numPr>
        <w:spacing w:after="0" w:line="276" w:lineRule="auto"/>
        <w:ind w:left="0" w:firstLine="567"/>
        <w:contextualSpacing/>
        <w:jc w:val="both"/>
        <w:rPr>
          <w:rFonts w:asciiTheme="majorHAnsi" w:hAnsiTheme="majorHAnsi" w:cstheme="majorHAnsi"/>
          <w:noProof/>
          <w:sz w:val="24"/>
          <w:szCs w:val="24"/>
          <w:lang w:val="ro-MD"/>
        </w:rPr>
      </w:pPr>
      <w:r w:rsidRPr="00806D53">
        <w:rPr>
          <w:rFonts w:asciiTheme="majorHAnsi" w:hAnsiTheme="majorHAnsi" w:cstheme="majorHAnsi"/>
          <w:noProof/>
          <w:sz w:val="24"/>
          <w:szCs w:val="24"/>
          <w:lang w:val="ro-MD"/>
        </w:rPr>
        <w:t xml:space="preserve">lipsa anexei la contractele privind tipurile de investigații contractate/achiziționate (în unele cazuri), deși clauzele contractuale prevăd </w:t>
      </w:r>
      <w:r w:rsidR="00A5028F">
        <w:rPr>
          <w:rFonts w:asciiTheme="majorHAnsi" w:hAnsiTheme="majorHAnsi" w:cstheme="majorHAnsi"/>
          <w:i/>
          <w:noProof/>
          <w:sz w:val="24"/>
          <w:szCs w:val="24"/>
          <w:lang w:val="ro-MD"/>
        </w:rPr>
        <w:t>„</w:t>
      </w:r>
      <w:r w:rsidRPr="00806D53">
        <w:rPr>
          <w:rFonts w:asciiTheme="majorHAnsi" w:hAnsiTheme="majorHAnsi" w:cstheme="majorHAnsi"/>
          <w:i/>
          <w:noProof/>
          <w:sz w:val="24"/>
          <w:szCs w:val="24"/>
          <w:lang w:val="ro-MD"/>
        </w:rPr>
        <w:t xml:space="preserve">Să îndrepte pacienții la IMSP CRDM numai cu biletul de trimitere coordonat cu IMSP CRDM, precum și să fie scris </w:t>
      </w:r>
      <w:r w:rsidRPr="00806D53">
        <w:rPr>
          <w:rFonts w:asciiTheme="majorHAnsi" w:hAnsiTheme="majorHAnsi" w:cstheme="majorHAnsi"/>
          <w:i/>
          <w:noProof/>
          <w:color w:val="000000"/>
          <w:sz w:val="24"/>
          <w:szCs w:val="24"/>
          <w:lang w:val="ro-MD"/>
        </w:rPr>
        <w:t>corect denumirea şi codul serviciului medical şi numai la cele specificate în contract”</w:t>
      </w:r>
      <w:r w:rsidRPr="00806D53">
        <w:rPr>
          <w:rFonts w:asciiTheme="majorHAnsi" w:hAnsiTheme="majorHAnsi" w:cstheme="majorHAnsi"/>
          <w:i/>
          <w:noProof/>
          <w:sz w:val="24"/>
          <w:szCs w:val="24"/>
          <w:lang w:val="ro-MD"/>
        </w:rPr>
        <w:t>.</w:t>
      </w:r>
      <w:r w:rsidRPr="00806D53">
        <w:rPr>
          <w:rFonts w:asciiTheme="majorHAnsi" w:hAnsiTheme="majorHAnsi" w:cstheme="majorHAnsi"/>
          <w:noProof/>
          <w:sz w:val="24"/>
          <w:szCs w:val="24"/>
          <w:lang w:val="ro-MD"/>
        </w:rPr>
        <w:t xml:space="preserve"> Astfel, în cazul a 18 instituții medicale</w:t>
      </w:r>
      <w:r w:rsidR="00162CB3">
        <w:rPr>
          <w:rFonts w:asciiTheme="majorHAnsi" w:hAnsiTheme="majorHAnsi" w:cstheme="majorHAnsi"/>
          <w:noProof/>
          <w:sz w:val="24"/>
          <w:szCs w:val="24"/>
          <w:lang w:val="ro-MD"/>
        </w:rPr>
        <w:t>,</w:t>
      </w:r>
      <w:r w:rsidRPr="00806D53">
        <w:rPr>
          <w:rFonts w:asciiTheme="majorHAnsi" w:hAnsiTheme="majorHAnsi" w:cstheme="majorHAnsi"/>
          <w:noProof/>
          <w:sz w:val="24"/>
          <w:szCs w:val="24"/>
          <w:lang w:val="ro-MD"/>
        </w:rPr>
        <w:t xml:space="preserve"> contractul nu conține anexa cu privire la tipurile de servicii contractate de către IMSP CRDM, fiind acordate servicii medicale în sumă de 1,8 mil.lei (valoarea serviciilor medicale facturate/efectiv realizate);</w:t>
      </w:r>
    </w:p>
    <w:p w14:paraId="63AA36F8" w14:textId="77777777" w:rsidR="0015630D" w:rsidRPr="00806D53" w:rsidRDefault="0015630D" w:rsidP="00350EB4">
      <w:pPr>
        <w:numPr>
          <w:ilvl w:val="0"/>
          <w:numId w:val="23"/>
        </w:numPr>
        <w:tabs>
          <w:tab w:val="left" w:pos="426"/>
        </w:tabs>
        <w:spacing w:after="0" w:line="276" w:lineRule="auto"/>
        <w:ind w:left="0" w:firstLine="567"/>
        <w:contextualSpacing/>
        <w:jc w:val="both"/>
        <w:rPr>
          <w:rFonts w:asciiTheme="majorHAnsi" w:hAnsiTheme="majorHAnsi" w:cstheme="majorHAnsi"/>
          <w:noProof/>
          <w:sz w:val="24"/>
          <w:szCs w:val="24"/>
          <w:lang w:val="ro-MD"/>
        </w:rPr>
      </w:pPr>
      <w:r w:rsidRPr="00806D53">
        <w:rPr>
          <w:rFonts w:asciiTheme="majorHAnsi" w:hAnsiTheme="majorHAnsi" w:cstheme="majorHAnsi"/>
          <w:noProof/>
          <w:sz w:val="24"/>
          <w:szCs w:val="24"/>
          <w:lang w:val="ro-MD"/>
        </w:rPr>
        <w:t>în cazul a 19 contracte (din eșantionul de 24 de IMSP spitalicești evaluate), nu a fost stabilită valoarea contractului.</w:t>
      </w:r>
    </w:p>
    <w:p w14:paraId="140BBDBC" w14:textId="77777777" w:rsidR="0015630D" w:rsidRPr="00806D53" w:rsidRDefault="0015630D" w:rsidP="00350EB4">
      <w:pPr>
        <w:tabs>
          <w:tab w:val="left" w:pos="426"/>
        </w:tabs>
        <w:spacing w:after="0" w:line="276" w:lineRule="auto"/>
        <w:ind w:firstLine="567"/>
        <w:jc w:val="both"/>
        <w:rPr>
          <w:rFonts w:asciiTheme="majorHAnsi" w:hAnsiTheme="majorHAnsi" w:cstheme="majorHAnsi"/>
          <w:i/>
          <w:noProof/>
          <w:sz w:val="24"/>
          <w:szCs w:val="24"/>
          <w:lang w:val="ro-MD"/>
        </w:rPr>
      </w:pPr>
      <w:r w:rsidRPr="00806D53">
        <w:rPr>
          <w:rFonts w:asciiTheme="majorHAnsi" w:hAnsiTheme="majorHAnsi" w:cstheme="majorHAnsi"/>
          <w:i/>
          <w:noProof/>
          <w:sz w:val="24"/>
          <w:szCs w:val="24"/>
          <w:lang w:val="ro-MD"/>
        </w:rPr>
        <w:t>Entitatea a motivat</w:t>
      </w:r>
      <w:r w:rsidRPr="00806D53">
        <w:rPr>
          <w:rStyle w:val="FootnoteReference"/>
          <w:rFonts w:asciiTheme="majorHAnsi" w:hAnsiTheme="majorHAnsi" w:cstheme="majorHAnsi"/>
          <w:i/>
          <w:noProof/>
          <w:sz w:val="24"/>
          <w:szCs w:val="24"/>
          <w:lang w:val="ro-MD"/>
        </w:rPr>
        <w:footnoteReference w:id="29"/>
      </w:r>
      <w:r w:rsidRPr="00806D53">
        <w:rPr>
          <w:rFonts w:asciiTheme="majorHAnsi" w:hAnsiTheme="majorHAnsi" w:cstheme="majorHAnsi"/>
          <w:i/>
          <w:noProof/>
          <w:sz w:val="24"/>
          <w:szCs w:val="24"/>
          <w:lang w:val="ro-MD"/>
        </w:rPr>
        <w:t xml:space="preserve"> că nu este posibil de stabilit valoarea contractelor, cantitatea și ansamblul de investigații necesare, deoarece acestea depind de numărul pacienților care se vor adresa la instituțiile medicale. Auditul menționează că în clauzele contractuale nu a fost prevăzută specificația că serviciile medicale vor fi prestate potrivit necesităților pacienților;</w:t>
      </w:r>
    </w:p>
    <w:p w14:paraId="217A8F85" w14:textId="77777777" w:rsidR="00E93FD0" w:rsidRPr="00806D53" w:rsidRDefault="0015630D" w:rsidP="00350EB4">
      <w:pPr>
        <w:numPr>
          <w:ilvl w:val="0"/>
          <w:numId w:val="23"/>
        </w:numPr>
        <w:tabs>
          <w:tab w:val="left" w:pos="426"/>
        </w:tabs>
        <w:spacing w:after="0" w:line="276" w:lineRule="auto"/>
        <w:ind w:left="0" w:firstLine="567"/>
        <w:contextualSpacing/>
        <w:jc w:val="both"/>
        <w:rPr>
          <w:rFonts w:asciiTheme="majorHAnsi" w:hAnsiTheme="majorHAnsi" w:cstheme="majorHAnsi"/>
          <w:noProof/>
          <w:sz w:val="24"/>
          <w:szCs w:val="24"/>
          <w:lang w:val="ro-MD"/>
        </w:rPr>
      </w:pPr>
      <w:r w:rsidRPr="00806D53">
        <w:rPr>
          <w:rFonts w:asciiTheme="majorHAnsi" w:hAnsiTheme="majorHAnsi" w:cstheme="majorHAnsi"/>
          <w:noProof/>
          <w:sz w:val="24"/>
          <w:szCs w:val="24"/>
          <w:lang w:val="ro-MD"/>
        </w:rPr>
        <w:t>în cazul a 2 instituții medicale (IMSP SR Fălești</w:t>
      </w:r>
      <w:r w:rsidR="00162CB3">
        <w:rPr>
          <w:rFonts w:asciiTheme="majorHAnsi" w:hAnsiTheme="majorHAnsi" w:cstheme="majorHAnsi"/>
          <w:noProof/>
          <w:sz w:val="24"/>
          <w:szCs w:val="24"/>
          <w:lang w:val="ro-MD"/>
        </w:rPr>
        <w:t xml:space="preserve"> și</w:t>
      </w:r>
      <w:r w:rsidRPr="00806D53">
        <w:rPr>
          <w:rFonts w:asciiTheme="majorHAnsi" w:hAnsiTheme="majorHAnsi" w:cstheme="majorHAnsi"/>
          <w:noProof/>
          <w:sz w:val="24"/>
          <w:szCs w:val="24"/>
          <w:lang w:val="ro-MD"/>
        </w:rPr>
        <w:t xml:space="preserve"> IMSP SR Ungheni), au fost prestate 27 de servicii de către CRDM, în sumă de 2</w:t>
      </w:r>
      <w:r w:rsidR="002878AD" w:rsidRPr="00806D53">
        <w:rPr>
          <w:rFonts w:asciiTheme="majorHAnsi" w:hAnsiTheme="majorHAnsi" w:cstheme="majorHAnsi"/>
          <w:noProof/>
          <w:sz w:val="24"/>
          <w:szCs w:val="24"/>
          <w:lang w:val="ro-MD"/>
        </w:rPr>
        <w:t xml:space="preserve"> </w:t>
      </w:r>
      <w:r w:rsidRPr="00806D53">
        <w:rPr>
          <w:rFonts w:asciiTheme="majorHAnsi" w:hAnsiTheme="majorHAnsi" w:cstheme="majorHAnsi"/>
          <w:noProof/>
          <w:sz w:val="24"/>
          <w:szCs w:val="24"/>
          <w:lang w:val="ro-MD"/>
        </w:rPr>
        <w:t>356 lei, în lipsa încheierii contractului de prestări servicii</w:t>
      </w:r>
      <w:r w:rsidR="00162CB3">
        <w:rPr>
          <w:rFonts w:asciiTheme="majorHAnsi" w:hAnsiTheme="majorHAnsi" w:cstheme="majorHAnsi"/>
          <w:noProof/>
          <w:sz w:val="24"/>
          <w:szCs w:val="24"/>
          <w:lang w:val="ro-MD"/>
        </w:rPr>
        <w:t>.</w:t>
      </w:r>
      <w:r w:rsidRPr="00806D53">
        <w:rPr>
          <w:rFonts w:asciiTheme="majorHAnsi" w:hAnsiTheme="majorHAnsi" w:cstheme="majorHAnsi"/>
          <w:noProof/>
          <w:sz w:val="24"/>
          <w:szCs w:val="24"/>
          <w:lang w:val="ro-MD"/>
        </w:rPr>
        <w:t xml:space="preserve"> </w:t>
      </w:r>
      <w:r w:rsidRPr="00806D53">
        <w:rPr>
          <w:rFonts w:asciiTheme="majorHAnsi" w:hAnsiTheme="majorHAnsi" w:cstheme="majorHAnsi"/>
          <w:i/>
          <w:noProof/>
          <w:sz w:val="24"/>
          <w:szCs w:val="24"/>
          <w:lang w:val="ro-MD"/>
        </w:rPr>
        <w:t>Notă:</w:t>
      </w:r>
      <w:r w:rsidR="00162CB3">
        <w:rPr>
          <w:rFonts w:asciiTheme="majorHAnsi" w:hAnsiTheme="majorHAnsi" w:cstheme="majorHAnsi"/>
          <w:i/>
          <w:noProof/>
          <w:sz w:val="24"/>
          <w:szCs w:val="24"/>
          <w:lang w:val="ro-MD"/>
        </w:rPr>
        <w:t xml:space="preserve"> </w:t>
      </w:r>
      <w:r w:rsidRPr="00806D53">
        <w:rPr>
          <w:rFonts w:asciiTheme="majorHAnsi" w:hAnsiTheme="majorHAnsi" w:cstheme="majorHAnsi"/>
          <w:i/>
          <w:noProof/>
          <w:sz w:val="24"/>
          <w:szCs w:val="24"/>
          <w:lang w:val="ro-MD"/>
        </w:rPr>
        <w:t>Pe parcursul desfășurării misiunii de audit, a fost încheiat și prezentat contractul de prestări serviciii cu IMSP SR Fălești.</w:t>
      </w:r>
    </w:p>
    <w:p w14:paraId="75E099F6" w14:textId="77777777" w:rsidR="0015630D" w:rsidRPr="00806D53" w:rsidRDefault="00DA2F3B" w:rsidP="00E93FD0">
      <w:pPr>
        <w:pStyle w:val="Heading1"/>
        <w:spacing w:line="276" w:lineRule="auto"/>
        <w:jc w:val="both"/>
        <w:rPr>
          <w:rFonts w:eastAsia="Times New Roman"/>
          <w:b/>
          <w:color w:val="auto"/>
          <w:sz w:val="24"/>
          <w:lang w:eastAsia="ru-RU"/>
        </w:rPr>
      </w:pPr>
      <w:r>
        <w:rPr>
          <w:b/>
          <w:color w:val="auto"/>
          <w:sz w:val="24"/>
        </w:rPr>
        <w:t>4.4</w:t>
      </w:r>
      <w:r w:rsidR="00E93FD0" w:rsidRPr="00806D53">
        <w:rPr>
          <w:b/>
          <w:color w:val="auto"/>
          <w:sz w:val="24"/>
        </w:rPr>
        <w:t xml:space="preserve">. </w:t>
      </w:r>
      <w:r w:rsidR="000A09F1">
        <w:rPr>
          <w:b/>
          <w:color w:val="auto"/>
          <w:sz w:val="24"/>
        </w:rPr>
        <w:t xml:space="preserve">Transferurile </w:t>
      </w:r>
      <w:r w:rsidR="0015630D" w:rsidRPr="00806D53">
        <w:rPr>
          <w:b/>
          <w:color w:val="auto"/>
          <w:sz w:val="24"/>
        </w:rPr>
        <w:t xml:space="preserve">de la </w:t>
      </w:r>
      <w:r w:rsidR="00162CB3">
        <w:rPr>
          <w:b/>
          <w:color w:val="auto"/>
          <w:sz w:val="24"/>
        </w:rPr>
        <w:t>b</w:t>
      </w:r>
      <w:r w:rsidR="0015630D" w:rsidRPr="00806D53">
        <w:rPr>
          <w:b/>
          <w:color w:val="auto"/>
          <w:sz w:val="24"/>
        </w:rPr>
        <w:t xml:space="preserve">ugetul de </w:t>
      </w:r>
      <w:r w:rsidR="00162CB3">
        <w:rPr>
          <w:b/>
          <w:color w:val="auto"/>
          <w:sz w:val="24"/>
        </w:rPr>
        <w:t>s</w:t>
      </w:r>
      <w:r w:rsidR="0015630D" w:rsidRPr="00806D53">
        <w:rPr>
          <w:b/>
          <w:color w:val="auto"/>
          <w:sz w:val="24"/>
        </w:rPr>
        <w:t xml:space="preserve">tat pentru categoriile de persoane asigurate de Guvern </w:t>
      </w:r>
      <w:r w:rsidR="000A09F1">
        <w:rPr>
          <w:b/>
          <w:color w:val="auto"/>
          <w:sz w:val="24"/>
        </w:rPr>
        <w:t>s-</w:t>
      </w:r>
      <w:r w:rsidR="0015630D" w:rsidRPr="00806D53">
        <w:rPr>
          <w:b/>
          <w:color w:val="auto"/>
          <w:sz w:val="24"/>
        </w:rPr>
        <w:t xml:space="preserve">au </w:t>
      </w:r>
      <w:r w:rsidR="000A09F1">
        <w:rPr>
          <w:b/>
          <w:color w:val="auto"/>
          <w:sz w:val="24"/>
        </w:rPr>
        <w:t xml:space="preserve">majorat cu </w:t>
      </w:r>
      <w:r w:rsidR="000A09F1">
        <w:rPr>
          <w:rFonts w:eastAsia="Times New Roman"/>
          <w:b/>
          <w:color w:val="auto"/>
          <w:sz w:val="24"/>
          <w:lang w:eastAsia="ru-RU"/>
        </w:rPr>
        <w:t xml:space="preserve">2 761,8 mil.lei, </w:t>
      </w:r>
      <w:r w:rsidR="00CE2D90">
        <w:rPr>
          <w:rFonts w:eastAsia="Times New Roman"/>
          <w:b/>
          <w:color w:val="auto"/>
          <w:sz w:val="24"/>
          <w:lang w:eastAsia="ru-RU"/>
        </w:rPr>
        <w:t xml:space="preserve">fiind </w:t>
      </w:r>
      <w:r w:rsidR="000A09F1">
        <w:rPr>
          <w:rFonts w:eastAsia="Times New Roman"/>
          <w:b/>
          <w:color w:val="auto"/>
          <w:sz w:val="24"/>
          <w:lang w:eastAsia="ru-RU"/>
        </w:rPr>
        <w:t>determinate de majorarea cheltuielilor de personal</w:t>
      </w:r>
      <w:r w:rsidR="00162CB3">
        <w:rPr>
          <w:rFonts w:eastAsia="Times New Roman"/>
          <w:b/>
          <w:color w:val="auto"/>
          <w:sz w:val="24"/>
          <w:lang w:eastAsia="ru-RU"/>
        </w:rPr>
        <w:t>,</w:t>
      </w:r>
      <w:r w:rsidR="000A09F1">
        <w:rPr>
          <w:rFonts w:eastAsia="Times New Roman"/>
          <w:b/>
          <w:color w:val="auto"/>
          <w:sz w:val="24"/>
          <w:lang w:eastAsia="ru-RU"/>
        </w:rPr>
        <w:t xml:space="preserve"> cu impact semnificativ asupra fondurilor.</w:t>
      </w:r>
    </w:p>
    <w:p w14:paraId="447F587F" w14:textId="77777777" w:rsidR="0015630D" w:rsidRPr="00806D53" w:rsidRDefault="0015630D" w:rsidP="0054739C">
      <w:pPr>
        <w:tabs>
          <w:tab w:val="left" w:pos="284"/>
        </w:tabs>
        <w:spacing w:after="0" w:line="276" w:lineRule="auto"/>
        <w:ind w:firstLine="567"/>
        <w:jc w:val="both"/>
        <w:rPr>
          <w:rFonts w:asciiTheme="majorHAnsi" w:hAnsiTheme="majorHAnsi" w:cstheme="majorHAnsi"/>
          <w:sz w:val="24"/>
          <w:szCs w:val="24"/>
          <w:lang w:val="ro-MD"/>
        </w:rPr>
      </w:pPr>
      <w:r w:rsidRPr="00806D53">
        <w:rPr>
          <w:rFonts w:asciiTheme="majorHAnsi" w:hAnsiTheme="majorHAnsi" w:cstheme="majorHAnsi"/>
          <w:sz w:val="24"/>
          <w:szCs w:val="24"/>
          <w:lang w:val="ro-MD"/>
        </w:rPr>
        <w:t xml:space="preserve">Transferurile pentru asigurarea categoriilor de persoane neangajate pentru care Guvernul a avut </w:t>
      </w:r>
      <w:r w:rsidRPr="008E5B9C">
        <w:rPr>
          <w:rFonts w:asciiTheme="majorHAnsi" w:hAnsiTheme="majorHAnsi" w:cstheme="majorHAnsi"/>
          <w:sz w:val="24"/>
          <w:szCs w:val="24"/>
          <w:lang w:val="ro-MD"/>
        </w:rPr>
        <w:t>calitatea de asigurator s-au majorat în anul 2021</w:t>
      </w:r>
      <w:r w:rsidR="00162CB3" w:rsidRPr="00271F78">
        <w:rPr>
          <w:rFonts w:asciiTheme="majorHAnsi" w:hAnsiTheme="majorHAnsi" w:cstheme="majorHAnsi"/>
          <w:sz w:val="24"/>
          <w:szCs w:val="24"/>
          <w:lang w:val="ro-MD"/>
        </w:rPr>
        <w:t>,</w:t>
      </w:r>
      <w:r w:rsidRPr="00271F78">
        <w:rPr>
          <w:rFonts w:asciiTheme="majorHAnsi" w:hAnsiTheme="majorHAnsi" w:cstheme="majorHAnsi"/>
          <w:sz w:val="24"/>
          <w:szCs w:val="24"/>
          <w:lang w:val="ro-MD"/>
        </w:rPr>
        <w:t xml:space="preserve"> în comparație cu anul precedent</w:t>
      </w:r>
      <w:r w:rsidR="00162CB3" w:rsidRPr="00271F78">
        <w:rPr>
          <w:rFonts w:asciiTheme="majorHAnsi" w:hAnsiTheme="majorHAnsi" w:cstheme="majorHAnsi"/>
          <w:sz w:val="24"/>
          <w:szCs w:val="24"/>
          <w:lang w:val="ro-MD"/>
        </w:rPr>
        <w:t>,</w:t>
      </w:r>
      <w:r w:rsidRPr="00271F78">
        <w:rPr>
          <w:rFonts w:asciiTheme="majorHAnsi" w:hAnsiTheme="majorHAnsi" w:cstheme="majorHAnsi"/>
          <w:sz w:val="24"/>
          <w:szCs w:val="24"/>
          <w:lang w:val="ro-MD"/>
        </w:rPr>
        <w:t xml:space="preserve"> cu 2 313</w:t>
      </w:r>
      <w:r w:rsidR="00162CB3" w:rsidRPr="00271F78">
        <w:rPr>
          <w:rFonts w:asciiTheme="majorHAnsi" w:hAnsiTheme="majorHAnsi" w:cstheme="majorHAnsi"/>
          <w:sz w:val="24"/>
          <w:szCs w:val="24"/>
          <w:lang w:val="ro-MD"/>
        </w:rPr>
        <w:t>,</w:t>
      </w:r>
      <w:r w:rsidRPr="008E5B9C">
        <w:rPr>
          <w:rFonts w:asciiTheme="majorHAnsi" w:hAnsiTheme="majorHAnsi" w:cstheme="majorHAnsi"/>
          <w:sz w:val="24"/>
          <w:szCs w:val="24"/>
          <w:lang w:val="ro-MD"/>
        </w:rPr>
        <w:t xml:space="preserve"> 6 mil.lei</w:t>
      </w:r>
      <w:r w:rsidR="00162CB3" w:rsidRPr="008E5B9C">
        <w:rPr>
          <w:rFonts w:asciiTheme="majorHAnsi" w:hAnsiTheme="majorHAnsi" w:cstheme="majorHAnsi"/>
          <w:sz w:val="24"/>
          <w:szCs w:val="24"/>
          <w:lang w:val="ro-MD"/>
        </w:rPr>
        <w:t>,</w:t>
      </w:r>
      <w:r w:rsidRPr="008E5B9C">
        <w:rPr>
          <w:rFonts w:asciiTheme="majorHAnsi" w:eastAsia="Times New Roman" w:hAnsiTheme="majorHAnsi" w:cstheme="majorHAnsi"/>
          <w:sz w:val="24"/>
          <w:szCs w:val="24"/>
          <w:lang w:val="ro-MD"/>
        </w:rPr>
        <w:t xml:space="preserve"> </w:t>
      </w:r>
      <w:r w:rsidRPr="008E5B9C">
        <w:rPr>
          <w:rFonts w:asciiTheme="majorHAnsi" w:hAnsiTheme="majorHAnsi" w:cstheme="majorHAnsi"/>
          <w:sz w:val="24"/>
          <w:szCs w:val="24"/>
          <w:lang w:val="ro-MD"/>
        </w:rPr>
        <w:t>sau cu 68,5%, acestea constituind 5 693,3 mil.lei.</w:t>
      </w:r>
      <w:r w:rsidRPr="00806D53">
        <w:rPr>
          <w:rFonts w:asciiTheme="majorHAnsi" w:hAnsiTheme="majorHAnsi" w:cstheme="majorHAnsi"/>
          <w:sz w:val="24"/>
          <w:szCs w:val="24"/>
          <w:lang w:val="ro-MD"/>
        </w:rPr>
        <w:t xml:space="preserve"> </w:t>
      </w:r>
    </w:p>
    <w:p w14:paraId="6472C9CA" w14:textId="77777777" w:rsidR="00073C6B" w:rsidRPr="00DA2F3B" w:rsidRDefault="0015630D" w:rsidP="0054739C">
      <w:pPr>
        <w:tabs>
          <w:tab w:val="left" w:pos="284"/>
        </w:tabs>
        <w:spacing w:after="0" w:line="276" w:lineRule="auto"/>
        <w:ind w:firstLine="567"/>
        <w:jc w:val="both"/>
        <w:rPr>
          <w:rFonts w:asciiTheme="majorHAnsi" w:hAnsiTheme="majorHAnsi" w:cstheme="majorHAnsi"/>
          <w:i/>
          <w:sz w:val="24"/>
          <w:szCs w:val="24"/>
          <w:lang w:val="ro-MD"/>
        </w:rPr>
      </w:pPr>
      <w:r w:rsidRPr="00806D53">
        <w:rPr>
          <w:rFonts w:asciiTheme="majorHAnsi" w:hAnsiTheme="majorHAnsi" w:cstheme="majorHAnsi"/>
          <w:sz w:val="24"/>
          <w:szCs w:val="24"/>
          <w:lang w:val="ro-MD"/>
        </w:rPr>
        <w:t>Potrivit cadrului legal</w:t>
      </w:r>
      <w:r w:rsidRPr="00806D53">
        <w:rPr>
          <w:rStyle w:val="FootnoteReference"/>
          <w:rFonts w:asciiTheme="majorHAnsi" w:hAnsiTheme="majorHAnsi" w:cstheme="majorHAnsi"/>
          <w:sz w:val="24"/>
          <w:szCs w:val="24"/>
          <w:lang w:val="ro-MD"/>
        </w:rPr>
        <w:footnoteReference w:id="30"/>
      </w:r>
      <w:r w:rsidR="00162CB3">
        <w:rPr>
          <w:rFonts w:asciiTheme="majorHAnsi" w:hAnsiTheme="majorHAnsi" w:cstheme="majorHAnsi"/>
          <w:sz w:val="24"/>
          <w:szCs w:val="24"/>
          <w:lang w:val="ro-MD"/>
        </w:rPr>
        <w:t>,</w:t>
      </w:r>
      <w:r w:rsidRPr="00806D53">
        <w:rPr>
          <w:rFonts w:asciiTheme="majorHAnsi" w:hAnsiTheme="majorHAnsi" w:cstheme="majorHAnsi"/>
          <w:sz w:val="24"/>
          <w:szCs w:val="24"/>
          <w:lang w:val="ro-MD"/>
        </w:rPr>
        <w:t xml:space="preserve"> suma transferurilor din bugetul de stat în fondurile asigurărilor obligatorii de asistență medicală pentru asigurarea categoriilor de persoane neangajate </w:t>
      </w:r>
      <w:r w:rsidRPr="00806D53">
        <w:rPr>
          <w:rFonts w:asciiTheme="majorHAnsi" w:hAnsiTheme="majorHAnsi" w:cstheme="majorHAnsi"/>
          <w:i/>
          <w:sz w:val="24"/>
          <w:szCs w:val="24"/>
          <w:lang w:val="ro-MD"/>
        </w:rPr>
        <w:t>se stabilește anual prin legea bugetului de stat, reprezentând suma aprobată a transferurilor din bugetul de stat în fondurile asigurărilor obligatorii de asistență medicală pentru anul precedent, indexată cu indicele prețurilor de consum pentru anul precedent, date prezentate în tabelul ce urmează:</w:t>
      </w:r>
    </w:p>
    <w:p w14:paraId="22B4396E" w14:textId="77777777" w:rsidR="0015630D" w:rsidRPr="00E87DA9" w:rsidRDefault="00C51135" w:rsidP="0015630D">
      <w:pPr>
        <w:tabs>
          <w:tab w:val="left" w:pos="284"/>
        </w:tabs>
        <w:spacing w:after="0" w:line="276" w:lineRule="auto"/>
        <w:jc w:val="right"/>
        <w:rPr>
          <w:rFonts w:asciiTheme="majorHAnsi" w:hAnsiTheme="majorHAnsi" w:cstheme="majorHAnsi"/>
          <w:b/>
          <w:szCs w:val="24"/>
          <w:lang w:val="ro-MD"/>
        </w:rPr>
      </w:pPr>
      <w:r w:rsidRPr="00E87DA9">
        <w:rPr>
          <w:rFonts w:asciiTheme="majorHAnsi" w:hAnsiTheme="majorHAnsi" w:cstheme="majorHAnsi"/>
          <w:b/>
          <w:szCs w:val="24"/>
          <w:lang w:val="ro-MD"/>
        </w:rPr>
        <w:t>Tabelul nr.7</w:t>
      </w:r>
    </w:p>
    <w:p w14:paraId="770BEBC7" w14:textId="35A80E97" w:rsidR="00073C6B" w:rsidRDefault="00B62F61" w:rsidP="00073C6B">
      <w:pPr>
        <w:tabs>
          <w:tab w:val="left" w:pos="284"/>
        </w:tabs>
        <w:spacing w:after="0" w:line="276" w:lineRule="auto"/>
        <w:jc w:val="center"/>
        <w:rPr>
          <w:rFonts w:asciiTheme="majorHAnsi" w:hAnsiTheme="majorHAnsi" w:cstheme="majorHAnsi"/>
          <w:b/>
          <w:lang w:val="ro-MD"/>
        </w:rPr>
      </w:pPr>
      <w:r w:rsidRPr="00E87DA9">
        <w:rPr>
          <w:rFonts w:asciiTheme="majorHAnsi" w:hAnsiTheme="majorHAnsi" w:cstheme="majorHAnsi"/>
          <w:b/>
          <w:lang w:val="ro-MD"/>
        </w:rPr>
        <w:t>Informație aferentă stabilirii transferurilor de bugetul de stat în fondurile asigurărilor obligatorii de asistență medicală pentru asigurarea categoriilor de persoane neangajate</w:t>
      </w:r>
    </w:p>
    <w:p w14:paraId="0B448E73" w14:textId="77777777" w:rsidR="002B652C" w:rsidRDefault="002B652C" w:rsidP="00073C6B">
      <w:pPr>
        <w:tabs>
          <w:tab w:val="left" w:pos="284"/>
        </w:tabs>
        <w:spacing w:after="0" w:line="276" w:lineRule="auto"/>
        <w:jc w:val="center"/>
        <w:rPr>
          <w:rFonts w:asciiTheme="majorHAnsi" w:hAnsiTheme="majorHAnsi" w:cstheme="majorHAnsi"/>
          <w:b/>
          <w:lang w:val="ro-MD"/>
        </w:rPr>
      </w:pPr>
    </w:p>
    <w:p w14:paraId="1F6121B0" w14:textId="77777777" w:rsidR="001C28D6" w:rsidRPr="00E87DA9" w:rsidRDefault="001C28D6" w:rsidP="00E87DA9">
      <w:pPr>
        <w:tabs>
          <w:tab w:val="left" w:pos="284"/>
        </w:tabs>
        <w:spacing w:after="0" w:line="276" w:lineRule="auto"/>
        <w:jc w:val="right"/>
        <w:rPr>
          <w:rFonts w:asciiTheme="majorHAnsi" w:hAnsiTheme="majorHAnsi" w:cstheme="majorHAnsi"/>
          <w:b/>
          <w:lang w:val="ro-MD"/>
        </w:rPr>
      </w:pPr>
      <w:r>
        <w:rPr>
          <w:rFonts w:asciiTheme="majorHAnsi" w:hAnsiTheme="majorHAnsi" w:cstheme="majorHAnsi"/>
          <w:b/>
          <w:szCs w:val="24"/>
          <w:lang w:val="ro-MD"/>
        </w:rPr>
        <w:lastRenderedPageBreak/>
        <w:t>(</w:t>
      </w:r>
      <w:r w:rsidRPr="002E6F57">
        <w:rPr>
          <w:rFonts w:asciiTheme="majorHAnsi" w:hAnsiTheme="majorHAnsi" w:cstheme="majorHAnsi"/>
          <w:b/>
          <w:szCs w:val="24"/>
          <w:lang w:val="ro-MD"/>
        </w:rPr>
        <w:t>mil.lei</w:t>
      </w:r>
      <w:r>
        <w:rPr>
          <w:rFonts w:asciiTheme="majorHAnsi" w:hAnsiTheme="majorHAnsi" w:cstheme="majorHAnsi"/>
          <w:b/>
          <w:szCs w:val="24"/>
          <w:lang w:val="ro-MD"/>
        </w:rPr>
        <w:t>)</w:t>
      </w:r>
    </w:p>
    <w:tbl>
      <w:tblPr>
        <w:tblStyle w:val="TableGrid"/>
        <w:tblW w:w="9351" w:type="dxa"/>
        <w:tblLook w:val="04A0" w:firstRow="1" w:lastRow="0" w:firstColumn="1" w:lastColumn="0" w:noHBand="0" w:noVBand="1"/>
      </w:tblPr>
      <w:tblGrid>
        <w:gridCol w:w="3823"/>
        <w:gridCol w:w="1870"/>
        <w:gridCol w:w="1870"/>
        <w:gridCol w:w="1788"/>
      </w:tblGrid>
      <w:tr w:rsidR="0015630D" w:rsidRPr="00806D53" w14:paraId="5E45BA1A" w14:textId="77777777" w:rsidTr="004F046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562218" w14:textId="77777777" w:rsidR="0015630D" w:rsidRPr="00806D53" w:rsidRDefault="0015630D" w:rsidP="004F0468">
            <w:pPr>
              <w:tabs>
                <w:tab w:val="left" w:pos="284"/>
              </w:tabs>
              <w:ind w:left="-177" w:firstLine="177"/>
              <w:jc w:val="center"/>
              <w:rPr>
                <w:rFonts w:asciiTheme="majorHAnsi" w:hAnsiTheme="majorHAnsi" w:cstheme="majorHAnsi"/>
                <w:sz w:val="20"/>
                <w:szCs w:val="20"/>
                <w:lang w:val="ro-MD"/>
              </w:rPr>
            </w:pPr>
            <w:r w:rsidRPr="00806D53">
              <w:rPr>
                <w:rFonts w:asciiTheme="majorHAnsi" w:hAnsiTheme="majorHAnsi" w:cstheme="majorHAnsi"/>
                <w:b/>
                <w:bCs/>
                <w:color w:val="000000"/>
                <w:sz w:val="20"/>
                <w:szCs w:val="20"/>
                <w:lang w:val="ro-MD"/>
              </w:rPr>
              <w:t>Denumirea</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66E5A9" w14:textId="77777777" w:rsidR="0015630D" w:rsidRPr="00806D53" w:rsidRDefault="0015630D" w:rsidP="004F0468">
            <w:pPr>
              <w:ind w:left="-177" w:firstLine="177"/>
              <w:jc w:val="center"/>
              <w:rPr>
                <w:rFonts w:asciiTheme="majorHAnsi" w:hAnsiTheme="majorHAnsi" w:cstheme="majorHAnsi"/>
                <w:sz w:val="20"/>
                <w:szCs w:val="20"/>
                <w:lang w:val="ro-MD"/>
              </w:rPr>
            </w:pPr>
            <w:r w:rsidRPr="00806D53">
              <w:rPr>
                <w:rFonts w:asciiTheme="majorHAnsi" w:hAnsiTheme="majorHAnsi" w:cstheme="majorHAnsi"/>
                <w:b/>
                <w:bCs/>
                <w:color w:val="000000"/>
                <w:sz w:val="20"/>
                <w:szCs w:val="20"/>
                <w:lang w:val="ro-MD"/>
              </w:rPr>
              <w:t>Aprobat</w:t>
            </w:r>
            <w:r w:rsidR="001C28D6">
              <w:rPr>
                <w:rFonts w:asciiTheme="majorHAnsi" w:hAnsiTheme="majorHAnsi" w:cstheme="majorHAnsi"/>
                <w:b/>
                <w:bCs/>
                <w:color w:val="000000"/>
                <w:sz w:val="20"/>
                <w:szCs w:val="20"/>
                <w:lang w:val="ro-MD"/>
              </w:rPr>
              <w:t>,</w:t>
            </w:r>
            <w:r w:rsidRPr="00806D53">
              <w:rPr>
                <w:rFonts w:asciiTheme="majorHAnsi" w:hAnsiTheme="majorHAnsi" w:cstheme="majorHAnsi"/>
                <w:b/>
                <w:bCs/>
                <w:color w:val="000000"/>
                <w:sz w:val="20"/>
                <w:szCs w:val="20"/>
                <w:lang w:val="ro-MD"/>
              </w:rPr>
              <w:t xml:space="preserve"> 2020</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855072" w14:textId="77777777" w:rsidR="0015630D" w:rsidRPr="00E87DA9" w:rsidRDefault="0015630D" w:rsidP="004F0468">
            <w:pPr>
              <w:ind w:left="-177" w:firstLine="177"/>
              <w:jc w:val="center"/>
              <w:rPr>
                <w:rFonts w:asciiTheme="majorHAnsi" w:hAnsiTheme="majorHAnsi" w:cstheme="majorHAnsi"/>
                <w:b/>
                <w:i/>
                <w:sz w:val="20"/>
                <w:szCs w:val="20"/>
                <w:lang w:val="ro-MD"/>
              </w:rPr>
            </w:pPr>
            <w:r w:rsidRPr="00E87DA9">
              <w:rPr>
                <w:rFonts w:asciiTheme="majorHAnsi" w:hAnsiTheme="majorHAnsi" w:cstheme="majorHAnsi"/>
                <w:b/>
                <w:bCs/>
                <w:i/>
                <w:color w:val="000000"/>
                <w:sz w:val="20"/>
                <w:szCs w:val="20"/>
                <w:lang w:val="ro-MD"/>
              </w:rPr>
              <w:t>IPC 2020 (102,8%)</w:t>
            </w:r>
            <w:r w:rsidRPr="00E87DA9">
              <w:rPr>
                <w:rStyle w:val="FootnoteReference"/>
                <w:rFonts w:asciiTheme="majorHAnsi" w:hAnsiTheme="majorHAnsi" w:cstheme="majorHAnsi"/>
                <w:b/>
                <w:bCs/>
                <w:i/>
                <w:color w:val="000000"/>
                <w:sz w:val="20"/>
                <w:szCs w:val="20"/>
                <w:lang w:val="ro-MD"/>
              </w:rPr>
              <w:footnoteReference w:id="31"/>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6C0D44" w14:textId="77777777" w:rsidR="0015630D" w:rsidRPr="00806D53" w:rsidRDefault="0015630D" w:rsidP="004F0468">
            <w:pPr>
              <w:ind w:left="-177" w:firstLine="177"/>
              <w:jc w:val="center"/>
              <w:rPr>
                <w:rFonts w:asciiTheme="majorHAnsi" w:hAnsiTheme="majorHAnsi" w:cstheme="majorHAnsi"/>
                <w:sz w:val="20"/>
                <w:szCs w:val="20"/>
                <w:lang w:val="ro-MD"/>
              </w:rPr>
            </w:pPr>
            <w:r w:rsidRPr="00806D53">
              <w:rPr>
                <w:rFonts w:asciiTheme="majorHAnsi" w:hAnsiTheme="majorHAnsi" w:cstheme="majorHAnsi"/>
                <w:b/>
                <w:bCs/>
                <w:color w:val="000000"/>
                <w:sz w:val="20"/>
                <w:szCs w:val="20"/>
                <w:lang w:val="ro-MD"/>
              </w:rPr>
              <w:t>Aprobat</w:t>
            </w:r>
            <w:r w:rsidR="001C28D6">
              <w:rPr>
                <w:rFonts w:asciiTheme="majorHAnsi" w:hAnsiTheme="majorHAnsi" w:cstheme="majorHAnsi"/>
                <w:b/>
                <w:bCs/>
                <w:color w:val="000000"/>
                <w:sz w:val="20"/>
                <w:szCs w:val="20"/>
                <w:lang w:val="ro-MD"/>
              </w:rPr>
              <w:t>,</w:t>
            </w:r>
            <w:r w:rsidRPr="00806D53">
              <w:rPr>
                <w:rFonts w:asciiTheme="majorHAnsi" w:hAnsiTheme="majorHAnsi" w:cstheme="majorHAnsi"/>
                <w:b/>
                <w:bCs/>
                <w:color w:val="000000"/>
                <w:sz w:val="20"/>
                <w:szCs w:val="20"/>
                <w:lang w:val="ro-MD"/>
              </w:rPr>
              <w:t xml:space="preserve"> 2021</w:t>
            </w:r>
          </w:p>
        </w:tc>
      </w:tr>
      <w:tr w:rsidR="0015630D" w:rsidRPr="00806D53" w14:paraId="70B12279" w14:textId="77777777" w:rsidTr="004F046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14D77" w14:textId="77777777" w:rsidR="0015630D" w:rsidRPr="00806D53" w:rsidRDefault="0015630D" w:rsidP="004F0468">
            <w:pPr>
              <w:ind w:left="-177" w:firstLine="177"/>
              <w:jc w:val="center"/>
              <w:rPr>
                <w:rFonts w:asciiTheme="majorHAnsi" w:hAnsiTheme="majorHAnsi" w:cstheme="majorHAnsi"/>
                <w:b/>
                <w:bCs/>
                <w:i/>
                <w:iCs/>
                <w:color w:val="000000"/>
                <w:sz w:val="20"/>
                <w:szCs w:val="20"/>
                <w:lang w:val="ro-MD"/>
              </w:rPr>
            </w:pPr>
            <w:r w:rsidRPr="00806D53">
              <w:rPr>
                <w:rFonts w:asciiTheme="majorHAnsi" w:hAnsiTheme="majorHAnsi" w:cstheme="majorHAnsi"/>
                <w:b/>
                <w:bCs/>
                <w:i/>
                <w:iCs/>
                <w:color w:val="000000"/>
                <w:sz w:val="20"/>
                <w:szCs w:val="20"/>
                <w:lang w:val="ro-MD"/>
              </w:rPr>
              <w:t>1</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595CA" w14:textId="77777777" w:rsidR="0015630D" w:rsidRPr="00806D53" w:rsidRDefault="0015630D" w:rsidP="004F0468">
            <w:pPr>
              <w:ind w:left="-177" w:firstLine="177"/>
              <w:jc w:val="center"/>
              <w:rPr>
                <w:rFonts w:asciiTheme="majorHAnsi" w:hAnsiTheme="majorHAnsi" w:cstheme="majorHAnsi"/>
                <w:b/>
                <w:bCs/>
                <w:i/>
                <w:iCs/>
                <w:color w:val="000000"/>
                <w:sz w:val="20"/>
                <w:szCs w:val="20"/>
                <w:lang w:val="ro-MD"/>
              </w:rPr>
            </w:pPr>
            <w:r w:rsidRPr="00806D53">
              <w:rPr>
                <w:rFonts w:asciiTheme="majorHAnsi" w:hAnsiTheme="majorHAnsi" w:cstheme="majorHAnsi"/>
                <w:b/>
                <w:bCs/>
                <w:i/>
                <w:iCs/>
                <w:color w:val="000000"/>
                <w:sz w:val="20"/>
                <w:szCs w:val="20"/>
                <w:lang w:val="ro-MD"/>
              </w:rPr>
              <w:t>2</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502BC4" w14:textId="77777777" w:rsidR="0015630D" w:rsidRPr="00806D53" w:rsidRDefault="0015630D" w:rsidP="004F0468">
            <w:pPr>
              <w:ind w:left="-177" w:firstLine="177"/>
              <w:jc w:val="center"/>
              <w:rPr>
                <w:rFonts w:asciiTheme="majorHAnsi" w:hAnsiTheme="majorHAnsi" w:cstheme="majorHAnsi"/>
                <w:bCs/>
                <w:i/>
                <w:iCs/>
                <w:color w:val="000000"/>
                <w:sz w:val="20"/>
                <w:szCs w:val="20"/>
                <w:lang w:val="ro-MD"/>
              </w:rPr>
            </w:pPr>
            <w:r w:rsidRPr="00806D53">
              <w:rPr>
                <w:rFonts w:asciiTheme="majorHAnsi" w:hAnsiTheme="majorHAnsi" w:cstheme="majorHAnsi"/>
                <w:bCs/>
                <w:i/>
                <w:iCs/>
                <w:color w:val="000000"/>
                <w:sz w:val="20"/>
                <w:szCs w:val="20"/>
                <w:lang w:val="ro-MD"/>
              </w:rPr>
              <w:t>3</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BDFB0" w14:textId="77777777" w:rsidR="0015630D" w:rsidRPr="00806D53" w:rsidRDefault="0015630D" w:rsidP="004F0468">
            <w:pPr>
              <w:ind w:left="-177" w:firstLine="177"/>
              <w:jc w:val="center"/>
              <w:rPr>
                <w:rFonts w:asciiTheme="majorHAnsi" w:hAnsiTheme="majorHAnsi" w:cstheme="majorHAnsi"/>
                <w:b/>
                <w:bCs/>
                <w:i/>
                <w:iCs/>
                <w:color w:val="000000"/>
                <w:sz w:val="20"/>
                <w:szCs w:val="20"/>
                <w:lang w:val="ro-MD"/>
              </w:rPr>
            </w:pPr>
            <w:r w:rsidRPr="00806D53">
              <w:rPr>
                <w:rFonts w:asciiTheme="majorHAnsi" w:hAnsiTheme="majorHAnsi" w:cstheme="majorHAnsi"/>
                <w:b/>
                <w:bCs/>
                <w:i/>
                <w:iCs/>
                <w:color w:val="000000"/>
                <w:sz w:val="20"/>
                <w:szCs w:val="20"/>
                <w:lang w:val="ro-MD"/>
              </w:rPr>
              <w:t>4</w:t>
            </w:r>
          </w:p>
        </w:tc>
      </w:tr>
      <w:tr w:rsidR="0015630D" w:rsidRPr="00806D53" w14:paraId="6F6BF146" w14:textId="77777777" w:rsidTr="004F046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47D5B" w14:textId="77777777" w:rsidR="0015630D" w:rsidRPr="00806D53" w:rsidRDefault="0015630D" w:rsidP="004F0468">
            <w:pPr>
              <w:tabs>
                <w:tab w:val="left" w:pos="284"/>
              </w:tabs>
              <w:jc w:val="both"/>
              <w:rPr>
                <w:rFonts w:asciiTheme="majorHAnsi" w:hAnsiTheme="majorHAnsi" w:cstheme="majorHAnsi"/>
                <w:iCs/>
                <w:sz w:val="20"/>
                <w:szCs w:val="20"/>
                <w:lang w:val="ro-MD"/>
              </w:rPr>
            </w:pPr>
            <w:r w:rsidRPr="00806D53">
              <w:rPr>
                <w:rFonts w:asciiTheme="majorHAnsi" w:hAnsiTheme="majorHAnsi" w:cstheme="majorHAnsi"/>
                <w:iCs/>
                <w:sz w:val="20"/>
                <w:szCs w:val="20"/>
                <w:lang w:val="ro-MD"/>
              </w:rPr>
              <w:t xml:space="preserve">Transferuri de la bugetul de stat </w:t>
            </w:r>
            <w:r w:rsidRPr="00806D53">
              <w:rPr>
                <w:rFonts w:asciiTheme="majorHAnsi" w:hAnsiTheme="majorHAnsi" w:cstheme="majorHAnsi"/>
                <w:b/>
                <w:i/>
                <w:iCs/>
                <w:sz w:val="20"/>
                <w:szCs w:val="20"/>
                <w:lang w:val="ro-MD"/>
              </w:rPr>
              <w:t>pentru asigurarea categoriilor de persoane neangajate pentru care Guvernul a avut calitatea de asigurator</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CA0093" w14:textId="77777777" w:rsidR="0015630D" w:rsidRPr="00806D53" w:rsidRDefault="0015630D" w:rsidP="004F0468">
            <w:pPr>
              <w:ind w:left="-177" w:firstLine="177"/>
              <w:jc w:val="center"/>
              <w:rPr>
                <w:rFonts w:asciiTheme="majorHAnsi" w:hAnsiTheme="majorHAnsi" w:cstheme="majorHAnsi"/>
                <w:sz w:val="20"/>
                <w:szCs w:val="20"/>
                <w:lang w:val="ro-MD"/>
              </w:rPr>
            </w:pPr>
            <w:r w:rsidRPr="00806D53">
              <w:rPr>
                <w:rFonts w:asciiTheme="majorHAnsi" w:hAnsiTheme="majorHAnsi" w:cstheme="majorHAnsi"/>
                <w:sz w:val="20"/>
                <w:szCs w:val="20"/>
                <w:lang w:val="ro-MD"/>
              </w:rPr>
              <w:t>2 851,7</w:t>
            </w:r>
          </w:p>
        </w:tc>
        <w:tc>
          <w:tcPr>
            <w:tcW w:w="18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84CC2F" w14:textId="77777777" w:rsidR="0015630D" w:rsidRPr="00806D53" w:rsidRDefault="0015630D" w:rsidP="004F0468">
            <w:pPr>
              <w:ind w:left="-177" w:firstLine="177"/>
              <w:jc w:val="center"/>
              <w:rPr>
                <w:rFonts w:asciiTheme="majorHAnsi" w:hAnsiTheme="majorHAnsi" w:cstheme="majorHAnsi"/>
                <w:i/>
                <w:sz w:val="20"/>
                <w:szCs w:val="20"/>
                <w:lang w:val="ro-MD"/>
              </w:rPr>
            </w:pPr>
            <w:r w:rsidRPr="00806D53">
              <w:rPr>
                <w:rFonts w:asciiTheme="majorHAnsi" w:hAnsiTheme="majorHAnsi" w:cstheme="majorHAnsi"/>
                <w:i/>
                <w:sz w:val="20"/>
                <w:szCs w:val="20"/>
                <w:lang w:val="ro-MD"/>
              </w:rPr>
              <w:t>+79,9</w:t>
            </w:r>
          </w:p>
        </w:tc>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9A1D89" w14:textId="77777777" w:rsidR="0015630D" w:rsidRPr="00806D53" w:rsidRDefault="0015630D" w:rsidP="004F0468">
            <w:pPr>
              <w:ind w:left="-177" w:firstLine="177"/>
              <w:jc w:val="center"/>
              <w:rPr>
                <w:rFonts w:asciiTheme="majorHAnsi" w:hAnsiTheme="majorHAnsi" w:cstheme="majorHAnsi"/>
                <w:sz w:val="20"/>
                <w:szCs w:val="20"/>
                <w:lang w:val="ro-MD"/>
              </w:rPr>
            </w:pPr>
            <w:r w:rsidRPr="00806D53">
              <w:rPr>
                <w:rFonts w:asciiTheme="majorHAnsi" w:hAnsiTheme="majorHAnsi" w:cstheme="majorHAnsi"/>
                <w:sz w:val="20"/>
                <w:szCs w:val="20"/>
                <w:lang w:val="ro-MD"/>
              </w:rPr>
              <w:t>2 931,6</w:t>
            </w:r>
          </w:p>
        </w:tc>
      </w:tr>
    </w:tbl>
    <w:p w14:paraId="1B1408D6" w14:textId="77777777" w:rsidR="0015630D" w:rsidRPr="00806D53" w:rsidRDefault="0015630D" w:rsidP="0015630D">
      <w:pPr>
        <w:tabs>
          <w:tab w:val="left" w:pos="284"/>
        </w:tabs>
        <w:spacing w:after="0" w:line="276" w:lineRule="auto"/>
        <w:jc w:val="both"/>
        <w:rPr>
          <w:rFonts w:asciiTheme="majorHAnsi" w:hAnsiTheme="majorHAnsi" w:cstheme="majorHAnsi"/>
          <w:i/>
          <w:sz w:val="20"/>
          <w:szCs w:val="24"/>
          <w:lang w:val="ro-MD"/>
        </w:rPr>
      </w:pPr>
      <w:r w:rsidRPr="00806D53">
        <w:rPr>
          <w:rFonts w:asciiTheme="majorHAnsi" w:hAnsiTheme="majorHAnsi" w:cstheme="majorHAnsi"/>
          <w:b/>
          <w:i/>
          <w:sz w:val="20"/>
          <w:szCs w:val="24"/>
          <w:lang w:val="ro-MD"/>
        </w:rPr>
        <w:t>Sursa:</w:t>
      </w:r>
      <w:r w:rsidRPr="00806D53">
        <w:rPr>
          <w:rFonts w:asciiTheme="majorHAnsi" w:hAnsiTheme="majorHAnsi" w:cstheme="majorHAnsi"/>
          <w:i/>
          <w:sz w:val="20"/>
          <w:szCs w:val="24"/>
          <w:lang w:val="ro-MD"/>
        </w:rPr>
        <w:t xml:space="preserve"> Date prezentate de Ministerul Finanțelor.</w:t>
      </w:r>
    </w:p>
    <w:p w14:paraId="6AA3BDB3" w14:textId="77777777" w:rsidR="0015630D" w:rsidRPr="00806D53" w:rsidRDefault="0015630D" w:rsidP="00E87DA9">
      <w:pPr>
        <w:tabs>
          <w:tab w:val="left" w:pos="284"/>
        </w:tabs>
        <w:spacing w:after="0" w:line="276" w:lineRule="auto"/>
        <w:ind w:firstLine="720"/>
        <w:jc w:val="both"/>
        <w:rPr>
          <w:rFonts w:asciiTheme="majorHAnsi" w:hAnsiTheme="majorHAnsi" w:cstheme="majorHAnsi"/>
          <w:sz w:val="24"/>
          <w:szCs w:val="28"/>
          <w:lang w:val="ro-MD"/>
        </w:rPr>
      </w:pPr>
      <w:r w:rsidRPr="00806D53">
        <w:rPr>
          <w:rFonts w:asciiTheme="majorHAnsi" w:hAnsiTheme="majorHAnsi" w:cstheme="majorHAnsi"/>
          <w:sz w:val="24"/>
          <w:szCs w:val="28"/>
          <w:lang w:val="ro-MD"/>
        </w:rPr>
        <w:t>Modul de estimare a transferurilor de la bugetul de stat în FAOAM pentru asigurarea categoriilor de persoane neangajate pentru care Guvernul a avut calitatea de asigurator, în anul 2021, se prezintă</w:t>
      </w:r>
      <w:r w:rsidR="001C28D6">
        <w:rPr>
          <w:rFonts w:asciiTheme="majorHAnsi" w:hAnsiTheme="majorHAnsi" w:cstheme="majorHAnsi"/>
          <w:sz w:val="24"/>
          <w:szCs w:val="28"/>
          <w:lang w:val="ro-MD"/>
        </w:rPr>
        <w:t>,</w:t>
      </w:r>
      <w:r w:rsidRPr="00806D53">
        <w:rPr>
          <w:rFonts w:asciiTheme="majorHAnsi" w:hAnsiTheme="majorHAnsi" w:cstheme="majorHAnsi"/>
          <w:sz w:val="24"/>
          <w:szCs w:val="28"/>
          <w:lang w:val="ro-MD"/>
        </w:rPr>
        <w:t xml:space="preserve"> după cum urmează:</w:t>
      </w:r>
    </w:p>
    <w:p w14:paraId="26B17291" w14:textId="77777777" w:rsidR="0015630D" w:rsidRPr="00E87DA9" w:rsidRDefault="0015630D" w:rsidP="0015630D">
      <w:pPr>
        <w:tabs>
          <w:tab w:val="left" w:pos="284"/>
        </w:tabs>
        <w:spacing w:after="0" w:line="276" w:lineRule="auto"/>
        <w:jc w:val="right"/>
        <w:rPr>
          <w:rFonts w:asciiTheme="majorHAnsi" w:hAnsiTheme="majorHAnsi" w:cstheme="majorHAnsi"/>
          <w:b/>
          <w:szCs w:val="24"/>
          <w:lang w:val="ro-MD"/>
        </w:rPr>
      </w:pPr>
      <w:r w:rsidRPr="00E87DA9">
        <w:rPr>
          <w:rFonts w:asciiTheme="majorHAnsi" w:hAnsiTheme="majorHAnsi" w:cstheme="majorHAnsi"/>
          <w:b/>
          <w:szCs w:val="24"/>
          <w:lang w:val="ro-MD"/>
        </w:rPr>
        <w:t>Tabelul nr.</w:t>
      </w:r>
      <w:r w:rsidR="00C51135" w:rsidRPr="00E87DA9">
        <w:rPr>
          <w:rFonts w:asciiTheme="majorHAnsi" w:hAnsiTheme="majorHAnsi" w:cstheme="majorHAnsi"/>
          <w:b/>
          <w:szCs w:val="24"/>
          <w:lang w:val="ro-MD"/>
        </w:rPr>
        <w:t>8</w:t>
      </w:r>
    </w:p>
    <w:p w14:paraId="0084E5CB" w14:textId="77777777" w:rsidR="00B62F61" w:rsidRDefault="00B62F61" w:rsidP="00B62F61">
      <w:pPr>
        <w:tabs>
          <w:tab w:val="left" w:pos="284"/>
        </w:tabs>
        <w:spacing w:after="0" w:line="276" w:lineRule="auto"/>
        <w:jc w:val="center"/>
        <w:rPr>
          <w:rFonts w:asciiTheme="majorHAnsi" w:hAnsiTheme="majorHAnsi" w:cstheme="majorHAnsi"/>
          <w:b/>
          <w:lang w:val="ro-MD"/>
        </w:rPr>
      </w:pPr>
      <w:r w:rsidRPr="00E87DA9">
        <w:rPr>
          <w:rFonts w:asciiTheme="majorHAnsi" w:hAnsiTheme="majorHAnsi" w:cstheme="majorHAnsi"/>
          <w:b/>
          <w:szCs w:val="24"/>
          <w:lang w:val="ro-MD"/>
        </w:rPr>
        <w:t>Informați</w:t>
      </w:r>
      <w:r w:rsidR="001C28D6">
        <w:rPr>
          <w:rFonts w:asciiTheme="majorHAnsi" w:hAnsiTheme="majorHAnsi" w:cstheme="majorHAnsi"/>
          <w:b/>
          <w:szCs w:val="24"/>
          <w:lang w:val="ro-MD"/>
        </w:rPr>
        <w:t>i</w:t>
      </w:r>
      <w:r w:rsidRPr="00E87DA9">
        <w:rPr>
          <w:rFonts w:asciiTheme="majorHAnsi" w:hAnsiTheme="majorHAnsi" w:cstheme="majorHAnsi"/>
          <w:b/>
          <w:szCs w:val="24"/>
          <w:lang w:val="ro-MD"/>
        </w:rPr>
        <w:t xml:space="preserve"> privind nivelul de executare a </w:t>
      </w:r>
      <w:r w:rsidRPr="00E87DA9">
        <w:rPr>
          <w:rFonts w:asciiTheme="majorHAnsi" w:hAnsiTheme="majorHAnsi" w:cstheme="majorHAnsi"/>
          <w:b/>
          <w:lang w:val="ro-MD"/>
        </w:rPr>
        <w:t xml:space="preserve">transferurilor de </w:t>
      </w:r>
      <w:r w:rsidR="001C28D6">
        <w:rPr>
          <w:rFonts w:asciiTheme="majorHAnsi" w:hAnsiTheme="majorHAnsi" w:cstheme="majorHAnsi"/>
          <w:b/>
          <w:lang w:val="ro-MD"/>
        </w:rPr>
        <w:t xml:space="preserve">la </w:t>
      </w:r>
      <w:r w:rsidRPr="00E87DA9">
        <w:rPr>
          <w:rFonts w:asciiTheme="majorHAnsi" w:hAnsiTheme="majorHAnsi" w:cstheme="majorHAnsi"/>
          <w:b/>
          <w:lang w:val="ro-MD"/>
        </w:rPr>
        <w:t>bugetul de stat în fondurile asigurărilor obligatorii de asistență medicală pentru asigurarea categoriilor de persoane neangajate</w:t>
      </w:r>
    </w:p>
    <w:p w14:paraId="05704A4E" w14:textId="77777777" w:rsidR="001C28D6" w:rsidRPr="00806D53" w:rsidRDefault="001C28D6" w:rsidP="00E87DA9">
      <w:pPr>
        <w:tabs>
          <w:tab w:val="left" w:pos="284"/>
        </w:tabs>
        <w:spacing w:after="0" w:line="276" w:lineRule="auto"/>
        <w:jc w:val="right"/>
        <w:rPr>
          <w:rFonts w:asciiTheme="majorHAnsi" w:hAnsiTheme="majorHAnsi" w:cstheme="majorHAnsi"/>
          <w:sz w:val="20"/>
          <w:szCs w:val="28"/>
          <w:lang w:val="ro-MD"/>
        </w:rPr>
      </w:pPr>
      <w:r>
        <w:rPr>
          <w:rFonts w:asciiTheme="majorHAnsi" w:hAnsiTheme="majorHAnsi" w:cstheme="majorHAnsi"/>
          <w:b/>
          <w:szCs w:val="24"/>
          <w:lang w:val="ro-MD"/>
        </w:rPr>
        <w:t>(</w:t>
      </w:r>
      <w:r w:rsidRPr="002E6F57">
        <w:rPr>
          <w:rFonts w:asciiTheme="majorHAnsi" w:hAnsiTheme="majorHAnsi" w:cstheme="majorHAnsi"/>
          <w:b/>
          <w:szCs w:val="24"/>
          <w:lang w:val="ro-MD"/>
        </w:rPr>
        <w:t>mil.lei</w:t>
      </w:r>
      <w:r>
        <w:rPr>
          <w:rFonts w:asciiTheme="majorHAnsi" w:hAnsiTheme="majorHAnsi" w:cstheme="majorHAnsi"/>
          <w:b/>
          <w:szCs w:val="24"/>
          <w:lang w:val="ro-MD"/>
        </w:rPr>
        <w:t>)</w:t>
      </w:r>
    </w:p>
    <w:tbl>
      <w:tblPr>
        <w:tblStyle w:val="TableGrid1"/>
        <w:tblW w:w="5000" w:type="pct"/>
        <w:jc w:val="center"/>
        <w:tblInd w:w="0" w:type="dxa"/>
        <w:tblLook w:val="04A0" w:firstRow="1" w:lastRow="0" w:firstColumn="1" w:lastColumn="0" w:noHBand="0" w:noVBand="1"/>
      </w:tblPr>
      <w:tblGrid>
        <w:gridCol w:w="4194"/>
        <w:gridCol w:w="1797"/>
        <w:gridCol w:w="1556"/>
        <w:gridCol w:w="1803"/>
      </w:tblGrid>
      <w:tr w:rsidR="0015630D" w:rsidRPr="00806D53" w14:paraId="7832A2DF" w14:textId="77777777" w:rsidTr="004F0468">
        <w:trPr>
          <w:jc w:val="center"/>
        </w:trPr>
        <w:tc>
          <w:tcPr>
            <w:tcW w:w="2243" w:type="pct"/>
            <w:vMerge w:val="restart"/>
            <w:tcBorders>
              <w:top w:val="single" w:sz="4" w:space="0" w:color="000000"/>
              <w:left w:val="single" w:sz="4" w:space="0" w:color="000000"/>
              <w:bottom w:val="single" w:sz="4" w:space="0" w:color="000000"/>
              <w:right w:val="single" w:sz="4" w:space="0" w:color="000000"/>
            </w:tcBorders>
            <w:vAlign w:val="center"/>
            <w:hideMark/>
          </w:tcPr>
          <w:p w14:paraId="3FDF5699" w14:textId="77777777" w:rsidR="0015630D" w:rsidRPr="00806D53" w:rsidRDefault="0015630D" w:rsidP="004F0468">
            <w:pPr>
              <w:tabs>
                <w:tab w:val="left" w:pos="284"/>
              </w:tabs>
              <w:ind w:left="-177" w:firstLine="177"/>
              <w:jc w:val="center"/>
              <w:rPr>
                <w:rFonts w:asciiTheme="majorHAnsi" w:eastAsia="Times New Roman" w:hAnsiTheme="majorHAnsi" w:cstheme="majorHAnsi"/>
                <w:b/>
                <w:bCs/>
                <w:color w:val="000000"/>
                <w:sz w:val="18"/>
                <w:szCs w:val="20"/>
                <w:lang w:val="ro-MD" w:eastAsia="ru-RU"/>
              </w:rPr>
            </w:pPr>
            <w:r w:rsidRPr="00806D53">
              <w:rPr>
                <w:rFonts w:asciiTheme="majorHAnsi" w:eastAsia="Times New Roman" w:hAnsiTheme="majorHAnsi" w:cstheme="majorHAnsi"/>
                <w:b/>
                <w:bCs/>
                <w:color w:val="000000"/>
                <w:sz w:val="18"/>
                <w:szCs w:val="20"/>
                <w:lang w:val="ro-MD" w:eastAsia="ru-RU"/>
              </w:rPr>
              <w:t>Denumirea</w:t>
            </w:r>
          </w:p>
        </w:tc>
        <w:tc>
          <w:tcPr>
            <w:tcW w:w="2757" w:type="pct"/>
            <w:gridSpan w:val="3"/>
            <w:tcBorders>
              <w:top w:val="single" w:sz="4" w:space="0" w:color="000000"/>
              <w:left w:val="single" w:sz="4" w:space="0" w:color="000000"/>
              <w:bottom w:val="single" w:sz="4" w:space="0" w:color="000000"/>
              <w:right w:val="single" w:sz="4" w:space="0" w:color="000000"/>
            </w:tcBorders>
            <w:vAlign w:val="center"/>
            <w:hideMark/>
          </w:tcPr>
          <w:p w14:paraId="7609FCC2" w14:textId="77777777" w:rsidR="0015630D" w:rsidRPr="00806D53" w:rsidRDefault="0015630D" w:rsidP="004F0468">
            <w:pPr>
              <w:jc w:val="center"/>
              <w:rPr>
                <w:rFonts w:asciiTheme="majorHAnsi" w:eastAsia="Times New Roman" w:hAnsiTheme="majorHAnsi" w:cstheme="majorHAnsi"/>
                <w:b/>
                <w:bCs/>
                <w:color w:val="000000"/>
                <w:sz w:val="18"/>
                <w:szCs w:val="20"/>
                <w:lang w:val="ro-MD" w:eastAsia="ru-RU"/>
              </w:rPr>
            </w:pPr>
            <w:r w:rsidRPr="00806D53">
              <w:rPr>
                <w:rFonts w:asciiTheme="majorHAnsi" w:eastAsia="Times New Roman" w:hAnsiTheme="majorHAnsi" w:cstheme="majorHAnsi"/>
                <w:b/>
                <w:bCs/>
                <w:color w:val="000000"/>
                <w:sz w:val="18"/>
                <w:szCs w:val="20"/>
                <w:lang w:val="ro-MD" w:eastAsia="ru-RU"/>
              </w:rPr>
              <w:t>2021</w:t>
            </w:r>
          </w:p>
        </w:tc>
      </w:tr>
      <w:tr w:rsidR="0015630D" w:rsidRPr="00806D53" w14:paraId="39562E2A" w14:textId="77777777" w:rsidTr="004F0468">
        <w:trPr>
          <w:jc w:val="center"/>
        </w:trPr>
        <w:tc>
          <w:tcPr>
            <w:tcW w:w="2243" w:type="pct"/>
            <w:vMerge/>
            <w:tcBorders>
              <w:top w:val="single" w:sz="4" w:space="0" w:color="000000"/>
              <w:left w:val="single" w:sz="4" w:space="0" w:color="000000"/>
              <w:bottom w:val="single" w:sz="4" w:space="0" w:color="000000"/>
              <w:right w:val="single" w:sz="4" w:space="0" w:color="000000"/>
            </w:tcBorders>
            <w:vAlign w:val="center"/>
            <w:hideMark/>
          </w:tcPr>
          <w:p w14:paraId="499F43B7" w14:textId="77777777" w:rsidR="0015630D" w:rsidRPr="00806D53" w:rsidRDefault="0015630D" w:rsidP="004F0468">
            <w:pPr>
              <w:rPr>
                <w:rFonts w:asciiTheme="majorHAnsi" w:eastAsia="Times New Roman" w:hAnsiTheme="majorHAnsi" w:cstheme="majorHAnsi"/>
                <w:b/>
                <w:bCs/>
                <w:color w:val="000000"/>
                <w:sz w:val="18"/>
                <w:szCs w:val="20"/>
                <w:lang w:val="ro-MD" w:eastAsia="ru-RU"/>
              </w:rPr>
            </w:pPr>
          </w:p>
        </w:tc>
        <w:tc>
          <w:tcPr>
            <w:tcW w:w="961" w:type="pct"/>
            <w:tcBorders>
              <w:top w:val="single" w:sz="4" w:space="0" w:color="000000"/>
              <w:left w:val="single" w:sz="4" w:space="0" w:color="000000"/>
              <w:bottom w:val="single" w:sz="4" w:space="0" w:color="000000"/>
              <w:right w:val="single" w:sz="4" w:space="0" w:color="000000"/>
            </w:tcBorders>
            <w:hideMark/>
          </w:tcPr>
          <w:p w14:paraId="7DF5A34F" w14:textId="77777777" w:rsidR="0015630D" w:rsidRPr="00806D53" w:rsidRDefault="0015630D" w:rsidP="004F0468">
            <w:pPr>
              <w:ind w:left="-177" w:firstLine="177"/>
              <w:jc w:val="center"/>
              <w:rPr>
                <w:rFonts w:asciiTheme="majorHAnsi" w:eastAsia="Times New Roman" w:hAnsiTheme="majorHAnsi" w:cstheme="majorHAnsi"/>
                <w:b/>
                <w:bCs/>
                <w:color w:val="000000"/>
                <w:sz w:val="18"/>
                <w:szCs w:val="20"/>
                <w:lang w:val="ro-MD" w:eastAsia="ru-RU"/>
              </w:rPr>
            </w:pPr>
            <w:r w:rsidRPr="00806D53">
              <w:rPr>
                <w:rFonts w:asciiTheme="majorHAnsi" w:eastAsia="Times New Roman" w:hAnsiTheme="majorHAnsi" w:cstheme="majorHAnsi"/>
                <w:b/>
                <w:bCs/>
                <w:color w:val="000000"/>
                <w:sz w:val="18"/>
                <w:szCs w:val="20"/>
                <w:lang w:val="ro-MD" w:eastAsia="ru-RU"/>
              </w:rPr>
              <w:t>Aprobat</w:t>
            </w:r>
          </w:p>
        </w:tc>
        <w:tc>
          <w:tcPr>
            <w:tcW w:w="832" w:type="pct"/>
            <w:tcBorders>
              <w:top w:val="single" w:sz="4" w:space="0" w:color="000000"/>
              <w:left w:val="single" w:sz="4" w:space="0" w:color="000000"/>
              <w:bottom w:val="single" w:sz="4" w:space="0" w:color="000000"/>
              <w:right w:val="single" w:sz="4" w:space="0" w:color="000000"/>
            </w:tcBorders>
            <w:hideMark/>
          </w:tcPr>
          <w:p w14:paraId="53871A1D" w14:textId="77777777" w:rsidR="0015630D" w:rsidRPr="00806D53" w:rsidRDefault="0015630D" w:rsidP="004F0468">
            <w:pPr>
              <w:ind w:left="-177" w:firstLine="177"/>
              <w:jc w:val="center"/>
              <w:rPr>
                <w:rFonts w:asciiTheme="majorHAnsi" w:eastAsia="Times New Roman" w:hAnsiTheme="majorHAnsi" w:cstheme="majorHAnsi"/>
                <w:b/>
                <w:bCs/>
                <w:color w:val="000000"/>
                <w:sz w:val="18"/>
                <w:szCs w:val="20"/>
                <w:lang w:val="ro-MD" w:eastAsia="ru-RU"/>
              </w:rPr>
            </w:pPr>
            <w:r w:rsidRPr="00806D53">
              <w:rPr>
                <w:rFonts w:asciiTheme="majorHAnsi" w:eastAsia="Times New Roman" w:hAnsiTheme="majorHAnsi" w:cstheme="majorHAnsi"/>
                <w:b/>
                <w:bCs/>
                <w:color w:val="000000"/>
                <w:sz w:val="18"/>
                <w:szCs w:val="20"/>
                <w:lang w:val="ro-MD" w:eastAsia="ru-RU"/>
              </w:rPr>
              <w:t>Precizat</w:t>
            </w:r>
          </w:p>
        </w:tc>
        <w:tc>
          <w:tcPr>
            <w:tcW w:w="964" w:type="pct"/>
            <w:tcBorders>
              <w:top w:val="single" w:sz="4" w:space="0" w:color="000000"/>
              <w:left w:val="single" w:sz="4" w:space="0" w:color="000000"/>
              <w:bottom w:val="single" w:sz="4" w:space="0" w:color="000000"/>
              <w:right w:val="single" w:sz="4" w:space="0" w:color="000000"/>
            </w:tcBorders>
            <w:hideMark/>
          </w:tcPr>
          <w:p w14:paraId="0101B3AA" w14:textId="77777777" w:rsidR="0015630D" w:rsidRPr="00806D53" w:rsidRDefault="0015630D" w:rsidP="004F0468">
            <w:pPr>
              <w:ind w:left="-177" w:firstLine="177"/>
              <w:jc w:val="center"/>
              <w:rPr>
                <w:rFonts w:asciiTheme="majorHAnsi" w:eastAsia="Times New Roman" w:hAnsiTheme="majorHAnsi" w:cstheme="majorHAnsi"/>
                <w:b/>
                <w:bCs/>
                <w:color w:val="000000"/>
                <w:sz w:val="18"/>
                <w:szCs w:val="20"/>
                <w:lang w:val="ro-MD" w:eastAsia="ru-RU"/>
              </w:rPr>
            </w:pPr>
            <w:r w:rsidRPr="00806D53">
              <w:rPr>
                <w:rFonts w:asciiTheme="majorHAnsi" w:eastAsia="Times New Roman" w:hAnsiTheme="majorHAnsi" w:cstheme="majorHAnsi"/>
                <w:b/>
                <w:bCs/>
                <w:color w:val="000000"/>
                <w:sz w:val="18"/>
                <w:szCs w:val="20"/>
                <w:lang w:val="ro-MD" w:eastAsia="ru-RU"/>
              </w:rPr>
              <w:t>Executat</w:t>
            </w:r>
          </w:p>
        </w:tc>
      </w:tr>
      <w:tr w:rsidR="0015630D" w:rsidRPr="00806D53" w14:paraId="0D8F2428" w14:textId="77777777" w:rsidTr="004F0468">
        <w:trPr>
          <w:jc w:val="center"/>
        </w:trPr>
        <w:tc>
          <w:tcPr>
            <w:tcW w:w="2243" w:type="pct"/>
            <w:tcBorders>
              <w:top w:val="single" w:sz="4" w:space="0" w:color="000000"/>
              <w:left w:val="single" w:sz="4" w:space="0" w:color="000000"/>
              <w:bottom w:val="single" w:sz="4" w:space="0" w:color="000000"/>
              <w:right w:val="single" w:sz="4" w:space="0" w:color="000000"/>
            </w:tcBorders>
            <w:vAlign w:val="center"/>
            <w:hideMark/>
          </w:tcPr>
          <w:p w14:paraId="3A35DDF2" w14:textId="77777777" w:rsidR="0015630D" w:rsidRPr="00806D53" w:rsidRDefault="0015630D" w:rsidP="004F0468">
            <w:pPr>
              <w:tabs>
                <w:tab w:val="left" w:pos="284"/>
              </w:tabs>
              <w:ind w:left="-177" w:firstLine="177"/>
              <w:jc w:val="center"/>
              <w:rPr>
                <w:rFonts w:asciiTheme="majorHAnsi" w:eastAsia="Times New Roman" w:hAnsiTheme="majorHAnsi" w:cstheme="majorHAnsi"/>
                <w:sz w:val="18"/>
                <w:szCs w:val="20"/>
                <w:lang w:val="ro-MD" w:eastAsia="ru-RU"/>
              </w:rPr>
            </w:pPr>
            <w:r w:rsidRPr="00806D53">
              <w:rPr>
                <w:rFonts w:asciiTheme="majorHAnsi" w:eastAsia="Times New Roman" w:hAnsiTheme="majorHAnsi" w:cstheme="majorHAnsi"/>
                <w:sz w:val="18"/>
                <w:szCs w:val="20"/>
                <w:lang w:val="ro-MD" w:eastAsia="ru-RU"/>
              </w:rPr>
              <w:t>1</w:t>
            </w:r>
          </w:p>
        </w:tc>
        <w:tc>
          <w:tcPr>
            <w:tcW w:w="961" w:type="pct"/>
            <w:tcBorders>
              <w:top w:val="single" w:sz="4" w:space="0" w:color="000000"/>
              <w:left w:val="single" w:sz="4" w:space="0" w:color="000000"/>
              <w:bottom w:val="single" w:sz="4" w:space="0" w:color="000000"/>
              <w:right w:val="single" w:sz="4" w:space="0" w:color="000000"/>
            </w:tcBorders>
            <w:hideMark/>
          </w:tcPr>
          <w:p w14:paraId="3F90664E" w14:textId="77777777" w:rsidR="0015630D" w:rsidRPr="00806D53" w:rsidRDefault="0015630D" w:rsidP="004F0468">
            <w:pPr>
              <w:ind w:left="-177" w:firstLine="177"/>
              <w:jc w:val="center"/>
              <w:rPr>
                <w:rFonts w:asciiTheme="majorHAnsi" w:eastAsia="Times New Roman" w:hAnsiTheme="majorHAnsi" w:cstheme="majorHAnsi"/>
                <w:bCs/>
                <w:color w:val="000000"/>
                <w:sz w:val="18"/>
                <w:szCs w:val="20"/>
                <w:lang w:val="ro-MD" w:eastAsia="ru-RU"/>
              </w:rPr>
            </w:pPr>
            <w:r w:rsidRPr="00806D53">
              <w:rPr>
                <w:rFonts w:asciiTheme="majorHAnsi" w:eastAsia="Times New Roman" w:hAnsiTheme="majorHAnsi" w:cstheme="majorHAnsi"/>
                <w:bCs/>
                <w:color w:val="000000"/>
                <w:sz w:val="18"/>
                <w:szCs w:val="20"/>
                <w:lang w:val="ro-MD" w:eastAsia="ru-RU"/>
              </w:rPr>
              <w:t>1</w:t>
            </w:r>
          </w:p>
        </w:tc>
        <w:tc>
          <w:tcPr>
            <w:tcW w:w="832" w:type="pct"/>
            <w:tcBorders>
              <w:top w:val="single" w:sz="4" w:space="0" w:color="000000"/>
              <w:left w:val="single" w:sz="4" w:space="0" w:color="000000"/>
              <w:bottom w:val="single" w:sz="4" w:space="0" w:color="000000"/>
              <w:right w:val="single" w:sz="4" w:space="0" w:color="000000"/>
            </w:tcBorders>
            <w:hideMark/>
          </w:tcPr>
          <w:p w14:paraId="21B18C90" w14:textId="77777777" w:rsidR="0015630D" w:rsidRPr="00806D53" w:rsidRDefault="0015630D" w:rsidP="004F0468">
            <w:pPr>
              <w:ind w:left="-177" w:firstLine="177"/>
              <w:jc w:val="center"/>
              <w:rPr>
                <w:rFonts w:asciiTheme="majorHAnsi" w:eastAsia="Times New Roman" w:hAnsiTheme="majorHAnsi" w:cstheme="majorHAnsi"/>
                <w:bCs/>
                <w:color w:val="000000"/>
                <w:sz w:val="18"/>
                <w:szCs w:val="20"/>
                <w:lang w:val="ro-MD" w:eastAsia="ru-RU"/>
              </w:rPr>
            </w:pPr>
            <w:r w:rsidRPr="00806D53">
              <w:rPr>
                <w:rFonts w:asciiTheme="majorHAnsi" w:eastAsia="Times New Roman" w:hAnsiTheme="majorHAnsi" w:cstheme="majorHAnsi"/>
                <w:bCs/>
                <w:color w:val="000000"/>
                <w:sz w:val="18"/>
                <w:szCs w:val="20"/>
                <w:lang w:val="ro-MD" w:eastAsia="ru-RU"/>
              </w:rPr>
              <w:t>2</w:t>
            </w:r>
          </w:p>
        </w:tc>
        <w:tc>
          <w:tcPr>
            <w:tcW w:w="964" w:type="pct"/>
            <w:tcBorders>
              <w:top w:val="single" w:sz="4" w:space="0" w:color="000000"/>
              <w:left w:val="single" w:sz="4" w:space="0" w:color="000000"/>
              <w:bottom w:val="single" w:sz="4" w:space="0" w:color="000000"/>
              <w:right w:val="single" w:sz="4" w:space="0" w:color="000000"/>
            </w:tcBorders>
            <w:hideMark/>
          </w:tcPr>
          <w:p w14:paraId="336A3C11" w14:textId="77777777" w:rsidR="0015630D" w:rsidRPr="00806D53" w:rsidRDefault="0015630D" w:rsidP="004F0468">
            <w:pPr>
              <w:ind w:left="-177" w:firstLine="177"/>
              <w:jc w:val="center"/>
              <w:rPr>
                <w:rFonts w:asciiTheme="majorHAnsi" w:eastAsia="Times New Roman" w:hAnsiTheme="majorHAnsi" w:cstheme="majorHAnsi"/>
                <w:bCs/>
                <w:color w:val="000000"/>
                <w:sz w:val="18"/>
                <w:szCs w:val="20"/>
                <w:lang w:val="ro-MD" w:eastAsia="ru-RU"/>
              </w:rPr>
            </w:pPr>
            <w:r w:rsidRPr="00806D53">
              <w:rPr>
                <w:rFonts w:asciiTheme="majorHAnsi" w:eastAsia="Times New Roman" w:hAnsiTheme="majorHAnsi" w:cstheme="majorHAnsi"/>
                <w:bCs/>
                <w:color w:val="000000"/>
                <w:sz w:val="18"/>
                <w:szCs w:val="20"/>
                <w:lang w:val="ro-MD" w:eastAsia="ru-RU"/>
              </w:rPr>
              <w:t>3</w:t>
            </w:r>
          </w:p>
        </w:tc>
      </w:tr>
      <w:tr w:rsidR="0015630D" w:rsidRPr="00806D53" w14:paraId="4479D905" w14:textId="77777777" w:rsidTr="004F0468">
        <w:trPr>
          <w:jc w:val="center"/>
        </w:trPr>
        <w:tc>
          <w:tcPr>
            <w:tcW w:w="2243" w:type="pct"/>
            <w:tcBorders>
              <w:top w:val="single" w:sz="4" w:space="0" w:color="000000"/>
              <w:left w:val="single" w:sz="4" w:space="0" w:color="000000"/>
              <w:bottom w:val="single" w:sz="4" w:space="0" w:color="000000"/>
              <w:right w:val="single" w:sz="4" w:space="0" w:color="000000"/>
            </w:tcBorders>
            <w:hideMark/>
          </w:tcPr>
          <w:p w14:paraId="476ACD0D" w14:textId="77777777" w:rsidR="0015630D" w:rsidRPr="00806D53" w:rsidRDefault="0015630D" w:rsidP="004F0468">
            <w:pPr>
              <w:tabs>
                <w:tab w:val="left" w:pos="284"/>
              </w:tabs>
              <w:jc w:val="both"/>
              <w:rPr>
                <w:rFonts w:asciiTheme="majorHAnsi" w:eastAsia="Times New Roman" w:hAnsiTheme="majorHAnsi" w:cstheme="majorHAnsi"/>
                <w:b/>
                <w:i/>
                <w:iCs/>
                <w:sz w:val="18"/>
                <w:szCs w:val="20"/>
                <w:lang w:val="ro-MD" w:eastAsia="ru-RU"/>
              </w:rPr>
            </w:pPr>
            <w:r w:rsidRPr="00806D53">
              <w:rPr>
                <w:rFonts w:asciiTheme="majorHAnsi" w:eastAsia="Times New Roman" w:hAnsiTheme="majorHAnsi" w:cstheme="majorHAnsi"/>
                <w:iCs/>
                <w:sz w:val="18"/>
                <w:szCs w:val="20"/>
                <w:lang w:val="ro-MD" w:eastAsia="ru-RU"/>
              </w:rPr>
              <w:t xml:space="preserve">Transferuri de la bugetul de stat </w:t>
            </w:r>
            <w:r w:rsidRPr="00806D53">
              <w:rPr>
                <w:rFonts w:asciiTheme="majorHAnsi" w:eastAsia="Times New Roman" w:hAnsiTheme="majorHAnsi" w:cstheme="majorHAnsi"/>
                <w:b/>
                <w:i/>
                <w:iCs/>
                <w:sz w:val="18"/>
                <w:szCs w:val="20"/>
                <w:lang w:val="ro-MD" w:eastAsia="ru-RU"/>
              </w:rPr>
              <w:t>pentru asigurarea categoriilor de persoane neangajate pentru care Guvernul a avut calitatea de asigurator</w:t>
            </w:r>
          </w:p>
        </w:tc>
        <w:tc>
          <w:tcPr>
            <w:tcW w:w="961" w:type="pct"/>
            <w:tcBorders>
              <w:top w:val="single" w:sz="4" w:space="0" w:color="000000"/>
              <w:left w:val="single" w:sz="4" w:space="0" w:color="000000"/>
              <w:bottom w:val="single" w:sz="4" w:space="0" w:color="000000"/>
              <w:right w:val="single" w:sz="4" w:space="0" w:color="000000"/>
            </w:tcBorders>
            <w:vAlign w:val="center"/>
            <w:hideMark/>
          </w:tcPr>
          <w:p w14:paraId="6749403D" w14:textId="77777777" w:rsidR="0015630D" w:rsidRPr="00806D53" w:rsidRDefault="0015630D" w:rsidP="004F0468">
            <w:pPr>
              <w:ind w:left="-177" w:firstLine="177"/>
              <w:jc w:val="center"/>
              <w:rPr>
                <w:rFonts w:asciiTheme="majorHAnsi" w:eastAsia="Times New Roman" w:hAnsiTheme="majorHAnsi" w:cstheme="majorHAnsi"/>
                <w:sz w:val="18"/>
                <w:szCs w:val="20"/>
                <w:lang w:val="ro-MD" w:eastAsia="ru-RU"/>
              </w:rPr>
            </w:pPr>
            <w:r w:rsidRPr="00806D53">
              <w:rPr>
                <w:rFonts w:asciiTheme="majorHAnsi" w:eastAsia="Times New Roman" w:hAnsiTheme="majorHAnsi" w:cstheme="majorHAnsi"/>
                <w:sz w:val="18"/>
                <w:szCs w:val="20"/>
                <w:lang w:val="ro-MD" w:eastAsia="ru-RU"/>
              </w:rPr>
              <w:t>2 931,5</w:t>
            </w:r>
          </w:p>
        </w:tc>
        <w:tc>
          <w:tcPr>
            <w:tcW w:w="832" w:type="pct"/>
            <w:tcBorders>
              <w:top w:val="single" w:sz="4" w:space="0" w:color="000000"/>
              <w:left w:val="single" w:sz="4" w:space="0" w:color="000000"/>
              <w:bottom w:val="single" w:sz="4" w:space="0" w:color="000000"/>
              <w:right w:val="single" w:sz="4" w:space="0" w:color="000000"/>
            </w:tcBorders>
            <w:vAlign w:val="center"/>
            <w:hideMark/>
          </w:tcPr>
          <w:p w14:paraId="0032602C" w14:textId="77777777" w:rsidR="0015630D" w:rsidRPr="00806D53" w:rsidRDefault="0015630D" w:rsidP="004F0468">
            <w:pPr>
              <w:ind w:left="-177" w:firstLine="177"/>
              <w:jc w:val="center"/>
              <w:rPr>
                <w:rFonts w:asciiTheme="majorHAnsi" w:eastAsia="Times New Roman" w:hAnsiTheme="majorHAnsi" w:cstheme="majorHAnsi"/>
                <w:sz w:val="18"/>
                <w:szCs w:val="20"/>
                <w:lang w:val="ro-MD" w:eastAsia="ru-RU"/>
              </w:rPr>
            </w:pPr>
            <w:r w:rsidRPr="00806D53">
              <w:rPr>
                <w:rFonts w:asciiTheme="majorHAnsi" w:eastAsia="Times New Roman" w:hAnsiTheme="majorHAnsi" w:cstheme="majorHAnsi"/>
                <w:sz w:val="18"/>
                <w:szCs w:val="20"/>
                <w:lang w:val="ro-MD" w:eastAsia="ru-RU"/>
              </w:rPr>
              <w:t>2 931,5</w:t>
            </w:r>
          </w:p>
        </w:tc>
        <w:tc>
          <w:tcPr>
            <w:tcW w:w="964" w:type="pct"/>
            <w:tcBorders>
              <w:top w:val="single" w:sz="4" w:space="0" w:color="000000"/>
              <w:left w:val="single" w:sz="4" w:space="0" w:color="000000"/>
              <w:bottom w:val="single" w:sz="4" w:space="0" w:color="000000"/>
              <w:right w:val="single" w:sz="4" w:space="0" w:color="000000"/>
            </w:tcBorders>
            <w:vAlign w:val="center"/>
            <w:hideMark/>
          </w:tcPr>
          <w:p w14:paraId="27A01CB3" w14:textId="77777777" w:rsidR="0015630D" w:rsidRPr="00806D53" w:rsidRDefault="0015630D" w:rsidP="004F0468">
            <w:pPr>
              <w:ind w:left="-177" w:firstLine="177"/>
              <w:jc w:val="center"/>
              <w:rPr>
                <w:rFonts w:asciiTheme="majorHAnsi" w:eastAsia="Times New Roman" w:hAnsiTheme="majorHAnsi" w:cstheme="majorHAnsi"/>
                <w:sz w:val="18"/>
                <w:szCs w:val="20"/>
                <w:lang w:val="ro-MD" w:eastAsia="ru-RU"/>
              </w:rPr>
            </w:pPr>
            <w:r w:rsidRPr="00806D53">
              <w:rPr>
                <w:rFonts w:asciiTheme="majorHAnsi" w:eastAsia="Times New Roman" w:hAnsiTheme="majorHAnsi" w:cstheme="majorHAnsi"/>
                <w:sz w:val="18"/>
                <w:szCs w:val="20"/>
                <w:lang w:val="ro-MD" w:eastAsia="ru-RU"/>
              </w:rPr>
              <w:t>2 931,5</w:t>
            </w:r>
          </w:p>
        </w:tc>
      </w:tr>
      <w:tr w:rsidR="0015630D" w:rsidRPr="00806D53" w14:paraId="0BBECF31" w14:textId="77777777" w:rsidTr="004F0468">
        <w:trPr>
          <w:jc w:val="center"/>
        </w:trPr>
        <w:tc>
          <w:tcPr>
            <w:tcW w:w="2243" w:type="pct"/>
            <w:tcBorders>
              <w:top w:val="single" w:sz="4" w:space="0" w:color="000000"/>
              <w:left w:val="single" w:sz="4" w:space="0" w:color="000000"/>
              <w:bottom w:val="single" w:sz="4" w:space="0" w:color="000000"/>
              <w:right w:val="single" w:sz="4" w:space="0" w:color="000000"/>
            </w:tcBorders>
            <w:hideMark/>
          </w:tcPr>
          <w:p w14:paraId="11875C73" w14:textId="77777777" w:rsidR="0015630D" w:rsidRPr="00806D53" w:rsidRDefault="0015630D" w:rsidP="004F0468">
            <w:pPr>
              <w:tabs>
                <w:tab w:val="left" w:pos="284"/>
              </w:tabs>
              <w:jc w:val="both"/>
              <w:rPr>
                <w:rFonts w:asciiTheme="majorHAnsi" w:eastAsia="Times New Roman" w:hAnsiTheme="majorHAnsi" w:cstheme="majorHAnsi"/>
                <w:iCs/>
                <w:sz w:val="18"/>
                <w:szCs w:val="20"/>
                <w:lang w:val="ro-MD" w:eastAsia="ru-RU"/>
              </w:rPr>
            </w:pPr>
            <w:r w:rsidRPr="00806D53">
              <w:rPr>
                <w:rFonts w:asciiTheme="majorHAnsi" w:eastAsia="Times New Roman" w:hAnsiTheme="majorHAnsi" w:cstheme="majorHAnsi"/>
                <w:iCs/>
                <w:sz w:val="18"/>
                <w:szCs w:val="20"/>
                <w:lang w:val="ro-MD" w:eastAsia="ru-RU"/>
              </w:rPr>
              <w:t>Transferuri suplimentare, prin derogare de la prevederile art.9 din Legea nr.1593/2002</w:t>
            </w:r>
          </w:p>
        </w:tc>
        <w:tc>
          <w:tcPr>
            <w:tcW w:w="961" w:type="pct"/>
            <w:tcBorders>
              <w:top w:val="single" w:sz="4" w:space="0" w:color="000000"/>
              <w:left w:val="single" w:sz="4" w:space="0" w:color="000000"/>
              <w:bottom w:val="single" w:sz="4" w:space="0" w:color="000000"/>
              <w:right w:val="single" w:sz="4" w:space="0" w:color="000000"/>
            </w:tcBorders>
            <w:vAlign w:val="center"/>
            <w:hideMark/>
          </w:tcPr>
          <w:p w14:paraId="10F27422" w14:textId="77777777" w:rsidR="0015630D" w:rsidRPr="00806D53" w:rsidRDefault="0015630D" w:rsidP="004F0468">
            <w:pPr>
              <w:ind w:left="-177" w:firstLine="177"/>
              <w:jc w:val="center"/>
              <w:rPr>
                <w:rFonts w:asciiTheme="majorHAnsi" w:eastAsia="Times New Roman" w:hAnsiTheme="majorHAnsi" w:cstheme="majorHAnsi"/>
                <w:sz w:val="18"/>
                <w:szCs w:val="20"/>
                <w:lang w:val="ro-MD" w:eastAsia="ru-RU"/>
              </w:rPr>
            </w:pPr>
            <w:r w:rsidRPr="00806D53">
              <w:rPr>
                <w:rFonts w:asciiTheme="majorHAnsi" w:eastAsia="Times New Roman" w:hAnsiTheme="majorHAnsi" w:cstheme="majorHAnsi"/>
                <w:sz w:val="18"/>
                <w:szCs w:val="20"/>
                <w:lang w:val="ro-MD" w:eastAsia="ru-RU"/>
              </w:rPr>
              <w:t>2 761,8</w:t>
            </w:r>
          </w:p>
        </w:tc>
        <w:tc>
          <w:tcPr>
            <w:tcW w:w="832" w:type="pct"/>
            <w:tcBorders>
              <w:top w:val="single" w:sz="4" w:space="0" w:color="000000"/>
              <w:left w:val="single" w:sz="4" w:space="0" w:color="000000"/>
              <w:bottom w:val="single" w:sz="4" w:space="0" w:color="000000"/>
              <w:right w:val="single" w:sz="4" w:space="0" w:color="000000"/>
            </w:tcBorders>
            <w:vAlign w:val="center"/>
            <w:hideMark/>
          </w:tcPr>
          <w:p w14:paraId="405DF359" w14:textId="77777777" w:rsidR="0015630D" w:rsidRPr="00806D53" w:rsidRDefault="0015630D" w:rsidP="004F0468">
            <w:pPr>
              <w:ind w:left="-177" w:firstLine="177"/>
              <w:jc w:val="center"/>
              <w:rPr>
                <w:rFonts w:asciiTheme="majorHAnsi" w:eastAsia="Times New Roman" w:hAnsiTheme="majorHAnsi" w:cstheme="majorHAnsi"/>
                <w:sz w:val="18"/>
                <w:szCs w:val="20"/>
                <w:lang w:val="ro-MD" w:eastAsia="ru-RU"/>
              </w:rPr>
            </w:pPr>
            <w:r w:rsidRPr="00806D53">
              <w:rPr>
                <w:rFonts w:asciiTheme="majorHAnsi" w:eastAsia="Times New Roman" w:hAnsiTheme="majorHAnsi" w:cstheme="majorHAnsi"/>
                <w:sz w:val="18"/>
                <w:szCs w:val="20"/>
                <w:lang w:val="ro-MD" w:eastAsia="ru-RU"/>
              </w:rPr>
              <w:t>2 761,8</w:t>
            </w:r>
          </w:p>
        </w:tc>
        <w:tc>
          <w:tcPr>
            <w:tcW w:w="964" w:type="pct"/>
            <w:tcBorders>
              <w:top w:val="single" w:sz="4" w:space="0" w:color="000000"/>
              <w:left w:val="single" w:sz="4" w:space="0" w:color="000000"/>
              <w:bottom w:val="single" w:sz="4" w:space="0" w:color="000000"/>
              <w:right w:val="single" w:sz="4" w:space="0" w:color="000000"/>
            </w:tcBorders>
            <w:vAlign w:val="center"/>
            <w:hideMark/>
          </w:tcPr>
          <w:p w14:paraId="6F4D839B" w14:textId="77777777" w:rsidR="0015630D" w:rsidRPr="00806D53" w:rsidRDefault="0015630D" w:rsidP="004F0468">
            <w:pPr>
              <w:ind w:left="-177" w:firstLine="177"/>
              <w:jc w:val="center"/>
              <w:rPr>
                <w:rFonts w:asciiTheme="majorHAnsi" w:eastAsia="Times New Roman" w:hAnsiTheme="majorHAnsi" w:cstheme="majorHAnsi"/>
                <w:sz w:val="18"/>
                <w:szCs w:val="20"/>
                <w:lang w:val="ro-MD" w:eastAsia="ru-RU"/>
              </w:rPr>
            </w:pPr>
            <w:r w:rsidRPr="00806D53">
              <w:rPr>
                <w:rFonts w:asciiTheme="majorHAnsi" w:eastAsia="Times New Roman" w:hAnsiTheme="majorHAnsi" w:cstheme="majorHAnsi"/>
                <w:sz w:val="18"/>
                <w:szCs w:val="20"/>
                <w:lang w:val="ro-MD" w:eastAsia="ru-RU"/>
              </w:rPr>
              <w:t>2 761,8</w:t>
            </w:r>
          </w:p>
        </w:tc>
      </w:tr>
      <w:tr w:rsidR="0015630D" w:rsidRPr="00806D53" w14:paraId="448AE50E" w14:textId="77777777" w:rsidTr="004F0468">
        <w:trPr>
          <w:jc w:val="center"/>
        </w:trPr>
        <w:tc>
          <w:tcPr>
            <w:tcW w:w="2243" w:type="pct"/>
            <w:tcBorders>
              <w:top w:val="single" w:sz="4" w:space="0" w:color="000000"/>
              <w:left w:val="single" w:sz="4" w:space="0" w:color="000000"/>
              <w:bottom w:val="single" w:sz="4" w:space="0" w:color="000000"/>
              <w:right w:val="single" w:sz="4" w:space="0" w:color="000000"/>
            </w:tcBorders>
            <w:hideMark/>
          </w:tcPr>
          <w:p w14:paraId="321F4446" w14:textId="77777777" w:rsidR="0015630D" w:rsidRPr="00806D53" w:rsidRDefault="0015630D" w:rsidP="004F0468">
            <w:pPr>
              <w:tabs>
                <w:tab w:val="left" w:pos="284"/>
              </w:tabs>
              <w:jc w:val="center"/>
              <w:rPr>
                <w:rFonts w:asciiTheme="majorHAnsi" w:eastAsia="Times New Roman" w:hAnsiTheme="majorHAnsi" w:cstheme="majorHAnsi"/>
                <w:b/>
                <w:iCs/>
                <w:sz w:val="18"/>
                <w:szCs w:val="20"/>
                <w:lang w:val="ro-MD" w:eastAsia="ru-RU"/>
              </w:rPr>
            </w:pPr>
            <w:r w:rsidRPr="00806D53">
              <w:rPr>
                <w:rFonts w:asciiTheme="majorHAnsi" w:eastAsia="Times New Roman" w:hAnsiTheme="majorHAnsi" w:cstheme="majorHAnsi"/>
                <w:b/>
                <w:iCs/>
                <w:sz w:val="18"/>
                <w:szCs w:val="20"/>
                <w:lang w:val="ro-MD" w:eastAsia="ru-RU"/>
              </w:rPr>
              <w:t>TOTAL</w:t>
            </w:r>
            <w:r w:rsidR="00D6237E">
              <w:rPr>
                <w:rFonts w:asciiTheme="majorHAnsi" w:eastAsia="Times New Roman" w:hAnsiTheme="majorHAnsi" w:cstheme="majorHAnsi"/>
                <w:b/>
                <w:iCs/>
                <w:sz w:val="18"/>
                <w:szCs w:val="20"/>
                <w:lang w:val="ro-MD" w:eastAsia="ru-RU"/>
              </w:rPr>
              <w:t>:</w:t>
            </w:r>
          </w:p>
        </w:tc>
        <w:tc>
          <w:tcPr>
            <w:tcW w:w="961" w:type="pct"/>
            <w:tcBorders>
              <w:top w:val="single" w:sz="4" w:space="0" w:color="000000"/>
              <w:left w:val="single" w:sz="4" w:space="0" w:color="000000"/>
              <w:bottom w:val="single" w:sz="4" w:space="0" w:color="000000"/>
              <w:right w:val="single" w:sz="4" w:space="0" w:color="000000"/>
            </w:tcBorders>
            <w:vAlign w:val="center"/>
            <w:hideMark/>
          </w:tcPr>
          <w:p w14:paraId="748AF11E" w14:textId="77777777" w:rsidR="0015630D" w:rsidRPr="00806D53" w:rsidRDefault="0015630D" w:rsidP="004F0468">
            <w:pPr>
              <w:ind w:left="-177" w:firstLine="177"/>
              <w:jc w:val="center"/>
              <w:rPr>
                <w:rFonts w:asciiTheme="majorHAnsi" w:eastAsia="Times New Roman" w:hAnsiTheme="majorHAnsi" w:cstheme="majorHAnsi"/>
                <w:b/>
                <w:sz w:val="18"/>
                <w:szCs w:val="20"/>
                <w:lang w:val="ro-MD" w:eastAsia="ru-RU"/>
              </w:rPr>
            </w:pPr>
            <w:r w:rsidRPr="00806D53">
              <w:rPr>
                <w:rFonts w:asciiTheme="majorHAnsi" w:eastAsia="Times New Roman" w:hAnsiTheme="majorHAnsi" w:cstheme="majorHAnsi"/>
                <w:b/>
                <w:sz w:val="18"/>
                <w:szCs w:val="20"/>
                <w:lang w:val="ro-MD" w:eastAsia="ru-RU"/>
              </w:rPr>
              <w:t>5 693,4</w:t>
            </w:r>
          </w:p>
        </w:tc>
        <w:tc>
          <w:tcPr>
            <w:tcW w:w="832" w:type="pct"/>
            <w:tcBorders>
              <w:top w:val="single" w:sz="4" w:space="0" w:color="000000"/>
              <w:left w:val="single" w:sz="4" w:space="0" w:color="000000"/>
              <w:bottom w:val="single" w:sz="4" w:space="0" w:color="000000"/>
              <w:right w:val="single" w:sz="4" w:space="0" w:color="000000"/>
            </w:tcBorders>
            <w:vAlign w:val="center"/>
            <w:hideMark/>
          </w:tcPr>
          <w:p w14:paraId="1150F4E0" w14:textId="77777777" w:rsidR="0015630D" w:rsidRPr="00806D53" w:rsidRDefault="0015630D" w:rsidP="004F0468">
            <w:pPr>
              <w:ind w:left="-177" w:firstLine="177"/>
              <w:jc w:val="center"/>
              <w:rPr>
                <w:rFonts w:asciiTheme="majorHAnsi" w:eastAsia="Times New Roman" w:hAnsiTheme="majorHAnsi" w:cstheme="majorHAnsi"/>
                <w:b/>
                <w:sz w:val="18"/>
                <w:szCs w:val="20"/>
                <w:lang w:val="ro-MD" w:eastAsia="ru-RU"/>
              </w:rPr>
            </w:pPr>
            <w:r w:rsidRPr="00806D53">
              <w:rPr>
                <w:rFonts w:asciiTheme="majorHAnsi" w:eastAsia="Times New Roman" w:hAnsiTheme="majorHAnsi" w:cstheme="majorHAnsi"/>
                <w:b/>
                <w:sz w:val="18"/>
                <w:szCs w:val="20"/>
                <w:lang w:val="ro-MD" w:eastAsia="ru-RU"/>
              </w:rPr>
              <w:t>5 693,4</w:t>
            </w:r>
          </w:p>
        </w:tc>
        <w:tc>
          <w:tcPr>
            <w:tcW w:w="964" w:type="pct"/>
            <w:tcBorders>
              <w:top w:val="single" w:sz="4" w:space="0" w:color="000000"/>
              <w:left w:val="single" w:sz="4" w:space="0" w:color="000000"/>
              <w:bottom w:val="single" w:sz="4" w:space="0" w:color="000000"/>
              <w:right w:val="single" w:sz="4" w:space="0" w:color="000000"/>
            </w:tcBorders>
            <w:hideMark/>
          </w:tcPr>
          <w:p w14:paraId="69CEFB48" w14:textId="77777777" w:rsidR="0015630D" w:rsidRPr="00806D53" w:rsidRDefault="0015630D" w:rsidP="004F0468">
            <w:pPr>
              <w:ind w:left="-177" w:firstLine="177"/>
              <w:jc w:val="center"/>
              <w:rPr>
                <w:rFonts w:asciiTheme="majorHAnsi" w:eastAsia="Times New Roman" w:hAnsiTheme="majorHAnsi" w:cstheme="majorHAnsi"/>
                <w:b/>
                <w:sz w:val="18"/>
                <w:szCs w:val="20"/>
                <w:lang w:val="ro-MD" w:eastAsia="ru-RU"/>
              </w:rPr>
            </w:pPr>
            <w:r w:rsidRPr="00806D53">
              <w:rPr>
                <w:rFonts w:asciiTheme="majorHAnsi" w:eastAsia="Times New Roman" w:hAnsiTheme="majorHAnsi" w:cstheme="majorHAnsi"/>
                <w:b/>
                <w:sz w:val="18"/>
                <w:szCs w:val="20"/>
                <w:lang w:val="ro-MD" w:eastAsia="ru-RU"/>
              </w:rPr>
              <w:t>5 693,4</w:t>
            </w:r>
          </w:p>
        </w:tc>
      </w:tr>
    </w:tbl>
    <w:p w14:paraId="1F821325" w14:textId="77777777" w:rsidR="0015630D" w:rsidRPr="00806D53" w:rsidRDefault="0015630D" w:rsidP="0015630D">
      <w:pPr>
        <w:tabs>
          <w:tab w:val="left" w:pos="284"/>
        </w:tabs>
        <w:spacing w:after="0" w:line="276" w:lineRule="auto"/>
        <w:jc w:val="both"/>
        <w:rPr>
          <w:rFonts w:asciiTheme="majorHAnsi" w:hAnsiTheme="majorHAnsi" w:cstheme="majorHAnsi"/>
          <w:i/>
          <w:sz w:val="20"/>
          <w:szCs w:val="24"/>
          <w:lang w:val="ro-MD"/>
        </w:rPr>
      </w:pPr>
      <w:r w:rsidRPr="00806D53">
        <w:rPr>
          <w:rFonts w:asciiTheme="majorHAnsi" w:hAnsiTheme="majorHAnsi" w:cstheme="majorHAnsi"/>
          <w:b/>
          <w:i/>
          <w:sz w:val="20"/>
          <w:szCs w:val="24"/>
          <w:lang w:val="ro-MD"/>
        </w:rPr>
        <w:t>Sursa:</w:t>
      </w:r>
      <w:r w:rsidRPr="00806D53">
        <w:rPr>
          <w:rFonts w:asciiTheme="majorHAnsi" w:hAnsiTheme="majorHAnsi" w:cstheme="majorHAnsi"/>
          <w:i/>
          <w:sz w:val="20"/>
          <w:szCs w:val="24"/>
          <w:lang w:val="ro-MD"/>
        </w:rPr>
        <w:t xml:space="preserve"> Date prezentate de Ministerul Finanțelor.</w:t>
      </w:r>
    </w:p>
    <w:p w14:paraId="5C2529BD" w14:textId="77777777" w:rsidR="0015630D" w:rsidRPr="00806D53" w:rsidRDefault="0015630D" w:rsidP="0054739C">
      <w:pPr>
        <w:spacing w:after="0" w:line="276" w:lineRule="auto"/>
        <w:ind w:firstLine="567"/>
        <w:jc w:val="both"/>
        <w:rPr>
          <w:rFonts w:asciiTheme="majorHAnsi" w:hAnsiTheme="majorHAnsi" w:cstheme="majorHAnsi"/>
          <w:sz w:val="24"/>
          <w:szCs w:val="24"/>
          <w:lang w:val="ro-MD"/>
        </w:rPr>
      </w:pPr>
      <w:r w:rsidRPr="00806D53">
        <w:rPr>
          <w:rFonts w:asciiTheme="majorHAnsi" w:hAnsiTheme="majorHAnsi" w:cstheme="majorHAnsi"/>
          <w:sz w:val="24"/>
          <w:szCs w:val="28"/>
          <w:lang w:val="ro-MD"/>
        </w:rPr>
        <w:t>Se relevă că</w:t>
      </w:r>
      <w:r w:rsidR="001C28D6">
        <w:rPr>
          <w:rFonts w:asciiTheme="majorHAnsi" w:hAnsiTheme="majorHAnsi" w:cstheme="majorHAnsi"/>
          <w:sz w:val="24"/>
          <w:szCs w:val="28"/>
          <w:lang w:val="ro-MD"/>
        </w:rPr>
        <w:t>,</w:t>
      </w:r>
      <w:r w:rsidRPr="00806D53">
        <w:rPr>
          <w:rFonts w:asciiTheme="majorHAnsi" w:hAnsiTheme="majorHAnsi" w:cstheme="majorHAnsi"/>
          <w:sz w:val="24"/>
          <w:szCs w:val="28"/>
          <w:lang w:val="ro-MD"/>
        </w:rPr>
        <w:t xml:space="preserve"> potrivit cadrului normativ</w:t>
      </w:r>
      <w:r w:rsidRPr="00806D53">
        <w:rPr>
          <w:rStyle w:val="FootnoteReference"/>
          <w:rFonts w:asciiTheme="majorHAnsi" w:hAnsiTheme="majorHAnsi" w:cstheme="majorHAnsi"/>
          <w:sz w:val="24"/>
          <w:szCs w:val="28"/>
          <w:lang w:val="ro-MD"/>
        </w:rPr>
        <w:footnoteReference w:id="32"/>
      </w:r>
      <w:r w:rsidR="001C28D6">
        <w:rPr>
          <w:rFonts w:asciiTheme="majorHAnsi" w:hAnsiTheme="majorHAnsi" w:cstheme="majorHAnsi"/>
          <w:sz w:val="24"/>
          <w:szCs w:val="28"/>
          <w:lang w:val="ro-MD"/>
        </w:rPr>
        <w:t>,</w:t>
      </w:r>
      <w:r w:rsidRPr="00806D53">
        <w:rPr>
          <w:rFonts w:asciiTheme="majorHAnsi" w:hAnsiTheme="majorHAnsi" w:cstheme="majorHAnsi"/>
          <w:sz w:val="24"/>
          <w:szCs w:val="28"/>
          <w:lang w:val="ro-MD"/>
        </w:rPr>
        <w:t xml:space="preserve"> </w:t>
      </w:r>
      <w:r w:rsidRPr="00806D53">
        <w:rPr>
          <w:rFonts w:asciiTheme="majorHAnsi" w:eastAsia="Times New Roman" w:hAnsiTheme="majorHAnsi" w:cstheme="majorHAnsi"/>
          <w:sz w:val="24"/>
          <w:szCs w:val="24"/>
          <w:lang w:val="ro-MD"/>
        </w:rPr>
        <w:t>relațiile între bugetul de stat şi FAOAM se realizează prin transferuri pentru asigurarea anumitor categorii de persoane, pentru care Guvernul are calitatea de asigurat, precum şi prin alte transferuri cu destinație specială pentru implementarea anumitor programe de sănătate, nefiind prevăzut</w:t>
      </w:r>
      <w:r w:rsidR="001C28D6">
        <w:rPr>
          <w:rFonts w:asciiTheme="majorHAnsi" w:eastAsia="Times New Roman" w:hAnsiTheme="majorHAnsi" w:cstheme="majorHAnsi"/>
          <w:sz w:val="24"/>
          <w:szCs w:val="24"/>
          <w:lang w:val="ro-MD"/>
        </w:rPr>
        <w:t>ă</w:t>
      </w:r>
      <w:r w:rsidRPr="00806D53">
        <w:rPr>
          <w:rFonts w:asciiTheme="majorHAnsi" w:eastAsia="Times New Roman" w:hAnsiTheme="majorHAnsi" w:cstheme="majorHAnsi"/>
          <w:sz w:val="24"/>
          <w:szCs w:val="24"/>
          <w:lang w:val="ro-MD"/>
        </w:rPr>
        <w:t xml:space="preserve"> alocarea unor surse suplimentare de mijloace financiare.</w:t>
      </w:r>
    </w:p>
    <w:p w14:paraId="18BF1373" w14:textId="77777777" w:rsidR="0015630D" w:rsidRPr="00AF3170" w:rsidRDefault="0015630D" w:rsidP="0054739C">
      <w:pPr>
        <w:tabs>
          <w:tab w:val="left" w:pos="284"/>
        </w:tabs>
        <w:spacing w:after="0" w:line="276" w:lineRule="auto"/>
        <w:ind w:firstLine="567"/>
        <w:jc w:val="both"/>
        <w:rPr>
          <w:rFonts w:asciiTheme="majorHAnsi" w:eastAsia="Times New Roman" w:hAnsiTheme="majorHAnsi" w:cstheme="majorHAnsi"/>
          <w:sz w:val="24"/>
          <w:szCs w:val="24"/>
          <w:lang w:val="ro-MD"/>
        </w:rPr>
      </w:pPr>
      <w:r w:rsidRPr="00806D53">
        <w:rPr>
          <w:rFonts w:asciiTheme="majorHAnsi" w:hAnsiTheme="majorHAnsi" w:cstheme="majorHAnsi"/>
          <w:sz w:val="24"/>
          <w:szCs w:val="28"/>
          <w:lang w:val="ro-MD"/>
        </w:rPr>
        <w:t xml:space="preserve">Ministerul Finanțelor a menționat că </w:t>
      </w:r>
      <w:r w:rsidRPr="00806D53">
        <w:rPr>
          <w:rFonts w:asciiTheme="majorHAnsi" w:hAnsiTheme="majorHAnsi" w:cstheme="majorHAnsi"/>
          <w:i/>
          <w:sz w:val="24"/>
          <w:szCs w:val="28"/>
          <w:lang w:val="ro-MD"/>
        </w:rPr>
        <w:t>la etapa elaborării proiectului Legii bugetului de stat pentru anul 2021, suplimentar la prevederile anului 2020, volumul transferurilor din bugetul de stat în FAOAM a fost majorat, prin derogare de la prevederile art.9 din Legea nr.1593/2002, cu alocații necesare pentru majorarea salariilor pentru personalul medical</w:t>
      </w:r>
      <w:r w:rsidR="0061190B">
        <w:rPr>
          <w:rFonts w:asciiTheme="majorHAnsi" w:hAnsiTheme="majorHAnsi" w:cstheme="majorHAnsi"/>
          <w:i/>
          <w:sz w:val="24"/>
          <w:szCs w:val="28"/>
          <w:lang w:val="ro-MD"/>
        </w:rPr>
        <w:t>,</w:t>
      </w:r>
      <w:r w:rsidRPr="00806D53">
        <w:rPr>
          <w:rFonts w:asciiTheme="majorHAnsi" w:hAnsiTheme="majorHAnsi" w:cstheme="majorHAnsi"/>
          <w:i/>
          <w:sz w:val="24"/>
          <w:szCs w:val="28"/>
          <w:lang w:val="ro-MD"/>
        </w:rPr>
        <w:t xml:space="preserve"> precum și pentru suplimentul achitat personalului medical antrenat în acordarea asistenței medicale persoanelor care întrunesc </w:t>
      </w:r>
      <w:r w:rsidRPr="00E87DA9">
        <w:rPr>
          <w:rFonts w:asciiTheme="majorHAnsi" w:eastAsia="Times New Roman" w:hAnsiTheme="majorHAnsi" w:cstheme="majorHAnsi"/>
          <w:i/>
          <w:sz w:val="24"/>
          <w:szCs w:val="24"/>
          <w:lang w:val="ro-MD"/>
        </w:rPr>
        <w:t>criteriile definiției de caz COVID-19.</w:t>
      </w:r>
    </w:p>
    <w:p w14:paraId="7559E9CE" w14:textId="4B84FE65" w:rsidR="00A369B8" w:rsidRPr="001109CE" w:rsidRDefault="00A369B8" w:rsidP="0054739C">
      <w:pPr>
        <w:spacing w:after="0" w:line="276" w:lineRule="auto"/>
        <w:ind w:firstLine="567"/>
        <w:jc w:val="both"/>
        <w:rPr>
          <w:rFonts w:asciiTheme="majorHAnsi" w:eastAsia="Times New Roman" w:hAnsiTheme="majorHAnsi" w:cstheme="majorHAnsi"/>
          <w:sz w:val="24"/>
          <w:szCs w:val="24"/>
          <w:lang w:val="ro-MD"/>
        </w:rPr>
      </w:pPr>
      <w:r w:rsidRPr="00AF3170">
        <w:rPr>
          <w:rFonts w:asciiTheme="majorHAnsi" w:eastAsia="Times New Roman" w:hAnsiTheme="majorHAnsi" w:cstheme="majorHAnsi"/>
          <w:sz w:val="24"/>
          <w:szCs w:val="24"/>
          <w:lang w:val="ro-MD"/>
        </w:rPr>
        <w:t xml:space="preserve">Se </w:t>
      </w:r>
      <w:r w:rsidR="0054739C">
        <w:rPr>
          <w:rFonts w:asciiTheme="majorHAnsi" w:eastAsia="Times New Roman" w:hAnsiTheme="majorHAnsi" w:cstheme="majorHAnsi"/>
          <w:sz w:val="24"/>
          <w:szCs w:val="24"/>
          <w:lang w:val="ro-MD"/>
        </w:rPr>
        <w:t>denotă</w:t>
      </w:r>
      <w:r w:rsidRPr="00AF3170">
        <w:rPr>
          <w:rFonts w:asciiTheme="majorHAnsi" w:eastAsia="Times New Roman" w:hAnsiTheme="majorHAnsi" w:cstheme="majorHAnsi"/>
          <w:sz w:val="24"/>
          <w:szCs w:val="24"/>
          <w:lang w:val="ro-MD"/>
        </w:rPr>
        <w:t xml:space="preserve"> că în sistemul asigurărilor obligatorii de asistență medicală, consumatorii se divizează în persoane angajate și neangajate în câmpul muncii, ceea ce determină particularități specifice privind finanțarea sistemului. Pentru persoanele angajate, contribuțiile la asigurările medicale obligatorii sunt achitate în cuantum de 9% de către angajat. Pentru anumite categorii de </w:t>
      </w:r>
      <w:r w:rsidRPr="00AF3170">
        <w:rPr>
          <w:rFonts w:asciiTheme="majorHAnsi" w:eastAsia="Times New Roman" w:hAnsiTheme="majorHAnsi" w:cstheme="majorHAnsi"/>
          <w:sz w:val="24"/>
          <w:szCs w:val="24"/>
          <w:lang w:val="ro-MD"/>
        </w:rPr>
        <w:lastRenderedPageBreak/>
        <w:t>persoane neangajate, legal stabilite</w:t>
      </w:r>
      <w:r w:rsidRPr="00AF3170">
        <w:rPr>
          <w:rFonts w:asciiTheme="majorHAnsi" w:eastAsia="Times New Roman" w:hAnsiTheme="majorHAnsi" w:cstheme="majorHAnsi"/>
          <w:sz w:val="24"/>
          <w:szCs w:val="24"/>
          <w:vertAlign w:val="superscript"/>
          <w:lang w:val="ro-MD"/>
        </w:rPr>
        <w:footnoteReference w:id="33"/>
      </w:r>
      <w:r w:rsidRPr="00AF3170">
        <w:rPr>
          <w:rFonts w:asciiTheme="majorHAnsi" w:eastAsia="Times New Roman" w:hAnsiTheme="majorHAnsi" w:cstheme="majorHAnsi"/>
          <w:sz w:val="24"/>
          <w:szCs w:val="24"/>
          <w:lang w:val="ro-MD"/>
        </w:rPr>
        <w:t>, asigurarea obligatorie de asistență medicală se realizează din contul transferurilor d</w:t>
      </w:r>
      <w:r w:rsidR="0061190B">
        <w:rPr>
          <w:rFonts w:asciiTheme="majorHAnsi" w:eastAsia="Times New Roman" w:hAnsiTheme="majorHAnsi" w:cstheme="majorHAnsi"/>
          <w:sz w:val="24"/>
          <w:szCs w:val="24"/>
          <w:lang w:val="ro-MD"/>
        </w:rPr>
        <w:t>in</w:t>
      </w:r>
      <w:r w:rsidRPr="00AF3170">
        <w:rPr>
          <w:rFonts w:asciiTheme="majorHAnsi" w:eastAsia="Times New Roman" w:hAnsiTheme="majorHAnsi" w:cstheme="majorHAnsi"/>
          <w:sz w:val="24"/>
          <w:szCs w:val="24"/>
          <w:lang w:val="ro-MD"/>
        </w:rPr>
        <w:t xml:space="preserve"> bugetul de stat. Asigurarea obligatorie de asistență medicală a altor categorii de persoane neangajate</w:t>
      </w:r>
      <w:r w:rsidRPr="00AF3170">
        <w:rPr>
          <w:rFonts w:asciiTheme="majorHAnsi" w:eastAsia="Times New Roman" w:hAnsiTheme="majorHAnsi" w:cstheme="majorHAnsi"/>
          <w:sz w:val="24"/>
          <w:szCs w:val="24"/>
          <w:vertAlign w:val="superscript"/>
          <w:lang w:val="ro-MD"/>
        </w:rPr>
        <w:footnoteReference w:id="34"/>
      </w:r>
      <w:r w:rsidRPr="00AF3170">
        <w:rPr>
          <w:rFonts w:asciiTheme="majorHAnsi" w:eastAsia="Times New Roman" w:hAnsiTheme="majorHAnsi" w:cstheme="majorHAnsi"/>
          <w:sz w:val="24"/>
          <w:szCs w:val="24"/>
          <w:lang w:val="ro-MD"/>
        </w:rPr>
        <w:t>, pentru care Guvernul nu are calitatea de asigurat, se efectuează individual prin procurarea poliței de asigurare obligatorie de asistență medicală.</w:t>
      </w:r>
      <w:r w:rsidRPr="001109CE">
        <w:rPr>
          <w:rFonts w:asciiTheme="majorHAnsi" w:eastAsia="Times New Roman" w:hAnsiTheme="majorHAnsi" w:cstheme="majorHAnsi"/>
          <w:sz w:val="24"/>
          <w:szCs w:val="24"/>
          <w:lang w:val="ro-MD"/>
        </w:rPr>
        <w:t xml:space="preserve"> </w:t>
      </w:r>
    </w:p>
    <w:p w14:paraId="156B8B89" w14:textId="77777777" w:rsidR="00A369B8" w:rsidRPr="00285A39" w:rsidRDefault="0031301A" w:rsidP="002F0022">
      <w:pPr>
        <w:tabs>
          <w:tab w:val="left" w:pos="284"/>
        </w:tabs>
        <w:spacing w:after="0" w:line="276" w:lineRule="auto"/>
        <w:ind w:firstLine="567"/>
        <w:jc w:val="both"/>
        <w:rPr>
          <w:rFonts w:asciiTheme="majorHAnsi" w:hAnsiTheme="majorHAnsi" w:cstheme="majorHAnsi"/>
          <w:sz w:val="24"/>
          <w:szCs w:val="28"/>
          <w:lang w:val="ro-MD"/>
        </w:rPr>
      </w:pPr>
      <w:r w:rsidRPr="00285A39">
        <w:rPr>
          <w:rFonts w:asciiTheme="majorHAnsi" w:hAnsiTheme="majorHAnsi" w:cstheme="majorHAnsi"/>
          <w:sz w:val="24"/>
          <w:szCs w:val="28"/>
          <w:lang w:val="ro-MD"/>
        </w:rPr>
        <w:t>În anul 2021</w:t>
      </w:r>
      <w:r w:rsidR="0061190B">
        <w:rPr>
          <w:rFonts w:asciiTheme="majorHAnsi" w:hAnsiTheme="majorHAnsi" w:cstheme="majorHAnsi"/>
          <w:sz w:val="24"/>
          <w:szCs w:val="28"/>
          <w:lang w:val="ro-MD"/>
        </w:rPr>
        <w:t>,</w:t>
      </w:r>
      <w:r w:rsidRPr="00285A39">
        <w:rPr>
          <w:rFonts w:asciiTheme="majorHAnsi" w:hAnsiTheme="majorHAnsi" w:cstheme="majorHAnsi"/>
          <w:sz w:val="24"/>
          <w:szCs w:val="28"/>
          <w:lang w:val="ro-MD"/>
        </w:rPr>
        <w:t xml:space="preserve"> </w:t>
      </w:r>
      <w:r w:rsidR="00285A39" w:rsidRPr="00285A39">
        <w:rPr>
          <w:rFonts w:asciiTheme="majorHAnsi" w:hAnsiTheme="majorHAnsi" w:cstheme="majorHAnsi"/>
          <w:sz w:val="24"/>
          <w:szCs w:val="28"/>
          <w:lang w:val="ro-MD"/>
        </w:rPr>
        <w:t>veniturile FAOAM s-au majorat semnificativ</w:t>
      </w:r>
      <w:r w:rsidR="0061190B">
        <w:rPr>
          <w:rFonts w:asciiTheme="majorHAnsi" w:hAnsiTheme="majorHAnsi" w:cstheme="majorHAnsi"/>
          <w:sz w:val="24"/>
          <w:szCs w:val="28"/>
          <w:lang w:val="ro-MD"/>
        </w:rPr>
        <w:t>,</w:t>
      </w:r>
      <w:r w:rsidR="00285A39" w:rsidRPr="00285A39">
        <w:rPr>
          <w:rFonts w:asciiTheme="majorHAnsi" w:hAnsiTheme="majorHAnsi" w:cstheme="majorHAnsi"/>
          <w:sz w:val="24"/>
          <w:szCs w:val="28"/>
          <w:lang w:val="ro-MD"/>
        </w:rPr>
        <w:t xml:space="preserve"> în special </w:t>
      </w:r>
      <w:r w:rsidR="0061190B">
        <w:rPr>
          <w:rFonts w:asciiTheme="majorHAnsi" w:hAnsiTheme="majorHAnsi" w:cstheme="majorHAnsi"/>
          <w:sz w:val="24"/>
          <w:szCs w:val="28"/>
          <w:lang w:val="ro-MD"/>
        </w:rPr>
        <w:t xml:space="preserve">ca </w:t>
      </w:r>
      <w:r w:rsidR="00285A39" w:rsidRPr="00285A39">
        <w:rPr>
          <w:rFonts w:asciiTheme="majorHAnsi" w:hAnsiTheme="majorHAnsi" w:cstheme="majorHAnsi"/>
          <w:sz w:val="24"/>
          <w:szCs w:val="28"/>
          <w:lang w:val="ro-MD"/>
        </w:rPr>
        <w:t xml:space="preserve">rezultat al majorării transferurilor de la </w:t>
      </w:r>
      <w:r w:rsidR="0061190B">
        <w:rPr>
          <w:rFonts w:asciiTheme="majorHAnsi" w:hAnsiTheme="majorHAnsi" w:cstheme="majorHAnsi"/>
          <w:sz w:val="24"/>
          <w:szCs w:val="28"/>
          <w:lang w:val="ro-MD"/>
        </w:rPr>
        <w:t>b</w:t>
      </w:r>
      <w:r w:rsidR="00285A39" w:rsidRPr="00285A39">
        <w:rPr>
          <w:rFonts w:asciiTheme="majorHAnsi" w:hAnsiTheme="majorHAnsi" w:cstheme="majorHAnsi"/>
          <w:sz w:val="24"/>
          <w:szCs w:val="28"/>
          <w:lang w:val="ro-MD"/>
        </w:rPr>
        <w:t xml:space="preserve">ugetul de </w:t>
      </w:r>
      <w:r w:rsidR="0061190B">
        <w:rPr>
          <w:rFonts w:asciiTheme="majorHAnsi" w:hAnsiTheme="majorHAnsi" w:cstheme="majorHAnsi"/>
          <w:sz w:val="24"/>
          <w:szCs w:val="28"/>
          <w:lang w:val="ro-MD"/>
        </w:rPr>
        <w:t>s</w:t>
      </w:r>
      <w:r w:rsidR="00285A39" w:rsidRPr="00285A39">
        <w:rPr>
          <w:rFonts w:asciiTheme="majorHAnsi" w:hAnsiTheme="majorHAnsi" w:cstheme="majorHAnsi"/>
          <w:sz w:val="24"/>
          <w:szCs w:val="28"/>
          <w:lang w:val="ro-MD"/>
        </w:rPr>
        <w:t xml:space="preserve">tat pentru categoriile de </w:t>
      </w:r>
      <w:r w:rsidR="00285A39">
        <w:rPr>
          <w:rFonts w:asciiTheme="majorHAnsi" w:hAnsiTheme="majorHAnsi" w:cstheme="majorHAnsi"/>
          <w:sz w:val="24"/>
          <w:szCs w:val="28"/>
          <w:lang w:val="ro-MD"/>
        </w:rPr>
        <w:t>persoane</w:t>
      </w:r>
      <w:r w:rsidR="00285A39" w:rsidRPr="00285A39">
        <w:rPr>
          <w:rFonts w:asciiTheme="majorHAnsi" w:hAnsiTheme="majorHAnsi" w:cstheme="majorHAnsi"/>
          <w:sz w:val="24"/>
          <w:szCs w:val="28"/>
          <w:lang w:val="ro-MD"/>
        </w:rPr>
        <w:t xml:space="preserve"> asigurate de Guvern.</w:t>
      </w:r>
    </w:p>
    <w:p w14:paraId="59D4B872" w14:textId="77777777" w:rsidR="00285A39" w:rsidRDefault="00285A39" w:rsidP="002F0022">
      <w:pPr>
        <w:tabs>
          <w:tab w:val="left" w:pos="284"/>
        </w:tabs>
        <w:spacing w:after="0" w:line="276" w:lineRule="auto"/>
        <w:ind w:firstLine="567"/>
        <w:jc w:val="both"/>
        <w:rPr>
          <w:rFonts w:asciiTheme="majorHAnsi" w:hAnsiTheme="majorHAnsi" w:cstheme="majorHAnsi"/>
          <w:sz w:val="24"/>
          <w:szCs w:val="28"/>
          <w:lang w:val="ro-MD"/>
        </w:rPr>
      </w:pPr>
      <w:r w:rsidRPr="00285A39">
        <w:rPr>
          <w:rFonts w:asciiTheme="majorHAnsi" w:hAnsiTheme="majorHAnsi" w:cstheme="majorHAnsi"/>
          <w:sz w:val="24"/>
          <w:szCs w:val="28"/>
          <w:lang w:val="ro-MD"/>
        </w:rPr>
        <w:t xml:space="preserve">Situația reflectată în figura de mai jos denotă că transferurile de la </w:t>
      </w:r>
      <w:r w:rsidR="0061190B">
        <w:rPr>
          <w:rFonts w:asciiTheme="majorHAnsi" w:hAnsiTheme="majorHAnsi" w:cstheme="majorHAnsi"/>
          <w:sz w:val="24"/>
          <w:szCs w:val="28"/>
          <w:lang w:val="ro-MD"/>
        </w:rPr>
        <w:t>b</w:t>
      </w:r>
      <w:r w:rsidRPr="00285A39">
        <w:rPr>
          <w:rFonts w:asciiTheme="majorHAnsi" w:hAnsiTheme="majorHAnsi" w:cstheme="majorHAnsi"/>
          <w:sz w:val="24"/>
          <w:szCs w:val="28"/>
          <w:lang w:val="ro-MD"/>
        </w:rPr>
        <w:t xml:space="preserve">ugetul de </w:t>
      </w:r>
      <w:r w:rsidR="0061190B">
        <w:rPr>
          <w:rFonts w:asciiTheme="majorHAnsi" w:hAnsiTheme="majorHAnsi" w:cstheme="majorHAnsi"/>
          <w:sz w:val="24"/>
          <w:szCs w:val="28"/>
          <w:lang w:val="ro-MD"/>
        </w:rPr>
        <w:t>s</w:t>
      </w:r>
      <w:r w:rsidRPr="00285A39">
        <w:rPr>
          <w:rFonts w:asciiTheme="majorHAnsi" w:hAnsiTheme="majorHAnsi" w:cstheme="majorHAnsi"/>
          <w:sz w:val="24"/>
          <w:szCs w:val="28"/>
          <w:lang w:val="ro-MD"/>
        </w:rPr>
        <w:t>tat au impact semnificativ și au atins nivelul de circa 50% din totalul veniturilor FAOAM.</w:t>
      </w:r>
    </w:p>
    <w:p w14:paraId="50B4D7A9" w14:textId="77777777" w:rsidR="00073C6B" w:rsidRPr="00285A39" w:rsidRDefault="00073C6B" w:rsidP="00285A39">
      <w:pPr>
        <w:tabs>
          <w:tab w:val="left" w:pos="284"/>
        </w:tabs>
        <w:spacing w:after="0" w:line="276" w:lineRule="auto"/>
        <w:jc w:val="both"/>
        <w:rPr>
          <w:rFonts w:asciiTheme="majorHAnsi" w:hAnsiTheme="majorHAnsi" w:cstheme="majorHAnsi"/>
          <w:sz w:val="24"/>
          <w:szCs w:val="28"/>
          <w:lang w:val="ro-MD"/>
        </w:rPr>
      </w:pPr>
    </w:p>
    <w:p w14:paraId="44C25DF6" w14:textId="77777777" w:rsidR="00A314F3" w:rsidRDefault="0031301A" w:rsidP="0031301A">
      <w:pPr>
        <w:tabs>
          <w:tab w:val="left" w:pos="284"/>
        </w:tabs>
        <w:spacing w:line="276" w:lineRule="auto"/>
        <w:ind w:left="426"/>
        <w:jc w:val="both"/>
        <w:rPr>
          <w:rFonts w:asciiTheme="majorHAnsi" w:hAnsiTheme="majorHAnsi" w:cstheme="majorHAnsi"/>
          <w:sz w:val="24"/>
          <w:szCs w:val="28"/>
          <w:lang w:val="ro-MD"/>
        </w:rPr>
      </w:pPr>
      <w:r>
        <w:rPr>
          <w:noProof/>
        </w:rPr>
        <w:drawing>
          <wp:inline distT="0" distB="0" distL="0" distR="0" wp14:anchorId="4935DC8A" wp14:editId="370B30D7">
            <wp:extent cx="5655538" cy="2616347"/>
            <wp:effectExtent l="0" t="0" r="254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9B91F6" w14:textId="77777777" w:rsidR="000D6B01" w:rsidRPr="000D6B01" w:rsidRDefault="000D6B01" w:rsidP="000D6B01">
      <w:pPr>
        <w:spacing w:after="0" w:line="276" w:lineRule="auto"/>
        <w:ind w:firstLine="567"/>
        <w:jc w:val="center"/>
        <w:rPr>
          <w:rFonts w:asciiTheme="majorHAnsi" w:eastAsia="Times New Roman" w:hAnsiTheme="majorHAnsi" w:cstheme="majorHAnsi"/>
          <w:b/>
          <w:iCs/>
          <w:sz w:val="20"/>
          <w:szCs w:val="20"/>
          <w:lang w:val="ro-MD"/>
        </w:rPr>
      </w:pPr>
      <w:r w:rsidRPr="000D6B01">
        <w:rPr>
          <w:rFonts w:asciiTheme="majorHAnsi" w:hAnsiTheme="majorHAnsi" w:cstheme="majorHAnsi"/>
          <w:b/>
          <w:sz w:val="20"/>
          <w:szCs w:val="20"/>
          <w:lang w:val="ro-MD"/>
        </w:rPr>
        <w:t>Figura nr.1.</w:t>
      </w:r>
      <w:r w:rsidRPr="000D6B01">
        <w:rPr>
          <w:rFonts w:asciiTheme="majorHAnsi" w:eastAsiaTheme="minorHAnsi" w:hAnsiTheme="majorHAnsi" w:cstheme="majorHAnsi"/>
          <w:sz w:val="20"/>
          <w:szCs w:val="20"/>
          <w:lang w:val="ro-MD"/>
        </w:rPr>
        <w:t xml:space="preserve"> </w:t>
      </w:r>
      <w:r w:rsidRPr="000D6B01">
        <w:rPr>
          <w:rFonts w:asciiTheme="majorHAnsi" w:eastAsia="Times New Roman" w:hAnsiTheme="majorHAnsi" w:cstheme="majorHAnsi"/>
          <w:b/>
          <w:iCs/>
          <w:sz w:val="20"/>
          <w:szCs w:val="20"/>
          <w:lang w:val="ro-MD"/>
        </w:rPr>
        <w:t>Structura veniturilor fondurilor asigurărilor obligatorii de asistență medicală</w:t>
      </w:r>
      <w:r w:rsidR="009115EB">
        <w:rPr>
          <w:rFonts w:asciiTheme="majorHAnsi" w:eastAsia="Times New Roman" w:hAnsiTheme="majorHAnsi" w:cstheme="majorHAnsi"/>
          <w:b/>
          <w:iCs/>
          <w:sz w:val="20"/>
          <w:szCs w:val="20"/>
          <w:lang w:val="ro-MD"/>
        </w:rPr>
        <w:t>,</w:t>
      </w:r>
      <w:r w:rsidRPr="000D6B01">
        <w:rPr>
          <w:rFonts w:asciiTheme="majorHAnsi" w:eastAsia="Times New Roman" w:hAnsiTheme="majorHAnsi" w:cstheme="majorHAnsi"/>
          <w:b/>
          <w:iCs/>
          <w:sz w:val="20"/>
          <w:szCs w:val="20"/>
          <w:lang w:val="ro-MD"/>
        </w:rPr>
        <w:t xml:space="preserve"> în anul 2021</w:t>
      </w:r>
    </w:p>
    <w:p w14:paraId="3E3B8447" w14:textId="77777777" w:rsidR="000D6B01" w:rsidRPr="000D6B01" w:rsidRDefault="000D6B01" w:rsidP="000D6B01">
      <w:pPr>
        <w:spacing w:after="0" w:line="240" w:lineRule="auto"/>
        <w:jc w:val="both"/>
        <w:rPr>
          <w:rFonts w:asciiTheme="majorHAnsi" w:eastAsiaTheme="minorHAnsi" w:hAnsiTheme="majorHAnsi" w:cstheme="majorHAnsi"/>
          <w:sz w:val="20"/>
          <w:szCs w:val="20"/>
          <w:lang w:val="ro-MD"/>
        </w:rPr>
      </w:pPr>
      <w:r w:rsidRPr="000D6B01">
        <w:rPr>
          <w:rFonts w:asciiTheme="majorHAnsi" w:eastAsiaTheme="minorHAnsi" w:hAnsiTheme="majorHAnsi" w:cstheme="majorHAnsi"/>
          <w:b/>
          <w:sz w:val="20"/>
          <w:szCs w:val="20"/>
          <w:lang w:val="ro-MD"/>
        </w:rPr>
        <w:t>Sursa:</w:t>
      </w:r>
      <w:r w:rsidRPr="000D6B01">
        <w:rPr>
          <w:rFonts w:asciiTheme="majorHAnsi" w:eastAsiaTheme="minorHAnsi" w:hAnsiTheme="majorHAnsi" w:cstheme="majorHAnsi"/>
          <w:sz w:val="20"/>
          <w:szCs w:val="20"/>
          <w:lang w:val="ro-MD"/>
        </w:rPr>
        <w:t xml:space="preserve"> </w:t>
      </w:r>
      <w:r w:rsidRPr="000D6B01">
        <w:rPr>
          <w:rFonts w:asciiTheme="majorHAnsi" w:eastAsia="Times New Roman" w:hAnsiTheme="majorHAnsi" w:cstheme="majorHAnsi"/>
          <w:bCs/>
          <w:i/>
          <w:sz w:val="20"/>
          <w:szCs w:val="20"/>
          <w:lang w:val="ro-MD"/>
        </w:rPr>
        <w:t>Raportul Guvernului privind executarea fondurilor asigurărilor obligatorii de asistență medicală, în anul 2021.</w:t>
      </w:r>
    </w:p>
    <w:p w14:paraId="0576D31B" w14:textId="4BDD9ACB" w:rsidR="00352E18" w:rsidRPr="00806D53" w:rsidRDefault="00352E18" w:rsidP="00A22E79">
      <w:pPr>
        <w:tabs>
          <w:tab w:val="left" w:pos="0"/>
        </w:tabs>
        <w:spacing w:after="0" w:line="276" w:lineRule="auto"/>
        <w:jc w:val="both"/>
        <w:rPr>
          <w:rFonts w:asciiTheme="majorHAnsi" w:hAnsiTheme="majorHAnsi" w:cstheme="majorHAnsi"/>
          <w:color w:val="262626"/>
          <w:sz w:val="24"/>
          <w:shd w:val="clear" w:color="auto" w:fill="FFFFFF"/>
          <w:lang w:val="ro-MD"/>
        </w:rPr>
      </w:pPr>
    </w:p>
    <w:p w14:paraId="3A8D5966" w14:textId="77777777" w:rsidR="00D83D66" w:rsidRPr="00D83D66" w:rsidRDefault="001C7913" w:rsidP="00D83D66">
      <w:pPr>
        <w:pStyle w:val="ListParagraph"/>
        <w:numPr>
          <w:ilvl w:val="0"/>
          <w:numId w:val="4"/>
        </w:numPr>
        <w:spacing w:after="0" w:line="276" w:lineRule="auto"/>
        <w:jc w:val="both"/>
        <w:rPr>
          <w:rFonts w:asciiTheme="majorHAnsi" w:hAnsiTheme="majorHAnsi" w:cstheme="majorHAnsi"/>
          <w:b/>
          <w:sz w:val="24"/>
          <w:szCs w:val="24"/>
          <w:lang w:val="ro-MD"/>
        </w:rPr>
      </w:pPr>
      <w:r w:rsidRPr="00806D53">
        <w:rPr>
          <w:rFonts w:asciiTheme="majorHAnsi" w:hAnsiTheme="majorHAnsi" w:cstheme="majorHAnsi"/>
          <w:b/>
          <w:sz w:val="24"/>
          <w:szCs w:val="24"/>
          <w:lang w:val="ro-MD"/>
        </w:rPr>
        <w:t>BUNA GUVERNANȚĂ</w:t>
      </w:r>
    </w:p>
    <w:p w14:paraId="5BAB666F" w14:textId="77777777" w:rsidR="00D83D66" w:rsidRPr="00806D53" w:rsidRDefault="00D83D66" w:rsidP="00D83D66">
      <w:pPr>
        <w:pStyle w:val="Heading1"/>
        <w:jc w:val="both"/>
        <w:rPr>
          <w:rFonts w:eastAsia="Times New Roman"/>
          <w:b/>
          <w:color w:val="auto"/>
          <w:sz w:val="24"/>
        </w:rPr>
      </w:pPr>
      <w:r w:rsidRPr="00806D53">
        <w:rPr>
          <w:rFonts w:eastAsia="Times New Roman"/>
          <w:b/>
          <w:color w:val="auto"/>
          <w:sz w:val="24"/>
        </w:rPr>
        <w:t>5</w:t>
      </w:r>
      <w:r w:rsidR="0083678B">
        <w:rPr>
          <w:rFonts w:eastAsia="Times New Roman"/>
          <w:b/>
          <w:color w:val="auto"/>
          <w:sz w:val="24"/>
        </w:rPr>
        <w:t>.1</w:t>
      </w:r>
      <w:r w:rsidRPr="00806D53">
        <w:rPr>
          <w:rFonts w:eastAsia="Times New Roman"/>
          <w:b/>
          <w:color w:val="auto"/>
          <w:sz w:val="24"/>
        </w:rPr>
        <w:t xml:space="preserve">. CNAM dispune de un control intern managerial care necesită îmbunătățiri. </w:t>
      </w:r>
    </w:p>
    <w:p w14:paraId="59859BFF" w14:textId="77777777" w:rsidR="00D83D66" w:rsidRPr="00806D53" w:rsidRDefault="00D83D66" w:rsidP="00D83D66">
      <w:pPr>
        <w:spacing w:after="0" w:line="276" w:lineRule="auto"/>
        <w:ind w:firstLine="567"/>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sz w:val="24"/>
          <w:szCs w:val="24"/>
          <w:lang w:val="ro-MD"/>
        </w:rPr>
        <w:t xml:space="preserve">Potrivit Legii nr.229 din 23.09.2010, directorul general al CNAM este responsabil de organizarea sistemului de control intern managerial conform Standardelor naționale de control intern în sectorul public, ținând cont de complexitatea şi domeniul de activitate al CNAM, în baza principiilor bunei guvernări, precum: transparență şi răspundere, economicitate, eficiență şi eficacitate, legalitate şi echitate, etică şi integritate. </w:t>
      </w:r>
    </w:p>
    <w:p w14:paraId="75BE6026" w14:textId="77777777" w:rsidR="00D83D66" w:rsidRPr="00806D53" w:rsidRDefault="00D83D66" w:rsidP="00D83D66">
      <w:pPr>
        <w:spacing w:after="0" w:line="276" w:lineRule="auto"/>
        <w:ind w:firstLine="567"/>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sz w:val="24"/>
          <w:szCs w:val="24"/>
          <w:lang w:val="ro-MD"/>
        </w:rPr>
        <w:t xml:space="preserve">Evaluarea sistemului de control intern managerial relevă că </w:t>
      </w:r>
      <w:r>
        <w:rPr>
          <w:rFonts w:asciiTheme="majorHAnsi" w:eastAsia="Times New Roman" w:hAnsiTheme="majorHAnsi" w:cstheme="majorHAnsi"/>
          <w:sz w:val="24"/>
          <w:szCs w:val="24"/>
          <w:lang w:val="ro-MD"/>
        </w:rPr>
        <w:t>CNAM</w:t>
      </w:r>
      <w:r w:rsidRPr="00806D53">
        <w:rPr>
          <w:rFonts w:asciiTheme="majorHAnsi" w:eastAsia="Times New Roman" w:hAnsiTheme="majorHAnsi" w:cstheme="majorHAnsi"/>
          <w:sz w:val="24"/>
          <w:szCs w:val="24"/>
          <w:lang w:val="ro-MD"/>
        </w:rPr>
        <w:t xml:space="preserve"> a instituit sistemul de </w:t>
      </w:r>
      <w:r w:rsidR="00E87DA9" w:rsidRPr="00E87DA9">
        <w:rPr>
          <w:rFonts w:asciiTheme="majorHAnsi" w:eastAsia="Times New Roman" w:hAnsiTheme="majorHAnsi" w:cstheme="majorHAnsi"/>
          <w:sz w:val="24"/>
          <w:szCs w:val="24"/>
          <w:lang w:val="ro-MD"/>
        </w:rPr>
        <w:t>control intern managerial</w:t>
      </w:r>
      <w:r w:rsidRPr="00806D53">
        <w:rPr>
          <w:rFonts w:asciiTheme="majorHAnsi" w:eastAsia="Times New Roman" w:hAnsiTheme="majorHAnsi" w:cstheme="majorHAnsi"/>
          <w:sz w:val="24"/>
          <w:szCs w:val="24"/>
          <w:lang w:val="ro-MD"/>
        </w:rPr>
        <w:t xml:space="preserve">, iar conform Declarației de răspundere managerială, organizarea şi funcționarea acestuia permite parțial furnizarea unei asigurări rezonabile precum că fondurile </w:t>
      </w:r>
      <w:r w:rsidRPr="00806D53">
        <w:rPr>
          <w:rFonts w:asciiTheme="majorHAnsi" w:eastAsia="Times New Roman" w:hAnsiTheme="majorHAnsi" w:cstheme="majorHAnsi"/>
          <w:sz w:val="24"/>
          <w:szCs w:val="24"/>
          <w:lang w:val="ro-MD"/>
        </w:rPr>
        <w:lastRenderedPageBreak/>
        <w:t>publice alocate în scopul atingerii obiectivelor strategice şi operaționale au fost utilizate în condiții de transparență, economicitate, eficiență, eficacitate, legalitate, etică şi integritate.</w:t>
      </w:r>
    </w:p>
    <w:p w14:paraId="237B7BD5" w14:textId="77777777" w:rsidR="00D83D66" w:rsidRPr="00806D53" w:rsidRDefault="00D83D66" w:rsidP="00D83D66">
      <w:pPr>
        <w:spacing w:after="0" w:line="276" w:lineRule="auto"/>
        <w:ind w:firstLine="567"/>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sz w:val="24"/>
          <w:szCs w:val="24"/>
          <w:lang w:val="ro-MD"/>
        </w:rPr>
        <w:t>Se denotă că CNAM a asigurat revizuirea şi actualizarea a 73 de procese operaționale de bază privind gestionarea fondurilor publice, precum și a realizat acțiuni în vederea implementării managementului riscurilor, inclusiv prin identificarea şi evaluarea riscurilor care ar putea avea impact negativ în atingerea obiectivelor entității şi realizarea performanțelor stabilite. În cadrul CNAM este aprobat Registrul consolidat al riscurilor, care este actualizat semestrial.</w:t>
      </w:r>
    </w:p>
    <w:p w14:paraId="534A4EC1" w14:textId="77777777" w:rsidR="00D83D66" w:rsidRPr="00806D53" w:rsidRDefault="00D83D66" w:rsidP="00D83D66">
      <w:pPr>
        <w:spacing w:after="0" w:line="276" w:lineRule="auto"/>
        <w:ind w:firstLine="567"/>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sz w:val="24"/>
          <w:szCs w:val="24"/>
          <w:lang w:val="ro-MD"/>
        </w:rPr>
        <w:t xml:space="preserve">Totodată, aspectele descrise în </w:t>
      </w:r>
      <w:r w:rsidR="00C3774C">
        <w:rPr>
          <w:rFonts w:asciiTheme="majorHAnsi" w:eastAsia="Times New Roman" w:hAnsiTheme="majorHAnsi" w:cstheme="majorHAnsi"/>
          <w:sz w:val="24"/>
          <w:szCs w:val="24"/>
          <w:lang w:val="ro-MD"/>
        </w:rPr>
        <w:t>prezentul R</w:t>
      </w:r>
      <w:r w:rsidRPr="00806D53">
        <w:rPr>
          <w:rFonts w:asciiTheme="majorHAnsi" w:eastAsia="Times New Roman" w:hAnsiTheme="majorHAnsi" w:cstheme="majorHAnsi"/>
          <w:sz w:val="24"/>
          <w:szCs w:val="24"/>
          <w:lang w:val="ro-MD"/>
        </w:rPr>
        <w:t>aport</w:t>
      </w:r>
      <w:r w:rsidR="00C3774C">
        <w:rPr>
          <w:rFonts w:asciiTheme="majorHAnsi" w:eastAsia="Times New Roman" w:hAnsiTheme="majorHAnsi" w:cstheme="majorHAnsi"/>
          <w:sz w:val="24"/>
          <w:szCs w:val="24"/>
          <w:lang w:val="ro-MD"/>
        </w:rPr>
        <w:t xml:space="preserve"> de audit</w:t>
      </w:r>
      <w:r w:rsidRPr="00806D53">
        <w:rPr>
          <w:rFonts w:asciiTheme="majorHAnsi" w:eastAsia="Times New Roman" w:hAnsiTheme="majorHAnsi" w:cstheme="majorHAnsi"/>
          <w:sz w:val="24"/>
          <w:szCs w:val="24"/>
          <w:lang w:val="ro-MD"/>
        </w:rPr>
        <w:t xml:space="preserve">, caracterul permanent al unor aspecte identificate în cadrul </w:t>
      </w:r>
      <w:r w:rsidR="00C3774C">
        <w:rPr>
          <w:rFonts w:asciiTheme="majorHAnsi" w:eastAsia="Times New Roman" w:hAnsiTheme="majorHAnsi" w:cstheme="majorHAnsi"/>
          <w:sz w:val="24"/>
          <w:szCs w:val="24"/>
          <w:lang w:val="ro-MD"/>
        </w:rPr>
        <w:t>actualei misiuni de</w:t>
      </w:r>
      <w:r w:rsidRPr="00806D53">
        <w:rPr>
          <w:rFonts w:asciiTheme="majorHAnsi" w:eastAsia="Times New Roman" w:hAnsiTheme="majorHAnsi" w:cstheme="majorHAnsi"/>
          <w:sz w:val="24"/>
          <w:szCs w:val="24"/>
          <w:lang w:val="ro-MD"/>
        </w:rPr>
        <w:t xml:space="preserve"> audit, precum şi lipsa remedierii unor deficiențe constatate anterior denotă necesitatea îmbunătățirii sistemului de control intern.</w:t>
      </w:r>
    </w:p>
    <w:p w14:paraId="64BC1AAD" w14:textId="77777777" w:rsidR="00D83D66" w:rsidRPr="00806D53" w:rsidRDefault="00D83D66" w:rsidP="00D83D66">
      <w:pPr>
        <w:pStyle w:val="Heading1"/>
        <w:jc w:val="both"/>
        <w:rPr>
          <w:rFonts w:eastAsia="Times New Roman"/>
          <w:b/>
          <w:color w:val="auto"/>
          <w:sz w:val="24"/>
        </w:rPr>
      </w:pPr>
      <w:r w:rsidRPr="00806D53">
        <w:rPr>
          <w:rFonts w:eastAsia="Times New Roman"/>
          <w:b/>
          <w:color w:val="auto"/>
          <w:sz w:val="24"/>
        </w:rPr>
        <w:t>5</w:t>
      </w:r>
      <w:r w:rsidR="0083678B">
        <w:rPr>
          <w:rFonts w:eastAsia="Times New Roman"/>
          <w:b/>
          <w:color w:val="auto"/>
          <w:sz w:val="24"/>
        </w:rPr>
        <w:t>.2</w:t>
      </w:r>
      <w:r w:rsidRPr="00806D53">
        <w:rPr>
          <w:rFonts w:eastAsia="Times New Roman"/>
          <w:b/>
          <w:color w:val="auto"/>
          <w:sz w:val="24"/>
        </w:rPr>
        <w:t>. Activitatea auditului intern este relevantă și asigură evaluarea proceselor de bază</w:t>
      </w:r>
      <w:r w:rsidR="00C3774C">
        <w:rPr>
          <w:rFonts w:eastAsia="Times New Roman"/>
          <w:b/>
          <w:color w:val="auto"/>
          <w:sz w:val="24"/>
        </w:rPr>
        <w:t>.</w:t>
      </w:r>
    </w:p>
    <w:p w14:paraId="1F585383" w14:textId="77777777" w:rsidR="00D83D66" w:rsidRPr="00806D53" w:rsidRDefault="00D83D66" w:rsidP="00D83D66">
      <w:pPr>
        <w:spacing w:after="0" w:line="276" w:lineRule="auto"/>
        <w:ind w:firstLine="567"/>
        <w:jc w:val="both"/>
        <w:rPr>
          <w:rFonts w:asciiTheme="majorHAnsi" w:hAnsiTheme="majorHAnsi" w:cstheme="majorHAnsi"/>
          <w:sz w:val="24"/>
          <w:lang w:val="ro-MD"/>
        </w:rPr>
      </w:pPr>
      <w:r w:rsidRPr="00806D53">
        <w:rPr>
          <w:rFonts w:asciiTheme="majorHAnsi" w:hAnsiTheme="majorHAnsi" w:cstheme="majorHAnsi"/>
          <w:sz w:val="24"/>
          <w:lang w:val="ro-MD"/>
        </w:rPr>
        <w:t>Activitatea auditului intern este relevantă și asigură evaluarea proceselor de bază, deși necesită resurse de personal suplimentare. În cadrul CNAM este instituit Serviciul audit intern, care își desfășoară activitatea în baza planului de activitate anual aprobat de către Directorul Companiei. Auditul intern este o activitate independentă şi obiectivă care le oferă managerilor asigurare şi consultanță, desfășurată pentru a îmbunătăți activitatea entității publice. Aceasta are menirea să ajute entitatea publică în atingerea obiectivelor sale, evaluând printr-o abordare sistemică şi metodică sistemul de management financiar şi control.</w:t>
      </w:r>
    </w:p>
    <w:p w14:paraId="1A889B50" w14:textId="77777777" w:rsidR="00D83D66" w:rsidRPr="00806D53" w:rsidRDefault="00D83D66" w:rsidP="00D83D66">
      <w:pPr>
        <w:spacing w:after="0" w:line="276" w:lineRule="auto"/>
        <w:ind w:firstLine="567"/>
        <w:jc w:val="both"/>
        <w:rPr>
          <w:rFonts w:asciiTheme="majorHAnsi" w:hAnsiTheme="majorHAnsi" w:cstheme="majorHAnsi"/>
          <w:sz w:val="24"/>
          <w:lang w:val="ro-MD"/>
        </w:rPr>
      </w:pPr>
      <w:r w:rsidRPr="00806D53">
        <w:rPr>
          <w:rFonts w:asciiTheme="majorHAnsi" w:hAnsiTheme="majorHAnsi" w:cstheme="majorHAnsi"/>
          <w:sz w:val="24"/>
          <w:lang w:val="ro-MD"/>
        </w:rPr>
        <w:t xml:space="preserve">Pe parcursul anului 2021 au planificate, realizate și aprobate 5 misiuni de audit. Planificarea misiunilor de audit se efectuează în </w:t>
      </w:r>
      <w:r w:rsidR="00F26834">
        <w:rPr>
          <w:rFonts w:asciiTheme="majorHAnsi" w:hAnsiTheme="majorHAnsi" w:cstheme="majorHAnsi"/>
          <w:sz w:val="24"/>
          <w:lang w:val="ro-MD"/>
        </w:rPr>
        <w:t>funcție</w:t>
      </w:r>
      <w:r w:rsidR="00F26834" w:rsidRPr="00806D53">
        <w:rPr>
          <w:rFonts w:asciiTheme="majorHAnsi" w:hAnsiTheme="majorHAnsi" w:cstheme="majorHAnsi"/>
          <w:sz w:val="24"/>
          <w:lang w:val="ro-MD"/>
        </w:rPr>
        <w:t xml:space="preserve"> </w:t>
      </w:r>
      <w:r w:rsidRPr="00806D53">
        <w:rPr>
          <w:rFonts w:asciiTheme="majorHAnsi" w:hAnsiTheme="majorHAnsi" w:cstheme="majorHAnsi"/>
          <w:sz w:val="24"/>
          <w:lang w:val="ro-MD"/>
        </w:rPr>
        <w:t>de prioritățile CNAM, iar colectarea probelor și executarea misiunii de audit se efectuează la subdiviziunile planificate cu participarea persoanelor responsabile. Carta SAI este elaborată în conformitate cu Carta de audit intern (Regulament</w:t>
      </w:r>
      <w:r w:rsidR="00F26834">
        <w:rPr>
          <w:rFonts w:asciiTheme="majorHAnsi" w:hAnsiTheme="majorHAnsi" w:cstheme="majorHAnsi"/>
          <w:sz w:val="24"/>
          <w:lang w:val="ro-MD"/>
        </w:rPr>
        <w:t>ul</w:t>
      </w:r>
      <w:r w:rsidRPr="00806D53">
        <w:rPr>
          <w:rFonts w:asciiTheme="majorHAnsi" w:hAnsiTheme="majorHAnsi" w:cstheme="majorHAnsi"/>
          <w:sz w:val="24"/>
          <w:lang w:val="ro-MD"/>
        </w:rPr>
        <w:t xml:space="preserve">-model de funcționare a unității de audit intern) aprobată de Ministerul Finanțelor. </w:t>
      </w:r>
    </w:p>
    <w:p w14:paraId="05BB13EC" w14:textId="77777777" w:rsidR="00D83D66" w:rsidRPr="00806D53" w:rsidRDefault="00D83D66" w:rsidP="00D83D66">
      <w:pPr>
        <w:spacing w:after="0" w:line="276" w:lineRule="auto"/>
        <w:ind w:firstLine="567"/>
        <w:jc w:val="both"/>
        <w:rPr>
          <w:rFonts w:asciiTheme="majorHAnsi" w:hAnsiTheme="majorHAnsi" w:cstheme="majorHAnsi"/>
          <w:sz w:val="24"/>
          <w:lang w:val="ro-MD"/>
        </w:rPr>
      </w:pPr>
      <w:r w:rsidRPr="00806D53">
        <w:rPr>
          <w:rFonts w:asciiTheme="majorHAnsi" w:hAnsiTheme="majorHAnsi" w:cstheme="majorHAnsi"/>
          <w:sz w:val="24"/>
          <w:lang w:val="ro-MD"/>
        </w:rPr>
        <w:t>Se denotă că numărul de personal al Serviciului de audit intern este insuficient, reieșind din procesele complexe și sistemice de administrare și gestionare a FAOAM, inclusiv prin prisma contractării, înregistrării, raportării și achitării unui spectru vast de servicii medicale.</w:t>
      </w:r>
    </w:p>
    <w:p w14:paraId="74F7FFA0" w14:textId="77777777" w:rsidR="00D83D66" w:rsidRPr="00806D53" w:rsidRDefault="00D83D66" w:rsidP="00D83D66">
      <w:pPr>
        <w:spacing w:after="0" w:line="276" w:lineRule="auto"/>
        <w:jc w:val="both"/>
        <w:rPr>
          <w:rFonts w:asciiTheme="majorHAnsi" w:hAnsiTheme="majorHAnsi" w:cstheme="majorHAnsi"/>
          <w:sz w:val="24"/>
          <w:lang w:val="ro-MD"/>
        </w:rPr>
      </w:pPr>
    </w:p>
    <w:p w14:paraId="6916947C" w14:textId="77777777" w:rsidR="00D83D66" w:rsidRPr="00806D53" w:rsidRDefault="00D83D66" w:rsidP="00D83D66">
      <w:pPr>
        <w:spacing w:after="0" w:line="276" w:lineRule="auto"/>
        <w:jc w:val="both"/>
        <w:rPr>
          <w:rFonts w:asciiTheme="majorHAnsi" w:eastAsia="Times New Roman" w:hAnsiTheme="majorHAnsi" w:cstheme="majorHAnsi"/>
          <w:color w:val="000000"/>
          <w:sz w:val="24"/>
          <w:szCs w:val="24"/>
          <w:highlight w:val="yellow"/>
          <w:lang w:val="ro-MD"/>
        </w:rPr>
      </w:pPr>
      <w:r w:rsidRPr="00806D53">
        <w:rPr>
          <w:rStyle w:val="Heading1Char"/>
          <w:b/>
          <w:color w:val="auto"/>
          <w:sz w:val="24"/>
        </w:rPr>
        <w:t>5</w:t>
      </w:r>
      <w:r w:rsidR="0083678B">
        <w:rPr>
          <w:rStyle w:val="Heading1Char"/>
          <w:b/>
          <w:color w:val="auto"/>
          <w:sz w:val="24"/>
        </w:rPr>
        <w:t>.3</w:t>
      </w:r>
      <w:r w:rsidRPr="00806D53">
        <w:rPr>
          <w:rStyle w:val="Heading1Char"/>
          <w:b/>
          <w:color w:val="auto"/>
          <w:sz w:val="24"/>
        </w:rPr>
        <w:t xml:space="preserve">. </w:t>
      </w:r>
      <w:r w:rsidR="00F26834">
        <w:rPr>
          <w:rStyle w:val="Heading1Char"/>
          <w:b/>
          <w:color w:val="auto"/>
          <w:sz w:val="24"/>
        </w:rPr>
        <w:t>Cu referire la i</w:t>
      </w:r>
      <w:r w:rsidRPr="00806D53">
        <w:rPr>
          <w:rStyle w:val="Heading1Char"/>
          <w:b/>
          <w:color w:val="auto"/>
          <w:sz w:val="24"/>
        </w:rPr>
        <w:t>mplementarea recomandărilor din Hotărârea Curții de Conturi nr.22 din 04.06.2021 „Cu privire la auditul financiar asupra Raportului Guvernului privind executarea fondurilor asigurării obligatorii de asistența medicală în anul 2020”,</w:t>
      </w:r>
      <w:r w:rsidRPr="00806D53">
        <w:rPr>
          <w:rFonts w:asciiTheme="majorHAnsi" w:eastAsia="Times New Roman" w:hAnsiTheme="majorHAnsi" w:cstheme="majorHAnsi"/>
          <w:b/>
          <w:bCs/>
          <w:sz w:val="16"/>
          <w:szCs w:val="24"/>
          <w:lang w:val="ro-MD"/>
        </w:rPr>
        <w:t xml:space="preserve"> </w:t>
      </w:r>
      <w:r w:rsidRPr="00806D53">
        <w:rPr>
          <w:rFonts w:asciiTheme="majorHAnsi" w:eastAsia="Times New Roman" w:hAnsiTheme="majorHAnsi" w:cstheme="majorHAnsi"/>
          <w:color w:val="000000"/>
          <w:sz w:val="24"/>
          <w:szCs w:val="24"/>
          <w:lang w:val="ro-MD"/>
        </w:rPr>
        <w:t>a</w:t>
      </w:r>
      <w:r w:rsidR="00F26834">
        <w:rPr>
          <w:rFonts w:asciiTheme="majorHAnsi" w:eastAsia="Times New Roman" w:hAnsiTheme="majorHAnsi" w:cstheme="majorHAnsi"/>
          <w:color w:val="000000"/>
          <w:sz w:val="24"/>
          <w:szCs w:val="24"/>
          <w:lang w:val="ro-MD"/>
        </w:rPr>
        <w:t>uditul a</w:t>
      </w:r>
      <w:r w:rsidRPr="00806D53">
        <w:rPr>
          <w:rFonts w:asciiTheme="majorHAnsi" w:eastAsia="Times New Roman" w:hAnsiTheme="majorHAnsi" w:cstheme="majorHAnsi"/>
          <w:color w:val="000000"/>
          <w:sz w:val="24"/>
          <w:szCs w:val="24"/>
          <w:lang w:val="ro-MD"/>
        </w:rPr>
        <w:t xml:space="preserve"> stabilit că acestea au fost implementate la un nivel de 65%</w:t>
      </w:r>
      <w:r w:rsidRPr="00806D53">
        <w:rPr>
          <w:rFonts w:asciiTheme="majorHAnsi" w:eastAsia="Times New Roman" w:hAnsiTheme="majorHAnsi" w:cstheme="majorHAnsi"/>
          <w:sz w:val="24"/>
          <w:szCs w:val="24"/>
          <w:lang w:val="ro-MD"/>
        </w:rPr>
        <w:t xml:space="preserve">, fiind implementate 5 recomandări, </w:t>
      </w:r>
      <w:r w:rsidRPr="00806D53">
        <w:rPr>
          <w:rFonts w:asciiTheme="majorHAnsi" w:eastAsia="Times New Roman" w:hAnsiTheme="majorHAnsi" w:cstheme="majorHAnsi"/>
          <w:color w:val="000000"/>
          <w:sz w:val="24"/>
          <w:szCs w:val="24"/>
          <w:lang w:val="ro-MD"/>
        </w:rPr>
        <w:t xml:space="preserve">6 recomandări - implementate parțial, iar 1 - nu a fost implementată, </w:t>
      </w:r>
      <w:r w:rsidR="0015495E" w:rsidRPr="0015495E">
        <w:rPr>
          <w:rFonts w:asciiTheme="majorHAnsi" w:eastAsia="Times New Roman" w:hAnsiTheme="majorHAnsi" w:cstheme="majorHAnsi"/>
          <w:color w:val="000000"/>
          <w:sz w:val="24"/>
          <w:szCs w:val="24"/>
          <w:lang w:val="ro-MD"/>
        </w:rPr>
        <w:t xml:space="preserve">date prezentate în </w:t>
      </w:r>
      <w:r w:rsidR="00F26834">
        <w:rPr>
          <w:rFonts w:asciiTheme="majorHAnsi" w:eastAsia="Times New Roman" w:hAnsiTheme="majorHAnsi" w:cstheme="majorHAnsi"/>
          <w:color w:val="000000"/>
          <w:sz w:val="24"/>
          <w:szCs w:val="24"/>
          <w:lang w:val="ro-MD"/>
        </w:rPr>
        <w:t>A</w:t>
      </w:r>
      <w:r w:rsidR="0015495E" w:rsidRPr="0015495E">
        <w:rPr>
          <w:rFonts w:asciiTheme="majorHAnsi" w:eastAsia="Times New Roman" w:hAnsiTheme="majorHAnsi" w:cstheme="majorHAnsi"/>
          <w:color w:val="000000"/>
          <w:sz w:val="24"/>
          <w:szCs w:val="24"/>
          <w:lang w:val="ro-MD"/>
        </w:rPr>
        <w:t>nexa nr.3</w:t>
      </w:r>
      <w:r w:rsidRPr="0015495E">
        <w:rPr>
          <w:rFonts w:asciiTheme="majorHAnsi" w:eastAsia="Times New Roman" w:hAnsiTheme="majorHAnsi" w:cstheme="majorHAnsi"/>
          <w:color w:val="000000"/>
          <w:sz w:val="24"/>
          <w:szCs w:val="24"/>
          <w:lang w:val="ro-MD"/>
        </w:rPr>
        <w:t xml:space="preserve"> la prezentul </w:t>
      </w:r>
      <w:r w:rsidR="00F26834">
        <w:rPr>
          <w:rFonts w:asciiTheme="majorHAnsi" w:eastAsia="Times New Roman" w:hAnsiTheme="majorHAnsi" w:cstheme="majorHAnsi"/>
          <w:color w:val="000000"/>
          <w:sz w:val="24"/>
          <w:szCs w:val="24"/>
          <w:lang w:val="ro-MD"/>
        </w:rPr>
        <w:t>R</w:t>
      </w:r>
      <w:r w:rsidRPr="0015495E">
        <w:rPr>
          <w:rFonts w:asciiTheme="majorHAnsi" w:eastAsia="Times New Roman" w:hAnsiTheme="majorHAnsi" w:cstheme="majorHAnsi"/>
          <w:color w:val="000000"/>
          <w:sz w:val="24"/>
          <w:szCs w:val="24"/>
          <w:lang w:val="ro-MD"/>
        </w:rPr>
        <w:t xml:space="preserve">aport de audit. </w:t>
      </w:r>
    </w:p>
    <w:p w14:paraId="224B4086" w14:textId="77777777" w:rsidR="00D83D66" w:rsidRPr="00806D53" w:rsidRDefault="00D83D66" w:rsidP="0054739C">
      <w:pPr>
        <w:spacing w:after="0" w:line="276" w:lineRule="auto"/>
        <w:ind w:firstLine="567"/>
        <w:jc w:val="both"/>
        <w:rPr>
          <w:rFonts w:asciiTheme="majorHAnsi" w:hAnsiTheme="majorHAnsi" w:cstheme="majorHAnsi"/>
          <w:sz w:val="24"/>
          <w:szCs w:val="24"/>
          <w:lang w:val="ro-MD"/>
        </w:rPr>
      </w:pPr>
      <w:r w:rsidRPr="00806D53">
        <w:rPr>
          <w:rFonts w:asciiTheme="majorHAnsi" w:eastAsia="Times New Roman" w:hAnsiTheme="majorHAnsi" w:cstheme="majorHAnsi"/>
          <w:color w:val="000000"/>
          <w:sz w:val="24"/>
          <w:szCs w:val="24"/>
          <w:lang w:val="ro-MD"/>
        </w:rPr>
        <w:t xml:space="preserve">Impactul benefic atins prin realizarea recomandărilor va asigura stabilirea criteriilor de determinare a volumului de mijloace financiare contractate și achitate în baza principiului de contractare </w:t>
      </w:r>
      <w:r w:rsidR="00BE67A3">
        <w:rPr>
          <w:rFonts w:asciiTheme="majorHAnsi" w:eastAsia="Times New Roman" w:hAnsiTheme="majorHAnsi" w:cstheme="majorHAnsi"/>
          <w:color w:val="000000"/>
          <w:sz w:val="24"/>
          <w:szCs w:val="24"/>
          <w:lang w:val="ro-MD"/>
        </w:rPr>
        <w:t>„</w:t>
      </w:r>
      <w:r w:rsidRPr="00806D53">
        <w:rPr>
          <w:rFonts w:asciiTheme="majorHAnsi" w:eastAsia="Times New Roman" w:hAnsiTheme="majorHAnsi" w:cstheme="majorHAnsi"/>
          <w:color w:val="000000"/>
          <w:sz w:val="24"/>
          <w:szCs w:val="24"/>
          <w:lang w:val="ro-MD"/>
        </w:rPr>
        <w:t xml:space="preserve">buget global”, proces care a fost inițiat. De asemenea, </w:t>
      </w:r>
      <w:r w:rsidRPr="00806D53">
        <w:rPr>
          <w:rFonts w:asciiTheme="majorHAnsi" w:hAnsiTheme="majorHAnsi" w:cstheme="majorHAnsi"/>
          <w:sz w:val="24"/>
          <w:szCs w:val="24"/>
          <w:lang w:val="ro-MD"/>
        </w:rPr>
        <w:t xml:space="preserve">veniturile calculate sunt </w:t>
      </w:r>
      <w:r w:rsidRPr="00806D53">
        <w:rPr>
          <w:rFonts w:asciiTheme="majorHAnsi" w:hAnsiTheme="majorHAnsi" w:cstheme="majorHAnsi"/>
          <w:sz w:val="24"/>
          <w:szCs w:val="24"/>
          <w:lang w:val="ro-MD"/>
        </w:rPr>
        <w:lastRenderedPageBreak/>
        <w:t>reflectate în rapoartele anuale și oferă utilizatorilor finali o imagine de ansamblu privind reflectarea procesului integral de calculare, executare și raportare a veniturilor FAOAM.</w:t>
      </w:r>
    </w:p>
    <w:p w14:paraId="3BF7289A" w14:textId="17879982" w:rsidR="00D83D66" w:rsidRPr="00806D53" w:rsidRDefault="00D83D66" w:rsidP="0053254E">
      <w:pPr>
        <w:spacing w:after="0" w:line="276" w:lineRule="auto"/>
        <w:ind w:firstLine="567"/>
        <w:jc w:val="both"/>
        <w:rPr>
          <w:rFonts w:asciiTheme="majorHAnsi" w:eastAsia="Times New Roman" w:hAnsiTheme="majorHAnsi" w:cstheme="majorHAnsi"/>
          <w:b/>
          <w:bCs/>
          <w:color w:val="FF0000"/>
          <w:sz w:val="24"/>
          <w:szCs w:val="24"/>
          <w:lang w:val="ro-MD"/>
        </w:rPr>
      </w:pPr>
      <w:r w:rsidRPr="00806D53">
        <w:rPr>
          <w:rFonts w:asciiTheme="majorHAnsi" w:hAnsiTheme="majorHAnsi" w:cstheme="majorHAnsi"/>
          <w:sz w:val="24"/>
          <w:szCs w:val="24"/>
          <w:lang w:val="ro-MD"/>
        </w:rPr>
        <w:t>Un aspect relevant este și aprobarea tarifelor pentru care s-a asigurat evaluarea părților componente ale cheltuielilor, ceea ce va contribui la acoperirea costurilor pentru serviciile medicale prestate cetățenilor.</w:t>
      </w:r>
    </w:p>
    <w:p w14:paraId="13DD6035" w14:textId="77777777" w:rsidR="00D83D66" w:rsidRPr="00806D53" w:rsidRDefault="00D83D66" w:rsidP="0053254E">
      <w:pPr>
        <w:spacing w:after="0" w:line="276" w:lineRule="auto"/>
        <w:ind w:firstLine="567"/>
        <w:jc w:val="both"/>
        <w:rPr>
          <w:rFonts w:asciiTheme="majorHAnsi" w:hAnsiTheme="majorHAnsi" w:cstheme="majorHAnsi"/>
          <w:sz w:val="24"/>
          <w:szCs w:val="20"/>
          <w:lang w:val="ro-MD"/>
        </w:rPr>
      </w:pPr>
      <w:r w:rsidRPr="00806D53">
        <w:rPr>
          <w:rFonts w:asciiTheme="majorHAnsi" w:hAnsiTheme="majorHAnsi" w:cstheme="majorHAnsi"/>
          <w:sz w:val="24"/>
          <w:szCs w:val="20"/>
          <w:lang w:val="ro-MD"/>
        </w:rPr>
        <w:t xml:space="preserve">Totodată, recomandările neimplementate au determinat caracterul permanent al unor aspecte/constatări ce se regăsesc în prezentul Raport de audit. Impactul condiționat ține de: </w:t>
      </w:r>
    </w:p>
    <w:p w14:paraId="2EC096F0" w14:textId="77777777" w:rsidR="00D83D66" w:rsidRPr="00806D53" w:rsidRDefault="00D83D66" w:rsidP="00D83D66">
      <w:pPr>
        <w:pStyle w:val="ListParagraph"/>
        <w:numPr>
          <w:ilvl w:val="0"/>
          <w:numId w:val="38"/>
        </w:numPr>
        <w:tabs>
          <w:tab w:val="left" w:pos="0"/>
        </w:tabs>
        <w:spacing w:after="0" w:line="276" w:lineRule="auto"/>
        <w:ind w:left="0" w:firstLine="426"/>
        <w:jc w:val="both"/>
        <w:rPr>
          <w:rFonts w:asciiTheme="majorHAnsi" w:hAnsiTheme="majorHAnsi" w:cstheme="majorHAnsi"/>
          <w:sz w:val="24"/>
          <w:lang w:val="ro-MD"/>
        </w:rPr>
      </w:pPr>
      <w:r w:rsidRPr="00806D53">
        <w:rPr>
          <w:rFonts w:asciiTheme="majorHAnsi" w:hAnsiTheme="majorHAnsi" w:cstheme="majorHAnsi"/>
          <w:sz w:val="24"/>
          <w:lang w:val="ro-MD"/>
        </w:rPr>
        <w:t>neactualizarea list</w:t>
      </w:r>
      <w:r w:rsidR="00BE67A3">
        <w:rPr>
          <w:rFonts w:asciiTheme="majorHAnsi" w:hAnsiTheme="majorHAnsi" w:cstheme="majorHAnsi"/>
          <w:sz w:val="24"/>
          <w:lang w:val="ro-MD"/>
        </w:rPr>
        <w:t>ei</w:t>
      </w:r>
      <w:r w:rsidRPr="00806D53">
        <w:rPr>
          <w:rFonts w:asciiTheme="majorHAnsi" w:hAnsiTheme="majorHAnsi" w:cstheme="majorHAnsi"/>
          <w:sz w:val="24"/>
          <w:lang w:val="ro-MD"/>
        </w:rPr>
        <w:t xml:space="preserve"> de așteptare pentru persoanele care necesită intervenții în cadrul programelor speciale. Deși au fost întreprinse unele măsuri, acestea nu au fost suficiente pentru a asigura eliminarea erorilor și carențelor stabilite, afectând veridicitatea informațiilor reflectate în listele de așteptare pentru tratament costisitor;</w:t>
      </w:r>
    </w:p>
    <w:p w14:paraId="2D6B4C2E" w14:textId="77777777" w:rsidR="00D83D66" w:rsidRPr="00806D53" w:rsidRDefault="00D83D66" w:rsidP="00D83D66">
      <w:pPr>
        <w:pStyle w:val="ListParagraph"/>
        <w:numPr>
          <w:ilvl w:val="0"/>
          <w:numId w:val="38"/>
        </w:numPr>
        <w:tabs>
          <w:tab w:val="left" w:pos="0"/>
        </w:tabs>
        <w:spacing w:after="0" w:line="276" w:lineRule="auto"/>
        <w:ind w:left="0" w:firstLine="426"/>
        <w:jc w:val="both"/>
        <w:rPr>
          <w:rFonts w:ascii="Calibri Light" w:eastAsia="Times New Roman" w:hAnsi="Calibri Light" w:cs="Calibri Light"/>
          <w:color w:val="000000"/>
          <w:sz w:val="24"/>
          <w:szCs w:val="24"/>
          <w:lang w:val="ro-MD"/>
        </w:rPr>
      </w:pPr>
      <w:r w:rsidRPr="00806D53">
        <w:rPr>
          <w:rFonts w:ascii="Calibri Light" w:eastAsia="Times New Roman" w:hAnsi="Calibri Light" w:cs="Calibri Light"/>
          <w:color w:val="000000"/>
          <w:sz w:val="24"/>
          <w:szCs w:val="24"/>
          <w:lang w:val="ro-MD"/>
        </w:rPr>
        <w:t>imposibilitatea determinării pacienților unici deserviți pe parcursul anului în cadrul asistenței medicale primare, specializate de ambulatoriu, în situația contractării și alocării mijloacelor financiare conform  principiului „per capita”;</w:t>
      </w:r>
    </w:p>
    <w:p w14:paraId="08565622" w14:textId="77777777" w:rsidR="00D83D66" w:rsidRPr="00806D53" w:rsidRDefault="00D83D66" w:rsidP="00D83D66">
      <w:pPr>
        <w:spacing w:after="0" w:line="276" w:lineRule="auto"/>
        <w:ind w:firstLine="567"/>
        <w:jc w:val="both"/>
        <w:rPr>
          <w:rFonts w:asciiTheme="majorHAnsi" w:hAnsiTheme="majorHAnsi" w:cstheme="majorHAnsi"/>
          <w:bCs/>
          <w:i/>
          <w:iCs/>
          <w:color w:val="000000"/>
          <w:sz w:val="24"/>
          <w:szCs w:val="24"/>
          <w:lang w:val="ro-MD"/>
        </w:rPr>
      </w:pPr>
      <w:r w:rsidRPr="00806D53">
        <w:rPr>
          <w:rFonts w:asciiTheme="majorHAnsi" w:hAnsiTheme="majorHAnsi" w:cstheme="majorHAnsi"/>
          <w:bCs/>
          <w:iCs/>
          <w:color w:val="000000"/>
          <w:sz w:val="24"/>
          <w:szCs w:val="24"/>
          <w:lang w:val="ro-MD"/>
        </w:rPr>
        <w:t xml:space="preserve">Relevant este și nivelul parțial de implementare a unor recomandări, care </w:t>
      </w:r>
      <w:r w:rsidR="00BE67A3">
        <w:rPr>
          <w:rFonts w:asciiTheme="majorHAnsi" w:hAnsiTheme="majorHAnsi" w:cstheme="majorHAnsi"/>
          <w:bCs/>
          <w:iCs/>
          <w:color w:val="000000"/>
          <w:sz w:val="24"/>
          <w:szCs w:val="24"/>
          <w:lang w:val="ro-MD"/>
        </w:rPr>
        <w:t>e</w:t>
      </w:r>
      <w:r w:rsidRPr="00806D53">
        <w:rPr>
          <w:rFonts w:asciiTheme="majorHAnsi" w:hAnsiTheme="majorHAnsi" w:cstheme="majorHAnsi"/>
          <w:bCs/>
          <w:iCs/>
          <w:color w:val="000000"/>
          <w:sz w:val="24"/>
          <w:szCs w:val="24"/>
          <w:lang w:val="ro-MD"/>
        </w:rPr>
        <w:t>s</w:t>
      </w:r>
      <w:r w:rsidR="00BE67A3">
        <w:rPr>
          <w:rFonts w:asciiTheme="majorHAnsi" w:hAnsiTheme="majorHAnsi" w:cstheme="majorHAnsi"/>
          <w:bCs/>
          <w:iCs/>
          <w:color w:val="000000"/>
          <w:sz w:val="24"/>
          <w:szCs w:val="24"/>
          <w:lang w:val="ro-MD"/>
        </w:rPr>
        <w:t>t</w:t>
      </w:r>
      <w:r w:rsidRPr="00806D53">
        <w:rPr>
          <w:rFonts w:asciiTheme="majorHAnsi" w:hAnsiTheme="majorHAnsi" w:cstheme="majorHAnsi"/>
          <w:bCs/>
          <w:iCs/>
          <w:color w:val="000000"/>
          <w:sz w:val="24"/>
          <w:szCs w:val="24"/>
          <w:lang w:val="ro-MD"/>
        </w:rPr>
        <w:t xml:space="preserve">e </w:t>
      </w:r>
      <w:r w:rsidR="00BE67A3">
        <w:rPr>
          <w:rFonts w:asciiTheme="majorHAnsi" w:hAnsiTheme="majorHAnsi" w:cstheme="majorHAnsi"/>
          <w:bCs/>
          <w:iCs/>
          <w:color w:val="000000"/>
          <w:sz w:val="24"/>
          <w:szCs w:val="24"/>
          <w:lang w:val="ro-MD"/>
        </w:rPr>
        <w:t xml:space="preserve">cauzat de </w:t>
      </w:r>
      <w:r w:rsidRPr="00806D53">
        <w:rPr>
          <w:rFonts w:asciiTheme="majorHAnsi" w:hAnsiTheme="majorHAnsi" w:cstheme="majorHAnsi"/>
          <w:bCs/>
          <w:iCs/>
          <w:color w:val="000000"/>
          <w:sz w:val="24"/>
          <w:szCs w:val="24"/>
          <w:lang w:val="ro-MD"/>
        </w:rPr>
        <w:t>procesel</w:t>
      </w:r>
      <w:r w:rsidR="00BE67A3">
        <w:rPr>
          <w:rFonts w:asciiTheme="majorHAnsi" w:hAnsiTheme="majorHAnsi" w:cstheme="majorHAnsi"/>
          <w:bCs/>
          <w:iCs/>
          <w:color w:val="000000"/>
          <w:sz w:val="24"/>
          <w:szCs w:val="24"/>
          <w:lang w:val="ro-MD"/>
        </w:rPr>
        <w:t>e</w:t>
      </w:r>
      <w:r w:rsidRPr="00806D53">
        <w:rPr>
          <w:rFonts w:asciiTheme="majorHAnsi" w:hAnsiTheme="majorHAnsi" w:cstheme="majorHAnsi"/>
          <w:bCs/>
          <w:iCs/>
          <w:color w:val="000000"/>
          <w:sz w:val="24"/>
          <w:szCs w:val="24"/>
          <w:lang w:val="ro-MD"/>
        </w:rPr>
        <w:t xml:space="preserve"> complexe, cadrul instituțional sistemic și resursele de timp necesare pentru ajustarea reglementărilor ce vizează procesele de contractare, raportare și achitare a serviciilor medicale.</w:t>
      </w:r>
      <w:r w:rsidRPr="00806D53">
        <w:rPr>
          <w:rFonts w:asciiTheme="majorHAnsi" w:hAnsiTheme="majorHAnsi" w:cstheme="majorHAnsi"/>
          <w:bCs/>
          <w:i/>
          <w:iCs/>
          <w:color w:val="000000"/>
          <w:sz w:val="24"/>
          <w:szCs w:val="24"/>
          <w:lang w:val="ro-MD"/>
        </w:rPr>
        <w:t xml:space="preserve"> </w:t>
      </w:r>
      <w:r w:rsidRPr="00806D53">
        <w:rPr>
          <w:rFonts w:asciiTheme="majorHAnsi" w:hAnsiTheme="majorHAnsi" w:cstheme="majorHAnsi"/>
          <w:bCs/>
          <w:iCs/>
          <w:color w:val="000000"/>
          <w:sz w:val="24"/>
          <w:szCs w:val="24"/>
          <w:lang w:val="ro-MD"/>
        </w:rPr>
        <w:t xml:space="preserve">Deși MS a întreprins măsuri </w:t>
      </w:r>
      <w:r w:rsidR="00BE67A3">
        <w:rPr>
          <w:rFonts w:asciiTheme="majorHAnsi" w:hAnsiTheme="majorHAnsi" w:cstheme="majorHAnsi"/>
          <w:bCs/>
          <w:iCs/>
          <w:color w:val="000000"/>
          <w:sz w:val="24"/>
          <w:szCs w:val="24"/>
          <w:lang w:val="ro-MD"/>
        </w:rPr>
        <w:t>de</w:t>
      </w:r>
      <w:r w:rsidRPr="00806D53">
        <w:rPr>
          <w:rFonts w:asciiTheme="majorHAnsi" w:hAnsiTheme="majorHAnsi" w:cstheme="majorHAnsi"/>
          <w:bCs/>
          <w:iCs/>
          <w:color w:val="000000"/>
          <w:sz w:val="24"/>
          <w:szCs w:val="24"/>
          <w:lang w:val="ro-MD"/>
        </w:rPr>
        <w:t xml:space="preserve"> asigura</w:t>
      </w:r>
      <w:r w:rsidR="00BE67A3">
        <w:rPr>
          <w:rFonts w:asciiTheme="majorHAnsi" w:hAnsiTheme="majorHAnsi" w:cstheme="majorHAnsi"/>
          <w:bCs/>
          <w:iCs/>
          <w:color w:val="000000"/>
          <w:sz w:val="24"/>
          <w:szCs w:val="24"/>
          <w:lang w:val="ro-MD"/>
        </w:rPr>
        <w:t>re a</w:t>
      </w:r>
      <w:r w:rsidRPr="00806D53">
        <w:rPr>
          <w:rFonts w:asciiTheme="majorHAnsi" w:hAnsiTheme="majorHAnsi" w:cstheme="majorHAnsi"/>
          <w:bCs/>
          <w:iCs/>
          <w:color w:val="000000"/>
          <w:sz w:val="24"/>
          <w:szCs w:val="24"/>
          <w:lang w:val="ro-MD"/>
        </w:rPr>
        <w:t xml:space="preserve"> continuit</w:t>
      </w:r>
      <w:r w:rsidR="00BE67A3">
        <w:rPr>
          <w:rFonts w:asciiTheme="majorHAnsi" w:hAnsiTheme="majorHAnsi" w:cstheme="majorHAnsi"/>
          <w:bCs/>
          <w:iCs/>
          <w:color w:val="000000"/>
          <w:sz w:val="24"/>
          <w:szCs w:val="24"/>
          <w:lang w:val="ro-MD"/>
        </w:rPr>
        <w:t>ății</w:t>
      </w:r>
      <w:r w:rsidRPr="00806D53">
        <w:rPr>
          <w:rFonts w:asciiTheme="majorHAnsi" w:hAnsiTheme="majorHAnsi" w:cstheme="majorHAnsi"/>
          <w:bCs/>
          <w:iCs/>
          <w:color w:val="000000"/>
          <w:sz w:val="24"/>
          <w:szCs w:val="24"/>
          <w:lang w:val="ro-MD"/>
        </w:rPr>
        <w:t xml:space="preserve"> reformei de extindere a funcționalității SIA AMP și implementare</w:t>
      </w:r>
      <w:r w:rsidR="00BE67A3">
        <w:rPr>
          <w:rFonts w:asciiTheme="majorHAnsi" w:hAnsiTheme="majorHAnsi" w:cstheme="majorHAnsi"/>
          <w:bCs/>
          <w:iCs/>
          <w:color w:val="000000"/>
          <w:sz w:val="24"/>
          <w:szCs w:val="24"/>
          <w:lang w:val="ro-MD"/>
        </w:rPr>
        <w:t xml:space="preserve"> </w:t>
      </w:r>
      <w:r w:rsidRPr="00806D53">
        <w:rPr>
          <w:rFonts w:asciiTheme="majorHAnsi" w:hAnsiTheme="majorHAnsi" w:cstheme="majorHAnsi"/>
          <w:bCs/>
          <w:iCs/>
          <w:color w:val="000000"/>
          <w:sz w:val="24"/>
          <w:szCs w:val="24"/>
          <w:lang w:val="ro-MD"/>
        </w:rPr>
        <w:t xml:space="preserve">a rețetei electronice „e-Rețetă”, acest proces urmează a fi definitivat. Aceste circumstanțe </w:t>
      </w:r>
      <w:r w:rsidRPr="00806D53">
        <w:rPr>
          <w:rFonts w:asciiTheme="majorHAnsi" w:eastAsia="Times New Roman" w:hAnsiTheme="majorHAnsi" w:cstheme="majorHAnsi"/>
          <w:sz w:val="24"/>
          <w:szCs w:val="24"/>
          <w:lang w:val="ro-MD"/>
        </w:rPr>
        <w:t xml:space="preserve">vor conduce la diminuarea și </w:t>
      </w:r>
      <w:r w:rsidRPr="00806D53">
        <w:rPr>
          <w:rFonts w:asciiTheme="majorHAnsi" w:hAnsiTheme="majorHAnsi" w:cstheme="majorHAnsi"/>
          <w:bCs/>
          <w:iCs/>
          <w:color w:val="000000"/>
          <w:sz w:val="24"/>
          <w:szCs w:val="24"/>
          <w:lang w:val="ro-MD"/>
        </w:rPr>
        <w:t xml:space="preserve">eliminarea datelor eronate ce se conțin în SI </w:t>
      </w:r>
      <w:r w:rsidR="00BE67A3">
        <w:rPr>
          <w:rFonts w:asciiTheme="majorHAnsi" w:hAnsiTheme="majorHAnsi" w:cstheme="majorHAnsi"/>
          <w:bCs/>
          <w:iCs/>
          <w:color w:val="000000"/>
          <w:sz w:val="24"/>
          <w:szCs w:val="24"/>
          <w:lang w:val="ro-MD"/>
        </w:rPr>
        <w:t>„</w:t>
      </w:r>
      <w:r w:rsidRPr="00806D53">
        <w:rPr>
          <w:rFonts w:asciiTheme="majorHAnsi" w:hAnsiTheme="majorHAnsi" w:cstheme="majorHAnsi"/>
          <w:bCs/>
          <w:iCs/>
          <w:color w:val="000000"/>
          <w:sz w:val="24"/>
          <w:szCs w:val="24"/>
          <w:lang w:val="ro-MD"/>
        </w:rPr>
        <w:t>Medicamente compensate”, în baza cărora CNAM efectuează plăți din FAOAM.</w:t>
      </w:r>
      <w:r w:rsidRPr="00806D53">
        <w:rPr>
          <w:rFonts w:asciiTheme="majorHAnsi" w:hAnsiTheme="majorHAnsi" w:cstheme="majorHAnsi"/>
          <w:bCs/>
          <w:i/>
          <w:iCs/>
          <w:color w:val="000000"/>
          <w:sz w:val="24"/>
          <w:szCs w:val="24"/>
          <w:lang w:val="ro-MD"/>
        </w:rPr>
        <w:t xml:space="preserve">  </w:t>
      </w:r>
    </w:p>
    <w:p w14:paraId="73330C86" w14:textId="77777777" w:rsidR="00D83D66" w:rsidRPr="00806D53" w:rsidRDefault="00D83D66" w:rsidP="00D83D66">
      <w:pPr>
        <w:spacing w:after="0" w:line="276" w:lineRule="auto"/>
        <w:ind w:firstLine="567"/>
        <w:jc w:val="both"/>
        <w:rPr>
          <w:rFonts w:asciiTheme="majorHAnsi" w:eastAsia="Times New Roman" w:hAnsiTheme="majorHAnsi" w:cstheme="majorHAnsi"/>
          <w:color w:val="000000"/>
          <w:sz w:val="24"/>
          <w:szCs w:val="24"/>
          <w:lang w:val="ro-MD"/>
        </w:rPr>
      </w:pPr>
      <w:r w:rsidRPr="00806D53">
        <w:rPr>
          <w:rFonts w:asciiTheme="majorHAnsi" w:hAnsiTheme="majorHAnsi" w:cstheme="majorHAnsi"/>
          <w:sz w:val="24"/>
          <w:szCs w:val="24"/>
          <w:lang w:val="ro-MD"/>
        </w:rPr>
        <w:t xml:space="preserve">În </w:t>
      </w:r>
      <w:r w:rsidR="00BE67A3">
        <w:rPr>
          <w:rFonts w:asciiTheme="majorHAnsi" w:hAnsiTheme="majorHAnsi" w:cstheme="majorHAnsi"/>
          <w:sz w:val="24"/>
          <w:szCs w:val="24"/>
          <w:lang w:val="ro-MD"/>
        </w:rPr>
        <w:t xml:space="preserve">acest </w:t>
      </w:r>
      <w:r w:rsidRPr="00806D53">
        <w:rPr>
          <w:rFonts w:asciiTheme="majorHAnsi" w:hAnsiTheme="majorHAnsi" w:cstheme="majorHAnsi"/>
          <w:sz w:val="24"/>
          <w:szCs w:val="24"/>
          <w:lang w:val="ro-MD"/>
        </w:rPr>
        <w:t>context, urmează a fi exclusă de la monitorizare HCC nr.22 din 04.06.2021, iar recomandările neimplementate sau parțial implementate sunt reiterate în prezentul Raport de audit.</w:t>
      </w:r>
      <w:r w:rsidRPr="00806D53">
        <w:rPr>
          <w:rFonts w:asciiTheme="majorHAnsi" w:eastAsia="Times New Roman" w:hAnsiTheme="majorHAnsi" w:cstheme="majorHAnsi"/>
          <w:color w:val="000000"/>
          <w:sz w:val="24"/>
          <w:szCs w:val="24"/>
          <w:lang w:val="ro-MD"/>
        </w:rPr>
        <w:t xml:space="preserve"> Recomandările reiterate vor contribui la îmbunătățirea proceselor, tranzacțiilor și a reglementărilor privind accesul cetățenilor la servicii medicale garantate de stat.</w:t>
      </w:r>
    </w:p>
    <w:p w14:paraId="08745709" w14:textId="77777777" w:rsidR="00637629" w:rsidRPr="00637629" w:rsidRDefault="00637629" w:rsidP="00637629">
      <w:pPr>
        <w:spacing w:after="0" w:line="276" w:lineRule="auto"/>
        <w:jc w:val="both"/>
        <w:rPr>
          <w:rFonts w:asciiTheme="majorHAnsi" w:hAnsiTheme="majorHAnsi" w:cstheme="majorHAnsi"/>
          <w:b/>
          <w:sz w:val="24"/>
          <w:szCs w:val="24"/>
          <w:lang w:val="ro-MD"/>
        </w:rPr>
      </w:pPr>
    </w:p>
    <w:p w14:paraId="723BAC8A" w14:textId="77777777" w:rsidR="00C6057B" w:rsidRPr="00806D53" w:rsidRDefault="00AF3956" w:rsidP="00C6057B">
      <w:pPr>
        <w:pStyle w:val="Heading1"/>
        <w:spacing w:before="0" w:line="276" w:lineRule="auto"/>
        <w:jc w:val="both"/>
        <w:rPr>
          <w:b/>
          <w:color w:val="auto"/>
          <w:sz w:val="24"/>
        </w:rPr>
      </w:pPr>
      <w:bookmarkStart w:id="3" w:name="_Toc10021004"/>
      <w:r w:rsidRPr="00806D53">
        <w:rPr>
          <w:b/>
          <w:color w:val="auto"/>
          <w:sz w:val="24"/>
        </w:rPr>
        <w:t>5</w:t>
      </w:r>
      <w:r w:rsidR="0083678B">
        <w:rPr>
          <w:b/>
          <w:color w:val="auto"/>
          <w:sz w:val="24"/>
        </w:rPr>
        <w:t>.4</w:t>
      </w:r>
      <w:r w:rsidR="00C6057B" w:rsidRPr="00806D53">
        <w:rPr>
          <w:b/>
          <w:color w:val="auto"/>
          <w:sz w:val="24"/>
        </w:rPr>
        <w:t xml:space="preserve">. Gestionarea </w:t>
      </w:r>
      <w:r w:rsidR="00595012" w:rsidRPr="00806D53">
        <w:rPr>
          <w:b/>
          <w:color w:val="auto"/>
          <w:sz w:val="24"/>
        </w:rPr>
        <w:t>listelor</w:t>
      </w:r>
      <w:r w:rsidR="00C6057B" w:rsidRPr="00806D53">
        <w:rPr>
          <w:b/>
          <w:color w:val="auto"/>
          <w:sz w:val="24"/>
        </w:rPr>
        <w:t xml:space="preserve"> de așteptare pentru intervențiile chirurgicale în cadrul Programelor speciale nu este susținută de evidența transparentă a bazei de date la nivel de țară, ceea ce poate determina situații incerte la realizarea intervențiilor</w:t>
      </w:r>
      <w:bookmarkEnd w:id="3"/>
      <w:r w:rsidR="00AC256C" w:rsidRPr="00806D53">
        <w:rPr>
          <w:b/>
          <w:color w:val="auto"/>
          <w:sz w:val="24"/>
        </w:rPr>
        <w:t>, în special a celor urgentate.</w:t>
      </w:r>
    </w:p>
    <w:p w14:paraId="765713C7" w14:textId="77777777" w:rsidR="00B336A7" w:rsidRPr="00806D53" w:rsidRDefault="00B336A7" w:rsidP="00AC256C">
      <w:pPr>
        <w:spacing w:after="0" w:line="276" w:lineRule="auto"/>
        <w:ind w:firstLine="567"/>
        <w:jc w:val="both"/>
        <w:rPr>
          <w:rFonts w:ascii="Times New Roman" w:hAnsi="Times New Roman" w:cs="Times New Roman"/>
          <w:sz w:val="24"/>
          <w:szCs w:val="24"/>
          <w:lang w:val="ro-MD"/>
        </w:rPr>
      </w:pPr>
      <w:r w:rsidRPr="00806D53">
        <w:rPr>
          <w:rFonts w:asciiTheme="majorHAnsi" w:eastAsia="Calibri" w:hAnsiTheme="majorHAnsi" w:cs="Times New Roman"/>
          <w:sz w:val="24"/>
          <w:szCs w:val="28"/>
          <w:lang w:val="ro-MD"/>
        </w:rPr>
        <w:t>Programele speciale în sănătate au menirea să asigure accesul persoanelor la tratament chirurgical pentru maladii</w:t>
      </w:r>
      <w:r w:rsidR="00AC256C" w:rsidRPr="00806D53">
        <w:rPr>
          <w:rFonts w:asciiTheme="majorHAnsi" w:eastAsia="Calibri" w:hAnsiTheme="majorHAnsi" w:cs="Times New Roman"/>
          <w:sz w:val="24"/>
          <w:szCs w:val="28"/>
          <w:lang w:val="ro-MD"/>
        </w:rPr>
        <w:t>le prioritare, aprobate de MS</w:t>
      </w:r>
      <w:r w:rsidRPr="00806D53">
        <w:rPr>
          <w:rFonts w:asciiTheme="majorHAnsi" w:eastAsia="Calibri" w:hAnsiTheme="majorHAnsi" w:cs="Times New Roman"/>
          <w:sz w:val="24"/>
          <w:szCs w:val="28"/>
          <w:vertAlign w:val="superscript"/>
          <w:lang w:val="ro-MD"/>
        </w:rPr>
        <w:footnoteReference w:id="35"/>
      </w:r>
      <w:r w:rsidR="00AC256C" w:rsidRPr="00806D53">
        <w:rPr>
          <w:rFonts w:asciiTheme="majorHAnsi" w:eastAsia="Calibri" w:hAnsiTheme="majorHAnsi" w:cs="Times New Roman"/>
          <w:sz w:val="24"/>
          <w:szCs w:val="28"/>
          <w:lang w:val="ro-MD"/>
        </w:rPr>
        <w:t>. Astfel, în anul 2021</w:t>
      </w:r>
      <w:r w:rsidRPr="00806D53">
        <w:rPr>
          <w:rFonts w:asciiTheme="majorHAnsi" w:eastAsia="Calibri" w:hAnsiTheme="majorHAnsi" w:cs="Times New Roman"/>
          <w:sz w:val="24"/>
          <w:szCs w:val="28"/>
          <w:lang w:val="ro-MD"/>
        </w:rPr>
        <w:t xml:space="preserve"> </w:t>
      </w:r>
      <w:r w:rsidR="00AC256C" w:rsidRPr="00806D53">
        <w:rPr>
          <w:rFonts w:asciiTheme="majorHAnsi" w:eastAsia="Calibri" w:hAnsiTheme="majorHAnsi" w:cs="Times New Roman"/>
          <w:sz w:val="24"/>
          <w:szCs w:val="28"/>
          <w:lang w:val="ro-MD"/>
        </w:rPr>
        <w:t>CNAM</w:t>
      </w:r>
      <w:r w:rsidRPr="00806D53">
        <w:rPr>
          <w:rFonts w:asciiTheme="majorHAnsi" w:eastAsia="Calibri" w:hAnsiTheme="majorHAnsi" w:cs="Times New Roman"/>
          <w:sz w:val="24"/>
          <w:szCs w:val="28"/>
          <w:lang w:val="ro-MD"/>
        </w:rPr>
        <w:t xml:space="preserve"> a contractat instituțiile medicale pentru acordarea populației a 13 tipuri de servicii medicale</w:t>
      </w:r>
      <w:r w:rsidRPr="00806D53">
        <w:rPr>
          <w:rStyle w:val="FootnoteReference"/>
          <w:rFonts w:asciiTheme="majorHAnsi" w:eastAsia="Calibri" w:hAnsiTheme="majorHAnsi" w:cs="Times New Roman"/>
          <w:sz w:val="24"/>
          <w:szCs w:val="28"/>
          <w:lang w:val="ro-MD"/>
        </w:rPr>
        <w:footnoteReference w:id="36"/>
      </w:r>
      <w:r w:rsidRPr="00806D53">
        <w:rPr>
          <w:rFonts w:asciiTheme="majorHAnsi" w:eastAsia="Calibri" w:hAnsiTheme="majorHAnsi" w:cs="Times New Roman"/>
          <w:sz w:val="24"/>
          <w:szCs w:val="28"/>
          <w:lang w:val="ro-MD"/>
        </w:rPr>
        <w:t xml:space="preserve"> realizate în cadrul Programelor speciale. Totodat</w:t>
      </w:r>
      <w:r w:rsidR="00AC256C" w:rsidRPr="00806D53">
        <w:rPr>
          <w:rFonts w:asciiTheme="majorHAnsi" w:eastAsia="Calibri" w:hAnsiTheme="majorHAnsi" w:cs="Times New Roman"/>
          <w:sz w:val="24"/>
          <w:szCs w:val="28"/>
          <w:lang w:val="ro-MD"/>
        </w:rPr>
        <w:t>ă, gestionarea și realizarea a 2</w:t>
      </w:r>
      <w:r w:rsidRPr="00806D53">
        <w:rPr>
          <w:rFonts w:asciiTheme="majorHAnsi" w:eastAsia="Calibri" w:hAnsiTheme="majorHAnsi" w:cs="Times New Roman"/>
          <w:sz w:val="24"/>
          <w:szCs w:val="28"/>
          <w:lang w:val="ro-MD"/>
        </w:rPr>
        <w:t xml:space="preserve"> programe speciale: trata</w:t>
      </w:r>
      <w:r w:rsidR="00AC256C" w:rsidRPr="00806D53">
        <w:rPr>
          <w:rFonts w:asciiTheme="majorHAnsi" w:eastAsia="Calibri" w:hAnsiTheme="majorHAnsi" w:cs="Times New Roman"/>
          <w:sz w:val="24"/>
          <w:szCs w:val="28"/>
          <w:lang w:val="ro-MD"/>
        </w:rPr>
        <w:t xml:space="preserve">ment </w:t>
      </w:r>
      <w:r w:rsidR="00AC256C" w:rsidRPr="00806D53">
        <w:rPr>
          <w:rFonts w:asciiTheme="majorHAnsi" w:eastAsia="Calibri" w:hAnsiTheme="majorHAnsi" w:cs="Times New Roman"/>
          <w:sz w:val="24"/>
          <w:szCs w:val="28"/>
          <w:lang w:val="ro-MD"/>
        </w:rPr>
        <w:lastRenderedPageBreak/>
        <w:t xml:space="preserve">operator pentru cataractă </w:t>
      </w:r>
      <w:r w:rsidRPr="00806D53">
        <w:rPr>
          <w:rFonts w:asciiTheme="majorHAnsi" w:eastAsia="Calibri" w:hAnsiTheme="majorHAnsi" w:cs="Times New Roman"/>
          <w:sz w:val="24"/>
          <w:szCs w:val="28"/>
          <w:lang w:val="ro-MD"/>
        </w:rPr>
        <w:t>și protezare a articulațiilor mari, constau în includerea pac</w:t>
      </w:r>
      <w:r w:rsidR="00AC256C" w:rsidRPr="00806D53">
        <w:rPr>
          <w:rFonts w:asciiTheme="majorHAnsi" w:eastAsia="Calibri" w:hAnsiTheme="majorHAnsi" w:cs="Times New Roman"/>
          <w:sz w:val="24"/>
          <w:szCs w:val="28"/>
          <w:lang w:val="ro-MD"/>
        </w:rPr>
        <w:t>ienților în liste</w:t>
      </w:r>
      <w:r w:rsidR="00436C6F" w:rsidRPr="00806D53">
        <w:rPr>
          <w:rFonts w:asciiTheme="majorHAnsi" w:eastAsia="Calibri" w:hAnsiTheme="majorHAnsi" w:cs="Times New Roman"/>
          <w:sz w:val="24"/>
          <w:szCs w:val="28"/>
          <w:lang w:val="ro-MD"/>
        </w:rPr>
        <w:t>le</w:t>
      </w:r>
      <w:r w:rsidR="00AC256C" w:rsidRPr="00806D53">
        <w:rPr>
          <w:rFonts w:asciiTheme="majorHAnsi" w:eastAsia="Calibri" w:hAnsiTheme="majorHAnsi" w:cs="Times New Roman"/>
          <w:sz w:val="24"/>
          <w:szCs w:val="28"/>
          <w:lang w:val="ro-MD"/>
        </w:rPr>
        <w:t xml:space="preserve"> de așteptare, listă gestionată de Compania Națională de Asigurări în Medicină.</w:t>
      </w:r>
    </w:p>
    <w:p w14:paraId="059EBDFF" w14:textId="77777777" w:rsidR="00A274AD" w:rsidRPr="00806D53" w:rsidRDefault="00487902" w:rsidP="00086940">
      <w:pPr>
        <w:spacing w:after="0" w:line="276" w:lineRule="auto"/>
        <w:ind w:firstLine="567"/>
        <w:jc w:val="both"/>
        <w:rPr>
          <w:rFonts w:ascii="Calibri Light" w:hAnsi="Calibri Light"/>
          <w:sz w:val="24"/>
          <w:lang w:val="ro-MD"/>
        </w:rPr>
      </w:pPr>
      <w:r w:rsidRPr="00806D53">
        <w:rPr>
          <w:rFonts w:asciiTheme="majorHAnsi" w:hAnsiTheme="majorHAnsi"/>
          <w:sz w:val="24"/>
          <w:szCs w:val="28"/>
          <w:lang w:val="ro-MD"/>
        </w:rPr>
        <w:t xml:space="preserve">Evaluările auditului privind transparența și accesul pacienților la intervențiile chirurgicale cu diminuarea timpului și a listei de așteptate au stabilit </w:t>
      </w:r>
      <w:r w:rsidRPr="00806D53">
        <w:rPr>
          <w:rFonts w:ascii="Calibri Light" w:hAnsi="Calibri Light" w:cs="Times New Roman"/>
          <w:sz w:val="24"/>
          <w:szCs w:val="24"/>
          <w:lang w:val="ro-MD"/>
        </w:rPr>
        <w:t>că</w:t>
      </w:r>
      <w:r w:rsidR="00AC256C" w:rsidRPr="00806D53">
        <w:rPr>
          <w:rFonts w:ascii="Calibri Light" w:hAnsi="Calibri Light" w:cs="Times New Roman"/>
          <w:sz w:val="24"/>
          <w:szCs w:val="24"/>
          <w:lang w:val="ro-MD"/>
        </w:rPr>
        <w:t xml:space="preserve"> CNAM nu a întreprins suficiente măsuri pentru actualizarea listelor de așteptate</w:t>
      </w:r>
      <w:r w:rsidRPr="00806D53">
        <w:rPr>
          <w:rFonts w:ascii="Calibri Light" w:hAnsi="Calibri Light" w:cs="Times New Roman"/>
          <w:sz w:val="24"/>
          <w:szCs w:val="24"/>
          <w:lang w:val="ro-MD"/>
        </w:rPr>
        <w:t xml:space="preserve">, </w:t>
      </w:r>
      <w:r w:rsidRPr="00806D53">
        <w:rPr>
          <w:rFonts w:ascii="Calibri Light" w:hAnsi="Calibri Light"/>
          <w:sz w:val="24"/>
          <w:lang w:val="ro-MD"/>
        </w:rPr>
        <w:t xml:space="preserve">ceea ce subminează evaluarea și raportarea datelor. </w:t>
      </w:r>
    </w:p>
    <w:p w14:paraId="35EB8720" w14:textId="77777777" w:rsidR="00DA2F3B" w:rsidRDefault="00DA2F3B" w:rsidP="00E05713">
      <w:pPr>
        <w:spacing w:after="0" w:line="276" w:lineRule="auto"/>
        <w:ind w:right="29" w:firstLine="708"/>
        <w:jc w:val="right"/>
        <w:rPr>
          <w:rFonts w:ascii="Calibri Light" w:eastAsia="Times New Roman" w:hAnsi="Calibri Light" w:cs="Calibri Light"/>
          <w:szCs w:val="24"/>
          <w:lang w:val="ro-MD" w:eastAsia="ru-RU"/>
        </w:rPr>
      </w:pPr>
    </w:p>
    <w:p w14:paraId="27ABA5E7" w14:textId="77777777" w:rsidR="00E05713" w:rsidRPr="00E87DA9" w:rsidRDefault="00C51135" w:rsidP="00E05713">
      <w:pPr>
        <w:spacing w:after="0" w:line="276" w:lineRule="auto"/>
        <w:ind w:right="29" w:firstLine="708"/>
        <w:jc w:val="right"/>
        <w:rPr>
          <w:rFonts w:ascii="Calibri Light" w:eastAsia="Times New Roman" w:hAnsi="Calibri Light" w:cs="Calibri Light"/>
          <w:b/>
          <w:szCs w:val="24"/>
          <w:lang w:val="ro-MD" w:eastAsia="ru-RU"/>
        </w:rPr>
      </w:pPr>
      <w:r w:rsidRPr="00E87DA9">
        <w:rPr>
          <w:rFonts w:ascii="Calibri Light" w:eastAsia="Times New Roman" w:hAnsi="Calibri Light" w:cs="Calibri Light"/>
          <w:b/>
          <w:szCs w:val="24"/>
          <w:lang w:val="ro-MD" w:eastAsia="ru-RU"/>
        </w:rPr>
        <w:t>Tabelul nr. 9</w:t>
      </w:r>
    </w:p>
    <w:p w14:paraId="7F084922" w14:textId="1DD87103" w:rsidR="00E05713" w:rsidRPr="00E87DA9" w:rsidRDefault="00E05713" w:rsidP="00E87DA9">
      <w:pPr>
        <w:spacing w:after="0" w:line="240" w:lineRule="auto"/>
        <w:ind w:right="28" w:firstLine="709"/>
        <w:jc w:val="center"/>
        <w:rPr>
          <w:rFonts w:ascii="Calibri Light" w:eastAsia="Times New Roman" w:hAnsi="Calibri Light" w:cs="Calibri Light"/>
          <w:b/>
          <w:szCs w:val="24"/>
          <w:lang w:val="ro-MD" w:eastAsia="ru-RU"/>
        </w:rPr>
      </w:pPr>
      <w:r w:rsidRPr="00E87DA9">
        <w:rPr>
          <w:rFonts w:ascii="Calibri Light" w:eastAsia="Times New Roman" w:hAnsi="Calibri Light" w:cs="Calibri Light"/>
          <w:b/>
          <w:szCs w:val="24"/>
          <w:lang w:val="ro-MD" w:eastAsia="ru-RU"/>
        </w:rPr>
        <w:t>Date privind contrapunere</w:t>
      </w:r>
      <w:r w:rsidR="0065737A">
        <w:rPr>
          <w:rFonts w:ascii="Calibri Light" w:eastAsia="Times New Roman" w:hAnsi="Calibri Light" w:cs="Calibri Light"/>
          <w:b/>
          <w:szCs w:val="24"/>
          <w:lang w:val="ro-MD" w:eastAsia="ru-RU"/>
        </w:rPr>
        <w:t xml:space="preserve">a cazurilor remise de CNAM pentru efectuarea intervențiilor </w:t>
      </w:r>
      <w:r w:rsidRPr="00E87DA9">
        <w:rPr>
          <w:rFonts w:ascii="Calibri Light" w:eastAsia="Times New Roman" w:hAnsi="Calibri Light" w:cs="Calibri Light"/>
          <w:b/>
          <w:szCs w:val="24"/>
          <w:lang w:val="ro-MD" w:eastAsia="ru-RU"/>
        </w:rPr>
        <w:t xml:space="preserve">cu cazurile </w:t>
      </w:r>
      <w:r w:rsidR="0065737A">
        <w:rPr>
          <w:rFonts w:ascii="Calibri Light" w:eastAsia="Times New Roman" w:hAnsi="Calibri Light" w:cs="Calibri Light"/>
          <w:b/>
          <w:szCs w:val="24"/>
          <w:lang w:val="ro-MD" w:eastAsia="ru-RU"/>
        </w:rPr>
        <w:t xml:space="preserve">tratate reflectate în sistemul informațional, </w:t>
      </w:r>
      <w:r w:rsidRPr="00E87DA9">
        <w:rPr>
          <w:rFonts w:ascii="Calibri Light" w:eastAsia="Times New Roman" w:hAnsi="Calibri Light" w:cs="Calibri Light"/>
          <w:b/>
          <w:szCs w:val="24"/>
          <w:lang w:val="ro-MD" w:eastAsia="ru-RU"/>
        </w:rPr>
        <w:t>în anul 2021</w:t>
      </w:r>
    </w:p>
    <w:tbl>
      <w:tblPr>
        <w:tblStyle w:val="GridTable1Light"/>
        <w:tblW w:w="0" w:type="auto"/>
        <w:tblLook w:val="04A0" w:firstRow="1" w:lastRow="0" w:firstColumn="1" w:lastColumn="0" w:noHBand="0" w:noVBand="1"/>
      </w:tblPr>
      <w:tblGrid>
        <w:gridCol w:w="2263"/>
        <w:gridCol w:w="1134"/>
        <w:gridCol w:w="1134"/>
        <w:gridCol w:w="1276"/>
        <w:gridCol w:w="1477"/>
        <w:gridCol w:w="897"/>
        <w:gridCol w:w="1169"/>
      </w:tblGrid>
      <w:tr w:rsidR="00753C2A" w:rsidRPr="00806D53" w14:paraId="7D646A70" w14:textId="77777777" w:rsidTr="00753C2A">
        <w:trPr>
          <w:cnfStyle w:val="100000000000" w:firstRow="1" w:lastRow="0" w:firstColumn="0" w:lastColumn="0" w:oddVBand="0" w:evenVBand="0" w:oddHBand="0" w:evenHBand="0" w:firstRowFirstColumn="0" w:firstRowLastColumn="0" w:lastRowFirstColumn="0" w:lastRowLastColumn="0"/>
          <w:trHeight w:val="1158"/>
        </w:trPr>
        <w:tc>
          <w:tcPr>
            <w:cnfStyle w:val="001000000000" w:firstRow="0" w:lastRow="0" w:firstColumn="1" w:lastColumn="0" w:oddVBand="0" w:evenVBand="0" w:oddHBand="0" w:evenHBand="0" w:firstRowFirstColumn="0" w:firstRowLastColumn="0" w:lastRowFirstColumn="0" w:lastRowLastColumn="0"/>
            <w:tcW w:w="2263" w:type="dxa"/>
            <w:hideMark/>
          </w:tcPr>
          <w:p w14:paraId="7BEAA2B8" w14:textId="77777777" w:rsidR="0071182F" w:rsidRPr="001A2E13" w:rsidRDefault="0071182F">
            <w:pPr>
              <w:jc w:val="center"/>
              <w:rPr>
                <w:rFonts w:asciiTheme="majorHAnsi" w:eastAsia="Times New Roman" w:hAnsiTheme="majorHAnsi" w:cstheme="majorHAnsi"/>
                <w:color w:val="000000"/>
                <w:sz w:val="18"/>
                <w:szCs w:val="20"/>
                <w:lang w:val="ro-MD"/>
              </w:rPr>
            </w:pPr>
            <w:r w:rsidRPr="001A2E13">
              <w:rPr>
                <w:rFonts w:asciiTheme="majorHAnsi" w:eastAsia="Times New Roman" w:hAnsiTheme="majorHAnsi" w:cstheme="majorHAnsi"/>
                <w:color w:val="000000"/>
                <w:sz w:val="18"/>
                <w:szCs w:val="20"/>
                <w:lang w:val="ro-MD"/>
              </w:rPr>
              <w:t>Tipul intervențiilor</w:t>
            </w:r>
          </w:p>
        </w:tc>
        <w:tc>
          <w:tcPr>
            <w:tcW w:w="1134" w:type="dxa"/>
            <w:hideMark/>
          </w:tcPr>
          <w:p w14:paraId="73717955" w14:textId="77777777" w:rsidR="0071182F" w:rsidRPr="00E87DA9" w:rsidRDefault="007118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8"/>
                <w:szCs w:val="20"/>
                <w:lang w:val="ro-MD"/>
              </w:rPr>
            </w:pPr>
            <w:r w:rsidRPr="001A2E13">
              <w:rPr>
                <w:rFonts w:asciiTheme="majorHAnsi" w:eastAsia="Times New Roman" w:hAnsiTheme="majorHAnsi" w:cstheme="majorHAnsi"/>
                <w:color w:val="000000"/>
                <w:sz w:val="18"/>
                <w:szCs w:val="20"/>
                <w:lang w:val="ro-MD"/>
              </w:rPr>
              <w:t>Număr</w:t>
            </w:r>
            <w:r w:rsidR="00753C2A" w:rsidRPr="001A2E13">
              <w:rPr>
                <w:rFonts w:asciiTheme="majorHAnsi" w:eastAsia="Times New Roman" w:hAnsiTheme="majorHAnsi" w:cstheme="majorHAnsi"/>
                <w:color w:val="000000"/>
                <w:sz w:val="18"/>
                <w:szCs w:val="20"/>
                <w:lang w:val="ro-MD"/>
              </w:rPr>
              <w:t>ul cazurilor ce se află în lista de așteptare</w:t>
            </w:r>
            <w:r w:rsidR="001A2E13">
              <w:rPr>
                <w:rFonts w:asciiTheme="majorHAnsi" w:eastAsia="Times New Roman" w:hAnsiTheme="majorHAnsi" w:cstheme="majorHAnsi"/>
                <w:bCs w:val="0"/>
                <w:color w:val="000000"/>
                <w:sz w:val="18"/>
                <w:szCs w:val="20"/>
                <w:lang w:val="ro-MD"/>
              </w:rPr>
              <w:t>,</w:t>
            </w:r>
          </w:p>
          <w:p w14:paraId="6348A1E5" w14:textId="77777777" w:rsidR="0071182F" w:rsidRPr="00E87DA9" w:rsidRDefault="007118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8"/>
                <w:szCs w:val="20"/>
                <w:lang w:val="ro-MD"/>
              </w:rPr>
            </w:pPr>
            <w:r w:rsidRPr="001A2E13">
              <w:rPr>
                <w:rFonts w:asciiTheme="majorHAnsi" w:eastAsia="Times New Roman" w:hAnsiTheme="majorHAnsi" w:cstheme="majorHAnsi"/>
                <w:color w:val="000000"/>
                <w:sz w:val="18"/>
                <w:szCs w:val="20"/>
                <w:lang w:val="ro-MD"/>
              </w:rPr>
              <w:t>la 01.01.2021</w:t>
            </w:r>
          </w:p>
        </w:tc>
        <w:tc>
          <w:tcPr>
            <w:tcW w:w="1134" w:type="dxa"/>
            <w:hideMark/>
          </w:tcPr>
          <w:p w14:paraId="7477BD4F" w14:textId="77777777" w:rsidR="0071182F" w:rsidRPr="00E87DA9" w:rsidRDefault="0071182F" w:rsidP="00753C2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8"/>
                <w:szCs w:val="20"/>
                <w:lang w:val="ro-MD"/>
              </w:rPr>
            </w:pPr>
            <w:r w:rsidRPr="001A2E13">
              <w:rPr>
                <w:rFonts w:asciiTheme="majorHAnsi" w:eastAsia="Times New Roman" w:hAnsiTheme="majorHAnsi" w:cstheme="majorHAnsi"/>
                <w:color w:val="000000"/>
                <w:sz w:val="18"/>
                <w:szCs w:val="20"/>
                <w:lang w:val="ro-MD"/>
              </w:rPr>
              <w:t>Numărul cazurilor</w:t>
            </w:r>
            <w:r w:rsidR="00753C2A" w:rsidRPr="001A2E13">
              <w:rPr>
                <w:rFonts w:asciiTheme="majorHAnsi" w:eastAsia="Times New Roman" w:hAnsiTheme="majorHAnsi" w:cstheme="majorHAnsi"/>
                <w:color w:val="000000"/>
                <w:sz w:val="18"/>
                <w:szCs w:val="20"/>
                <w:lang w:val="ro-MD"/>
              </w:rPr>
              <w:t xml:space="preserve"> noi</w:t>
            </w:r>
            <w:r w:rsidRPr="001A2E13">
              <w:rPr>
                <w:rFonts w:asciiTheme="majorHAnsi" w:eastAsia="Times New Roman" w:hAnsiTheme="majorHAnsi" w:cstheme="majorHAnsi"/>
                <w:color w:val="000000"/>
                <w:sz w:val="18"/>
                <w:szCs w:val="20"/>
                <w:lang w:val="ro-MD"/>
              </w:rPr>
              <w:t xml:space="preserve"> incluse în lista de așteptare </w:t>
            </w:r>
          </w:p>
        </w:tc>
        <w:tc>
          <w:tcPr>
            <w:tcW w:w="1276" w:type="dxa"/>
            <w:hideMark/>
          </w:tcPr>
          <w:p w14:paraId="30A667DA" w14:textId="77777777" w:rsidR="0071182F" w:rsidRPr="00E87DA9" w:rsidRDefault="007118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i/>
                <w:color w:val="000000"/>
                <w:sz w:val="18"/>
                <w:szCs w:val="20"/>
                <w:u w:val="single"/>
                <w:lang w:val="ro-MD"/>
              </w:rPr>
            </w:pPr>
            <w:r w:rsidRPr="001A2E13">
              <w:rPr>
                <w:rFonts w:asciiTheme="majorHAnsi" w:eastAsia="Times New Roman" w:hAnsiTheme="majorHAnsi" w:cstheme="majorHAnsi"/>
                <w:color w:val="000000"/>
                <w:sz w:val="18"/>
                <w:szCs w:val="20"/>
                <w:lang w:val="ro-MD"/>
              </w:rPr>
              <w:t>Număru</w:t>
            </w:r>
            <w:r w:rsidR="00753C2A" w:rsidRPr="001A2E13">
              <w:rPr>
                <w:rFonts w:asciiTheme="majorHAnsi" w:eastAsia="Times New Roman" w:hAnsiTheme="majorHAnsi" w:cstheme="majorHAnsi"/>
                <w:color w:val="000000"/>
                <w:sz w:val="18"/>
                <w:szCs w:val="20"/>
                <w:lang w:val="ro-MD"/>
              </w:rPr>
              <w:t>l cazurilor remise de CNAM pentru efectuarea intervenției</w:t>
            </w:r>
            <w:r w:rsidR="001A2E13">
              <w:rPr>
                <w:rFonts w:asciiTheme="majorHAnsi" w:eastAsia="Times New Roman" w:hAnsiTheme="majorHAnsi" w:cstheme="majorHAnsi"/>
                <w:bCs w:val="0"/>
                <w:color w:val="000000"/>
                <w:sz w:val="18"/>
                <w:szCs w:val="20"/>
                <w:lang w:val="ro-MD"/>
              </w:rPr>
              <w:t>,</w:t>
            </w:r>
          </w:p>
          <w:p w14:paraId="7AEADC40" w14:textId="77777777" w:rsidR="0071182F" w:rsidRPr="00E87DA9" w:rsidRDefault="007118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8"/>
                <w:szCs w:val="20"/>
                <w:lang w:val="ro-MD"/>
              </w:rPr>
            </w:pPr>
            <w:r w:rsidRPr="001A2E13">
              <w:rPr>
                <w:rFonts w:asciiTheme="majorHAnsi" w:eastAsia="Times New Roman" w:hAnsiTheme="majorHAnsi" w:cstheme="majorHAnsi"/>
                <w:color w:val="000000"/>
                <w:sz w:val="18"/>
                <w:szCs w:val="20"/>
                <w:lang w:val="ro-MD"/>
              </w:rPr>
              <w:t>la 31.12.2021</w:t>
            </w:r>
          </w:p>
        </w:tc>
        <w:tc>
          <w:tcPr>
            <w:tcW w:w="1477" w:type="dxa"/>
            <w:hideMark/>
          </w:tcPr>
          <w:p w14:paraId="1F107D16" w14:textId="77777777" w:rsidR="0071182F" w:rsidRPr="00E87DA9" w:rsidRDefault="00753C2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8"/>
                <w:szCs w:val="20"/>
                <w:lang w:val="ro-MD"/>
              </w:rPr>
            </w:pPr>
            <w:r w:rsidRPr="001A2E13">
              <w:rPr>
                <w:rFonts w:asciiTheme="majorHAnsi" w:eastAsia="Times New Roman" w:hAnsiTheme="majorHAnsi" w:cstheme="majorHAnsi"/>
                <w:color w:val="000000"/>
                <w:sz w:val="18"/>
                <w:szCs w:val="20"/>
                <w:lang w:val="ro-MD"/>
              </w:rPr>
              <w:t>Cazuri tratate/</w:t>
            </w:r>
            <w:r w:rsidR="0071182F" w:rsidRPr="001A2E13">
              <w:rPr>
                <w:rFonts w:asciiTheme="majorHAnsi" w:eastAsia="Times New Roman" w:hAnsiTheme="majorHAnsi" w:cstheme="majorHAnsi"/>
                <w:color w:val="000000"/>
                <w:sz w:val="18"/>
                <w:szCs w:val="20"/>
                <w:lang w:val="ro-MD"/>
              </w:rPr>
              <w:t xml:space="preserve">realizate conform listelor </w:t>
            </w:r>
          </w:p>
        </w:tc>
        <w:tc>
          <w:tcPr>
            <w:tcW w:w="897" w:type="dxa"/>
            <w:hideMark/>
          </w:tcPr>
          <w:p w14:paraId="569B75F4" w14:textId="77777777" w:rsidR="00753C2A" w:rsidRPr="00E87DA9" w:rsidRDefault="00753C2A" w:rsidP="00753C2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8"/>
                <w:szCs w:val="20"/>
                <w:lang w:val="ro-MD"/>
              </w:rPr>
            </w:pPr>
            <w:r w:rsidRPr="001A2E13">
              <w:rPr>
                <w:rFonts w:asciiTheme="majorHAnsi" w:eastAsia="Times New Roman" w:hAnsiTheme="majorHAnsi" w:cstheme="majorHAnsi"/>
                <w:color w:val="000000"/>
                <w:sz w:val="18"/>
                <w:szCs w:val="20"/>
                <w:lang w:val="ro-MD"/>
              </w:rPr>
              <w:t>Cazuri tratate</w:t>
            </w:r>
          </w:p>
          <w:p w14:paraId="2508FDFD" w14:textId="77777777" w:rsidR="0071182F" w:rsidRPr="00E87DA9" w:rsidRDefault="0071182F" w:rsidP="00753C2A">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8"/>
                <w:szCs w:val="20"/>
                <w:lang w:val="ro-MD"/>
              </w:rPr>
            </w:pPr>
            <w:r w:rsidRPr="001A2E13">
              <w:rPr>
                <w:rFonts w:asciiTheme="majorHAnsi" w:eastAsia="Times New Roman" w:hAnsiTheme="majorHAnsi" w:cstheme="majorHAnsi"/>
                <w:color w:val="000000"/>
                <w:sz w:val="18"/>
                <w:szCs w:val="20"/>
                <w:lang w:val="ro-MD"/>
              </w:rPr>
              <w:t>conform SI DRG</w:t>
            </w:r>
          </w:p>
        </w:tc>
        <w:tc>
          <w:tcPr>
            <w:tcW w:w="1169" w:type="dxa"/>
            <w:hideMark/>
          </w:tcPr>
          <w:p w14:paraId="65049F69" w14:textId="77777777" w:rsidR="0071182F" w:rsidRPr="00E87DA9" w:rsidRDefault="0071182F">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color w:val="000000"/>
                <w:sz w:val="18"/>
                <w:szCs w:val="20"/>
                <w:lang w:val="ro-MD"/>
              </w:rPr>
            </w:pPr>
            <w:r w:rsidRPr="001A2E13">
              <w:rPr>
                <w:rFonts w:asciiTheme="majorHAnsi" w:eastAsia="Times New Roman" w:hAnsiTheme="majorHAnsi" w:cstheme="majorHAnsi"/>
                <w:color w:val="000000"/>
                <w:sz w:val="18"/>
                <w:szCs w:val="20"/>
                <w:lang w:val="ro-MD"/>
              </w:rPr>
              <w:t xml:space="preserve">Numărul persoanelor aflate în lista de </w:t>
            </w:r>
            <w:r w:rsidR="00753C2A" w:rsidRPr="001A2E13">
              <w:rPr>
                <w:rFonts w:asciiTheme="majorHAnsi" w:eastAsia="Times New Roman" w:hAnsiTheme="majorHAnsi" w:cstheme="majorHAnsi"/>
                <w:color w:val="000000"/>
                <w:sz w:val="18"/>
                <w:szCs w:val="20"/>
                <w:lang w:val="ro-MD"/>
              </w:rPr>
              <w:t>așteptare</w:t>
            </w:r>
            <w:r w:rsidR="001A2E13">
              <w:rPr>
                <w:rFonts w:asciiTheme="majorHAnsi" w:eastAsia="Times New Roman" w:hAnsiTheme="majorHAnsi" w:cstheme="majorHAnsi"/>
                <w:bCs w:val="0"/>
                <w:color w:val="000000"/>
                <w:sz w:val="18"/>
                <w:szCs w:val="20"/>
                <w:lang w:val="ro-MD"/>
              </w:rPr>
              <w:t>,</w:t>
            </w:r>
            <w:r w:rsidRPr="001A2E13">
              <w:rPr>
                <w:rFonts w:asciiTheme="majorHAnsi" w:eastAsia="Times New Roman" w:hAnsiTheme="majorHAnsi" w:cstheme="majorHAnsi"/>
                <w:color w:val="000000"/>
                <w:sz w:val="18"/>
                <w:szCs w:val="20"/>
                <w:lang w:val="ro-MD"/>
              </w:rPr>
              <w:t xml:space="preserve"> la 31.12.2021 </w:t>
            </w:r>
          </w:p>
        </w:tc>
      </w:tr>
      <w:tr w:rsidR="00753C2A" w:rsidRPr="00806D53" w14:paraId="107941F6" w14:textId="77777777" w:rsidTr="00753C2A">
        <w:trPr>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0544F17" w14:textId="77777777" w:rsidR="0071182F" w:rsidRPr="0065737A" w:rsidRDefault="0071182F">
            <w:pPr>
              <w:jc w:val="center"/>
              <w:rPr>
                <w:rFonts w:asciiTheme="majorHAnsi" w:eastAsia="Times New Roman" w:hAnsiTheme="majorHAnsi" w:cstheme="majorHAnsi"/>
                <w:b w:val="0"/>
                <w:bCs w:val="0"/>
                <w:color w:val="000000"/>
                <w:sz w:val="18"/>
                <w:szCs w:val="20"/>
                <w:lang w:val="ro-MD"/>
              </w:rPr>
            </w:pPr>
            <w:r w:rsidRPr="0065737A">
              <w:rPr>
                <w:rFonts w:asciiTheme="majorHAnsi" w:eastAsia="Times New Roman" w:hAnsiTheme="majorHAnsi" w:cstheme="majorHAnsi"/>
                <w:b w:val="0"/>
                <w:color w:val="000000"/>
                <w:sz w:val="18"/>
                <w:szCs w:val="20"/>
                <w:lang w:val="ro-MD"/>
              </w:rPr>
              <w:t>1</w:t>
            </w:r>
          </w:p>
        </w:tc>
        <w:tc>
          <w:tcPr>
            <w:tcW w:w="1134" w:type="dxa"/>
            <w:noWrap/>
            <w:hideMark/>
          </w:tcPr>
          <w:p w14:paraId="0D6AD756" w14:textId="77777777" w:rsidR="0071182F" w:rsidRPr="00806D53" w:rsidRDefault="007118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8"/>
                <w:szCs w:val="20"/>
                <w:lang w:val="ro-MD"/>
              </w:rPr>
            </w:pPr>
            <w:r w:rsidRPr="00806D53">
              <w:rPr>
                <w:rFonts w:asciiTheme="majorHAnsi" w:eastAsia="Times New Roman" w:hAnsiTheme="majorHAnsi" w:cstheme="majorHAnsi"/>
                <w:i/>
                <w:color w:val="000000"/>
                <w:sz w:val="18"/>
                <w:szCs w:val="20"/>
                <w:lang w:val="ro-MD"/>
              </w:rPr>
              <w:t>2</w:t>
            </w:r>
          </w:p>
        </w:tc>
        <w:tc>
          <w:tcPr>
            <w:tcW w:w="1134" w:type="dxa"/>
            <w:hideMark/>
          </w:tcPr>
          <w:p w14:paraId="56D3B7A3" w14:textId="77777777" w:rsidR="0071182F" w:rsidRPr="00806D53" w:rsidRDefault="007118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8"/>
                <w:szCs w:val="20"/>
                <w:lang w:val="ro-MD"/>
              </w:rPr>
            </w:pPr>
            <w:r w:rsidRPr="00806D53">
              <w:rPr>
                <w:rFonts w:asciiTheme="majorHAnsi" w:eastAsia="Times New Roman" w:hAnsiTheme="majorHAnsi" w:cstheme="majorHAnsi"/>
                <w:i/>
                <w:color w:val="000000"/>
                <w:sz w:val="18"/>
                <w:szCs w:val="20"/>
                <w:lang w:val="ro-MD"/>
              </w:rPr>
              <w:t>3</w:t>
            </w:r>
          </w:p>
        </w:tc>
        <w:tc>
          <w:tcPr>
            <w:tcW w:w="1276" w:type="dxa"/>
            <w:noWrap/>
            <w:hideMark/>
          </w:tcPr>
          <w:p w14:paraId="1338C74D" w14:textId="77777777" w:rsidR="0071182F" w:rsidRPr="00806D53" w:rsidRDefault="0071182F">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18"/>
                <w:szCs w:val="20"/>
                <w:lang w:val="ro-MD"/>
              </w:rPr>
            </w:pPr>
            <w:r w:rsidRPr="00806D53">
              <w:rPr>
                <w:rFonts w:asciiTheme="majorHAnsi" w:hAnsiTheme="majorHAnsi" w:cstheme="majorHAnsi"/>
                <w:i/>
                <w:sz w:val="18"/>
                <w:szCs w:val="20"/>
                <w:lang w:val="ro-MD"/>
              </w:rPr>
              <w:t>4</w:t>
            </w:r>
          </w:p>
        </w:tc>
        <w:tc>
          <w:tcPr>
            <w:tcW w:w="1477" w:type="dxa"/>
            <w:hideMark/>
          </w:tcPr>
          <w:p w14:paraId="04429BB5" w14:textId="77777777" w:rsidR="0071182F" w:rsidRPr="00806D53" w:rsidRDefault="007118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8"/>
                <w:szCs w:val="20"/>
                <w:lang w:val="ro-MD"/>
              </w:rPr>
            </w:pPr>
            <w:r w:rsidRPr="00806D53">
              <w:rPr>
                <w:rFonts w:asciiTheme="majorHAnsi" w:eastAsia="Times New Roman" w:hAnsiTheme="majorHAnsi" w:cstheme="majorHAnsi"/>
                <w:i/>
                <w:color w:val="000000"/>
                <w:sz w:val="18"/>
                <w:szCs w:val="20"/>
                <w:lang w:val="ro-MD"/>
              </w:rPr>
              <w:t>5</w:t>
            </w:r>
          </w:p>
        </w:tc>
        <w:tc>
          <w:tcPr>
            <w:tcW w:w="897" w:type="dxa"/>
            <w:hideMark/>
          </w:tcPr>
          <w:p w14:paraId="0A5C3437" w14:textId="77777777" w:rsidR="0071182F" w:rsidRPr="00806D53" w:rsidRDefault="007118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8"/>
                <w:szCs w:val="20"/>
                <w:lang w:val="ro-MD"/>
              </w:rPr>
            </w:pPr>
            <w:r w:rsidRPr="00806D53">
              <w:rPr>
                <w:rFonts w:asciiTheme="majorHAnsi" w:eastAsia="Times New Roman" w:hAnsiTheme="majorHAnsi" w:cstheme="majorHAnsi"/>
                <w:i/>
                <w:color w:val="000000"/>
                <w:sz w:val="18"/>
                <w:szCs w:val="20"/>
                <w:lang w:val="ro-MD"/>
              </w:rPr>
              <w:t>6</w:t>
            </w:r>
          </w:p>
        </w:tc>
        <w:tc>
          <w:tcPr>
            <w:tcW w:w="1169" w:type="dxa"/>
            <w:hideMark/>
          </w:tcPr>
          <w:p w14:paraId="0E4BE412" w14:textId="77777777" w:rsidR="0071182F" w:rsidRPr="00806D53" w:rsidRDefault="0071182F">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18"/>
                <w:szCs w:val="20"/>
                <w:lang w:val="ro-MD"/>
              </w:rPr>
            </w:pPr>
            <w:r w:rsidRPr="00806D53">
              <w:rPr>
                <w:rFonts w:asciiTheme="majorHAnsi" w:eastAsia="Times New Roman" w:hAnsiTheme="majorHAnsi" w:cstheme="majorHAnsi"/>
                <w:i/>
                <w:color w:val="000000"/>
                <w:sz w:val="18"/>
                <w:szCs w:val="20"/>
                <w:lang w:val="ro-MD"/>
              </w:rPr>
              <w:t>7=2+3-5</w:t>
            </w:r>
          </w:p>
        </w:tc>
      </w:tr>
      <w:tr w:rsidR="00753C2A" w:rsidRPr="00806D53" w14:paraId="5116C782" w14:textId="77777777" w:rsidTr="0065737A">
        <w:trPr>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16E42F6B" w14:textId="77777777" w:rsidR="0071182F" w:rsidRPr="00806D53" w:rsidRDefault="0071182F">
            <w:pPr>
              <w:jc w:val="both"/>
              <w:rPr>
                <w:rFonts w:asciiTheme="majorHAnsi" w:eastAsia="Times New Roman" w:hAnsiTheme="majorHAnsi" w:cstheme="majorHAnsi"/>
                <w:b w:val="0"/>
                <w:color w:val="000000"/>
                <w:sz w:val="18"/>
                <w:szCs w:val="20"/>
                <w:lang w:val="ro-MD"/>
              </w:rPr>
            </w:pPr>
            <w:r w:rsidRPr="00806D53">
              <w:rPr>
                <w:rFonts w:asciiTheme="majorHAnsi" w:eastAsia="Times New Roman" w:hAnsiTheme="majorHAnsi" w:cstheme="majorHAnsi"/>
                <w:b w:val="0"/>
                <w:color w:val="000000"/>
                <w:sz w:val="18"/>
                <w:szCs w:val="20"/>
                <w:lang w:val="ro-MD"/>
              </w:rPr>
              <w:t xml:space="preserve">Lista de așteptare pentru tratament în cadrul Programului special </w:t>
            </w:r>
            <w:r w:rsidRPr="0065737A">
              <w:rPr>
                <w:rFonts w:asciiTheme="majorHAnsi" w:eastAsia="Times New Roman" w:hAnsiTheme="majorHAnsi" w:cstheme="majorHAnsi"/>
                <w:i/>
                <w:color w:val="000000"/>
                <w:sz w:val="18"/>
                <w:szCs w:val="20"/>
                <w:lang w:val="ro-MD"/>
              </w:rPr>
              <w:t>„Protezarea articulațiilor mari”</w:t>
            </w:r>
          </w:p>
        </w:tc>
        <w:tc>
          <w:tcPr>
            <w:tcW w:w="1134" w:type="dxa"/>
            <w:noWrap/>
            <w:hideMark/>
          </w:tcPr>
          <w:p w14:paraId="4AFBE66D" w14:textId="77777777" w:rsidR="0071182F" w:rsidRPr="00806D53" w:rsidRDefault="0071182F" w:rsidP="006573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20"/>
                <w:lang w:val="ro-MD"/>
              </w:rPr>
            </w:pPr>
            <w:r w:rsidRPr="00806D53">
              <w:rPr>
                <w:rFonts w:asciiTheme="majorHAnsi" w:eastAsia="Times New Roman" w:hAnsiTheme="majorHAnsi" w:cstheme="majorHAnsi"/>
                <w:color w:val="000000"/>
                <w:sz w:val="18"/>
                <w:szCs w:val="20"/>
                <w:lang w:val="ro-MD"/>
              </w:rPr>
              <w:t>957</w:t>
            </w:r>
          </w:p>
        </w:tc>
        <w:tc>
          <w:tcPr>
            <w:tcW w:w="1134" w:type="dxa"/>
            <w:hideMark/>
          </w:tcPr>
          <w:p w14:paraId="3CC3B32C" w14:textId="77777777" w:rsidR="0071182F" w:rsidRPr="00806D53" w:rsidRDefault="0071182F" w:rsidP="006573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20"/>
                <w:lang w:val="ro-MD"/>
              </w:rPr>
            </w:pPr>
            <w:r w:rsidRPr="00806D53">
              <w:rPr>
                <w:rFonts w:asciiTheme="majorHAnsi" w:eastAsia="Times New Roman" w:hAnsiTheme="majorHAnsi" w:cstheme="majorHAnsi"/>
                <w:color w:val="000000"/>
                <w:sz w:val="18"/>
                <w:szCs w:val="20"/>
                <w:lang w:val="ro-MD"/>
              </w:rPr>
              <w:t>10</w:t>
            </w:r>
            <w:r w:rsidR="002878AD" w:rsidRPr="00806D53">
              <w:rPr>
                <w:rFonts w:asciiTheme="majorHAnsi" w:eastAsia="Times New Roman" w:hAnsiTheme="majorHAnsi" w:cstheme="majorHAnsi"/>
                <w:color w:val="000000"/>
                <w:sz w:val="18"/>
                <w:szCs w:val="20"/>
                <w:lang w:val="ro-MD"/>
              </w:rPr>
              <w:t xml:space="preserve"> </w:t>
            </w:r>
            <w:r w:rsidRPr="00806D53">
              <w:rPr>
                <w:rFonts w:asciiTheme="majorHAnsi" w:eastAsia="Times New Roman" w:hAnsiTheme="majorHAnsi" w:cstheme="majorHAnsi"/>
                <w:color w:val="000000"/>
                <w:sz w:val="18"/>
                <w:szCs w:val="20"/>
                <w:lang w:val="ro-MD"/>
              </w:rPr>
              <w:t>171</w:t>
            </w:r>
          </w:p>
        </w:tc>
        <w:tc>
          <w:tcPr>
            <w:tcW w:w="1276" w:type="dxa"/>
            <w:noWrap/>
            <w:hideMark/>
          </w:tcPr>
          <w:p w14:paraId="3ABD7514" w14:textId="77777777" w:rsidR="0071182F" w:rsidRPr="00806D53" w:rsidRDefault="0071182F" w:rsidP="006573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806D53">
              <w:rPr>
                <w:rFonts w:asciiTheme="majorHAnsi" w:hAnsiTheme="majorHAnsi" w:cstheme="majorHAnsi"/>
                <w:sz w:val="18"/>
                <w:szCs w:val="20"/>
                <w:lang w:val="ro-MD"/>
              </w:rPr>
              <w:t>5</w:t>
            </w:r>
            <w:r w:rsidR="002878AD" w:rsidRPr="00806D53">
              <w:rPr>
                <w:rFonts w:asciiTheme="majorHAnsi" w:hAnsiTheme="majorHAnsi" w:cstheme="majorHAnsi"/>
                <w:sz w:val="18"/>
                <w:szCs w:val="20"/>
                <w:lang w:val="ro-MD"/>
              </w:rPr>
              <w:t xml:space="preserve"> </w:t>
            </w:r>
            <w:r w:rsidRPr="00806D53">
              <w:rPr>
                <w:rFonts w:asciiTheme="majorHAnsi" w:hAnsiTheme="majorHAnsi" w:cstheme="majorHAnsi"/>
                <w:sz w:val="18"/>
                <w:szCs w:val="20"/>
                <w:lang w:val="ro-MD"/>
              </w:rPr>
              <w:t>496</w:t>
            </w:r>
          </w:p>
        </w:tc>
        <w:tc>
          <w:tcPr>
            <w:tcW w:w="1477" w:type="dxa"/>
            <w:hideMark/>
          </w:tcPr>
          <w:p w14:paraId="11414ECB" w14:textId="77777777" w:rsidR="0071182F" w:rsidRPr="00806D53" w:rsidRDefault="0071182F" w:rsidP="006573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20"/>
                <w:lang w:val="ro-MD"/>
              </w:rPr>
            </w:pPr>
            <w:r w:rsidRPr="00806D53">
              <w:rPr>
                <w:rFonts w:asciiTheme="majorHAnsi" w:eastAsia="Times New Roman" w:hAnsiTheme="majorHAnsi" w:cstheme="majorHAnsi"/>
                <w:color w:val="000000"/>
                <w:sz w:val="18"/>
                <w:szCs w:val="20"/>
                <w:lang w:val="ro-MD"/>
              </w:rPr>
              <w:t>1</w:t>
            </w:r>
            <w:r w:rsidR="002878AD" w:rsidRPr="00806D53">
              <w:rPr>
                <w:rFonts w:asciiTheme="majorHAnsi" w:eastAsia="Times New Roman" w:hAnsiTheme="majorHAnsi" w:cstheme="majorHAnsi"/>
                <w:color w:val="000000"/>
                <w:sz w:val="18"/>
                <w:szCs w:val="20"/>
                <w:lang w:val="ro-MD"/>
              </w:rPr>
              <w:t xml:space="preserve"> </w:t>
            </w:r>
            <w:r w:rsidRPr="00806D53">
              <w:rPr>
                <w:rFonts w:asciiTheme="majorHAnsi" w:eastAsia="Times New Roman" w:hAnsiTheme="majorHAnsi" w:cstheme="majorHAnsi"/>
                <w:color w:val="000000"/>
                <w:sz w:val="18"/>
                <w:szCs w:val="20"/>
                <w:lang w:val="ro-MD"/>
              </w:rPr>
              <w:t>237</w:t>
            </w:r>
          </w:p>
        </w:tc>
        <w:tc>
          <w:tcPr>
            <w:tcW w:w="897" w:type="dxa"/>
            <w:hideMark/>
          </w:tcPr>
          <w:p w14:paraId="11788303" w14:textId="77777777" w:rsidR="0071182F" w:rsidRPr="00806D53" w:rsidRDefault="0071182F" w:rsidP="0065737A">
            <w:pPr>
              <w:ind w:right="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val="ro-MD" w:eastAsia="ru-RU"/>
              </w:rPr>
            </w:pPr>
            <w:r w:rsidRPr="00806D53">
              <w:rPr>
                <w:rFonts w:asciiTheme="majorHAnsi" w:eastAsia="Times New Roman" w:hAnsiTheme="majorHAnsi" w:cstheme="majorHAnsi"/>
                <w:sz w:val="18"/>
                <w:szCs w:val="20"/>
                <w:lang w:val="ro-MD" w:eastAsia="ru-RU"/>
              </w:rPr>
              <w:t>3</w:t>
            </w:r>
            <w:r w:rsidR="002878AD" w:rsidRPr="00806D53">
              <w:rPr>
                <w:rFonts w:asciiTheme="majorHAnsi" w:eastAsia="Times New Roman" w:hAnsiTheme="majorHAnsi" w:cstheme="majorHAnsi"/>
                <w:sz w:val="18"/>
                <w:szCs w:val="20"/>
                <w:lang w:val="ro-MD" w:eastAsia="ru-RU"/>
              </w:rPr>
              <w:t xml:space="preserve"> </w:t>
            </w:r>
            <w:r w:rsidRPr="00806D53">
              <w:rPr>
                <w:rFonts w:asciiTheme="majorHAnsi" w:eastAsia="Times New Roman" w:hAnsiTheme="majorHAnsi" w:cstheme="majorHAnsi"/>
                <w:sz w:val="18"/>
                <w:szCs w:val="20"/>
                <w:lang w:val="ro-MD" w:eastAsia="ru-RU"/>
              </w:rPr>
              <w:t>614</w:t>
            </w:r>
          </w:p>
        </w:tc>
        <w:tc>
          <w:tcPr>
            <w:tcW w:w="1169" w:type="dxa"/>
            <w:hideMark/>
          </w:tcPr>
          <w:p w14:paraId="5746C595" w14:textId="77777777" w:rsidR="0071182F" w:rsidRPr="00806D53" w:rsidRDefault="0071182F" w:rsidP="0065737A">
            <w:pPr>
              <w:ind w:right="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val="ro-MD" w:eastAsia="ru-RU"/>
              </w:rPr>
            </w:pPr>
            <w:r w:rsidRPr="00806D53">
              <w:rPr>
                <w:rFonts w:asciiTheme="majorHAnsi" w:eastAsia="Times New Roman" w:hAnsiTheme="majorHAnsi" w:cstheme="majorHAnsi"/>
                <w:sz w:val="18"/>
                <w:szCs w:val="20"/>
                <w:lang w:val="ro-MD" w:eastAsia="ru-RU"/>
              </w:rPr>
              <w:t>9</w:t>
            </w:r>
            <w:r w:rsidR="002878AD" w:rsidRPr="00806D53">
              <w:rPr>
                <w:rFonts w:asciiTheme="majorHAnsi" w:eastAsia="Times New Roman" w:hAnsiTheme="majorHAnsi" w:cstheme="majorHAnsi"/>
                <w:sz w:val="18"/>
                <w:szCs w:val="20"/>
                <w:lang w:val="ro-MD" w:eastAsia="ru-RU"/>
              </w:rPr>
              <w:t xml:space="preserve"> </w:t>
            </w:r>
            <w:r w:rsidRPr="00806D53">
              <w:rPr>
                <w:rFonts w:asciiTheme="majorHAnsi" w:eastAsia="Times New Roman" w:hAnsiTheme="majorHAnsi" w:cstheme="majorHAnsi"/>
                <w:sz w:val="18"/>
                <w:szCs w:val="20"/>
                <w:lang w:val="ro-MD" w:eastAsia="ru-RU"/>
              </w:rPr>
              <w:t>891</w:t>
            </w:r>
          </w:p>
        </w:tc>
      </w:tr>
      <w:tr w:rsidR="00753C2A" w:rsidRPr="00806D53" w14:paraId="2C76B641" w14:textId="77777777" w:rsidTr="0065737A">
        <w:trPr>
          <w:trHeight w:val="29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71F0B305" w14:textId="77777777" w:rsidR="0071182F" w:rsidRPr="00806D53" w:rsidRDefault="0071182F">
            <w:pPr>
              <w:jc w:val="both"/>
              <w:rPr>
                <w:rFonts w:asciiTheme="majorHAnsi" w:eastAsia="Times New Roman" w:hAnsiTheme="majorHAnsi" w:cstheme="majorHAnsi"/>
                <w:b w:val="0"/>
                <w:color w:val="000000"/>
                <w:sz w:val="18"/>
                <w:szCs w:val="20"/>
                <w:lang w:val="ro-MD"/>
              </w:rPr>
            </w:pPr>
            <w:r w:rsidRPr="00806D53">
              <w:rPr>
                <w:rFonts w:asciiTheme="majorHAnsi" w:eastAsia="Times New Roman" w:hAnsiTheme="majorHAnsi" w:cstheme="majorHAnsi"/>
                <w:b w:val="0"/>
                <w:color w:val="000000"/>
                <w:sz w:val="18"/>
                <w:szCs w:val="20"/>
                <w:lang w:val="ro-MD"/>
              </w:rPr>
              <w:t xml:space="preserve">Lista de așteptare pentru tratament în cadrul Programului special </w:t>
            </w:r>
            <w:r w:rsidRPr="0065737A">
              <w:rPr>
                <w:rFonts w:asciiTheme="majorHAnsi" w:eastAsia="Times New Roman" w:hAnsiTheme="majorHAnsi" w:cstheme="majorHAnsi"/>
                <w:i/>
                <w:color w:val="000000"/>
                <w:sz w:val="18"/>
                <w:szCs w:val="20"/>
                <w:lang w:val="ro-MD"/>
              </w:rPr>
              <w:t>„Tratament operator pentru cataractă”</w:t>
            </w:r>
          </w:p>
        </w:tc>
        <w:tc>
          <w:tcPr>
            <w:tcW w:w="1134" w:type="dxa"/>
            <w:noWrap/>
            <w:hideMark/>
          </w:tcPr>
          <w:p w14:paraId="3A10BD21" w14:textId="77777777" w:rsidR="0071182F" w:rsidRPr="00806D53" w:rsidRDefault="0071182F" w:rsidP="006573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20"/>
                <w:lang w:val="ro-MD"/>
              </w:rPr>
            </w:pPr>
            <w:r w:rsidRPr="00806D53">
              <w:rPr>
                <w:rFonts w:asciiTheme="majorHAnsi" w:eastAsia="Times New Roman" w:hAnsiTheme="majorHAnsi" w:cstheme="majorHAnsi"/>
                <w:color w:val="000000"/>
                <w:sz w:val="18"/>
                <w:szCs w:val="20"/>
                <w:lang w:val="ro-MD"/>
              </w:rPr>
              <w:t>949</w:t>
            </w:r>
          </w:p>
        </w:tc>
        <w:tc>
          <w:tcPr>
            <w:tcW w:w="1134" w:type="dxa"/>
            <w:hideMark/>
          </w:tcPr>
          <w:p w14:paraId="2F346DA3" w14:textId="77777777" w:rsidR="0071182F" w:rsidRPr="00806D53" w:rsidRDefault="0071182F" w:rsidP="006573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20"/>
                <w:lang w:val="ro-MD"/>
              </w:rPr>
            </w:pPr>
            <w:r w:rsidRPr="00806D53">
              <w:rPr>
                <w:rFonts w:asciiTheme="majorHAnsi" w:eastAsia="Times New Roman" w:hAnsiTheme="majorHAnsi" w:cstheme="majorHAnsi"/>
                <w:color w:val="000000"/>
                <w:sz w:val="18"/>
                <w:szCs w:val="20"/>
                <w:lang w:val="ro-MD"/>
              </w:rPr>
              <w:t>9</w:t>
            </w:r>
            <w:r w:rsidR="002878AD" w:rsidRPr="00806D53">
              <w:rPr>
                <w:rFonts w:asciiTheme="majorHAnsi" w:eastAsia="Times New Roman" w:hAnsiTheme="majorHAnsi" w:cstheme="majorHAnsi"/>
                <w:color w:val="000000"/>
                <w:sz w:val="18"/>
                <w:szCs w:val="20"/>
                <w:lang w:val="ro-MD"/>
              </w:rPr>
              <w:t xml:space="preserve"> </w:t>
            </w:r>
            <w:r w:rsidRPr="00806D53">
              <w:rPr>
                <w:rFonts w:asciiTheme="majorHAnsi" w:eastAsia="Times New Roman" w:hAnsiTheme="majorHAnsi" w:cstheme="majorHAnsi"/>
                <w:color w:val="000000"/>
                <w:sz w:val="18"/>
                <w:szCs w:val="20"/>
                <w:lang w:val="ro-MD"/>
              </w:rPr>
              <w:t>856</w:t>
            </w:r>
          </w:p>
        </w:tc>
        <w:tc>
          <w:tcPr>
            <w:tcW w:w="1276" w:type="dxa"/>
            <w:noWrap/>
            <w:hideMark/>
          </w:tcPr>
          <w:p w14:paraId="095EC71B" w14:textId="77777777" w:rsidR="0071182F" w:rsidRPr="00806D53" w:rsidRDefault="0071182F" w:rsidP="006573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lang w:val="ro-MD"/>
              </w:rPr>
            </w:pPr>
            <w:r w:rsidRPr="00806D53">
              <w:rPr>
                <w:rFonts w:asciiTheme="majorHAnsi" w:hAnsiTheme="majorHAnsi" w:cstheme="majorHAnsi"/>
                <w:sz w:val="18"/>
                <w:szCs w:val="20"/>
                <w:lang w:val="ro-MD"/>
              </w:rPr>
              <w:t>4</w:t>
            </w:r>
            <w:r w:rsidR="002878AD" w:rsidRPr="00806D53">
              <w:rPr>
                <w:rFonts w:asciiTheme="majorHAnsi" w:hAnsiTheme="majorHAnsi" w:cstheme="majorHAnsi"/>
                <w:sz w:val="18"/>
                <w:szCs w:val="20"/>
                <w:lang w:val="ro-MD"/>
              </w:rPr>
              <w:t xml:space="preserve"> </w:t>
            </w:r>
            <w:r w:rsidRPr="00806D53">
              <w:rPr>
                <w:rFonts w:asciiTheme="majorHAnsi" w:hAnsiTheme="majorHAnsi" w:cstheme="majorHAnsi"/>
                <w:sz w:val="18"/>
                <w:szCs w:val="20"/>
                <w:lang w:val="ro-MD"/>
              </w:rPr>
              <w:t>608</w:t>
            </w:r>
          </w:p>
        </w:tc>
        <w:tc>
          <w:tcPr>
            <w:tcW w:w="1477" w:type="dxa"/>
            <w:hideMark/>
          </w:tcPr>
          <w:p w14:paraId="140915D4" w14:textId="77777777" w:rsidR="0071182F" w:rsidRPr="00806D53" w:rsidRDefault="0071182F" w:rsidP="006573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20"/>
                <w:lang w:val="ro-MD"/>
              </w:rPr>
            </w:pPr>
            <w:r w:rsidRPr="00806D53">
              <w:rPr>
                <w:rFonts w:asciiTheme="majorHAnsi" w:eastAsia="Times New Roman" w:hAnsiTheme="majorHAnsi" w:cstheme="majorHAnsi"/>
                <w:color w:val="000000"/>
                <w:sz w:val="18"/>
                <w:szCs w:val="20"/>
                <w:lang w:val="ro-MD"/>
              </w:rPr>
              <w:t>1</w:t>
            </w:r>
            <w:r w:rsidR="002878AD" w:rsidRPr="00806D53">
              <w:rPr>
                <w:rFonts w:asciiTheme="majorHAnsi" w:eastAsia="Times New Roman" w:hAnsiTheme="majorHAnsi" w:cstheme="majorHAnsi"/>
                <w:color w:val="000000"/>
                <w:sz w:val="18"/>
                <w:szCs w:val="20"/>
                <w:lang w:val="ro-MD"/>
              </w:rPr>
              <w:t xml:space="preserve"> </w:t>
            </w:r>
            <w:r w:rsidRPr="00806D53">
              <w:rPr>
                <w:rFonts w:asciiTheme="majorHAnsi" w:eastAsia="Times New Roman" w:hAnsiTheme="majorHAnsi" w:cstheme="majorHAnsi"/>
                <w:color w:val="000000"/>
                <w:sz w:val="18"/>
                <w:szCs w:val="20"/>
                <w:lang w:val="ro-MD"/>
              </w:rPr>
              <w:t>601</w:t>
            </w:r>
          </w:p>
        </w:tc>
        <w:tc>
          <w:tcPr>
            <w:tcW w:w="897" w:type="dxa"/>
            <w:hideMark/>
          </w:tcPr>
          <w:p w14:paraId="3B971047" w14:textId="77777777" w:rsidR="0071182F" w:rsidRPr="00806D53" w:rsidRDefault="0071182F" w:rsidP="0065737A">
            <w:pPr>
              <w:ind w:right="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val="ro-MD" w:eastAsia="ru-RU"/>
              </w:rPr>
            </w:pPr>
            <w:r w:rsidRPr="00806D53">
              <w:rPr>
                <w:rFonts w:asciiTheme="majorHAnsi" w:eastAsia="Times New Roman" w:hAnsiTheme="majorHAnsi" w:cstheme="majorHAnsi"/>
                <w:sz w:val="18"/>
                <w:szCs w:val="20"/>
                <w:lang w:val="ro-MD" w:eastAsia="ru-RU"/>
              </w:rPr>
              <w:t>6</w:t>
            </w:r>
            <w:r w:rsidR="002878AD" w:rsidRPr="00806D53">
              <w:rPr>
                <w:rFonts w:asciiTheme="majorHAnsi" w:eastAsia="Times New Roman" w:hAnsiTheme="majorHAnsi" w:cstheme="majorHAnsi"/>
                <w:sz w:val="18"/>
                <w:szCs w:val="20"/>
                <w:lang w:val="ro-MD" w:eastAsia="ru-RU"/>
              </w:rPr>
              <w:t xml:space="preserve"> </w:t>
            </w:r>
            <w:r w:rsidRPr="00806D53">
              <w:rPr>
                <w:rFonts w:asciiTheme="majorHAnsi" w:eastAsia="Times New Roman" w:hAnsiTheme="majorHAnsi" w:cstheme="majorHAnsi"/>
                <w:sz w:val="18"/>
                <w:szCs w:val="20"/>
                <w:lang w:val="ro-MD" w:eastAsia="ru-RU"/>
              </w:rPr>
              <w:t>447</w:t>
            </w:r>
          </w:p>
        </w:tc>
        <w:tc>
          <w:tcPr>
            <w:tcW w:w="1169" w:type="dxa"/>
            <w:hideMark/>
          </w:tcPr>
          <w:p w14:paraId="2D58385B" w14:textId="77777777" w:rsidR="0071182F" w:rsidRPr="00806D53" w:rsidRDefault="0071182F" w:rsidP="0065737A">
            <w:pPr>
              <w:ind w:right="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0"/>
                <w:lang w:val="ro-MD" w:eastAsia="ru-RU"/>
              </w:rPr>
            </w:pPr>
            <w:r w:rsidRPr="00806D53">
              <w:rPr>
                <w:rFonts w:asciiTheme="majorHAnsi" w:eastAsia="Times New Roman" w:hAnsiTheme="majorHAnsi" w:cstheme="majorHAnsi"/>
                <w:sz w:val="18"/>
                <w:szCs w:val="20"/>
                <w:lang w:val="ro-MD" w:eastAsia="ru-RU"/>
              </w:rPr>
              <w:t>9</w:t>
            </w:r>
            <w:r w:rsidR="002878AD" w:rsidRPr="00806D53">
              <w:rPr>
                <w:rFonts w:asciiTheme="majorHAnsi" w:eastAsia="Times New Roman" w:hAnsiTheme="majorHAnsi" w:cstheme="majorHAnsi"/>
                <w:sz w:val="18"/>
                <w:szCs w:val="20"/>
                <w:lang w:val="ro-MD" w:eastAsia="ru-RU"/>
              </w:rPr>
              <w:t xml:space="preserve"> </w:t>
            </w:r>
            <w:r w:rsidRPr="00806D53">
              <w:rPr>
                <w:rFonts w:asciiTheme="majorHAnsi" w:eastAsia="Times New Roman" w:hAnsiTheme="majorHAnsi" w:cstheme="majorHAnsi"/>
                <w:sz w:val="18"/>
                <w:szCs w:val="20"/>
                <w:lang w:val="ro-MD" w:eastAsia="ru-RU"/>
              </w:rPr>
              <w:t>204</w:t>
            </w:r>
          </w:p>
        </w:tc>
      </w:tr>
      <w:tr w:rsidR="00753C2A" w:rsidRPr="00806D53" w14:paraId="19F395C3" w14:textId="77777777" w:rsidTr="0065737A">
        <w:trPr>
          <w:trHeight w:val="300"/>
        </w:trPr>
        <w:tc>
          <w:tcPr>
            <w:cnfStyle w:val="001000000000" w:firstRow="0" w:lastRow="0" w:firstColumn="1" w:lastColumn="0" w:oddVBand="0" w:evenVBand="0" w:oddHBand="0" w:evenHBand="0" w:firstRowFirstColumn="0" w:firstRowLastColumn="0" w:lastRowFirstColumn="0" w:lastRowLastColumn="0"/>
            <w:tcW w:w="2263" w:type="dxa"/>
            <w:noWrap/>
            <w:hideMark/>
          </w:tcPr>
          <w:p w14:paraId="613AA21E" w14:textId="77777777" w:rsidR="0071182F" w:rsidRPr="00806D53" w:rsidRDefault="0071182F">
            <w:pPr>
              <w:rPr>
                <w:rFonts w:asciiTheme="majorHAnsi" w:eastAsia="Times New Roman" w:hAnsiTheme="majorHAnsi" w:cstheme="majorHAnsi"/>
                <w:sz w:val="18"/>
                <w:szCs w:val="20"/>
                <w:lang w:val="ro-MD"/>
              </w:rPr>
            </w:pPr>
            <w:r w:rsidRPr="00806D53">
              <w:rPr>
                <w:rFonts w:asciiTheme="majorHAnsi" w:eastAsia="Times New Roman" w:hAnsiTheme="majorHAnsi" w:cstheme="majorHAnsi"/>
                <w:b w:val="0"/>
                <w:bCs w:val="0"/>
                <w:sz w:val="18"/>
                <w:szCs w:val="20"/>
                <w:lang w:val="ro-MD"/>
              </w:rPr>
              <w:t>TOTAL</w:t>
            </w:r>
            <w:r w:rsidR="00DC6612" w:rsidRPr="00806D53">
              <w:rPr>
                <w:rFonts w:asciiTheme="majorHAnsi" w:eastAsia="Times New Roman" w:hAnsiTheme="majorHAnsi" w:cstheme="majorHAnsi"/>
                <w:b w:val="0"/>
                <w:bCs w:val="0"/>
                <w:sz w:val="18"/>
                <w:szCs w:val="20"/>
                <w:lang w:val="ro-MD"/>
              </w:rPr>
              <w:t>:</w:t>
            </w:r>
          </w:p>
        </w:tc>
        <w:tc>
          <w:tcPr>
            <w:tcW w:w="1134" w:type="dxa"/>
            <w:noWrap/>
            <w:hideMark/>
          </w:tcPr>
          <w:p w14:paraId="216A562E" w14:textId="77777777" w:rsidR="0071182F" w:rsidRPr="00806D53" w:rsidRDefault="0071182F" w:rsidP="006573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20"/>
                <w:lang w:val="ro-MD"/>
              </w:rPr>
            </w:pPr>
            <w:r w:rsidRPr="00806D53">
              <w:rPr>
                <w:rFonts w:asciiTheme="majorHAnsi" w:eastAsia="Times New Roman" w:hAnsiTheme="majorHAnsi" w:cstheme="majorHAnsi"/>
                <w:b/>
                <w:bCs/>
                <w:sz w:val="18"/>
                <w:szCs w:val="20"/>
                <w:lang w:val="ro-MD"/>
              </w:rPr>
              <w:t>1</w:t>
            </w:r>
            <w:r w:rsidR="002878AD" w:rsidRPr="00806D53">
              <w:rPr>
                <w:rFonts w:asciiTheme="majorHAnsi" w:eastAsia="Times New Roman" w:hAnsiTheme="majorHAnsi" w:cstheme="majorHAnsi"/>
                <w:b/>
                <w:bCs/>
                <w:sz w:val="18"/>
                <w:szCs w:val="20"/>
                <w:lang w:val="ro-MD"/>
              </w:rPr>
              <w:t xml:space="preserve"> </w:t>
            </w:r>
            <w:r w:rsidRPr="00806D53">
              <w:rPr>
                <w:rFonts w:asciiTheme="majorHAnsi" w:eastAsia="Times New Roman" w:hAnsiTheme="majorHAnsi" w:cstheme="majorHAnsi"/>
                <w:b/>
                <w:bCs/>
                <w:sz w:val="18"/>
                <w:szCs w:val="20"/>
                <w:lang w:val="ro-MD"/>
              </w:rPr>
              <w:t>906</w:t>
            </w:r>
          </w:p>
        </w:tc>
        <w:tc>
          <w:tcPr>
            <w:tcW w:w="1134" w:type="dxa"/>
            <w:hideMark/>
          </w:tcPr>
          <w:p w14:paraId="0778F12A" w14:textId="77777777" w:rsidR="0071182F" w:rsidRPr="00806D53" w:rsidRDefault="0071182F" w:rsidP="0065737A">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20"/>
                <w:lang w:val="ro-MD"/>
              </w:rPr>
            </w:pPr>
            <w:r w:rsidRPr="00806D53">
              <w:rPr>
                <w:rFonts w:asciiTheme="majorHAnsi" w:eastAsia="Times New Roman" w:hAnsiTheme="majorHAnsi" w:cstheme="majorHAnsi"/>
                <w:b/>
                <w:bCs/>
                <w:sz w:val="18"/>
                <w:szCs w:val="20"/>
                <w:lang w:val="ro-MD"/>
              </w:rPr>
              <w:t>20</w:t>
            </w:r>
            <w:r w:rsidR="002878AD" w:rsidRPr="00806D53">
              <w:rPr>
                <w:rFonts w:asciiTheme="majorHAnsi" w:eastAsia="Times New Roman" w:hAnsiTheme="majorHAnsi" w:cstheme="majorHAnsi"/>
                <w:b/>
                <w:bCs/>
                <w:sz w:val="18"/>
                <w:szCs w:val="20"/>
                <w:lang w:val="ro-MD"/>
              </w:rPr>
              <w:t xml:space="preserve"> </w:t>
            </w:r>
            <w:r w:rsidRPr="00806D53">
              <w:rPr>
                <w:rFonts w:asciiTheme="majorHAnsi" w:eastAsia="Times New Roman" w:hAnsiTheme="majorHAnsi" w:cstheme="majorHAnsi"/>
                <w:b/>
                <w:bCs/>
                <w:sz w:val="18"/>
                <w:szCs w:val="20"/>
                <w:lang w:val="ro-MD"/>
              </w:rPr>
              <w:t>027</w:t>
            </w:r>
          </w:p>
        </w:tc>
        <w:tc>
          <w:tcPr>
            <w:tcW w:w="1276" w:type="dxa"/>
            <w:noWrap/>
            <w:hideMark/>
          </w:tcPr>
          <w:p w14:paraId="45C8928D" w14:textId="77777777" w:rsidR="0071182F" w:rsidRPr="00806D53" w:rsidRDefault="0071182F" w:rsidP="0065737A">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20"/>
                <w:lang w:val="ro-MD"/>
              </w:rPr>
            </w:pPr>
            <w:r w:rsidRPr="00806D53">
              <w:rPr>
                <w:rFonts w:asciiTheme="majorHAnsi" w:hAnsiTheme="majorHAnsi" w:cstheme="majorHAnsi"/>
                <w:b/>
                <w:sz w:val="18"/>
                <w:szCs w:val="20"/>
                <w:lang w:val="ro-MD"/>
              </w:rPr>
              <w:t>10</w:t>
            </w:r>
            <w:r w:rsidR="002878AD" w:rsidRPr="00806D53">
              <w:rPr>
                <w:rFonts w:asciiTheme="majorHAnsi" w:hAnsiTheme="majorHAnsi" w:cstheme="majorHAnsi"/>
                <w:b/>
                <w:sz w:val="18"/>
                <w:szCs w:val="20"/>
                <w:lang w:val="ro-MD"/>
              </w:rPr>
              <w:t xml:space="preserve"> </w:t>
            </w:r>
            <w:r w:rsidRPr="00806D53">
              <w:rPr>
                <w:rFonts w:asciiTheme="majorHAnsi" w:hAnsiTheme="majorHAnsi" w:cstheme="majorHAnsi"/>
                <w:b/>
                <w:sz w:val="18"/>
                <w:szCs w:val="20"/>
                <w:lang w:val="ro-MD"/>
              </w:rPr>
              <w:t>104</w:t>
            </w:r>
          </w:p>
        </w:tc>
        <w:tc>
          <w:tcPr>
            <w:tcW w:w="1477" w:type="dxa"/>
            <w:hideMark/>
          </w:tcPr>
          <w:p w14:paraId="3AAB1133" w14:textId="77777777" w:rsidR="0071182F" w:rsidRPr="00806D53" w:rsidRDefault="0071182F" w:rsidP="0065737A">
            <w:pPr>
              <w:ind w:right="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18"/>
                <w:szCs w:val="20"/>
                <w:lang w:val="ro-MD"/>
              </w:rPr>
            </w:pPr>
            <w:r w:rsidRPr="00806D53">
              <w:rPr>
                <w:rFonts w:asciiTheme="majorHAnsi" w:eastAsia="Times New Roman" w:hAnsiTheme="majorHAnsi" w:cstheme="majorHAnsi"/>
                <w:b/>
                <w:bCs/>
                <w:sz w:val="18"/>
                <w:szCs w:val="20"/>
                <w:lang w:val="ro-MD"/>
              </w:rPr>
              <w:t>2</w:t>
            </w:r>
            <w:r w:rsidR="002878AD" w:rsidRPr="00806D53">
              <w:rPr>
                <w:rFonts w:asciiTheme="majorHAnsi" w:eastAsia="Times New Roman" w:hAnsiTheme="majorHAnsi" w:cstheme="majorHAnsi"/>
                <w:b/>
                <w:bCs/>
                <w:sz w:val="18"/>
                <w:szCs w:val="20"/>
                <w:lang w:val="ro-MD"/>
              </w:rPr>
              <w:t xml:space="preserve"> </w:t>
            </w:r>
            <w:r w:rsidRPr="00806D53">
              <w:rPr>
                <w:rFonts w:asciiTheme="majorHAnsi" w:eastAsia="Times New Roman" w:hAnsiTheme="majorHAnsi" w:cstheme="majorHAnsi"/>
                <w:b/>
                <w:bCs/>
                <w:sz w:val="18"/>
                <w:szCs w:val="20"/>
                <w:lang w:val="ro-MD"/>
              </w:rPr>
              <w:t>938</w:t>
            </w:r>
          </w:p>
        </w:tc>
        <w:tc>
          <w:tcPr>
            <w:tcW w:w="897" w:type="dxa"/>
            <w:hideMark/>
          </w:tcPr>
          <w:p w14:paraId="4FBFB388" w14:textId="77777777" w:rsidR="0071182F" w:rsidRPr="00806D53" w:rsidRDefault="0071182F" w:rsidP="0065737A">
            <w:pPr>
              <w:ind w:right="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20"/>
                <w:lang w:val="ro-MD" w:eastAsia="ru-RU"/>
              </w:rPr>
            </w:pPr>
            <w:r w:rsidRPr="00806D53">
              <w:rPr>
                <w:rFonts w:asciiTheme="majorHAnsi" w:eastAsia="Times New Roman" w:hAnsiTheme="majorHAnsi" w:cstheme="majorHAnsi"/>
                <w:b/>
                <w:sz w:val="18"/>
                <w:szCs w:val="20"/>
                <w:lang w:val="ro-MD" w:eastAsia="ru-RU"/>
              </w:rPr>
              <w:t>10</w:t>
            </w:r>
            <w:r w:rsidR="002878AD" w:rsidRPr="00806D53">
              <w:rPr>
                <w:rFonts w:asciiTheme="majorHAnsi" w:eastAsia="Times New Roman" w:hAnsiTheme="majorHAnsi" w:cstheme="majorHAnsi"/>
                <w:b/>
                <w:sz w:val="18"/>
                <w:szCs w:val="20"/>
                <w:lang w:val="ro-MD" w:eastAsia="ru-RU"/>
              </w:rPr>
              <w:t xml:space="preserve"> </w:t>
            </w:r>
            <w:r w:rsidRPr="00806D53">
              <w:rPr>
                <w:rFonts w:asciiTheme="majorHAnsi" w:eastAsia="Times New Roman" w:hAnsiTheme="majorHAnsi" w:cstheme="majorHAnsi"/>
                <w:b/>
                <w:sz w:val="18"/>
                <w:szCs w:val="20"/>
                <w:lang w:val="ro-MD" w:eastAsia="ru-RU"/>
              </w:rPr>
              <w:t>061</w:t>
            </w:r>
          </w:p>
        </w:tc>
        <w:tc>
          <w:tcPr>
            <w:tcW w:w="1169" w:type="dxa"/>
            <w:hideMark/>
          </w:tcPr>
          <w:p w14:paraId="085758BA" w14:textId="77777777" w:rsidR="0071182F" w:rsidRPr="00806D53" w:rsidRDefault="0071182F" w:rsidP="0065737A">
            <w:pPr>
              <w:ind w:right="2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20"/>
                <w:lang w:val="ro-MD" w:eastAsia="ru-RU"/>
              </w:rPr>
            </w:pPr>
            <w:r w:rsidRPr="00806D53">
              <w:rPr>
                <w:rFonts w:asciiTheme="majorHAnsi" w:eastAsia="Times New Roman" w:hAnsiTheme="majorHAnsi" w:cstheme="majorHAnsi"/>
                <w:b/>
                <w:sz w:val="18"/>
                <w:szCs w:val="20"/>
                <w:lang w:val="ro-MD" w:eastAsia="ru-RU"/>
              </w:rPr>
              <w:t>19</w:t>
            </w:r>
            <w:r w:rsidR="002878AD" w:rsidRPr="00806D53">
              <w:rPr>
                <w:rFonts w:asciiTheme="majorHAnsi" w:eastAsia="Times New Roman" w:hAnsiTheme="majorHAnsi" w:cstheme="majorHAnsi"/>
                <w:b/>
                <w:sz w:val="18"/>
                <w:szCs w:val="20"/>
                <w:lang w:val="ro-MD" w:eastAsia="ru-RU"/>
              </w:rPr>
              <w:t xml:space="preserve"> </w:t>
            </w:r>
            <w:r w:rsidRPr="00806D53">
              <w:rPr>
                <w:rFonts w:asciiTheme="majorHAnsi" w:eastAsia="Times New Roman" w:hAnsiTheme="majorHAnsi" w:cstheme="majorHAnsi"/>
                <w:b/>
                <w:sz w:val="18"/>
                <w:szCs w:val="20"/>
                <w:lang w:val="ro-MD" w:eastAsia="ru-RU"/>
              </w:rPr>
              <w:t>095</w:t>
            </w:r>
          </w:p>
        </w:tc>
      </w:tr>
    </w:tbl>
    <w:p w14:paraId="30C52A8A" w14:textId="4FEB0BC8" w:rsidR="00E05713" w:rsidRPr="00806D53" w:rsidRDefault="00E05713" w:rsidP="00310163">
      <w:pPr>
        <w:spacing w:after="0" w:line="276" w:lineRule="auto"/>
        <w:ind w:right="29" w:firstLine="720"/>
        <w:jc w:val="both"/>
        <w:rPr>
          <w:rFonts w:ascii="Calibri Light" w:eastAsia="Times New Roman" w:hAnsi="Calibri Light" w:cs="Calibri Light"/>
          <w:b/>
          <w:i/>
          <w:sz w:val="20"/>
          <w:szCs w:val="24"/>
          <w:lang w:val="ro-MD" w:eastAsia="ru-RU"/>
        </w:rPr>
      </w:pPr>
      <w:r w:rsidRPr="00806D53">
        <w:rPr>
          <w:rFonts w:ascii="Calibri Light" w:eastAsia="Times New Roman" w:hAnsi="Calibri Light" w:cs="Calibri Light"/>
          <w:b/>
          <w:i/>
          <w:sz w:val="20"/>
          <w:szCs w:val="24"/>
          <w:lang w:val="ro-MD" w:eastAsia="ru-RU"/>
        </w:rPr>
        <w:t xml:space="preserve">Sursa: </w:t>
      </w:r>
      <w:r w:rsidRPr="00806D53">
        <w:rPr>
          <w:rFonts w:ascii="Calibri Light" w:eastAsia="Times New Roman" w:hAnsi="Calibri Light" w:cs="Calibri Light"/>
          <w:i/>
          <w:sz w:val="20"/>
          <w:szCs w:val="24"/>
          <w:lang w:val="ro-MD" w:eastAsia="ru-RU"/>
        </w:rPr>
        <w:t xml:space="preserve">Elaborat de auditor în baza SI </w:t>
      </w:r>
      <w:r w:rsidR="001A2E13">
        <w:rPr>
          <w:rFonts w:ascii="Calibri Light" w:eastAsia="Times New Roman" w:hAnsi="Calibri Light" w:cs="Calibri Light"/>
          <w:i/>
          <w:sz w:val="20"/>
          <w:szCs w:val="24"/>
          <w:lang w:val="ro-MD" w:eastAsia="ru-RU"/>
        </w:rPr>
        <w:t>„</w:t>
      </w:r>
      <w:r w:rsidR="005633BD" w:rsidRPr="00806D53">
        <w:rPr>
          <w:rFonts w:ascii="Calibri Light" w:eastAsia="Times New Roman" w:hAnsi="Calibri Light" w:cs="Calibri Light"/>
          <w:i/>
          <w:sz w:val="20"/>
          <w:szCs w:val="24"/>
          <w:lang w:val="ro-MD" w:eastAsia="ru-RU"/>
        </w:rPr>
        <w:t>Evidența</w:t>
      </w:r>
      <w:r w:rsidRPr="00806D53">
        <w:rPr>
          <w:rFonts w:ascii="Calibri Light" w:eastAsia="Times New Roman" w:hAnsi="Calibri Light" w:cs="Calibri Light"/>
          <w:i/>
          <w:sz w:val="20"/>
          <w:szCs w:val="24"/>
          <w:lang w:val="ro-MD" w:eastAsia="ru-RU"/>
        </w:rPr>
        <w:t xml:space="preserve"> şi raportarea serviciilor medicale în sistem DRG-online” și Listelor de așteptare pentru</w:t>
      </w:r>
      <w:r w:rsidR="00DE116D" w:rsidRPr="00806D53">
        <w:rPr>
          <w:rFonts w:ascii="Calibri Light" w:eastAsia="Times New Roman" w:hAnsi="Calibri Light" w:cs="Calibri Light"/>
          <w:i/>
          <w:sz w:val="20"/>
          <w:szCs w:val="24"/>
          <w:lang w:val="ro-MD" w:eastAsia="ru-RU"/>
        </w:rPr>
        <w:t xml:space="preserve"> tratament în cadrul Programelor</w:t>
      </w:r>
      <w:r w:rsidRPr="00806D53">
        <w:rPr>
          <w:rFonts w:ascii="Calibri Light" w:eastAsia="Times New Roman" w:hAnsi="Calibri Light" w:cs="Calibri Light"/>
          <w:i/>
          <w:sz w:val="20"/>
          <w:szCs w:val="24"/>
          <w:lang w:val="ro-MD" w:eastAsia="ru-RU"/>
        </w:rPr>
        <w:t xml:space="preserve"> special</w:t>
      </w:r>
      <w:r w:rsidR="00DE116D" w:rsidRPr="00806D53">
        <w:rPr>
          <w:rFonts w:ascii="Calibri Light" w:eastAsia="Times New Roman" w:hAnsi="Calibri Light" w:cs="Calibri Light"/>
          <w:i/>
          <w:sz w:val="20"/>
          <w:szCs w:val="24"/>
          <w:lang w:val="ro-MD" w:eastAsia="ru-RU"/>
        </w:rPr>
        <w:t>e</w:t>
      </w:r>
      <w:r w:rsidR="0065737A">
        <w:rPr>
          <w:rFonts w:ascii="Calibri Light" w:eastAsia="Times New Roman" w:hAnsi="Calibri Light" w:cs="Calibri Light"/>
          <w:i/>
          <w:sz w:val="20"/>
          <w:szCs w:val="24"/>
          <w:lang w:val="ro-MD" w:eastAsia="ru-RU"/>
        </w:rPr>
        <w:t>.</w:t>
      </w:r>
    </w:p>
    <w:p w14:paraId="16FDBBAA" w14:textId="77777777" w:rsidR="00436C6F" w:rsidRPr="00806D53" w:rsidRDefault="00436C6F" w:rsidP="00576E70">
      <w:pPr>
        <w:spacing w:after="0" w:line="276" w:lineRule="auto"/>
        <w:ind w:firstLine="567"/>
        <w:jc w:val="both"/>
        <w:rPr>
          <w:rFonts w:ascii="Calibri Light" w:eastAsia="Times New Roman" w:hAnsi="Calibri Light" w:cs="Calibri Light"/>
          <w:sz w:val="24"/>
          <w:szCs w:val="24"/>
          <w:lang w:val="ro-MD" w:eastAsia="ru-RU"/>
        </w:rPr>
      </w:pPr>
      <w:r w:rsidRPr="00806D53">
        <w:rPr>
          <w:rFonts w:ascii="Calibri Light" w:eastAsia="Times New Roman" w:hAnsi="Calibri Light" w:cs="Calibri Light"/>
          <w:sz w:val="24"/>
          <w:szCs w:val="24"/>
          <w:lang w:val="ro-MD" w:eastAsia="ru-RU"/>
        </w:rPr>
        <w:t>S-a constatat n</w:t>
      </w:r>
      <w:r w:rsidR="00AC256C" w:rsidRPr="00806D53">
        <w:rPr>
          <w:rFonts w:ascii="Calibri Light" w:eastAsia="Times New Roman" w:hAnsi="Calibri Light" w:cs="Calibri Light"/>
          <w:sz w:val="24"/>
          <w:szCs w:val="24"/>
          <w:lang w:val="ro-MD" w:eastAsia="ru-RU"/>
        </w:rPr>
        <w:t>ecorespunderea numărului de pacienți care au fost îndreptați</w:t>
      </w:r>
      <w:r w:rsidR="00E05713" w:rsidRPr="00806D53">
        <w:rPr>
          <w:rFonts w:ascii="Calibri Light" w:eastAsia="Times New Roman" w:hAnsi="Calibri Light" w:cs="Calibri Light"/>
          <w:sz w:val="24"/>
          <w:szCs w:val="24"/>
          <w:lang w:val="ro-MD" w:eastAsia="ru-RU"/>
        </w:rPr>
        <w:t xml:space="preserve"> </w:t>
      </w:r>
      <w:r w:rsidRPr="00806D53">
        <w:rPr>
          <w:rFonts w:ascii="Calibri Light" w:eastAsia="Times New Roman" w:hAnsi="Calibri Light" w:cs="Calibri Light"/>
          <w:sz w:val="24"/>
          <w:szCs w:val="24"/>
          <w:lang w:val="ro-MD" w:eastAsia="ru-RU"/>
        </w:rPr>
        <w:t>pentru realizarea intervențiilor</w:t>
      </w:r>
      <w:r w:rsidR="00E05713" w:rsidRPr="00806D53">
        <w:rPr>
          <w:rFonts w:ascii="Calibri Light" w:eastAsia="Times New Roman" w:hAnsi="Calibri Light" w:cs="Calibri Light"/>
          <w:sz w:val="24"/>
          <w:szCs w:val="24"/>
          <w:lang w:val="ro-MD" w:eastAsia="ru-RU"/>
        </w:rPr>
        <w:t xml:space="preserve"> </w:t>
      </w:r>
      <w:r w:rsidRPr="00806D53">
        <w:rPr>
          <w:rFonts w:ascii="Calibri Light" w:eastAsia="Times New Roman" w:hAnsi="Calibri Light" w:cs="Calibri Light"/>
          <w:sz w:val="24"/>
          <w:szCs w:val="24"/>
          <w:lang w:val="ro-MD" w:eastAsia="ru-RU"/>
        </w:rPr>
        <w:t>cu cazurile tratate</w:t>
      </w:r>
      <w:r w:rsidR="00E05713" w:rsidRPr="00806D53">
        <w:rPr>
          <w:rFonts w:ascii="Calibri Light" w:eastAsia="Times New Roman" w:hAnsi="Calibri Light" w:cs="Calibri Light"/>
          <w:sz w:val="24"/>
          <w:szCs w:val="24"/>
          <w:lang w:val="ro-MD" w:eastAsia="ru-RU"/>
        </w:rPr>
        <w:t xml:space="preserve"> înregistrate în SI </w:t>
      </w:r>
      <w:r w:rsidR="004762C6">
        <w:rPr>
          <w:rFonts w:ascii="Calibri Light" w:eastAsia="Times New Roman" w:hAnsi="Calibri Light" w:cs="Calibri Light"/>
          <w:sz w:val="24"/>
          <w:szCs w:val="24"/>
          <w:lang w:val="ro-MD" w:eastAsia="ru-RU"/>
        </w:rPr>
        <w:t>„</w:t>
      </w:r>
      <w:r w:rsidR="005633BD" w:rsidRPr="00806D53">
        <w:rPr>
          <w:rFonts w:ascii="Calibri Light" w:eastAsia="Times New Roman" w:hAnsi="Calibri Light" w:cs="Calibri Light"/>
          <w:sz w:val="24"/>
          <w:szCs w:val="24"/>
          <w:lang w:val="ro-MD" w:eastAsia="ru-RU"/>
        </w:rPr>
        <w:t>Evidența</w:t>
      </w:r>
      <w:r w:rsidR="00E05713" w:rsidRPr="00806D53">
        <w:rPr>
          <w:rFonts w:ascii="Calibri Light" w:eastAsia="Times New Roman" w:hAnsi="Calibri Light" w:cs="Calibri Light"/>
          <w:sz w:val="24"/>
          <w:szCs w:val="24"/>
          <w:lang w:val="ro-MD" w:eastAsia="ru-RU"/>
        </w:rPr>
        <w:t xml:space="preserve"> şi raportarea serviciilor medicale în sistem DRG-online”. </w:t>
      </w:r>
      <w:r w:rsidRPr="00806D53">
        <w:rPr>
          <w:rFonts w:ascii="Calibri Light" w:eastAsia="Times New Roman" w:hAnsi="Calibri Light" w:cs="Calibri Light"/>
          <w:sz w:val="24"/>
          <w:szCs w:val="24"/>
          <w:lang w:val="ro-MD" w:eastAsia="ru-RU"/>
        </w:rPr>
        <w:t xml:space="preserve">De menționat că </w:t>
      </w:r>
      <w:r w:rsidRPr="00806D53">
        <w:rPr>
          <w:rFonts w:asciiTheme="majorHAnsi" w:eastAsia="Times New Roman" w:hAnsiTheme="majorHAnsi" w:cstheme="majorHAnsi"/>
          <w:sz w:val="24"/>
          <w:szCs w:val="24"/>
          <w:lang w:val="ro-MD" w:eastAsia="ru-RU"/>
        </w:rPr>
        <w:t xml:space="preserve">sistemul informațional </w:t>
      </w:r>
      <w:r w:rsidR="004762C6">
        <w:rPr>
          <w:rFonts w:asciiTheme="majorHAnsi" w:eastAsia="Times New Roman" w:hAnsiTheme="majorHAnsi" w:cstheme="majorHAnsi"/>
          <w:sz w:val="24"/>
          <w:szCs w:val="24"/>
          <w:lang w:val="ro-MD" w:eastAsia="ru-RU"/>
        </w:rPr>
        <w:t>respectiv,</w:t>
      </w:r>
      <w:r w:rsidRPr="00806D53">
        <w:rPr>
          <w:rFonts w:asciiTheme="majorHAnsi" w:eastAsia="Times New Roman" w:hAnsiTheme="majorHAnsi" w:cstheme="majorHAnsi"/>
          <w:sz w:val="24"/>
          <w:szCs w:val="24"/>
          <w:lang w:val="ro-MD" w:eastAsia="ru-RU"/>
        </w:rPr>
        <w:t xml:space="preserve"> gestion</w:t>
      </w:r>
      <w:r w:rsidR="004762C6">
        <w:rPr>
          <w:rFonts w:asciiTheme="majorHAnsi" w:eastAsia="Times New Roman" w:hAnsiTheme="majorHAnsi" w:cstheme="majorHAnsi"/>
          <w:sz w:val="24"/>
          <w:szCs w:val="24"/>
          <w:lang w:val="ro-MD" w:eastAsia="ru-RU"/>
        </w:rPr>
        <w:t>at de</w:t>
      </w:r>
      <w:r w:rsidRPr="00806D53">
        <w:rPr>
          <w:rFonts w:asciiTheme="majorHAnsi" w:eastAsia="Times New Roman" w:hAnsiTheme="majorHAnsi" w:cstheme="majorHAnsi"/>
          <w:sz w:val="24"/>
          <w:szCs w:val="24"/>
          <w:lang w:val="ro-MD" w:eastAsia="ru-RU"/>
        </w:rPr>
        <w:t xml:space="preserve"> CNAM, furnizează date cu privire la intervențiile chirurgicale</w:t>
      </w:r>
      <w:r w:rsidRPr="00806D53">
        <w:rPr>
          <w:rFonts w:asciiTheme="majorHAnsi" w:eastAsia="Times New Roman" w:hAnsiTheme="majorHAnsi" w:cstheme="majorHAnsi"/>
          <w:sz w:val="24"/>
          <w:szCs w:val="28"/>
          <w:lang w:val="ro-MD" w:eastAsia="ru-RU"/>
        </w:rPr>
        <w:t xml:space="preserve"> realizate de către instituțiile medicale. </w:t>
      </w:r>
    </w:p>
    <w:p w14:paraId="1F151FD5" w14:textId="24D07BC0" w:rsidR="00D05B78" w:rsidRPr="00806D53" w:rsidRDefault="005E0A4B" w:rsidP="00576E70">
      <w:pPr>
        <w:spacing w:after="0" w:line="276" w:lineRule="auto"/>
        <w:ind w:firstLine="567"/>
        <w:jc w:val="both"/>
        <w:rPr>
          <w:rFonts w:ascii="Calibri Light" w:eastAsia="Times New Roman" w:hAnsi="Calibri Light" w:cs="Calibri Light"/>
          <w:sz w:val="24"/>
          <w:szCs w:val="24"/>
          <w:lang w:val="ro-MD" w:eastAsia="ru-RU"/>
        </w:rPr>
      </w:pPr>
      <w:r w:rsidRPr="00806D53">
        <w:rPr>
          <w:rFonts w:ascii="Calibri Light" w:eastAsia="Times New Roman" w:hAnsi="Calibri Light" w:cs="Calibri Light"/>
          <w:sz w:val="24"/>
          <w:szCs w:val="24"/>
          <w:lang w:val="ro-MD" w:eastAsia="ru-RU"/>
        </w:rPr>
        <w:t xml:space="preserve">În anul 2021, CNAM a </w:t>
      </w:r>
      <w:r w:rsidR="00F078A2">
        <w:rPr>
          <w:rFonts w:ascii="Calibri Light" w:eastAsia="Times New Roman" w:hAnsi="Calibri Light" w:cs="Calibri Light"/>
          <w:sz w:val="24"/>
          <w:szCs w:val="24"/>
          <w:lang w:val="ro-MD" w:eastAsia="ru-RU"/>
        </w:rPr>
        <w:t>remis</w:t>
      </w:r>
      <w:r w:rsidR="00F078A2" w:rsidRPr="00806D53">
        <w:rPr>
          <w:rFonts w:ascii="Calibri Light" w:eastAsia="Times New Roman" w:hAnsi="Calibri Light" w:cs="Calibri Light"/>
          <w:sz w:val="24"/>
          <w:szCs w:val="24"/>
          <w:lang w:val="ro-MD" w:eastAsia="ru-RU"/>
        </w:rPr>
        <w:t xml:space="preserve"> </w:t>
      </w:r>
      <w:r w:rsidRPr="00806D53">
        <w:rPr>
          <w:rFonts w:ascii="Calibri Light" w:eastAsia="Times New Roman" w:hAnsi="Calibri Light" w:cs="Calibri Light"/>
          <w:sz w:val="24"/>
          <w:szCs w:val="24"/>
          <w:lang w:val="ro-MD" w:eastAsia="ru-RU"/>
        </w:rPr>
        <w:t>instituțiilor medicale</w:t>
      </w:r>
      <w:r w:rsidR="00E05713" w:rsidRPr="00806D53">
        <w:rPr>
          <w:rFonts w:ascii="Calibri Light" w:eastAsia="Times New Roman" w:hAnsi="Calibri Light" w:cs="Calibri Light"/>
          <w:sz w:val="24"/>
          <w:szCs w:val="24"/>
          <w:lang w:val="ro-MD" w:eastAsia="ru-RU"/>
        </w:rPr>
        <w:t xml:space="preserve"> 10</w:t>
      </w:r>
      <w:r w:rsidR="002878AD" w:rsidRPr="00806D53">
        <w:rPr>
          <w:rFonts w:ascii="Calibri Light" w:eastAsia="Times New Roman" w:hAnsi="Calibri Light" w:cs="Calibri Light"/>
          <w:sz w:val="24"/>
          <w:szCs w:val="24"/>
          <w:lang w:val="ro-MD" w:eastAsia="ru-RU"/>
        </w:rPr>
        <w:t xml:space="preserve"> </w:t>
      </w:r>
      <w:r w:rsidR="00E05713" w:rsidRPr="00806D53">
        <w:rPr>
          <w:rFonts w:ascii="Calibri Light" w:eastAsia="Times New Roman" w:hAnsi="Calibri Light" w:cs="Calibri Light"/>
          <w:sz w:val="24"/>
          <w:szCs w:val="24"/>
          <w:lang w:val="ro-MD" w:eastAsia="ru-RU"/>
        </w:rPr>
        <w:t>104</w:t>
      </w:r>
      <w:r w:rsidR="0065614A" w:rsidRPr="00806D53">
        <w:rPr>
          <w:rFonts w:ascii="Calibri Light" w:eastAsia="Times New Roman" w:hAnsi="Calibri Light" w:cs="Calibri Light"/>
          <w:sz w:val="24"/>
          <w:szCs w:val="24"/>
          <w:lang w:val="ro-MD" w:eastAsia="ru-RU"/>
        </w:rPr>
        <w:t xml:space="preserve"> </w:t>
      </w:r>
      <w:r w:rsidRPr="00806D53">
        <w:rPr>
          <w:rFonts w:ascii="Calibri Light" w:eastAsia="Times New Roman" w:hAnsi="Calibri Light" w:cs="Calibri Light"/>
          <w:sz w:val="24"/>
          <w:szCs w:val="24"/>
          <w:lang w:val="ro-MD" w:eastAsia="ru-RU"/>
        </w:rPr>
        <w:t xml:space="preserve">pacienți pentru realizarea intervențiilor chirurgicale </w:t>
      </w:r>
      <w:r w:rsidRPr="00806D53">
        <w:rPr>
          <w:rFonts w:asciiTheme="majorHAnsi" w:eastAsia="Times New Roman" w:hAnsiTheme="majorHAnsi" w:cstheme="majorHAnsi"/>
          <w:sz w:val="24"/>
          <w:szCs w:val="24"/>
          <w:lang w:val="ro-MD" w:eastAsia="ru-RU"/>
        </w:rPr>
        <w:t>(</w:t>
      </w:r>
      <w:r w:rsidRPr="00806D53">
        <w:rPr>
          <w:rFonts w:asciiTheme="majorHAnsi" w:eastAsia="Times New Roman" w:hAnsiTheme="majorHAnsi" w:cstheme="majorHAnsi"/>
          <w:color w:val="000000"/>
          <w:sz w:val="24"/>
          <w:szCs w:val="24"/>
          <w:lang w:val="ro-MD"/>
        </w:rPr>
        <w:t>5</w:t>
      </w:r>
      <w:r w:rsidR="002878AD" w:rsidRPr="00806D53">
        <w:rPr>
          <w:rFonts w:asciiTheme="majorHAnsi" w:eastAsia="Times New Roman" w:hAnsiTheme="majorHAnsi" w:cstheme="majorHAnsi"/>
          <w:color w:val="000000"/>
          <w:sz w:val="24"/>
          <w:szCs w:val="24"/>
          <w:lang w:val="ro-MD"/>
        </w:rPr>
        <w:t xml:space="preserve"> </w:t>
      </w:r>
      <w:r w:rsidRPr="00806D53">
        <w:rPr>
          <w:rFonts w:asciiTheme="majorHAnsi" w:eastAsia="Times New Roman" w:hAnsiTheme="majorHAnsi" w:cstheme="majorHAnsi"/>
          <w:color w:val="000000"/>
          <w:sz w:val="24"/>
          <w:szCs w:val="24"/>
          <w:lang w:val="ro-MD"/>
        </w:rPr>
        <w:t xml:space="preserve">496 </w:t>
      </w:r>
      <w:r w:rsidR="00EB6456">
        <w:rPr>
          <w:rFonts w:asciiTheme="majorHAnsi" w:eastAsia="Times New Roman" w:hAnsiTheme="majorHAnsi" w:cstheme="majorHAnsi"/>
          <w:color w:val="000000"/>
          <w:sz w:val="24"/>
          <w:szCs w:val="24"/>
          <w:lang w:val="ro-MD"/>
        </w:rPr>
        <w:t xml:space="preserve">de </w:t>
      </w:r>
      <w:r w:rsidRPr="00806D53">
        <w:rPr>
          <w:rFonts w:asciiTheme="majorHAnsi" w:eastAsia="Times New Roman" w:hAnsiTheme="majorHAnsi" w:cstheme="majorHAnsi"/>
          <w:color w:val="000000"/>
          <w:sz w:val="24"/>
          <w:szCs w:val="24"/>
          <w:lang w:val="ro-MD"/>
        </w:rPr>
        <w:t>persoane care necesitau protezarea articulațiilor mari și 4</w:t>
      </w:r>
      <w:r w:rsidR="002878AD" w:rsidRPr="00806D53">
        <w:rPr>
          <w:rFonts w:asciiTheme="majorHAnsi" w:eastAsia="Times New Roman" w:hAnsiTheme="majorHAnsi" w:cstheme="majorHAnsi"/>
          <w:color w:val="000000"/>
          <w:sz w:val="24"/>
          <w:szCs w:val="24"/>
          <w:lang w:val="ro-MD"/>
        </w:rPr>
        <w:t xml:space="preserve"> </w:t>
      </w:r>
      <w:r w:rsidRPr="00806D53">
        <w:rPr>
          <w:rFonts w:asciiTheme="majorHAnsi" w:eastAsia="Times New Roman" w:hAnsiTheme="majorHAnsi" w:cstheme="majorHAnsi"/>
          <w:color w:val="000000"/>
          <w:sz w:val="24"/>
          <w:szCs w:val="24"/>
          <w:lang w:val="ro-MD"/>
        </w:rPr>
        <w:t xml:space="preserve">608 </w:t>
      </w:r>
      <w:r w:rsidR="00EB6456">
        <w:rPr>
          <w:rFonts w:asciiTheme="majorHAnsi" w:eastAsia="Times New Roman" w:hAnsiTheme="majorHAnsi" w:cstheme="majorHAnsi"/>
          <w:color w:val="000000"/>
          <w:sz w:val="24"/>
          <w:szCs w:val="24"/>
          <w:lang w:val="ro-MD"/>
        </w:rPr>
        <w:t>–</w:t>
      </w:r>
      <w:r w:rsidRPr="00806D53">
        <w:rPr>
          <w:rFonts w:asciiTheme="majorHAnsi" w:eastAsia="Times New Roman" w:hAnsiTheme="majorHAnsi" w:cstheme="majorHAnsi"/>
          <w:color w:val="000000"/>
          <w:sz w:val="24"/>
          <w:szCs w:val="24"/>
          <w:lang w:val="ro-MD"/>
        </w:rPr>
        <w:t xml:space="preserve"> </w:t>
      </w:r>
      <w:r w:rsidR="00EB6456">
        <w:rPr>
          <w:rFonts w:asciiTheme="majorHAnsi" w:eastAsia="Times New Roman" w:hAnsiTheme="majorHAnsi" w:cstheme="majorHAnsi"/>
          <w:color w:val="000000"/>
          <w:sz w:val="24"/>
          <w:szCs w:val="24"/>
          <w:lang w:val="ro-MD"/>
        </w:rPr>
        <w:t xml:space="preserve">pentru </w:t>
      </w:r>
      <w:r w:rsidRPr="00806D53">
        <w:rPr>
          <w:rFonts w:asciiTheme="majorHAnsi" w:eastAsia="Times New Roman" w:hAnsiTheme="majorHAnsi" w:cstheme="majorHAnsi"/>
          <w:color w:val="000000"/>
          <w:sz w:val="24"/>
          <w:szCs w:val="24"/>
          <w:lang w:val="ro-MD"/>
        </w:rPr>
        <w:t>tratament</w:t>
      </w:r>
      <w:r w:rsidR="00EB6456">
        <w:rPr>
          <w:rFonts w:asciiTheme="majorHAnsi" w:eastAsia="Times New Roman" w:hAnsiTheme="majorHAnsi" w:cstheme="majorHAnsi"/>
          <w:color w:val="000000"/>
          <w:sz w:val="24"/>
          <w:szCs w:val="24"/>
          <w:lang w:val="ro-MD"/>
        </w:rPr>
        <w:t>ul</w:t>
      </w:r>
      <w:r w:rsidRPr="00806D53">
        <w:rPr>
          <w:rFonts w:asciiTheme="majorHAnsi" w:eastAsia="Times New Roman" w:hAnsiTheme="majorHAnsi" w:cstheme="majorHAnsi"/>
          <w:color w:val="000000"/>
          <w:sz w:val="24"/>
          <w:szCs w:val="24"/>
          <w:lang w:val="ro-MD"/>
        </w:rPr>
        <w:t xml:space="preserve"> operator </w:t>
      </w:r>
      <w:r w:rsidR="00EB6456">
        <w:rPr>
          <w:rFonts w:asciiTheme="majorHAnsi" w:eastAsia="Times New Roman" w:hAnsiTheme="majorHAnsi" w:cstheme="majorHAnsi"/>
          <w:color w:val="000000"/>
          <w:sz w:val="24"/>
          <w:szCs w:val="24"/>
          <w:lang w:val="ro-MD"/>
        </w:rPr>
        <w:t>de</w:t>
      </w:r>
      <w:r w:rsidRPr="00806D53">
        <w:rPr>
          <w:rFonts w:asciiTheme="majorHAnsi" w:eastAsia="Times New Roman" w:hAnsiTheme="majorHAnsi" w:cstheme="majorHAnsi"/>
          <w:color w:val="000000"/>
          <w:sz w:val="24"/>
          <w:szCs w:val="24"/>
          <w:lang w:val="ro-MD"/>
        </w:rPr>
        <w:t xml:space="preserve"> cataractă</w:t>
      </w:r>
      <w:r w:rsidRPr="00806D53">
        <w:rPr>
          <w:rFonts w:asciiTheme="majorHAnsi" w:eastAsia="Times New Roman" w:hAnsiTheme="majorHAnsi" w:cstheme="majorHAnsi"/>
          <w:sz w:val="24"/>
          <w:szCs w:val="24"/>
          <w:lang w:val="ro-MD" w:eastAsia="ru-RU"/>
        </w:rPr>
        <w:t>)</w:t>
      </w:r>
      <w:r w:rsidR="007708E4" w:rsidRPr="00806D53">
        <w:rPr>
          <w:rFonts w:asciiTheme="majorHAnsi" w:eastAsia="Times New Roman" w:hAnsiTheme="majorHAnsi" w:cstheme="majorHAnsi"/>
          <w:sz w:val="24"/>
          <w:szCs w:val="24"/>
          <w:lang w:val="ro-MD" w:eastAsia="ru-RU"/>
        </w:rPr>
        <w:t>.</w:t>
      </w:r>
      <w:r w:rsidR="0051575C" w:rsidRPr="00806D53">
        <w:rPr>
          <w:rFonts w:asciiTheme="majorHAnsi" w:eastAsia="Times New Roman" w:hAnsiTheme="majorHAnsi" w:cstheme="majorHAnsi"/>
          <w:sz w:val="24"/>
          <w:szCs w:val="24"/>
          <w:lang w:val="ro-MD" w:eastAsia="ru-RU"/>
        </w:rPr>
        <w:t xml:space="preserve"> </w:t>
      </w:r>
      <w:r w:rsidR="007708E4" w:rsidRPr="00806D53">
        <w:rPr>
          <w:rFonts w:ascii="Calibri Light" w:eastAsia="Times New Roman" w:hAnsi="Calibri Light" w:cs="Calibri Light"/>
          <w:sz w:val="24"/>
          <w:szCs w:val="24"/>
          <w:lang w:val="ro-MD" w:eastAsia="ru-RU"/>
        </w:rPr>
        <w:t xml:space="preserve">Astfel, deși </w:t>
      </w:r>
      <w:r w:rsidR="00E05713" w:rsidRPr="00806D53">
        <w:rPr>
          <w:rFonts w:ascii="Calibri Light" w:eastAsia="Times New Roman" w:hAnsi="Calibri Light" w:cs="Calibri Light"/>
          <w:sz w:val="24"/>
          <w:szCs w:val="24"/>
          <w:lang w:val="ro-MD" w:eastAsia="ru-RU"/>
        </w:rPr>
        <w:t xml:space="preserve">au fost </w:t>
      </w:r>
      <w:r w:rsidR="007708E4" w:rsidRPr="00806D53">
        <w:rPr>
          <w:rFonts w:ascii="Calibri Light" w:eastAsia="Times New Roman" w:hAnsi="Calibri Light" w:cs="Calibri Light"/>
          <w:sz w:val="24"/>
          <w:szCs w:val="24"/>
          <w:lang w:val="ro-MD" w:eastAsia="ru-RU"/>
        </w:rPr>
        <w:t>realizate</w:t>
      </w:r>
      <w:r w:rsidR="00E05713" w:rsidRPr="00806D53">
        <w:rPr>
          <w:rFonts w:ascii="Calibri Light" w:eastAsia="Times New Roman" w:hAnsi="Calibri Light" w:cs="Calibri Light"/>
          <w:sz w:val="24"/>
          <w:szCs w:val="24"/>
          <w:lang w:val="ro-MD" w:eastAsia="ru-RU"/>
        </w:rPr>
        <w:t xml:space="preserve"> 10</w:t>
      </w:r>
      <w:r w:rsidR="002878AD" w:rsidRPr="00806D53">
        <w:rPr>
          <w:rFonts w:ascii="Calibri Light" w:eastAsia="Times New Roman" w:hAnsi="Calibri Light" w:cs="Calibri Light"/>
          <w:sz w:val="24"/>
          <w:szCs w:val="24"/>
          <w:lang w:val="ro-MD" w:eastAsia="ru-RU"/>
        </w:rPr>
        <w:t xml:space="preserve"> </w:t>
      </w:r>
      <w:r w:rsidR="00E05713" w:rsidRPr="00806D53">
        <w:rPr>
          <w:rFonts w:ascii="Calibri Light" w:eastAsia="Times New Roman" w:hAnsi="Calibri Light" w:cs="Calibri Light"/>
          <w:sz w:val="24"/>
          <w:szCs w:val="24"/>
          <w:lang w:val="ro-MD" w:eastAsia="ru-RU"/>
        </w:rPr>
        <w:t xml:space="preserve">061 </w:t>
      </w:r>
      <w:r w:rsidR="00EB6456">
        <w:rPr>
          <w:rFonts w:ascii="Calibri Light" w:eastAsia="Times New Roman" w:hAnsi="Calibri Light" w:cs="Calibri Light"/>
          <w:sz w:val="24"/>
          <w:szCs w:val="24"/>
          <w:lang w:val="ro-MD" w:eastAsia="ru-RU"/>
        </w:rPr>
        <w:t xml:space="preserve">de </w:t>
      </w:r>
      <w:r w:rsidR="007708E4" w:rsidRPr="00806D53">
        <w:rPr>
          <w:rFonts w:ascii="Calibri Light" w:eastAsia="Times New Roman" w:hAnsi="Calibri Light" w:cs="Calibri Light"/>
          <w:sz w:val="24"/>
          <w:szCs w:val="24"/>
          <w:lang w:val="ro-MD" w:eastAsia="ru-RU"/>
        </w:rPr>
        <w:t>intervenții</w:t>
      </w:r>
      <w:r w:rsidR="00E66CB5" w:rsidRPr="00806D53">
        <w:rPr>
          <w:rFonts w:ascii="Calibri Light" w:eastAsia="Times New Roman" w:hAnsi="Calibri Light" w:cs="Calibri Light"/>
          <w:sz w:val="24"/>
          <w:szCs w:val="24"/>
          <w:lang w:val="ro-MD" w:eastAsia="ru-RU"/>
        </w:rPr>
        <w:t>, auditul a stabilit că</w:t>
      </w:r>
      <w:r w:rsidR="007708E4" w:rsidRPr="00806D53">
        <w:rPr>
          <w:rFonts w:ascii="Calibri Light" w:eastAsia="Times New Roman" w:hAnsi="Calibri Light" w:cs="Calibri Light"/>
          <w:sz w:val="24"/>
          <w:szCs w:val="24"/>
          <w:lang w:val="ro-MD" w:eastAsia="ru-RU"/>
        </w:rPr>
        <w:t xml:space="preserve"> doar 2</w:t>
      </w:r>
      <w:r w:rsidR="002878AD" w:rsidRPr="00806D53">
        <w:rPr>
          <w:rFonts w:ascii="Calibri Light" w:eastAsia="Times New Roman" w:hAnsi="Calibri Light" w:cs="Calibri Light"/>
          <w:sz w:val="24"/>
          <w:szCs w:val="24"/>
          <w:lang w:val="ro-MD" w:eastAsia="ru-RU"/>
        </w:rPr>
        <w:t xml:space="preserve"> </w:t>
      </w:r>
      <w:r w:rsidR="007708E4" w:rsidRPr="00806D53">
        <w:rPr>
          <w:rFonts w:ascii="Calibri Light" w:eastAsia="Times New Roman" w:hAnsi="Calibri Light" w:cs="Calibri Light"/>
          <w:sz w:val="24"/>
          <w:szCs w:val="24"/>
          <w:lang w:val="ro-MD" w:eastAsia="ru-RU"/>
        </w:rPr>
        <w:t>9</w:t>
      </w:r>
      <w:r w:rsidR="00650DC0">
        <w:rPr>
          <w:rFonts w:ascii="Calibri Light" w:eastAsia="Times New Roman" w:hAnsi="Calibri Light" w:cs="Calibri Light"/>
          <w:sz w:val="24"/>
          <w:szCs w:val="24"/>
          <w:lang w:val="ro-MD" w:eastAsia="ru-RU"/>
        </w:rPr>
        <w:t>3</w:t>
      </w:r>
      <w:r w:rsidR="007708E4" w:rsidRPr="00806D53">
        <w:rPr>
          <w:rFonts w:ascii="Calibri Light" w:eastAsia="Times New Roman" w:hAnsi="Calibri Light" w:cs="Calibri Light"/>
          <w:sz w:val="24"/>
          <w:szCs w:val="24"/>
          <w:lang w:val="ro-MD" w:eastAsia="ru-RU"/>
        </w:rPr>
        <w:t>8 persoane (29%)</w:t>
      </w:r>
      <w:r w:rsidR="00E66CB5" w:rsidRPr="00806D53">
        <w:rPr>
          <w:rFonts w:ascii="Calibri Light" w:eastAsia="Times New Roman" w:hAnsi="Calibri Light" w:cs="Calibri Light"/>
          <w:sz w:val="24"/>
          <w:szCs w:val="24"/>
          <w:lang w:val="ro-MD" w:eastAsia="ru-RU"/>
        </w:rPr>
        <w:t xml:space="preserve"> au beneficiat de intervenții conform listei de așteptare transmise către instituțiile medicale</w:t>
      </w:r>
      <w:r w:rsidR="007708E4" w:rsidRPr="00806D53">
        <w:rPr>
          <w:rFonts w:ascii="Calibri Light" w:eastAsia="Times New Roman" w:hAnsi="Calibri Light" w:cs="Calibri Light"/>
          <w:sz w:val="24"/>
          <w:szCs w:val="24"/>
          <w:lang w:val="ro-MD" w:eastAsia="ru-RU"/>
        </w:rPr>
        <w:t>. S</w:t>
      </w:r>
      <w:r w:rsidR="006F4B6F" w:rsidRPr="00806D53">
        <w:rPr>
          <w:rFonts w:ascii="Calibri Light" w:eastAsia="Times New Roman" w:hAnsi="Calibri Light" w:cs="Calibri Light"/>
          <w:sz w:val="24"/>
          <w:szCs w:val="24"/>
          <w:lang w:val="ro-MD" w:eastAsia="ru-RU"/>
        </w:rPr>
        <w:t>ituația respectivă denotă incert</w:t>
      </w:r>
      <w:r w:rsidR="00EB6456">
        <w:rPr>
          <w:rFonts w:ascii="Calibri Light" w:eastAsia="Times New Roman" w:hAnsi="Calibri Light" w:cs="Calibri Light"/>
          <w:sz w:val="24"/>
          <w:szCs w:val="24"/>
          <w:lang w:val="ro-MD" w:eastAsia="ru-RU"/>
        </w:rPr>
        <w:t>itudini</w:t>
      </w:r>
      <w:r w:rsidR="006F4B6F" w:rsidRPr="00806D53">
        <w:rPr>
          <w:rFonts w:ascii="Calibri Light" w:eastAsia="Times New Roman" w:hAnsi="Calibri Light" w:cs="Calibri Light"/>
          <w:sz w:val="24"/>
          <w:szCs w:val="24"/>
          <w:lang w:val="ro-MD" w:eastAsia="ru-RU"/>
        </w:rPr>
        <w:t xml:space="preserve"> cu privire la </w:t>
      </w:r>
      <w:r w:rsidR="000C5375" w:rsidRPr="00806D53">
        <w:rPr>
          <w:rFonts w:ascii="Calibri Light" w:eastAsia="Times New Roman" w:hAnsi="Calibri Light" w:cs="Calibri Light"/>
          <w:sz w:val="24"/>
          <w:szCs w:val="24"/>
          <w:lang w:val="ro-MD" w:eastAsia="ru-RU"/>
        </w:rPr>
        <w:t>accesul persoanelor la servicii</w:t>
      </w:r>
      <w:r w:rsidR="00EB6456">
        <w:rPr>
          <w:rFonts w:ascii="Calibri Light" w:eastAsia="Times New Roman" w:hAnsi="Calibri Light" w:cs="Calibri Light"/>
          <w:sz w:val="24"/>
          <w:szCs w:val="24"/>
          <w:lang w:val="ro-MD" w:eastAsia="ru-RU"/>
        </w:rPr>
        <w:t>le</w:t>
      </w:r>
      <w:r w:rsidR="006F4B6F" w:rsidRPr="00806D53">
        <w:rPr>
          <w:rFonts w:ascii="Calibri Light" w:eastAsia="Times New Roman" w:hAnsi="Calibri Light" w:cs="Calibri Light"/>
          <w:sz w:val="24"/>
          <w:szCs w:val="24"/>
          <w:lang w:val="ro-MD" w:eastAsia="ru-RU"/>
        </w:rPr>
        <w:t xml:space="preserve"> medicale, în special </w:t>
      </w:r>
      <w:r w:rsidR="00A6358E">
        <w:rPr>
          <w:rFonts w:ascii="Calibri Light" w:eastAsia="Times New Roman" w:hAnsi="Calibri Light" w:cs="Calibri Light"/>
          <w:sz w:val="24"/>
          <w:szCs w:val="24"/>
          <w:lang w:val="ro-MD" w:eastAsia="ru-RU"/>
        </w:rPr>
        <w:t>din cauza</w:t>
      </w:r>
      <w:r w:rsidR="00A6358E" w:rsidRPr="00806D53">
        <w:rPr>
          <w:rFonts w:ascii="Calibri Light" w:eastAsia="Times New Roman" w:hAnsi="Calibri Light" w:cs="Calibri Light"/>
          <w:sz w:val="24"/>
          <w:szCs w:val="24"/>
          <w:lang w:val="ro-MD" w:eastAsia="ru-RU"/>
        </w:rPr>
        <w:t xml:space="preserve"> </w:t>
      </w:r>
      <w:r w:rsidR="006F4B6F" w:rsidRPr="00806D53">
        <w:rPr>
          <w:rFonts w:ascii="Calibri Light" w:eastAsia="Times New Roman" w:hAnsi="Calibri Light" w:cs="Calibri Light"/>
          <w:sz w:val="24"/>
          <w:szCs w:val="24"/>
          <w:lang w:val="ro-MD" w:eastAsia="ru-RU"/>
        </w:rPr>
        <w:t xml:space="preserve">faptului că CNAM </w:t>
      </w:r>
      <w:r w:rsidR="00104B36" w:rsidRPr="00806D53">
        <w:rPr>
          <w:rFonts w:ascii="Calibri Light" w:eastAsia="Times New Roman" w:hAnsi="Calibri Light" w:cs="Calibri Light"/>
          <w:sz w:val="24"/>
          <w:szCs w:val="24"/>
          <w:lang w:val="ro-MD" w:eastAsia="ru-RU"/>
        </w:rPr>
        <w:t xml:space="preserve">nu dispune de </w:t>
      </w:r>
      <w:r w:rsidR="006F4B6F" w:rsidRPr="00806D53">
        <w:rPr>
          <w:rFonts w:ascii="Calibri Light" w:eastAsia="Times New Roman" w:hAnsi="Calibri Light" w:cs="Calibri Light"/>
          <w:sz w:val="24"/>
          <w:szCs w:val="24"/>
          <w:lang w:val="ro-MD" w:eastAsia="ru-RU"/>
        </w:rPr>
        <w:t>activități de verificare a inter</w:t>
      </w:r>
      <w:r w:rsidR="00104B36" w:rsidRPr="00806D53">
        <w:rPr>
          <w:rFonts w:ascii="Calibri Light" w:eastAsia="Times New Roman" w:hAnsi="Calibri Light" w:cs="Calibri Light"/>
          <w:sz w:val="24"/>
          <w:szCs w:val="24"/>
          <w:lang w:val="ro-MD" w:eastAsia="ru-RU"/>
        </w:rPr>
        <w:t xml:space="preserve">vențiilor realizate/nerealizate pentru pacienții transmiși </w:t>
      </w:r>
      <w:r w:rsidR="000C5375" w:rsidRPr="00806D53">
        <w:rPr>
          <w:rFonts w:ascii="Calibri Light" w:eastAsia="Times New Roman" w:hAnsi="Calibri Light" w:cs="Calibri Light"/>
          <w:sz w:val="24"/>
          <w:szCs w:val="24"/>
          <w:lang w:val="ro-MD" w:eastAsia="ru-RU"/>
        </w:rPr>
        <w:t xml:space="preserve">instituțiilor medicale </w:t>
      </w:r>
      <w:r w:rsidR="00104B36" w:rsidRPr="00806D53">
        <w:rPr>
          <w:rFonts w:ascii="Calibri Light" w:eastAsia="Times New Roman" w:hAnsi="Calibri Light" w:cs="Calibri Light"/>
          <w:sz w:val="24"/>
          <w:szCs w:val="24"/>
          <w:lang w:val="ro-MD" w:eastAsia="ru-RU"/>
        </w:rPr>
        <w:t xml:space="preserve">de </w:t>
      </w:r>
      <w:r w:rsidR="000C5375" w:rsidRPr="00806D53">
        <w:rPr>
          <w:rFonts w:ascii="Calibri Light" w:eastAsia="Times New Roman" w:hAnsi="Calibri Light" w:cs="Calibri Light"/>
          <w:sz w:val="24"/>
          <w:szCs w:val="24"/>
          <w:lang w:val="ro-MD" w:eastAsia="ru-RU"/>
        </w:rPr>
        <w:t xml:space="preserve">către </w:t>
      </w:r>
      <w:r w:rsidR="00104B36" w:rsidRPr="00806D53">
        <w:rPr>
          <w:rFonts w:ascii="Calibri Light" w:eastAsia="Times New Roman" w:hAnsi="Calibri Light" w:cs="Calibri Light"/>
          <w:sz w:val="24"/>
          <w:szCs w:val="24"/>
          <w:lang w:val="ro-MD" w:eastAsia="ru-RU"/>
        </w:rPr>
        <w:t>Companie.</w:t>
      </w:r>
    </w:p>
    <w:p w14:paraId="0872F544" w14:textId="77777777" w:rsidR="00E05713" w:rsidRPr="00806D53" w:rsidRDefault="00DE116D" w:rsidP="00086940">
      <w:pPr>
        <w:spacing w:after="0" w:line="276" w:lineRule="auto"/>
        <w:ind w:firstLine="567"/>
        <w:jc w:val="both"/>
        <w:rPr>
          <w:rFonts w:ascii="Calibri Light" w:eastAsia="Times New Roman" w:hAnsi="Calibri Light" w:cs="Calibri Light"/>
          <w:sz w:val="24"/>
          <w:szCs w:val="24"/>
          <w:lang w:val="ro-MD" w:eastAsia="ru-RU"/>
        </w:rPr>
      </w:pPr>
      <w:r w:rsidRPr="00806D53">
        <w:rPr>
          <w:rFonts w:ascii="Calibri Light" w:eastAsia="Times New Roman" w:hAnsi="Calibri Light" w:cs="Calibri Light"/>
          <w:sz w:val="24"/>
          <w:szCs w:val="24"/>
          <w:lang w:val="ro-MD" w:eastAsia="ru-RU"/>
        </w:rPr>
        <w:lastRenderedPageBreak/>
        <w:t>De asemenea, potrivit cerințelor</w:t>
      </w:r>
      <w:r w:rsidR="00A6358E">
        <w:rPr>
          <w:rFonts w:ascii="Calibri Light" w:eastAsia="Times New Roman" w:hAnsi="Calibri Light" w:cs="Calibri Light"/>
          <w:sz w:val="24"/>
          <w:szCs w:val="24"/>
          <w:lang w:val="ro-MD" w:eastAsia="ru-RU"/>
        </w:rPr>
        <w:t>,</w:t>
      </w:r>
      <w:r w:rsidRPr="00806D53">
        <w:rPr>
          <w:rFonts w:ascii="Calibri Light" w:eastAsia="Times New Roman" w:hAnsi="Calibri Light" w:cs="Calibri Light"/>
          <w:sz w:val="24"/>
          <w:szCs w:val="24"/>
          <w:lang w:val="ro-MD" w:eastAsia="ru-RU"/>
        </w:rPr>
        <w:t xml:space="preserve"> persoanele din l</w:t>
      </w:r>
      <w:r w:rsidR="00E05713" w:rsidRPr="00806D53">
        <w:rPr>
          <w:rFonts w:ascii="Calibri Light" w:eastAsia="Times New Roman" w:hAnsi="Calibri Light" w:cs="Calibri Light"/>
          <w:sz w:val="24"/>
          <w:szCs w:val="24"/>
          <w:lang w:val="ro-MD" w:eastAsia="ru-RU"/>
        </w:rPr>
        <w:t xml:space="preserve">ista de </w:t>
      </w:r>
      <w:r w:rsidR="00310163" w:rsidRPr="00806D53">
        <w:rPr>
          <w:rFonts w:ascii="Calibri Light" w:eastAsia="Times New Roman" w:hAnsi="Calibri Light" w:cs="Calibri Light"/>
          <w:sz w:val="24"/>
          <w:szCs w:val="24"/>
          <w:lang w:val="ro-MD" w:eastAsia="ru-RU"/>
        </w:rPr>
        <w:t>așteptare</w:t>
      </w:r>
      <w:r w:rsidR="00E05713" w:rsidRPr="00806D53">
        <w:rPr>
          <w:rFonts w:ascii="Calibri Light" w:eastAsia="Times New Roman" w:hAnsi="Calibri Light" w:cs="Calibri Light"/>
          <w:sz w:val="24"/>
          <w:szCs w:val="24"/>
          <w:lang w:val="ro-MD" w:eastAsia="ru-RU"/>
        </w:rPr>
        <w:t xml:space="preserve"> generală </w:t>
      </w:r>
      <w:r w:rsidRPr="00806D53">
        <w:rPr>
          <w:rFonts w:ascii="Calibri Light" w:eastAsia="Times New Roman" w:hAnsi="Calibri Light" w:cs="Calibri Light"/>
          <w:sz w:val="24"/>
          <w:szCs w:val="24"/>
          <w:lang w:val="ro-MD" w:eastAsia="ru-RU"/>
        </w:rPr>
        <w:t xml:space="preserve">urmează să dispună de </w:t>
      </w:r>
      <w:r w:rsidR="00E05713" w:rsidRPr="00806D53">
        <w:rPr>
          <w:rFonts w:ascii="Calibri Light" w:eastAsia="Times New Roman" w:hAnsi="Calibri Light" w:cs="Calibri Light"/>
          <w:sz w:val="24"/>
          <w:szCs w:val="24"/>
          <w:lang w:val="ro-MD" w:eastAsia="ru-RU"/>
        </w:rPr>
        <w:t xml:space="preserve">statut „Activ” sau „Suspendat”. Statutul „Suspendat” îl </w:t>
      </w:r>
      <w:r w:rsidR="00310163" w:rsidRPr="00806D53">
        <w:rPr>
          <w:rFonts w:ascii="Calibri Light" w:eastAsia="Times New Roman" w:hAnsi="Calibri Light" w:cs="Calibri Light"/>
          <w:sz w:val="24"/>
          <w:szCs w:val="24"/>
          <w:lang w:val="ro-MD" w:eastAsia="ru-RU"/>
        </w:rPr>
        <w:t>obțin</w:t>
      </w:r>
      <w:r w:rsidR="00E05713" w:rsidRPr="00806D53">
        <w:rPr>
          <w:rFonts w:ascii="Calibri Light" w:eastAsia="Times New Roman" w:hAnsi="Calibri Light" w:cs="Calibri Light"/>
          <w:sz w:val="24"/>
          <w:szCs w:val="24"/>
          <w:lang w:val="ro-MD" w:eastAsia="ru-RU"/>
        </w:rPr>
        <w:t xml:space="preserve"> </w:t>
      </w:r>
      <w:r w:rsidR="00310163" w:rsidRPr="00806D53">
        <w:rPr>
          <w:rFonts w:ascii="Calibri Light" w:eastAsia="Times New Roman" w:hAnsi="Calibri Light" w:cs="Calibri Light"/>
          <w:sz w:val="24"/>
          <w:szCs w:val="24"/>
          <w:lang w:val="ro-MD" w:eastAsia="ru-RU"/>
        </w:rPr>
        <w:t>pacienții</w:t>
      </w:r>
      <w:r w:rsidR="00E05713" w:rsidRPr="00806D53">
        <w:rPr>
          <w:rFonts w:ascii="Calibri Light" w:eastAsia="Times New Roman" w:hAnsi="Calibri Light" w:cs="Calibri Light"/>
          <w:sz w:val="24"/>
          <w:szCs w:val="24"/>
          <w:lang w:val="ro-MD" w:eastAsia="ru-RU"/>
        </w:rPr>
        <w:t xml:space="preserve"> care din motive personale au refuzat </w:t>
      </w:r>
      <w:r w:rsidR="00310163" w:rsidRPr="00806D53">
        <w:rPr>
          <w:rFonts w:ascii="Calibri Light" w:eastAsia="Times New Roman" w:hAnsi="Calibri Light" w:cs="Calibri Light"/>
          <w:sz w:val="24"/>
          <w:szCs w:val="24"/>
          <w:lang w:val="ro-MD" w:eastAsia="ru-RU"/>
        </w:rPr>
        <w:t>intervenția</w:t>
      </w:r>
      <w:r w:rsidR="00E05713" w:rsidRPr="00806D53">
        <w:rPr>
          <w:rFonts w:ascii="Calibri Light" w:eastAsia="Times New Roman" w:hAnsi="Calibri Light" w:cs="Calibri Light"/>
          <w:sz w:val="24"/>
          <w:szCs w:val="24"/>
          <w:lang w:val="ro-MD" w:eastAsia="ru-RU"/>
        </w:rPr>
        <w:t xml:space="preserve"> sau nu s-au prezentat la momentul </w:t>
      </w:r>
      <w:r w:rsidR="00310163" w:rsidRPr="00806D53">
        <w:rPr>
          <w:rFonts w:ascii="Calibri Light" w:eastAsia="Times New Roman" w:hAnsi="Calibri Light" w:cs="Calibri Light"/>
          <w:sz w:val="24"/>
          <w:szCs w:val="24"/>
          <w:lang w:val="ro-MD" w:eastAsia="ru-RU"/>
        </w:rPr>
        <w:t>invitației</w:t>
      </w:r>
      <w:r w:rsidR="00E05713" w:rsidRPr="00806D53">
        <w:rPr>
          <w:rFonts w:ascii="Calibri Light" w:eastAsia="Times New Roman" w:hAnsi="Calibri Light" w:cs="Calibri Light"/>
          <w:sz w:val="24"/>
          <w:szCs w:val="24"/>
          <w:lang w:val="ro-MD" w:eastAsia="ru-RU"/>
        </w:rPr>
        <w:t xml:space="preserve"> pentru </w:t>
      </w:r>
      <w:r w:rsidR="00310163" w:rsidRPr="00806D53">
        <w:rPr>
          <w:rFonts w:ascii="Calibri Light" w:eastAsia="Times New Roman" w:hAnsi="Calibri Light" w:cs="Calibri Light"/>
          <w:sz w:val="24"/>
          <w:szCs w:val="24"/>
          <w:lang w:val="ro-MD" w:eastAsia="ru-RU"/>
        </w:rPr>
        <w:t>intervenție</w:t>
      </w:r>
      <w:r w:rsidR="00E05713" w:rsidRPr="00806D53">
        <w:rPr>
          <w:rStyle w:val="FootnoteReference"/>
          <w:rFonts w:ascii="Calibri Light" w:eastAsia="Times New Roman" w:hAnsi="Calibri Light" w:cs="Calibri Light"/>
          <w:sz w:val="24"/>
          <w:szCs w:val="24"/>
          <w:lang w:val="ro-MD" w:eastAsia="ru-RU"/>
        </w:rPr>
        <w:footnoteReference w:id="37"/>
      </w:r>
      <w:r w:rsidR="00E05713" w:rsidRPr="00806D53">
        <w:rPr>
          <w:rFonts w:ascii="Calibri Light" w:eastAsia="Times New Roman" w:hAnsi="Calibri Light" w:cs="Calibri Light"/>
          <w:sz w:val="24"/>
          <w:szCs w:val="24"/>
          <w:lang w:val="ro-MD" w:eastAsia="ru-RU"/>
        </w:rPr>
        <w:t xml:space="preserve">. </w:t>
      </w:r>
    </w:p>
    <w:p w14:paraId="3D37DEBC" w14:textId="77777777" w:rsidR="00FA30B1" w:rsidRPr="00073C6B" w:rsidRDefault="006F4B6F" w:rsidP="00086940">
      <w:pPr>
        <w:spacing w:after="0" w:line="276" w:lineRule="auto"/>
        <w:ind w:firstLine="567"/>
        <w:jc w:val="both"/>
        <w:rPr>
          <w:rFonts w:ascii="Calibri Light" w:eastAsia="Times New Roman" w:hAnsi="Calibri Light" w:cs="Calibri Light"/>
          <w:sz w:val="24"/>
          <w:szCs w:val="24"/>
          <w:lang w:val="ro-MD" w:eastAsia="ru-RU"/>
        </w:rPr>
      </w:pPr>
      <w:r w:rsidRPr="00806D53">
        <w:rPr>
          <w:rFonts w:ascii="Calibri Light" w:eastAsia="Times New Roman" w:hAnsi="Calibri Light" w:cs="Calibri Light"/>
          <w:sz w:val="24"/>
          <w:szCs w:val="24"/>
          <w:lang w:val="ro-MD" w:eastAsia="ru-RU"/>
        </w:rPr>
        <w:t xml:space="preserve">S-a constatat că pacienții </w:t>
      </w:r>
      <w:r w:rsidR="00886756" w:rsidRPr="00806D53">
        <w:rPr>
          <w:rFonts w:ascii="Calibri Light" w:eastAsia="Times New Roman" w:hAnsi="Calibri Light" w:cs="Calibri Light"/>
          <w:sz w:val="24"/>
          <w:szCs w:val="24"/>
          <w:lang w:val="ro-MD" w:eastAsia="ru-RU"/>
        </w:rPr>
        <w:t xml:space="preserve">din </w:t>
      </w:r>
      <w:r w:rsidRPr="00806D53">
        <w:rPr>
          <w:rFonts w:ascii="Calibri Light" w:eastAsia="Times New Roman" w:hAnsi="Calibri Light" w:cs="Calibri Light"/>
          <w:sz w:val="24"/>
          <w:szCs w:val="24"/>
          <w:lang w:val="ro-MD" w:eastAsia="ru-RU"/>
        </w:rPr>
        <w:t>listele</w:t>
      </w:r>
      <w:r w:rsidR="00E05713" w:rsidRPr="00806D53">
        <w:rPr>
          <w:rFonts w:ascii="Calibri Light" w:eastAsia="Times New Roman" w:hAnsi="Calibri Light" w:cs="Calibri Light"/>
          <w:sz w:val="24"/>
          <w:szCs w:val="24"/>
          <w:lang w:val="ro-MD" w:eastAsia="ru-RU"/>
        </w:rPr>
        <w:t xml:space="preserve"> de așteptare </w:t>
      </w:r>
      <w:r w:rsidR="008F2F28" w:rsidRPr="00806D53">
        <w:rPr>
          <w:rFonts w:ascii="Calibri Light" w:eastAsia="Times New Roman" w:hAnsi="Calibri Light" w:cs="Calibri Light"/>
          <w:sz w:val="24"/>
          <w:szCs w:val="24"/>
          <w:lang w:val="ro-MD" w:eastAsia="ru-RU"/>
        </w:rPr>
        <w:t>(21</w:t>
      </w:r>
      <w:r w:rsidR="002878AD" w:rsidRPr="00806D53">
        <w:rPr>
          <w:rFonts w:ascii="Calibri Light" w:eastAsia="Times New Roman" w:hAnsi="Calibri Light" w:cs="Calibri Light"/>
          <w:sz w:val="24"/>
          <w:szCs w:val="24"/>
          <w:lang w:val="ro-MD" w:eastAsia="ru-RU"/>
        </w:rPr>
        <w:t xml:space="preserve"> </w:t>
      </w:r>
      <w:r w:rsidR="008F2F28" w:rsidRPr="00806D53">
        <w:rPr>
          <w:rFonts w:ascii="Calibri Light" w:eastAsia="Times New Roman" w:hAnsi="Calibri Light" w:cs="Calibri Light"/>
          <w:sz w:val="24"/>
          <w:szCs w:val="24"/>
          <w:lang w:val="ro-MD" w:eastAsia="ru-RU"/>
        </w:rPr>
        <w:t xml:space="preserve">933 </w:t>
      </w:r>
      <w:r w:rsidR="000E111A">
        <w:rPr>
          <w:rFonts w:ascii="Calibri Light" w:eastAsia="Times New Roman" w:hAnsi="Calibri Light" w:cs="Calibri Light"/>
          <w:sz w:val="24"/>
          <w:szCs w:val="24"/>
          <w:lang w:val="ro-MD" w:eastAsia="ru-RU"/>
        </w:rPr>
        <w:t xml:space="preserve">de </w:t>
      </w:r>
      <w:r w:rsidR="008F2F28" w:rsidRPr="00806D53">
        <w:rPr>
          <w:rFonts w:ascii="Calibri Light" w:eastAsia="Times New Roman" w:hAnsi="Calibri Light" w:cs="Calibri Light"/>
          <w:sz w:val="24"/>
          <w:szCs w:val="24"/>
          <w:lang w:val="ro-MD" w:eastAsia="ru-RU"/>
        </w:rPr>
        <w:t xml:space="preserve">pacienți) </w:t>
      </w:r>
      <w:r w:rsidR="00E05713" w:rsidRPr="00806D53">
        <w:rPr>
          <w:rFonts w:ascii="Calibri Light" w:eastAsia="Times New Roman" w:hAnsi="Calibri Light" w:cs="Calibri Light"/>
          <w:sz w:val="24"/>
          <w:szCs w:val="24"/>
          <w:lang w:val="ro-MD" w:eastAsia="ru-RU"/>
        </w:rPr>
        <w:t xml:space="preserve">nu </w:t>
      </w:r>
      <w:r w:rsidR="000E111A">
        <w:rPr>
          <w:rFonts w:ascii="Calibri Light" w:eastAsia="Times New Roman" w:hAnsi="Calibri Light" w:cs="Calibri Light"/>
          <w:sz w:val="24"/>
          <w:szCs w:val="24"/>
          <w:lang w:val="ro-MD" w:eastAsia="ru-RU"/>
        </w:rPr>
        <w:t>și-</w:t>
      </w:r>
      <w:r w:rsidR="00FA30B1" w:rsidRPr="00806D53">
        <w:rPr>
          <w:rFonts w:ascii="Calibri Light" w:eastAsia="Times New Roman" w:hAnsi="Calibri Light" w:cs="Calibri Light"/>
          <w:sz w:val="24"/>
          <w:szCs w:val="24"/>
          <w:lang w:val="ro-MD" w:eastAsia="ru-RU"/>
        </w:rPr>
        <w:t>au</w:t>
      </w:r>
      <w:r w:rsidR="00E05713" w:rsidRPr="00806D53">
        <w:rPr>
          <w:rFonts w:ascii="Calibri Light" w:eastAsia="Times New Roman" w:hAnsi="Calibri Light" w:cs="Calibri Light"/>
          <w:sz w:val="24"/>
          <w:szCs w:val="24"/>
          <w:lang w:val="ro-MD" w:eastAsia="ru-RU"/>
        </w:rPr>
        <w:t xml:space="preserve"> indicat statutul</w:t>
      </w:r>
      <w:r w:rsidR="00FA30B1" w:rsidRPr="00806D53">
        <w:rPr>
          <w:rFonts w:ascii="Calibri Light" w:eastAsia="Times New Roman" w:hAnsi="Calibri Light" w:cs="Calibri Light"/>
          <w:sz w:val="24"/>
          <w:szCs w:val="24"/>
          <w:lang w:val="ro-MD" w:eastAsia="ru-RU"/>
        </w:rPr>
        <w:t>, respectiv</w:t>
      </w:r>
      <w:r w:rsidR="00FA30B1" w:rsidRPr="00073C6B">
        <w:rPr>
          <w:rFonts w:ascii="Calibri Light" w:eastAsia="Times New Roman" w:hAnsi="Calibri Light" w:cs="Calibri Light"/>
          <w:sz w:val="24"/>
          <w:szCs w:val="24"/>
          <w:lang w:val="ro-MD" w:eastAsia="ru-RU"/>
        </w:rPr>
        <w:t>: „activ” sau</w:t>
      </w:r>
      <w:r w:rsidR="00E05713" w:rsidRPr="00073C6B">
        <w:rPr>
          <w:rFonts w:ascii="Calibri Light" w:eastAsia="Times New Roman" w:hAnsi="Calibri Light" w:cs="Calibri Light"/>
          <w:sz w:val="24"/>
          <w:szCs w:val="24"/>
          <w:lang w:val="ro-MD" w:eastAsia="ru-RU"/>
        </w:rPr>
        <w:t xml:space="preserve"> „suspe</w:t>
      </w:r>
      <w:r w:rsidR="00FA30B1" w:rsidRPr="00073C6B">
        <w:rPr>
          <w:rFonts w:ascii="Calibri Light" w:eastAsia="Times New Roman" w:hAnsi="Calibri Light" w:cs="Calibri Light"/>
          <w:sz w:val="24"/>
          <w:szCs w:val="24"/>
          <w:lang w:val="ro-MD" w:eastAsia="ru-RU"/>
        </w:rPr>
        <w:t xml:space="preserve">ndat”. Astfel, </w:t>
      </w:r>
      <w:r w:rsidR="00E66CB5" w:rsidRPr="00073C6B">
        <w:rPr>
          <w:rFonts w:ascii="Calibri Light" w:eastAsia="Times New Roman" w:hAnsi="Calibri Light" w:cs="Calibri Light"/>
          <w:sz w:val="24"/>
          <w:szCs w:val="24"/>
          <w:lang w:val="ro-MD" w:eastAsia="ru-RU"/>
        </w:rPr>
        <w:t>nu este indicat motivul excluderii</w:t>
      </w:r>
      <w:r w:rsidR="00FA30B1" w:rsidRPr="00073C6B">
        <w:rPr>
          <w:rFonts w:ascii="Calibri Light" w:eastAsia="Times New Roman" w:hAnsi="Calibri Light" w:cs="Calibri Light"/>
          <w:sz w:val="24"/>
          <w:szCs w:val="24"/>
          <w:lang w:val="ro-MD" w:eastAsia="ru-RU"/>
        </w:rPr>
        <w:t xml:space="preserve"> din liste a </w:t>
      </w:r>
      <w:r w:rsidR="008F2F28" w:rsidRPr="00073C6B">
        <w:rPr>
          <w:rFonts w:ascii="Calibri Light" w:eastAsia="Times New Roman" w:hAnsi="Calibri Light" w:cs="Calibri Light"/>
          <w:sz w:val="24"/>
          <w:szCs w:val="24"/>
          <w:lang w:val="ro-MD" w:eastAsia="ru-RU"/>
        </w:rPr>
        <w:t xml:space="preserve">10 104 </w:t>
      </w:r>
      <w:r w:rsidR="00FA30B1" w:rsidRPr="00073C6B">
        <w:rPr>
          <w:rFonts w:ascii="Calibri Light" w:eastAsia="Times New Roman" w:hAnsi="Calibri Light" w:cs="Calibri Light"/>
          <w:sz w:val="24"/>
          <w:szCs w:val="24"/>
          <w:lang w:val="ro-MD" w:eastAsia="ru-RU"/>
        </w:rPr>
        <w:t>pacienți, inclusiv</w:t>
      </w:r>
      <w:r w:rsidR="00E05713" w:rsidRPr="00073C6B">
        <w:rPr>
          <w:rFonts w:ascii="Calibri Light" w:eastAsia="Times New Roman" w:hAnsi="Calibri Light" w:cs="Calibri Light"/>
          <w:sz w:val="24"/>
          <w:szCs w:val="24"/>
          <w:lang w:val="ro-MD" w:eastAsia="ru-RU"/>
        </w:rPr>
        <w:t xml:space="preserve"> dacă pacientul a </w:t>
      </w:r>
      <w:r w:rsidR="00FA30B1" w:rsidRPr="00073C6B">
        <w:rPr>
          <w:rFonts w:ascii="Calibri Light" w:eastAsia="Times New Roman" w:hAnsi="Calibri Light" w:cs="Calibri Light"/>
          <w:sz w:val="24"/>
          <w:szCs w:val="24"/>
          <w:lang w:val="ro-MD" w:eastAsia="ru-RU"/>
        </w:rPr>
        <w:t>beneficiat de intervenție chirurgicală</w:t>
      </w:r>
      <w:r w:rsidR="00E05713" w:rsidRPr="00073C6B">
        <w:rPr>
          <w:rFonts w:ascii="Calibri Light" w:eastAsia="Times New Roman" w:hAnsi="Calibri Light" w:cs="Calibri Light"/>
          <w:sz w:val="24"/>
          <w:szCs w:val="24"/>
          <w:lang w:val="ro-MD" w:eastAsia="ru-RU"/>
        </w:rPr>
        <w:t xml:space="preserve"> sau a fost exclus din diferite motive</w:t>
      </w:r>
      <w:r w:rsidR="00E05713" w:rsidRPr="00073C6B">
        <w:rPr>
          <w:rStyle w:val="FootnoteReference"/>
          <w:rFonts w:ascii="Calibri Light" w:eastAsia="Times New Roman" w:hAnsi="Calibri Light" w:cs="Calibri Light"/>
          <w:sz w:val="24"/>
          <w:szCs w:val="24"/>
          <w:lang w:val="ro-MD" w:eastAsia="ru-RU"/>
        </w:rPr>
        <w:footnoteReference w:id="38"/>
      </w:r>
      <w:r w:rsidR="00E05713" w:rsidRPr="00073C6B">
        <w:rPr>
          <w:rFonts w:ascii="Calibri Light" w:eastAsia="Times New Roman" w:hAnsi="Calibri Light" w:cs="Calibri Light"/>
          <w:sz w:val="24"/>
          <w:szCs w:val="24"/>
          <w:lang w:val="ro-MD" w:eastAsia="ru-RU"/>
        </w:rPr>
        <w:t xml:space="preserve">. </w:t>
      </w:r>
      <w:r w:rsidR="00A274AD" w:rsidRPr="00073C6B">
        <w:rPr>
          <w:rFonts w:ascii="Calibri Light" w:eastAsia="Times New Roman" w:hAnsi="Calibri Light" w:cs="Calibri Light"/>
          <w:sz w:val="24"/>
          <w:szCs w:val="24"/>
          <w:lang w:val="ro-MD" w:eastAsia="ru-RU"/>
        </w:rPr>
        <w:t>Angajatul</w:t>
      </w:r>
      <w:r w:rsidR="00FA30B1" w:rsidRPr="00073C6B">
        <w:rPr>
          <w:rFonts w:ascii="Calibri Light" w:eastAsia="Times New Roman" w:hAnsi="Calibri Light" w:cs="Calibri Light"/>
          <w:sz w:val="24"/>
          <w:szCs w:val="24"/>
          <w:lang w:val="ro-MD" w:eastAsia="ru-RU"/>
        </w:rPr>
        <w:t xml:space="preserve"> CNAM</w:t>
      </w:r>
      <w:r w:rsidR="00A274AD" w:rsidRPr="00073C6B">
        <w:rPr>
          <w:rFonts w:ascii="Calibri Light" w:eastAsia="Times New Roman" w:hAnsi="Calibri Light" w:cs="Calibri Light"/>
          <w:sz w:val="24"/>
          <w:szCs w:val="24"/>
          <w:lang w:val="ro-MD" w:eastAsia="ru-RU"/>
        </w:rPr>
        <w:t xml:space="preserve"> (responsabil de gestionarea listelor de așteptare) a</w:t>
      </w:r>
      <w:r w:rsidR="00FA30B1" w:rsidRPr="00073C6B">
        <w:rPr>
          <w:rFonts w:ascii="Calibri Light" w:eastAsia="Times New Roman" w:hAnsi="Calibri Light" w:cs="Calibri Light"/>
          <w:sz w:val="24"/>
          <w:szCs w:val="24"/>
          <w:lang w:val="ro-MD" w:eastAsia="ru-RU"/>
        </w:rPr>
        <w:t xml:space="preserve"> motivat </w:t>
      </w:r>
      <w:r w:rsidR="000E111A">
        <w:rPr>
          <w:rFonts w:ascii="Calibri Light" w:eastAsia="Times New Roman" w:hAnsi="Calibri Light" w:cs="Calibri Light"/>
          <w:sz w:val="24"/>
          <w:szCs w:val="24"/>
          <w:lang w:val="ro-MD" w:eastAsia="ru-RU"/>
        </w:rPr>
        <w:t xml:space="preserve">că </w:t>
      </w:r>
      <w:r w:rsidR="000E111A">
        <w:rPr>
          <w:rFonts w:ascii="Calibri Light" w:eastAsia="Times New Roman" w:hAnsi="Calibri Light" w:cs="Calibri Light"/>
          <w:i/>
          <w:sz w:val="24"/>
          <w:szCs w:val="24"/>
          <w:lang w:val="ro-MD" w:eastAsia="ru-RU"/>
        </w:rPr>
        <w:t>„</w:t>
      </w:r>
      <w:r w:rsidR="00E05713" w:rsidRPr="00073C6B">
        <w:rPr>
          <w:rFonts w:ascii="Calibri Light" w:eastAsia="Times New Roman" w:hAnsi="Calibri Light" w:cs="Calibri Light"/>
          <w:i/>
          <w:sz w:val="24"/>
          <w:szCs w:val="24"/>
          <w:lang w:val="ro-MD" w:eastAsia="ru-RU"/>
        </w:rPr>
        <w:t xml:space="preserve">pacienții sunt excluși din lista de așteptare după </w:t>
      </w:r>
      <w:r w:rsidR="00FA30B1" w:rsidRPr="00073C6B">
        <w:rPr>
          <w:rFonts w:ascii="Calibri Light" w:eastAsia="Times New Roman" w:hAnsi="Calibri Light" w:cs="Calibri Light"/>
          <w:i/>
          <w:sz w:val="24"/>
          <w:szCs w:val="24"/>
          <w:lang w:val="ro-MD" w:eastAsia="ru-RU"/>
        </w:rPr>
        <w:t>transmiterea</w:t>
      </w:r>
      <w:r w:rsidR="00E05713" w:rsidRPr="00073C6B">
        <w:rPr>
          <w:rFonts w:ascii="Calibri Light" w:eastAsia="Times New Roman" w:hAnsi="Calibri Light" w:cs="Calibri Light"/>
          <w:i/>
          <w:sz w:val="24"/>
          <w:szCs w:val="24"/>
          <w:lang w:val="ro-MD" w:eastAsia="ru-RU"/>
        </w:rPr>
        <w:t xml:space="preserve"> </w:t>
      </w:r>
      <w:r w:rsidR="00FA30B1" w:rsidRPr="00073C6B">
        <w:rPr>
          <w:rFonts w:ascii="Calibri Light" w:eastAsia="Times New Roman" w:hAnsi="Calibri Light" w:cs="Calibri Light"/>
          <w:i/>
          <w:sz w:val="24"/>
          <w:szCs w:val="24"/>
          <w:lang w:val="ro-MD" w:eastAsia="ru-RU"/>
        </w:rPr>
        <w:t>listelor către instituțiile medicale”</w:t>
      </w:r>
      <w:r w:rsidR="00E05713" w:rsidRPr="00073C6B">
        <w:rPr>
          <w:rFonts w:ascii="Calibri Light" w:eastAsia="Times New Roman" w:hAnsi="Calibri Light" w:cs="Calibri Light"/>
          <w:i/>
          <w:sz w:val="24"/>
          <w:szCs w:val="24"/>
          <w:lang w:val="ro-MD" w:eastAsia="ru-RU"/>
        </w:rPr>
        <w:t>.</w:t>
      </w:r>
      <w:r w:rsidR="00E05713" w:rsidRPr="00073C6B">
        <w:rPr>
          <w:rFonts w:ascii="Calibri Light" w:eastAsia="Times New Roman" w:hAnsi="Calibri Light" w:cs="Calibri Light"/>
          <w:sz w:val="24"/>
          <w:szCs w:val="24"/>
          <w:lang w:val="ro-MD" w:eastAsia="ru-RU"/>
        </w:rPr>
        <w:t xml:space="preserve"> </w:t>
      </w:r>
    </w:p>
    <w:p w14:paraId="2368B282" w14:textId="77777777" w:rsidR="00D05B78" w:rsidRPr="00806D53" w:rsidRDefault="00E66CB5" w:rsidP="00086940">
      <w:pPr>
        <w:spacing w:after="0" w:line="276" w:lineRule="auto"/>
        <w:ind w:firstLine="567"/>
        <w:jc w:val="both"/>
        <w:rPr>
          <w:rFonts w:ascii="Calibri Light" w:eastAsia="Times New Roman" w:hAnsi="Calibri Light" w:cs="Calibri Light"/>
          <w:sz w:val="24"/>
          <w:szCs w:val="24"/>
          <w:lang w:val="ro-MD" w:eastAsia="ru-RU"/>
        </w:rPr>
      </w:pPr>
      <w:r w:rsidRPr="00073C6B">
        <w:rPr>
          <w:rFonts w:ascii="Calibri Light" w:eastAsia="Times New Roman" w:hAnsi="Calibri Light" w:cs="Calibri Light"/>
          <w:sz w:val="24"/>
          <w:szCs w:val="24"/>
          <w:lang w:val="ro-MD" w:eastAsia="ru-RU"/>
        </w:rPr>
        <w:t>De menționat că listele de așteptare indică statutul doar pentru 546</w:t>
      </w:r>
      <w:r w:rsidR="00E05713" w:rsidRPr="00073C6B">
        <w:rPr>
          <w:rFonts w:ascii="Calibri Light" w:eastAsia="Times New Roman" w:hAnsi="Calibri Light" w:cs="Calibri Light"/>
          <w:sz w:val="24"/>
          <w:szCs w:val="24"/>
          <w:lang w:val="ro-MD" w:eastAsia="ru-RU"/>
        </w:rPr>
        <w:t xml:space="preserve"> </w:t>
      </w:r>
      <w:r w:rsidR="000E111A">
        <w:rPr>
          <w:rFonts w:ascii="Calibri Light" w:eastAsia="Times New Roman" w:hAnsi="Calibri Light" w:cs="Calibri Light"/>
          <w:sz w:val="24"/>
          <w:szCs w:val="24"/>
          <w:lang w:val="ro-MD" w:eastAsia="ru-RU"/>
        </w:rPr>
        <w:t xml:space="preserve">de </w:t>
      </w:r>
      <w:r w:rsidR="00E05713" w:rsidRPr="00073C6B">
        <w:rPr>
          <w:rFonts w:ascii="Calibri Light" w:eastAsia="Times New Roman" w:hAnsi="Calibri Light" w:cs="Calibri Light"/>
          <w:sz w:val="24"/>
          <w:szCs w:val="24"/>
          <w:lang w:val="ro-MD" w:eastAsia="ru-RU"/>
        </w:rPr>
        <w:t>pacienți</w:t>
      </w:r>
      <w:r w:rsidRPr="00073C6B">
        <w:rPr>
          <w:rFonts w:ascii="Calibri Light" w:eastAsia="Times New Roman" w:hAnsi="Calibri Light" w:cs="Calibri Light"/>
          <w:sz w:val="24"/>
          <w:szCs w:val="24"/>
          <w:lang w:val="ro-MD" w:eastAsia="ru-RU"/>
        </w:rPr>
        <w:t xml:space="preserve"> care au necesitat realizarea intervențiilor</w:t>
      </w:r>
      <w:r w:rsidR="00E05713" w:rsidRPr="00806D53">
        <w:rPr>
          <w:rFonts w:ascii="Calibri Light" w:eastAsia="Times New Roman" w:hAnsi="Calibri Light" w:cs="Calibri Light"/>
          <w:sz w:val="24"/>
          <w:szCs w:val="24"/>
          <w:lang w:val="ro-MD" w:eastAsia="ru-RU"/>
        </w:rPr>
        <w:t xml:space="preserve"> </w:t>
      </w:r>
      <w:r w:rsidRPr="00806D53">
        <w:rPr>
          <w:rFonts w:ascii="Calibri Light" w:eastAsia="Times New Roman" w:hAnsi="Calibri Light" w:cs="Calibri Light"/>
          <w:sz w:val="24"/>
          <w:szCs w:val="24"/>
          <w:lang w:val="ro-MD" w:eastAsia="ru-RU"/>
        </w:rPr>
        <w:t>de „urgență”.</w:t>
      </w:r>
    </w:p>
    <w:p w14:paraId="0294E166" w14:textId="77777777" w:rsidR="00E05713" w:rsidRPr="00806D53" w:rsidRDefault="00DE116D" w:rsidP="00086940">
      <w:pPr>
        <w:spacing w:after="0" w:line="276" w:lineRule="auto"/>
        <w:ind w:firstLine="567"/>
        <w:jc w:val="both"/>
        <w:rPr>
          <w:rFonts w:ascii="Calibri Light" w:eastAsia="Times New Roman" w:hAnsi="Calibri Light" w:cs="Calibri Light"/>
          <w:sz w:val="24"/>
          <w:szCs w:val="24"/>
          <w:lang w:val="ro-MD" w:eastAsia="ru-RU"/>
        </w:rPr>
      </w:pPr>
      <w:r w:rsidRPr="00806D53">
        <w:rPr>
          <w:rFonts w:ascii="Calibri Light" w:eastAsia="Times New Roman" w:hAnsi="Calibri Light" w:cs="Calibri Light"/>
          <w:sz w:val="24"/>
          <w:szCs w:val="24"/>
          <w:lang w:val="ro-MD" w:eastAsia="ru-RU"/>
        </w:rPr>
        <w:t>Potrivit cadrului normativ</w:t>
      </w:r>
      <w:r w:rsidR="00E05713" w:rsidRPr="00806D53">
        <w:rPr>
          <w:rStyle w:val="FootnoteReference"/>
          <w:rFonts w:ascii="Calibri Light" w:eastAsia="Times New Roman" w:hAnsi="Calibri Light" w:cs="Calibri Light"/>
          <w:sz w:val="24"/>
          <w:szCs w:val="24"/>
          <w:lang w:val="ro-MD" w:eastAsia="ru-RU"/>
        </w:rPr>
        <w:footnoteReference w:id="39"/>
      </w:r>
      <w:r w:rsidR="000E111A">
        <w:rPr>
          <w:rFonts w:ascii="Calibri Light" w:eastAsia="Times New Roman" w:hAnsi="Calibri Light" w:cs="Calibri Light"/>
          <w:sz w:val="24"/>
          <w:szCs w:val="24"/>
          <w:lang w:val="ro-MD" w:eastAsia="ru-RU"/>
        </w:rPr>
        <w:t>,</w:t>
      </w:r>
      <w:r w:rsidR="00E05713" w:rsidRPr="00806D53">
        <w:rPr>
          <w:rFonts w:ascii="Calibri Light" w:eastAsia="Times New Roman" w:hAnsi="Calibri Light" w:cs="Calibri Light"/>
          <w:sz w:val="24"/>
          <w:szCs w:val="24"/>
          <w:lang w:val="ro-MD" w:eastAsia="ru-RU"/>
        </w:rPr>
        <w:t xml:space="preserve"> </w:t>
      </w:r>
      <w:r w:rsidR="00310163" w:rsidRPr="00806D53">
        <w:rPr>
          <w:rFonts w:ascii="Calibri Light" w:eastAsia="Times New Roman" w:hAnsi="Calibri Light" w:cs="Calibri Light"/>
          <w:sz w:val="24"/>
          <w:szCs w:val="24"/>
          <w:lang w:val="ro-MD" w:eastAsia="ru-RU"/>
        </w:rPr>
        <w:t>pacienți</w:t>
      </w:r>
      <w:r w:rsidR="000E111A">
        <w:rPr>
          <w:rFonts w:ascii="Calibri Light" w:eastAsia="Times New Roman" w:hAnsi="Calibri Light" w:cs="Calibri Light"/>
          <w:sz w:val="24"/>
          <w:szCs w:val="24"/>
          <w:lang w:val="ro-MD" w:eastAsia="ru-RU"/>
        </w:rPr>
        <w:t>i</w:t>
      </w:r>
      <w:r w:rsidR="00C80C02" w:rsidRPr="00806D53">
        <w:rPr>
          <w:rFonts w:ascii="Calibri Light" w:eastAsia="Times New Roman" w:hAnsi="Calibri Light" w:cs="Calibri Light"/>
          <w:sz w:val="24"/>
          <w:szCs w:val="24"/>
          <w:lang w:val="ro-MD" w:eastAsia="ru-RU"/>
        </w:rPr>
        <w:t xml:space="preserve"> care</w:t>
      </w:r>
      <w:r w:rsidR="00E05713" w:rsidRPr="00806D53">
        <w:rPr>
          <w:rFonts w:ascii="Calibri Light" w:eastAsia="Times New Roman" w:hAnsi="Calibri Light" w:cs="Calibri Light"/>
          <w:sz w:val="24"/>
          <w:szCs w:val="24"/>
          <w:lang w:val="ro-MD" w:eastAsia="ru-RU"/>
        </w:rPr>
        <w:t xml:space="preserve"> prezintă o agravare evidentă a maladiei de bază şi la care tergiversarea </w:t>
      </w:r>
      <w:r w:rsidR="00310163" w:rsidRPr="00806D53">
        <w:rPr>
          <w:rFonts w:ascii="Calibri Light" w:eastAsia="Times New Roman" w:hAnsi="Calibri Light" w:cs="Calibri Light"/>
          <w:sz w:val="24"/>
          <w:szCs w:val="24"/>
          <w:lang w:val="ro-MD" w:eastAsia="ru-RU"/>
        </w:rPr>
        <w:t>intervenției</w:t>
      </w:r>
      <w:r w:rsidR="00E05713" w:rsidRPr="00806D53">
        <w:rPr>
          <w:rFonts w:ascii="Calibri Light" w:eastAsia="Times New Roman" w:hAnsi="Calibri Light" w:cs="Calibri Light"/>
          <w:sz w:val="24"/>
          <w:szCs w:val="24"/>
          <w:lang w:val="ro-MD" w:eastAsia="ru-RU"/>
        </w:rPr>
        <w:t xml:space="preserve"> operatorii poate duce la </w:t>
      </w:r>
      <w:r w:rsidR="00310163" w:rsidRPr="00806D53">
        <w:rPr>
          <w:rFonts w:ascii="Calibri Light" w:eastAsia="Times New Roman" w:hAnsi="Calibri Light" w:cs="Calibri Light"/>
          <w:sz w:val="24"/>
          <w:szCs w:val="24"/>
          <w:lang w:val="ro-MD" w:eastAsia="ru-RU"/>
        </w:rPr>
        <w:t>complicații</w:t>
      </w:r>
      <w:r w:rsidR="00E05713" w:rsidRPr="00806D53">
        <w:rPr>
          <w:rFonts w:ascii="Calibri Light" w:eastAsia="Times New Roman" w:hAnsi="Calibri Light" w:cs="Calibri Light"/>
          <w:sz w:val="24"/>
          <w:szCs w:val="24"/>
          <w:lang w:val="ro-MD" w:eastAsia="ru-RU"/>
        </w:rPr>
        <w:t xml:space="preserve"> inevitabile, urmează a fi </w:t>
      </w:r>
      <w:r w:rsidR="00310163" w:rsidRPr="00806D53">
        <w:rPr>
          <w:rFonts w:ascii="Calibri Light" w:eastAsia="Times New Roman" w:hAnsi="Calibri Light" w:cs="Calibri Light"/>
          <w:sz w:val="24"/>
          <w:szCs w:val="24"/>
          <w:lang w:val="ro-MD" w:eastAsia="ru-RU"/>
        </w:rPr>
        <w:t>transferați</w:t>
      </w:r>
      <w:r w:rsidR="00E05713" w:rsidRPr="00806D53">
        <w:rPr>
          <w:rFonts w:ascii="Calibri Light" w:eastAsia="Times New Roman" w:hAnsi="Calibri Light" w:cs="Calibri Light"/>
          <w:sz w:val="24"/>
          <w:szCs w:val="24"/>
          <w:lang w:val="ro-MD" w:eastAsia="ru-RU"/>
        </w:rPr>
        <w:t xml:space="preserve"> din Lista de </w:t>
      </w:r>
      <w:r w:rsidR="00310163" w:rsidRPr="00806D53">
        <w:rPr>
          <w:rFonts w:ascii="Calibri Light" w:eastAsia="Times New Roman" w:hAnsi="Calibri Light" w:cs="Calibri Light"/>
          <w:sz w:val="24"/>
          <w:szCs w:val="24"/>
          <w:lang w:val="ro-MD" w:eastAsia="ru-RU"/>
        </w:rPr>
        <w:t>așteptare</w:t>
      </w:r>
      <w:r w:rsidR="00E05713" w:rsidRPr="00806D53">
        <w:rPr>
          <w:rFonts w:ascii="Calibri Light" w:eastAsia="Times New Roman" w:hAnsi="Calibri Light" w:cs="Calibri Light"/>
          <w:sz w:val="24"/>
          <w:szCs w:val="24"/>
          <w:lang w:val="ro-MD" w:eastAsia="ru-RU"/>
        </w:rPr>
        <w:t xml:space="preserve"> generală în Lista urgentată.</w:t>
      </w:r>
      <w:r w:rsidR="00C80C02" w:rsidRPr="00806D53">
        <w:rPr>
          <w:rFonts w:ascii="Calibri Light" w:eastAsia="Times New Roman" w:hAnsi="Calibri Light" w:cs="Calibri Light"/>
          <w:sz w:val="24"/>
          <w:szCs w:val="24"/>
          <w:lang w:val="ro-MD" w:eastAsia="ru-RU"/>
        </w:rPr>
        <w:t xml:space="preserve"> </w:t>
      </w:r>
      <w:r w:rsidRPr="00806D53">
        <w:rPr>
          <w:rFonts w:ascii="Calibri Light" w:eastAsia="Times New Roman" w:hAnsi="Calibri Light" w:cs="Calibri Light"/>
          <w:sz w:val="24"/>
          <w:szCs w:val="24"/>
          <w:lang w:val="ro-MD" w:eastAsia="ru-RU"/>
        </w:rPr>
        <w:t>S-a constatat că până la moment CNAM nu a asigurat elaborarea Listei urgentate de pacienți care necesită intervenții chirurgicale.</w:t>
      </w:r>
      <w:r w:rsidR="00E05713" w:rsidRPr="00806D53">
        <w:rPr>
          <w:rFonts w:ascii="Calibri Light" w:eastAsia="Times New Roman" w:hAnsi="Calibri Light" w:cs="Calibri Light"/>
          <w:sz w:val="24"/>
          <w:szCs w:val="24"/>
          <w:lang w:val="ro-MD" w:eastAsia="ru-RU"/>
        </w:rPr>
        <w:t xml:space="preserve"> </w:t>
      </w:r>
      <w:r w:rsidR="004A0517" w:rsidRPr="00806D53">
        <w:rPr>
          <w:rFonts w:ascii="Calibri Light" w:eastAsia="Times New Roman" w:hAnsi="Calibri Light" w:cs="Calibri Light"/>
          <w:sz w:val="24"/>
          <w:szCs w:val="24"/>
          <w:lang w:val="ro-MD" w:eastAsia="ru-RU"/>
        </w:rPr>
        <w:t xml:space="preserve">Astfel, </w:t>
      </w:r>
      <w:r w:rsidR="00E05713" w:rsidRPr="00806D53">
        <w:rPr>
          <w:rFonts w:ascii="Calibri Light" w:eastAsia="Times New Roman" w:hAnsi="Calibri Light" w:cs="Calibri Light"/>
          <w:sz w:val="24"/>
          <w:szCs w:val="24"/>
          <w:lang w:val="ro-MD" w:eastAsia="ru-RU"/>
        </w:rPr>
        <w:t>stabilirea statut</w:t>
      </w:r>
      <w:r w:rsidR="004A0517" w:rsidRPr="00806D53">
        <w:rPr>
          <w:rFonts w:ascii="Calibri Light" w:eastAsia="Times New Roman" w:hAnsi="Calibri Light" w:cs="Calibri Light"/>
          <w:sz w:val="24"/>
          <w:szCs w:val="24"/>
          <w:lang w:val="ro-MD" w:eastAsia="ru-RU"/>
        </w:rPr>
        <w:t>ului</w:t>
      </w:r>
      <w:r w:rsidR="00E05713" w:rsidRPr="00806D53">
        <w:rPr>
          <w:rFonts w:ascii="Calibri Light" w:eastAsia="Times New Roman" w:hAnsi="Calibri Light" w:cs="Calibri Light"/>
          <w:sz w:val="24"/>
          <w:szCs w:val="24"/>
          <w:lang w:val="ro-MD" w:eastAsia="ru-RU"/>
        </w:rPr>
        <w:t xml:space="preserve"> „urgentat” este efectuată în </w:t>
      </w:r>
      <w:r w:rsidR="004A0517" w:rsidRPr="00806D53">
        <w:rPr>
          <w:rFonts w:ascii="Calibri Light" w:eastAsia="Times New Roman" w:hAnsi="Calibri Light" w:cs="Calibri Light"/>
          <w:sz w:val="24"/>
          <w:szCs w:val="24"/>
          <w:lang w:val="ro-MD" w:eastAsia="ru-RU"/>
        </w:rPr>
        <w:t>baza</w:t>
      </w:r>
      <w:r w:rsidR="00E05713" w:rsidRPr="00806D53">
        <w:rPr>
          <w:rFonts w:ascii="Calibri Light" w:eastAsia="Times New Roman" w:hAnsi="Calibri Light" w:cs="Calibri Light"/>
          <w:sz w:val="24"/>
          <w:szCs w:val="24"/>
          <w:lang w:val="ro-MD" w:eastAsia="ru-RU"/>
        </w:rPr>
        <w:t xml:space="preserve"> </w:t>
      </w:r>
      <w:r w:rsidR="00310163" w:rsidRPr="00806D53">
        <w:rPr>
          <w:rFonts w:ascii="Calibri Light" w:eastAsia="Times New Roman" w:hAnsi="Calibri Light" w:cs="Calibri Light"/>
          <w:sz w:val="24"/>
          <w:szCs w:val="24"/>
          <w:lang w:val="ro-MD" w:eastAsia="ru-RU"/>
        </w:rPr>
        <w:t>Fișei</w:t>
      </w:r>
      <w:r w:rsidR="004A0517" w:rsidRPr="00806D53">
        <w:rPr>
          <w:rFonts w:ascii="Calibri Light" w:eastAsia="Times New Roman" w:hAnsi="Calibri Light" w:cs="Calibri Light"/>
          <w:sz w:val="24"/>
          <w:szCs w:val="24"/>
          <w:lang w:val="ro-MD" w:eastAsia="ru-RU"/>
        </w:rPr>
        <w:t>-tip de urgentare a pacientului.</w:t>
      </w:r>
    </w:p>
    <w:p w14:paraId="2497B410" w14:textId="77777777" w:rsidR="002372D3" w:rsidRPr="00806D53" w:rsidRDefault="002372D3" w:rsidP="00DE6627">
      <w:pPr>
        <w:tabs>
          <w:tab w:val="left" w:pos="426"/>
        </w:tabs>
        <w:spacing w:after="0" w:line="276" w:lineRule="auto"/>
        <w:ind w:firstLine="567"/>
        <w:jc w:val="both"/>
        <w:rPr>
          <w:rFonts w:ascii="Calibri Light" w:eastAsia="Times New Roman" w:hAnsi="Calibri Light" w:cs="Calibri Light"/>
          <w:b/>
          <w:sz w:val="24"/>
          <w:szCs w:val="24"/>
          <w:lang w:val="ro-MD" w:eastAsia="ru-RU"/>
        </w:rPr>
      </w:pPr>
    </w:p>
    <w:p w14:paraId="6AE39185" w14:textId="77777777" w:rsidR="00E05713" w:rsidRPr="00806D53" w:rsidRDefault="004A0517" w:rsidP="00DE6627">
      <w:pPr>
        <w:tabs>
          <w:tab w:val="left" w:pos="426"/>
        </w:tabs>
        <w:spacing w:after="0" w:line="276" w:lineRule="auto"/>
        <w:ind w:firstLine="567"/>
        <w:jc w:val="both"/>
        <w:rPr>
          <w:rFonts w:ascii="Calibri Light" w:eastAsia="Times New Roman" w:hAnsi="Calibri Light" w:cs="Calibri Light"/>
          <w:b/>
          <w:sz w:val="24"/>
          <w:szCs w:val="24"/>
          <w:lang w:val="ro-MD" w:eastAsia="ru-RU"/>
        </w:rPr>
      </w:pPr>
      <w:r w:rsidRPr="00806D53">
        <w:rPr>
          <w:rFonts w:ascii="Calibri Light" w:eastAsia="Times New Roman" w:hAnsi="Calibri Light" w:cs="Calibri Light"/>
          <w:b/>
          <w:sz w:val="24"/>
          <w:szCs w:val="24"/>
          <w:lang w:val="ro-MD" w:eastAsia="ru-RU"/>
        </w:rPr>
        <w:t xml:space="preserve">Cu privire la realizarea intervențiilor chirurgicale pentru pacienții cu statut </w:t>
      </w:r>
      <w:r w:rsidR="000E111A">
        <w:rPr>
          <w:rFonts w:ascii="Calibri Light" w:eastAsia="Times New Roman" w:hAnsi="Calibri Light" w:cs="Calibri Light"/>
          <w:b/>
          <w:sz w:val="24"/>
          <w:szCs w:val="24"/>
          <w:lang w:val="ro-MD" w:eastAsia="ru-RU"/>
        </w:rPr>
        <w:t>„</w:t>
      </w:r>
      <w:r w:rsidRPr="00806D53">
        <w:rPr>
          <w:rFonts w:ascii="Calibri Light" w:eastAsia="Times New Roman" w:hAnsi="Calibri Light" w:cs="Calibri Light"/>
          <w:b/>
          <w:sz w:val="24"/>
          <w:szCs w:val="24"/>
          <w:lang w:val="ro-MD" w:eastAsia="ru-RU"/>
        </w:rPr>
        <w:t>urgentat” se relevă că acest proces necesită ajustări, fiind stabilite următoarele</w:t>
      </w:r>
      <w:r w:rsidR="00E05713" w:rsidRPr="00806D53">
        <w:rPr>
          <w:rFonts w:ascii="Calibri Light" w:eastAsia="Times New Roman" w:hAnsi="Calibri Light" w:cs="Calibri Light"/>
          <w:b/>
          <w:sz w:val="24"/>
          <w:szCs w:val="24"/>
          <w:lang w:val="ro-MD" w:eastAsia="ru-RU"/>
        </w:rPr>
        <w:t>:</w:t>
      </w:r>
    </w:p>
    <w:p w14:paraId="375285A4" w14:textId="5A6F2D54" w:rsidR="00DE6627" w:rsidRPr="00806D53" w:rsidRDefault="00D203AA" w:rsidP="00DE6627">
      <w:pPr>
        <w:pStyle w:val="ListParagraph"/>
        <w:numPr>
          <w:ilvl w:val="0"/>
          <w:numId w:val="17"/>
        </w:numPr>
        <w:tabs>
          <w:tab w:val="left" w:pos="426"/>
        </w:tabs>
        <w:spacing w:after="0" w:line="276" w:lineRule="auto"/>
        <w:ind w:left="0" w:firstLine="0"/>
        <w:jc w:val="both"/>
        <w:rPr>
          <w:rFonts w:ascii="Calibri Light" w:eastAsia="Times New Roman" w:hAnsi="Calibri Light" w:cs="Calibri Light"/>
          <w:sz w:val="24"/>
          <w:szCs w:val="24"/>
          <w:lang w:val="ro-MD" w:eastAsia="ru-RU"/>
        </w:rPr>
      </w:pPr>
      <w:r w:rsidRPr="00806D53">
        <w:rPr>
          <w:rFonts w:asciiTheme="majorHAnsi" w:eastAsia="Times New Roman" w:hAnsiTheme="majorHAnsi" w:cstheme="majorHAnsi"/>
          <w:sz w:val="24"/>
          <w:szCs w:val="28"/>
          <w:lang w:val="ro-MD" w:eastAsia="ru-RU"/>
        </w:rPr>
        <w:t>solicitarea</w:t>
      </w:r>
      <w:r w:rsidR="00DE6627" w:rsidRPr="00806D53">
        <w:rPr>
          <w:rFonts w:asciiTheme="majorHAnsi" w:eastAsia="Times New Roman" w:hAnsiTheme="majorHAnsi" w:cstheme="majorHAnsi"/>
          <w:sz w:val="24"/>
          <w:szCs w:val="28"/>
          <w:lang w:val="ro-MD" w:eastAsia="ru-RU"/>
        </w:rPr>
        <w:t xml:space="preserve"> transferării a 546 de persoane din lista generală în li</w:t>
      </w:r>
      <w:r w:rsidR="00326C7E" w:rsidRPr="00806D53">
        <w:rPr>
          <w:rFonts w:asciiTheme="majorHAnsi" w:eastAsia="Times New Roman" w:hAnsiTheme="majorHAnsi" w:cstheme="majorHAnsi"/>
          <w:sz w:val="24"/>
          <w:szCs w:val="28"/>
          <w:lang w:val="ro-MD" w:eastAsia="ru-RU"/>
        </w:rPr>
        <w:t xml:space="preserve">sta urgentată, </w:t>
      </w:r>
      <w:r w:rsidR="00DE6627" w:rsidRPr="00806D53">
        <w:rPr>
          <w:rFonts w:asciiTheme="majorHAnsi" w:eastAsia="Times New Roman" w:hAnsiTheme="majorHAnsi" w:cstheme="majorHAnsi"/>
          <w:sz w:val="24"/>
          <w:szCs w:val="28"/>
          <w:lang w:val="ro-MD" w:eastAsia="ru-RU"/>
        </w:rPr>
        <w:t xml:space="preserve">nu oferă </w:t>
      </w:r>
      <w:r w:rsidR="0065737A">
        <w:rPr>
          <w:rFonts w:asciiTheme="majorHAnsi" w:eastAsia="Times New Roman" w:hAnsiTheme="majorHAnsi" w:cstheme="majorHAnsi"/>
          <w:sz w:val="24"/>
          <w:szCs w:val="28"/>
          <w:lang w:val="ro-MD" w:eastAsia="ru-RU"/>
        </w:rPr>
        <w:t>informații ample</w:t>
      </w:r>
      <w:r w:rsidR="00DE6627" w:rsidRPr="00806D53">
        <w:rPr>
          <w:rFonts w:asciiTheme="majorHAnsi" w:eastAsia="Times New Roman" w:hAnsiTheme="majorHAnsi" w:cstheme="majorHAnsi"/>
          <w:sz w:val="24"/>
          <w:szCs w:val="28"/>
          <w:lang w:val="ro-MD" w:eastAsia="ru-RU"/>
        </w:rPr>
        <w:t xml:space="preserve"> cu referire la </w:t>
      </w:r>
      <w:r w:rsidR="00582A59" w:rsidRPr="00806D53">
        <w:rPr>
          <w:rFonts w:asciiTheme="majorHAnsi" w:eastAsia="Times New Roman" w:hAnsiTheme="majorHAnsi" w:cstheme="majorHAnsi"/>
          <w:sz w:val="24"/>
          <w:szCs w:val="28"/>
          <w:lang w:val="ro-MD" w:eastAsia="ru-RU"/>
        </w:rPr>
        <w:t>evaluarea tuturor</w:t>
      </w:r>
      <w:r w:rsidR="00DE6627" w:rsidRPr="00806D53">
        <w:rPr>
          <w:rFonts w:asciiTheme="majorHAnsi" w:eastAsia="Times New Roman" w:hAnsiTheme="majorHAnsi" w:cstheme="majorHAnsi"/>
          <w:sz w:val="24"/>
          <w:szCs w:val="28"/>
          <w:lang w:val="ro-MD" w:eastAsia="ru-RU"/>
        </w:rPr>
        <w:t xml:space="preserve"> persoanel</w:t>
      </w:r>
      <w:r w:rsidR="00582A59" w:rsidRPr="00806D53">
        <w:rPr>
          <w:rFonts w:asciiTheme="majorHAnsi" w:eastAsia="Times New Roman" w:hAnsiTheme="majorHAnsi" w:cstheme="majorHAnsi"/>
          <w:sz w:val="24"/>
          <w:szCs w:val="28"/>
          <w:lang w:val="ro-MD" w:eastAsia="ru-RU"/>
        </w:rPr>
        <w:t>or din lista de așteptare general</w:t>
      </w:r>
      <w:r w:rsidR="000E111A">
        <w:rPr>
          <w:rFonts w:asciiTheme="majorHAnsi" w:eastAsia="Times New Roman" w:hAnsiTheme="majorHAnsi" w:cstheme="majorHAnsi"/>
          <w:sz w:val="24"/>
          <w:szCs w:val="28"/>
          <w:lang w:val="ro-MD" w:eastAsia="ru-RU"/>
        </w:rPr>
        <w:t>ă</w:t>
      </w:r>
      <w:r w:rsidR="00582A59" w:rsidRPr="00806D53">
        <w:rPr>
          <w:rFonts w:asciiTheme="majorHAnsi" w:eastAsia="Times New Roman" w:hAnsiTheme="majorHAnsi" w:cstheme="majorHAnsi"/>
          <w:sz w:val="24"/>
          <w:szCs w:val="28"/>
          <w:lang w:val="ro-MD" w:eastAsia="ru-RU"/>
        </w:rPr>
        <w:t>, care</w:t>
      </w:r>
      <w:r w:rsidR="00DE6627" w:rsidRPr="00806D53">
        <w:rPr>
          <w:rFonts w:asciiTheme="majorHAnsi" w:eastAsia="Times New Roman" w:hAnsiTheme="majorHAnsi" w:cstheme="majorHAnsi"/>
          <w:sz w:val="24"/>
          <w:szCs w:val="28"/>
          <w:lang w:val="ro-MD" w:eastAsia="ru-RU"/>
        </w:rPr>
        <w:t xml:space="preserve"> necesită </w:t>
      </w:r>
      <w:r w:rsidRPr="00806D53">
        <w:rPr>
          <w:rFonts w:asciiTheme="majorHAnsi" w:eastAsia="Times New Roman" w:hAnsiTheme="majorHAnsi" w:cstheme="majorHAnsi"/>
          <w:sz w:val="24"/>
          <w:szCs w:val="28"/>
          <w:lang w:val="ro-MD" w:eastAsia="ru-RU"/>
        </w:rPr>
        <w:t>intervenții medicale</w:t>
      </w:r>
      <w:r w:rsidR="00582A59" w:rsidRPr="00806D53">
        <w:rPr>
          <w:rFonts w:asciiTheme="majorHAnsi" w:eastAsia="Times New Roman" w:hAnsiTheme="majorHAnsi" w:cstheme="majorHAnsi"/>
          <w:sz w:val="24"/>
          <w:szCs w:val="28"/>
          <w:lang w:val="ro-MD" w:eastAsia="ru-RU"/>
        </w:rPr>
        <w:t xml:space="preserve"> de urgență</w:t>
      </w:r>
      <w:r w:rsidRPr="00806D53">
        <w:rPr>
          <w:rFonts w:asciiTheme="majorHAnsi" w:eastAsia="Times New Roman" w:hAnsiTheme="majorHAnsi" w:cstheme="majorHAnsi"/>
          <w:sz w:val="24"/>
          <w:szCs w:val="28"/>
          <w:lang w:val="ro-MD" w:eastAsia="ru-RU"/>
        </w:rPr>
        <w:t>;</w:t>
      </w:r>
    </w:p>
    <w:p w14:paraId="73DDB4D3" w14:textId="77777777" w:rsidR="00443C62" w:rsidRPr="00073C6B" w:rsidRDefault="00BF0AE9" w:rsidP="00443C62">
      <w:pPr>
        <w:pStyle w:val="ListParagraph"/>
        <w:numPr>
          <w:ilvl w:val="0"/>
          <w:numId w:val="17"/>
        </w:numPr>
        <w:tabs>
          <w:tab w:val="left" w:pos="426"/>
        </w:tabs>
        <w:spacing w:after="0" w:line="276" w:lineRule="auto"/>
        <w:ind w:left="0" w:firstLine="0"/>
        <w:jc w:val="both"/>
        <w:rPr>
          <w:rFonts w:ascii="Calibri Light" w:eastAsia="Times New Roman" w:hAnsi="Calibri Light" w:cs="Calibri Light"/>
          <w:sz w:val="24"/>
          <w:szCs w:val="24"/>
          <w:lang w:val="ro-MD" w:eastAsia="ru-RU"/>
        </w:rPr>
      </w:pPr>
      <w:r w:rsidRPr="00806D53">
        <w:rPr>
          <w:rFonts w:ascii="Calibri Light" w:eastAsia="Times New Roman" w:hAnsi="Calibri Light" w:cs="Calibri Light"/>
          <w:sz w:val="24"/>
          <w:szCs w:val="24"/>
          <w:lang w:val="ro-MD" w:eastAsia="ru-RU"/>
        </w:rPr>
        <w:t>49</w:t>
      </w:r>
      <w:r w:rsidR="004A0517" w:rsidRPr="00806D53">
        <w:rPr>
          <w:rFonts w:ascii="Calibri Light" w:eastAsia="Times New Roman" w:hAnsi="Calibri Light" w:cs="Calibri Light"/>
          <w:sz w:val="24"/>
          <w:szCs w:val="24"/>
          <w:lang w:val="ro-MD" w:eastAsia="ru-RU"/>
        </w:rPr>
        <w:t xml:space="preserve"> de </w:t>
      </w:r>
      <w:r w:rsidR="004A0517" w:rsidRPr="00073C6B">
        <w:rPr>
          <w:rFonts w:ascii="Calibri Light" w:eastAsia="Times New Roman" w:hAnsi="Calibri Light" w:cs="Calibri Light"/>
          <w:sz w:val="24"/>
          <w:szCs w:val="24"/>
          <w:lang w:val="ro-MD" w:eastAsia="ru-RU"/>
        </w:rPr>
        <w:t>persoane nu au fost incluse în</w:t>
      </w:r>
      <w:r w:rsidR="00E05713" w:rsidRPr="00073C6B">
        <w:rPr>
          <w:rFonts w:ascii="Calibri Light" w:eastAsia="Times New Roman" w:hAnsi="Calibri Light" w:cs="Calibri Light"/>
          <w:sz w:val="24"/>
          <w:szCs w:val="24"/>
          <w:lang w:val="ro-MD" w:eastAsia="ru-RU"/>
        </w:rPr>
        <w:t xml:space="preserve"> Lista de așteptare </w:t>
      </w:r>
      <w:r w:rsidR="000B3704" w:rsidRPr="00073C6B">
        <w:rPr>
          <w:rFonts w:ascii="Calibri Light" w:eastAsia="Times New Roman" w:hAnsi="Calibri Light" w:cs="Calibri Light"/>
          <w:sz w:val="24"/>
          <w:szCs w:val="24"/>
          <w:lang w:val="ro-MD" w:eastAsia="ru-RU"/>
        </w:rPr>
        <w:t xml:space="preserve">(38 </w:t>
      </w:r>
      <w:r w:rsidR="000E111A">
        <w:rPr>
          <w:rFonts w:ascii="Calibri Light" w:eastAsia="Times New Roman" w:hAnsi="Calibri Light" w:cs="Calibri Light"/>
          <w:sz w:val="24"/>
          <w:szCs w:val="24"/>
          <w:lang w:val="ro-MD" w:eastAsia="ru-RU"/>
        </w:rPr>
        <w:t xml:space="preserve">de </w:t>
      </w:r>
      <w:r w:rsidR="000B3704" w:rsidRPr="00073C6B">
        <w:rPr>
          <w:rFonts w:ascii="Calibri Light" w:eastAsia="Times New Roman" w:hAnsi="Calibri Light" w:cs="Calibri Light"/>
          <w:sz w:val="24"/>
          <w:szCs w:val="24"/>
          <w:lang w:val="ro-MD" w:eastAsia="ru-RU"/>
        </w:rPr>
        <w:t>persoane în cadrul p</w:t>
      </w:r>
      <w:r w:rsidR="00E05713" w:rsidRPr="00073C6B">
        <w:rPr>
          <w:rFonts w:ascii="Calibri Light" w:eastAsia="Times New Roman" w:hAnsi="Calibri Light" w:cs="Calibri Light"/>
          <w:sz w:val="24"/>
          <w:szCs w:val="24"/>
          <w:lang w:val="ro-MD" w:eastAsia="ru-RU"/>
        </w:rPr>
        <w:t>rogramului special „Protezar</w:t>
      </w:r>
      <w:r w:rsidRPr="00073C6B">
        <w:rPr>
          <w:rFonts w:ascii="Calibri Light" w:eastAsia="Times New Roman" w:hAnsi="Calibri Light" w:cs="Calibri Light"/>
          <w:sz w:val="24"/>
          <w:szCs w:val="24"/>
          <w:lang w:val="ro-MD" w:eastAsia="ru-RU"/>
        </w:rPr>
        <w:t>ea articulațiilor mari”, 11</w:t>
      </w:r>
      <w:r w:rsidR="000B3704" w:rsidRPr="00073C6B">
        <w:rPr>
          <w:rFonts w:ascii="Calibri Light" w:eastAsia="Times New Roman" w:hAnsi="Calibri Light" w:cs="Calibri Light"/>
          <w:sz w:val="24"/>
          <w:szCs w:val="24"/>
          <w:lang w:val="ro-MD" w:eastAsia="ru-RU"/>
        </w:rPr>
        <w:t xml:space="preserve"> persoane în cadrul programului special „Tratament operator pentru cataractă”), </w:t>
      </w:r>
      <w:r w:rsidR="00E05713" w:rsidRPr="00073C6B">
        <w:rPr>
          <w:rFonts w:ascii="Calibri Light" w:eastAsia="Times New Roman" w:hAnsi="Calibri Light" w:cs="Calibri Light"/>
          <w:sz w:val="24"/>
          <w:szCs w:val="24"/>
          <w:lang w:val="ro-MD" w:eastAsia="ru-RU"/>
        </w:rPr>
        <w:t>deși a fost pr</w:t>
      </w:r>
      <w:r w:rsidRPr="00073C6B">
        <w:rPr>
          <w:rFonts w:ascii="Calibri Light" w:eastAsia="Times New Roman" w:hAnsi="Calibri Light" w:cs="Calibri Light"/>
          <w:sz w:val="24"/>
          <w:szCs w:val="24"/>
          <w:lang w:val="ro-MD" w:eastAsia="ru-RU"/>
        </w:rPr>
        <w:t xml:space="preserve">ezentată Fișa-tip de urgentare. Astfel, </w:t>
      </w:r>
      <w:r w:rsidRPr="00073C6B">
        <w:rPr>
          <w:rFonts w:asciiTheme="majorHAnsi" w:eastAsia="Times New Roman" w:hAnsiTheme="majorHAnsi" w:cstheme="majorHAnsi"/>
          <w:sz w:val="24"/>
          <w:szCs w:val="28"/>
          <w:lang w:val="ro-MD" w:eastAsia="ru-RU"/>
        </w:rPr>
        <w:t>45 de persoane se regăsesc în listele preluate (în anul 2020) de la Agenția Națională de Sănătate Publică, nefiind incluse până la moment în Lista de așteptare gestionată de CNAM. Pentru alte</w:t>
      </w:r>
      <w:r w:rsidR="00443C62" w:rsidRPr="00073C6B">
        <w:rPr>
          <w:rFonts w:ascii="Calibri Light" w:eastAsia="Times New Roman" w:hAnsi="Calibri Light" w:cs="Calibri Light"/>
          <w:sz w:val="24"/>
          <w:szCs w:val="24"/>
          <w:lang w:val="ro-MD" w:eastAsia="ru-RU"/>
        </w:rPr>
        <w:t xml:space="preserve"> 4 persoane</w:t>
      </w:r>
      <w:r w:rsidR="000E111A">
        <w:rPr>
          <w:rFonts w:ascii="Calibri Light" w:eastAsia="Times New Roman" w:hAnsi="Calibri Light" w:cs="Calibri Light"/>
          <w:sz w:val="24"/>
          <w:szCs w:val="24"/>
          <w:lang w:val="ro-MD" w:eastAsia="ru-RU"/>
        </w:rPr>
        <w:t>,</w:t>
      </w:r>
      <w:r w:rsidRPr="00073C6B">
        <w:rPr>
          <w:rFonts w:ascii="Calibri Light" w:eastAsia="Times New Roman" w:hAnsi="Calibri Light" w:cs="Calibri Light"/>
          <w:sz w:val="24"/>
          <w:szCs w:val="24"/>
          <w:lang w:val="ro-MD" w:eastAsia="ru-RU"/>
        </w:rPr>
        <w:t xml:space="preserve"> instituțiile medicale au întocmit fișele de urgentare, deși nu au solicitat </w:t>
      </w:r>
      <w:r w:rsidR="000A4394" w:rsidRPr="00073C6B">
        <w:rPr>
          <w:rFonts w:ascii="Calibri Light" w:eastAsia="Times New Roman" w:hAnsi="Calibri Light" w:cs="Calibri Light"/>
          <w:sz w:val="24"/>
          <w:szCs w:val="24"/>
          <w:lang w:val="ro-MD" w:eastAsia="ru-RU"/>
        </w:rPr>
        <w:t xml:space="preserve">regulamentar </w:t>
      </w:r>
      <w:r w:rsidRPr="00073C6B">
        <w:rPr>
          <w:rFonts w:ascii="Calibri Light" w:eastAsia="Times New Roman" w:hAnsi="Calibri Light" w:cs="Calibri Light"/>
          <w:sz w:val="24"/>
          <w:szCs w:val="24"/>
          <w:lang w:val="ro-MD" w:eastAsia="ru-RU"/>
        </w:rPr>
        <w:t>includere</w:t>
      </w:r>
      <w:r w:rsidR="000A4394" w:rsidRPr="00073C6B">
        <w:rPr>
          <w:rFonts w:ascii="Calibri Light" w:eastAsia="Times New Roman" w:hAnsi="Calibri Light" w:cs="Calibri Light"/>
          <w:sz w:val="24"/>
          <w:szCs w:val="24"/>
          <w:lang w:val="ro-MD" w:eastAsia="ru-RU"/>
        </w:rPr>
        <w:t>a</w:t>
      </w:r>
      <w:r w:rsidRPr="00073C6B">
        <w:rPr>
          <w:rFonts w:ascii="Calibri Light" w:eastAsia="Times New Roman" w:hAnsi="Calibri Light" w:cs="Calibri Light"/>
          <w:sz w:val="24"/>
          <w:szCs w:val="24"/>
          <w:lang w:val="ro-MD" w:eastAsia="ru-RU"/>
        </w:rPr>
        <w:t xml:space="preserve"> inițială</w:t>
      </w:r>
      <w:r w:rsidR="000A4394" w:rsidRPr="00073C6B">
        <w:rPr>
          <w:rFonts w:ascii="Calibri Light" w:eastAsia="Times New Roman" w:hAnsi="Calibri Light" w:cs="Calibri Light"/>
          <w:sz w:val="24"/>
          <w:szCs w:val="24"/>
          <w:lang w:val="ro-MD" w:eastAsia="ru-RU"/>
        </w:rPr>
        <w:t xml:space="preserve"> a acestora</w:t>
      </w:r>
      <w:r w:rsidRPr="00073C6B">
        <w:rPr>
          <w:rFonts w:ascii="Calibri Light" w:eastAsia="Times New Roman" w:hAnsi="Calibri Light" w:cs="Calibri Light"/>
          <w:sz w:val="24"/>
          <w:szCs w:val="24"/>
          <w:lang w:val="ro-MD" w:eastAsia="ru-RU"/>
        </w:rPr>
        <w:t xml:space="preserve"> în lista de așteptare generală</w:t>
      </w:r>
      <w:r w:rsidR="000E111A">
        <w:rPr>
          <w:rFonts w:ascii="Calibri Light" w:eastAsia="Times New Roman" w:hAnsi="Calibri Light" w:cs="Calibri Light"/>
          <w:sz w:val="24"/>
          <w:szCs w:val="24"/>
          <w:lang w:val="ro-MD" w:eastAsia="ru-RU"/>
        </w:rPr>
        <w:t>;</w:t>
      </w:r>
      <w:r w:rsidRPr="00073C6B">
        <w:rPr>
          <w:rFonts w:ascii="Calibri Light" w:eastAsia="Times New Roman" w:hAnsi="Calibri Light" w:cs="Calibri Light"/>
          <w:sz w:val="24"/>
          <w:szCs w:val="24"/>
          <w:lang w:val="ro-MD" w:eastAsia="ru-RU"/>
        </w:rPr>
        <w:t xml:space="preserve"> </w:t>
      </w:r>
    </w:p>
    <w:p w14:paraId="1B6EF119" w14:textId="77777777" w:rsidR="000B3704" w:rsidRPr="000E111A" w:rsidRDefault="000B3704" w:rsidP="003F167B">
      <w:pPr>
        <w:pStyle w:val="ListParagraph"/>
        <w:numPr>
          <w:ilvl w:val="0"/>
          <w:numId w:val="17"/>
        </w:numPr>
        <w:tabs>
          <w:tab w:val="left" w:pos="426"/>
        </w:tabs>
        <w:spacing w:after="0" w:line="276" w:lineRule="auto"/>
        <w:ind w:left="0" w:firstLine="0"/>
        <w:jc w:val="both"/>
        <w:rPr>
          <w:rFonts w:ascii="Calibri Light" w:eastAsia="Times New Roman" w:hAnsi="Calibri Light" w:cs="Calibri Light"/>
          <w:sz w:val="24"/>
          <w:szCs w:val="24"/>
          <w:lang w:val="ro-MD" w:eastAsia="ru-RU"/>
        </w:rPr>
      </w:pPr>
      <w:r w:rsidRPr="000E111A">
        <w:rPr>
          <w:rFonts w:ascii="Calibri Light" w:eastAsia="Times New Roman" w:hAnsi="Calibri Light" w:cs="Calibri Light"/>
          <w:sz w:val="24"/>
          <w:szCs w:val="24"/>
          <w:lang w:val="ro-MD" w:eastAsia="ru-RU"/>
        </w:rPr>
        <w:t>î</w:t>
      </w:r>
      <w:r w:rsidR="00BF0AE9" w:rsidRPr="000E111A">
        <w:rPr>
          <w:rFonts w:ascii="Calibri Light" w:eastAsia="Times New Roman" w:hAnsi="Calibri Light" w:cs="Calibri Light"/>
          <w:sz w:val="24"/>
          <w:szCs w:val="24"/>
          <w:lang w:val="ro-MD" w:eastAsia="ru-RU"/>
        </w:rPr>
        <w:t>n cazul a 9</w:t>
      </w:r>
      <w:r w:rsidRPr="000E111A">
        <w:rPr>
          <w:rFonts w:ascii="Calibri Light" w:eastAsia="Times New Roman" w:hAnsi="Calibri Light" w:cs="Calibri Light"/>
          <w:sz w:val="24"/>
          <w:szCs w:val="24"/>
          <w:lang w:val="ro-MD" w:eastAsia="ru-RU"/>
        </w:rPr>
        <w:t xml:space="preserve"> pacienți </w:t>
      </w:r>
      <w:r w:rsidR="008D626B" w:rsidRPr="000E111A">
        <w:rPr>
          <w:rFonts w:ascii="Calibri Light" w:eastAsia="Times New Roman" w:hAnsi="Calibri Light" w:cs="Calibri Light"/>
          <w:sz w:val="24"/>
          <w:szCs w:val="24"/>
          <w:lang w:val="ro-MD" w:eastAsia="ru-RU"/>
        </w:rPr>
        <w:t>lips</w:t>
      </w:r>
      <w:r w:rsidRPr="000E111A">
        <w:rPr>
          <w:rFonts w:ascii="Calibri Light" w:eastAsia="Times New Roman" w:hAnsi="Calibri Light" w:cs="Calibri Light"/>
          <w:sz w:val="24"/>
          <w:szCs w:val="24"/>
          <w:lang w:val="ro-MD" w:eastAsia="ru-RU"/>
        </w:rPr>
        <w:t>ește</w:t>
      </w:r>
      <w:r w:rsidR="00E05713" w:rsidRPr="000E111A">
        <w:rPr>
          <w:rFonts w:ascii="Calibri Light" w:eastAsia="Times New Roman" w:hAnsi="Calibri Light" w:cs="Calibri Light"/>
          <w:sz w:val="24"/>
          <w:szCs w:val="24"/>
          <w:lang w:val="ro-MD" w:eastAsia="ru-RU"/>
        </w:rPr>
        <w:t xml:space="preserve"> Fiș</w:t>
      </w:r>
      <w:r w:rsidR="000E111A" w:rsidRPr="000E111A">
        <w:rPr>
          <w:rFonts w:ascii="Calibri Light" w:eastAsia="Times New Roman" w:hAnsi="Calibri Light" w:cs="Calibri Light"/>
          <w:sz w:val="24"/>
          <w:szCs w:val="24"/>
          <w:lang w:val="ro-MD" w:eastAsia="ru-RU"/>
        </w:rPr>
        <w:t>a</w:t>
      </w:r>
      <w:r w:rsidR="00E05713" w:rsidRPr="000E111A">
        <w:rPr>
          <w:rFonts w:ascii="Calibri Light" w:eastAsia="Times New Roman" w:hAnsi="Calibri Light" w:cs="Calibri Light"/>
          <w:sz w:val="24"/>
          <w:szCs w:val="24"/>
          <w:lang w:val="ro-MD" w:eastAsia="ru-RU"/>
        </w:rPr>
        <w:t>-tip de urgentare</w:t>
      </w:r>
      <w:r w:rsidR="00C80C02" w:rsidRPr="000E111A">
        <w:rPr>
          <w:rFonts w:ascii="Calibri Light" w:eastAsia="Times New Roman" w:hAnsi="Calibri Light" w:cs="Calibri Light"/>
          <w:sz w:val="24"/>
          <w:szCs w:val="24"/>
          <w:lang w:val="ro-MD" w:eastAsia="ru-RU"/>
        </w:rPr>
        <w:t>, situație care nu asigură</w:t>
      </w:r>
      <w:r w:rsidRPr="000E111A">
        <w:rPr>
          <w:rFonts w:ascii="Calibri Light" w:eastAsia="Times New Roman" w:hAnsi="Calibri Light" w:cs="Calibri Light"/>
          <w:sz w:val="24"/>
          <w:szCs w:val="24"/>
          <w:lang w:val="ro-MD" w:eastAsia="ru-RU"/>
        </w:rPr>
        <w:t xml:space="preserve"> </w:t>
      </w:r>
      <w:r w:rsidR="00C80C02" w:rsidRPr="000E111A">
        <w:rPr>
          <w:rFonts w:ascii="Calibri Light" w:eastAsia="Times New Roman" w:hAnsi="Calibri Light" w:cs="Calibri Light"/>
          <w:sz w:val="24"/>
          <w:szCs w:val="24"/>
          <w:lang w:val="ro-MD" w:eastAsia="ru-RU"/>
        </w:rPr>
        <w:t xml:space="preserve">argumentarea și transparența acestui proces. </w:t>
      </w:r>
      <w:r w:rsidRPr="003017F3">
        <w:rPr>
          <w:rFonts w:ascii="Calibri Light" w:eastAsia="Times New Roman" w:hAnsi="Calibri Light" w:cs="Calibri Light"/>
          <w:sz w:val="24"/>
          <w:szCs w:val="24"/>
          <w:lang w:val="ro-MD" w:eastAsia="ru-RU"/>
        </w:rPr>
        <w:t>Lista acestor persoane a</w:t>
      </w:r>
      <w:r w:rsidRPr="00236534">
        <w:rPr>
          <w:rFonts w:ascii="Calibri Light" w:eastAsia="Times New Roman" w:hAnsi="Calibri Light" w:cs="Calibri Light"/>
          <w:sz w:val="24"/>
          <w:szCs w:val="24"/>
          <w:lang w:val="ro-MD" w:eastAsia="ru-RU"/>
        </w:rPr>
        <w:t xml:space="preserve"> fost</w:t>
      </w:r>
      <w:r w:rsidR="00E05713" w:rsidRPr="00236534">
        <w:rPr>
          <w:rFonts w:ascii="Calibri Light" w:eastAsia="Times New Roman" w:hAnsi="Calibri Light" w:cs="Calibri Light"/>
          <w:sz w:val="24"/>
          <w:szCs w:val="24"/>
          <w:lang w:val="ro-MD" w:eastAsia="ru-RU"/>
        </w:rPr>
        <w:t xml:space="preserve"> </w:t>
      </w:r>
      <w:r w:rsidRPr="00236534">
        <w:rPr>
          <w:rFonts w:ascii="Calibri Light" w:eastAsia="Times New Roman" w:hAnsi="Calibri Light" w:cs="Calibri Light"/>
          <w:sz w:val="24"/>
          <w:szCs w:val="24"/>
          <w:lang w:val="ro-MD" w:eastAsia="ru-RU"/>
        </w:rPr>
        <w:t>transmis</w:t>
      </w:r>
      <w:r w:rsidR="000E111A" w:rsidRPr="00236534">
        <w:rPr>
          <w:rFonts w:ascii="Calibri Light" w:eastAsia="Times New Roman" w:hAnsi="Calibri Light" w:cs="Calibri Light"/>
          <w:sz w:val="24"/>
          <w:szCs w:val="24"/>
          <w:lang w:val="ro-MD" w:eastAsia="ru-RU"/>
        </w:rPr>
        <w:t>ă</w:t>
      </w:r>
      <w:r w:rsidRPr="00236534">
        <w:rPr>
          <w:rFonts w:ascii="Calibri Light" w:eastAsia="Times New Roman" w:hAnsi="Calibri Light" w:cs="Calibri Light"/>
          <w:sz w:val="24"/>
          <w:szCs w:val="24"/>
          <w:lang w:val="ro-MD" w:eastAsia="ru-RU"/>
        </w:rPr>
        <w:t xml:space="preserve"> instituțiilor medicale pentru realizarea interve</w:t>
      </w:r>
      <w:r w:rsidRPr="000E111A">
        <w:rPr>
          <w:rFonts w:ascii="Calibri Light" w:eastAsia="Times New Roman" w:hAnsi="Calibri Light" w:cs="Calibri Light"/>
          <w:sz w:val="24"/>
          <w:szCs w:val="24"/>
          <w:lang w:val="ro-MD" w:eastAsia="ru-RU"/>
        </w:rPr>
        <w:t xml:space="preserve">nțiilor </w:t>
      </w:r>
      <w:r w:rsidR="00C80C02" w:rsidRPr="000E111A">
        <w:rPr>
          <w:rFonts w:ascii="Calibri Light" w:eastAsia="Times New Roman" w:hAnsi="Calibri Light" w:cs="Calibri Light"/>
          <w:sz w:val="24"/>
          <w:szCs w:val="24"/>
          <w:lang w:val="ro-MD" w:eastAsia="ru-RU"/>
        </w:rPr>
        <w:t xml:space="preserve">de urgență </w:t>
      </w:r>
      <w:r w:rsidR="00BF0AE9" w:rsidRPr="000E111A">
        <w:rPr>
          <w:rFonts w:ascii="Calibri Light" w:eastAsia="Times New Roman" w:hAnsi="Calibri Light" w:cs="Calibri Light"/>
          <w:sz w:val="24"/>
          <w:szCs w:val="24"/>
          <w:lang w:val="ro-MD" w:eastAsia="ru-RU"/>
        </w:rPr>
        <w:t>(8</w:t>
      </w:r>
      <w:r w:rsidRPr="000E111A">
        <w:rPr>
          <w:rFonts w:ascii="Calibri Light" w:eastAsia="Times New Roman" w:hAnsi="Calibri Light" w:cs="Calibri Light"/>
          <w:sz w:val="24"/>
          <w:szCs w:val="24"/>
          <w:lang w:val="ro-MD" w:eastAsia="ru-RU"/>
        </w:rPr>
        <w:t xml:space="preserve"> </w:t>
      </w:r>
      <w:r w:rsidR="000E111A" w:rsidRPr="000E111A">
        <w:rPr>
          <w:rFonts w:ascii="Calibri Light" w:eastAsia="Times New Roman" w:hAnsi="Calibri Light" w:cs="Calibri Light"/>
          <w:sz w:val="24"/>
          <w:szCs w:val="24"/>
          <w:lang w:val="ro-MD" w:eastAsia="ru-RU"/>
        </w:rPr>
        <w:t xml:space="preserve">– </w:t>
      </w:r>
      <w:r w:rsidRPr="000E111A">
        <w:rPr>
          <w:rFonts w:ascii="Calibri Light" w:eastAsia="Times New Roman" w:hAnsi="Calibri Light" w:cs="Calibri Light"/>
          <w:sz w:val="24"/>
          <w:szCs w:val="24"/>
          <w:lang w:val="ro-MD" w:eastAsia="ru-RU"/>
        </w:rPr>
        <w:t>de protez</w:t>
      </w:r>
      <w:r w:rsidR="000E111A" w:rsidRPr="000E111A">
        <w:rPr>
          <w:rFonts w:ascii="Calibri Light" w:eastAsia="Times New Roman" w:hAnsi="Calibri Light" w:cs="Calibri Light"/>
          <w:sz w:val="24"/>
          <w:szCs w:val="24"/>
          <w:lang w:val="ro-MD" w:eastAsia="ru-RU"/>
        </w:rPr>
        <w:t>are</w:t>
      </w:r>
      <w:r w:rsidRPr="000E111A">
        <w:rPr>
          <w:rFonts w:ascii="Calibri Light" w:eastAsia="Times New Roman" w:hAnsi="Calibri Light" w:cs="Calibri Light"/>
          <w:sz w:val="24"/>
          <w:szCs w:val="24"/>
          <w:lang w:val="ro-MD" w:eastAsia="ru-RU"/>
        </w:rPr>
        <w:t xml:space="preserve"> a articulațiilor mari</w:t>
      </w:r>
      <w:r w:rsidR="00BF0AE9" w:rsidRPr="000E111A">
        <w:rPr>
          <w:rFonts w:ascii="Calibri Light" w:eastAsia="Times New Roman" w:hAnsi="Calibri Light" w:cs="Calibri Light"/>
          <w:sz w:val="24"/>
          <w:szCs w:val="24"/>
          <w:lang w:val="ro-MD" w:eastAsia="ru-RU"/>
        </w:rPr>
        <w:t>, 1</w:t>
      </w:r>
      <w:r w:rsidRPr="000E111A">
        <w:rPr>
          <w:rFonts w:ascii="Calibri Light" w:eastAsia="Times New Roman" w:hAnsi="Calibri Light" w:cs="Calibri Light"/>
          <w:sz w:val="24"/>
          <w:szCs w:val="24"/>
          <w:lang w:val="ro-MD" w:eastAsia="ru-RU"/>
        </w:rPr>
        <w:t xml:space="preserve"> </w:t>
      </w:r>
      <w:r w:rsidR="000E111A" w:rsidRPr="000E111A">
        <w:rPr>
          <w:rFonts w:ascii="Calibri Light" w:eastAsia="Times New Roman" w:hAnsi="Calibri Light" w:cs="Calibri Light"/>
          <w:sz w:val="24"/>
          <w:szCs w:val="24"/>
          <w:lang w:val="ro-MD" w:eastAsia="ru-RU"/>
        </w:rPr>
        <w:t xml:space="preserve">– </w:t>
      </w:r>
      <w:r w:rsidRPr="000E111A">
        <w:rPr>
          <w:rFonts w:ascii="Calibri Light" w:eastAsia="Times New Roman" w:hAnsi="Calibri Light" w:cs="Calibri Light"/>
          <w:sz w:val="24"/>
          <w:szCs w:val="24"/>
          <w:lang w:val="ro-MD" w:eastAsia="ru-RU"/>
        </w:rPr>
        <w:t>pentru tratament operator de cataractă)</w:t>
      </w:r>
      <w:r w:rsidR="00C80C02" w:rsidRPr="000E111A">
        <w:rPr>
          <w:rFonts w:ascii="Calibri Light" w:eastAsia="Times New Roman" w:hAnsi="Calibri Light" w:cs="Calibri Light"/>
          <w:sz w:val="24"/>
          <w:szCs w:val="24"/>
          <w:lang w:val="ro-MD" w:eastAsia="ru-RU"/>
        </w:rPr>
        <w:t>;</w:t>
      </w:r>
      <w:r w:rsidRPr="000E111A">
        <w:rPr>
          <w:rFonts w:ascii="Calibri Light" w:eastAsia="Times New Roman" w:hAnsi="Calibri Light" w:cs="Calibri Light"/>
          <w:sz w:val="24"/>
          <w:szCs w:val="24"/>
          <w:lang w:val="ro-MD" w:eastAsia="ru-RU"/>
        </w:rPr>
        <w:t xml:space="preserve"> </w:t>
      </w:r>
      <w:r w:rsidR="00E05713" w:rsidRPr="000E111A">
        <w:rPr>
          <w:rFonts w:ascii="Calibri Light" w:eastAsia="Times New Roman" w:hAnsi="Calibri Light" w:cs="Calibri Light"/>
          <w:sz w:val="24"/>
          <w:szCs w:val="24"/>
          <w:lang w:val="ro-MD" w:eastAsia="ru-RU"/>
        </w:rPr>
        <w:t xml:space="preserve"> </w:t>
      </w:r>
    </w:p>
    <w:p w14:paraId="0A241C09" w14:textId="77777777" w:rsidR="00E05713" w:rsidRPr="00806D53" w:rsidRDefault="008D626B" w:rsidP="00DE6627">
      <w:pPr>
        <w:pStyle w:val="ListParagraph"/>
        <w:numPr>
          <w:ilvl w:val="0"/>
          <w:numId w:val="17"/>
        </w:numPr>
        <w:tabs>
          <w:tab w:val="left" w:pos="426"/>
        </w:tabs>
        <w:spacing w:after="0" w:line="276" w:lineRule="auto"/>
        <w:ind w:left="0" w:firstLine="0"/>
        <w:jc w:val="both"/>
        <w:rPr>
          <w:rFonts w:ascii="Calibri Light" w:eastAsia="Times New Roman" w:hAnsi="Calibri Light" w:cs="Calibri Light"/>
          <w:sz w:val="24"/>
          <w:szCs w:val="24"/>
          <w:lang w:val="ro-MD" w:eastAsia="ru-RU"/>
        </w:rPr>
      </w:pPr>
      <w:r w:rsidRPr="00806D53">
        <w:rPr>
          <w:rFonts w:ascii="Calibri Light" w:eastAsia="Times New Roman" w:hAnsi="Calibri Light" w:cs="Calibri Light"/>
          <w:sz w:val="24"/>
          <w:szCs w:val="24"/>
          <w:lang w:val="ro-MD" w:eastAsia="ru-RU"/>
        </w:rPr>
        <w:lastRenderedPageBreak/>
        <w:t>lipsa</w:t>
      </w:r>
      <w:r w:rsidR="00E05713" w:rsidRPr="00806D53">
        <w:rPr>
          <w:rFonts w:ascii="Calibri Light" w:eastAsia="Times New Roman" w:hAnsi="Calibri Light" w:cs="Calibri Light"/>
          <w:sz w:val="24"/>
          <w:szCs w:val="24"/>
          <w:lang w:val="ro-MD" w:eastAsia="ru-RU"/>
        </w:rPr>
        <w:t xml:space="preserve"> statutului de urgentare pentru 87 de pacienți </w:t>
      </w:r>
      <w:r w:rsidR="00D203AA" w:rsidRPr="00806D53">
        <w:rPr>
          <w:rFonts w:ascii="Calibri Light" w:eastAsia="Times New Roman" w:hAnsi="Calibri Light" w:cs="Calibri Light"/>
          <w:sz w:val="24"/>
          <w:szCs w:val="24"/>
          <w:lang w:val="ro-MD" w:eastAsia="ru-RU"/>
        </w:rPr>
        <w:t xml:space="preserve">care au fost transmiși pentru realizarea intervenției în cadrul </w:t>
      </w:r>
      <w:r w:rsidR="00E05713" w:rsidRPr="00806D53">
        <w:rPr>
          <w:rFonts w:ascii="Calibri Light" w:eastAsia="Times New Roman" w:hAnsi="Calibri Light" w:cs="Calibri Light"/>
          <w:sz w:val="24"/>
          <w:szCs w:val="24"/>
          <w:lang w:val="ro-MD" w:eastAsia="ru-RU"/>
        </w:rPr>
        <w:t>Programului special „Protezarea articulațiilor mari”, deși a</w:t>
      </w:r>
      <w:r w:rsidR="003A0C30" w:rsidRPr="00806D53">
        <w:rPr>
          <w:rFonts w:ascii="Calibri Light" w:eastAsia="Times New Roman" w:hAnsi="Calibri Light" w:cs="Calibri Light"/>
          <w:sz w:val="24"/>
          <w:szCs w:val="24"/>
          <w:lang w:val="ro-MD" w:eastAsia="ru-RU"/>
        </w:rPr>
        <w:t>u</w:t>
      </w:r>
      <w:r w:rsidR="00E05713" w:rsidRPr="00806D53">
        <w:rPr>
          <w:rFonts w:ascii="Calibri Light" w:eastAsia="Times New Roman" w:hAnsi="Calibri Light" w:cs="Calibri Light"/>
          <w:sz w:val="24"/>
          <w:szCs w:val="24"/>
          <w:lang w:val="ro-MD" w:eastAsia="ru-RU"/>
        </w:rPr>
        <w:t xml:space="preserve"> fost pre</w:t>
      </w:r>
      <w:r w:rsidR="00C80C02" w:rsidRPr="00806D53">
        <w:rPr>
          <w:rFonts w:ascii="Calibri Light" w:eastAsia="Times New Roman" w:hAnsi="Calibri Light" w:cs="Calibri Light"/>
          <w:sz w:val="24"/>
          <w:szCs w:val="24"/>
          <w:lang w:val="ro-MD" w:eastAsia="ru-RU"/>
        </w:rPr>
        <w:t>zentate fișele-tip de urgentare;</w:t>
      </w:r>
    </w:p>
    <w:p w14:paraId="2654317B" w14:textId="77777777" w:rsidR="00E05713" w:rsidRPr="00806D53" w:rsidRDefault="008D626B" w:rsidP="00DE6627">
      <w:pPr>
        <w:pStyle w:val="ListParagraph"/>
        <w:numPr>
          <w:ilvl w:val="0"/>
          <w:numId w:val="17"/>
        </w:numPr>
        <w:tabs>
          <w:tab w:val="left" w:pos="426"/>
        </w:tabs>
        <w:spacing w:after="0" w:line="276" w:lineRule="auto"/>
        <w:ind w:left="0" w:firstLine="0"/>
        <w:jc w:val="both"/>
        <w:rPr>
          <w:rFonts w:ascii="Calibri Light" w:eastAsia="Times New Roman" w:hAnsi="Calibri Light" w:cs="Calibri Light"/>
          <w:sz w:val="24"/>
          <w:szCs w:val="24"/>
          <w:lang w:val="ro-MD" w:eastAsia="ru-RU"/>
        </w:rPr>
      </w:pPr>
      <w:r w:rsidRPr="00806D53">
        <w:rPr>
          <w:rFonts w:ascii="Calibri Light" w:eastAsia="Times New Roman" w:hAnsi="Calibri Light" w:cs="Calibri Light"/>
          <w:sz w:val="24"/>
          <w:szCs w:val="24"/>
          <w:lang w:val="ro-MD" w:eastAsia="ru-RU"/>
        </w:rPr>
        <w:t>l</w:t>
      </w:r>
      <w:r w:rsidR="00E05713" w:rsidRPr="00806D53">
        <w:rPr>
          <w:rFonts w:ascii="Calibri Light" w:eastAsia="Times New Roman" w:hAnsi="Calibri Light" w:cs="Calibri Light"/>
          <w:sz w:val="24"/>
          <w:szCs w:val="24"/>
          <w:lang w:val="ro-MD" w:eastAsia="ru-RU"/>
        </w:rPr>
        <w:t>ips</w:t>
      </w:r>
      <w:r w:rsidR="00A5388C">
        <w:rPr>
          <w:rFonts w:ascii="Calibri Light" w:eastAsia="Times New Roman" w:hAnsi="Calibri Light" w:cs="Calibri Light"/>
          <w:sz w:val="24"/>
          <w:szCs w:val="24"/>
          <w:lang w:val="ro-MD" w:eastAsia="ru-RU"/>
        </w:rPr>
        <w:t>a</w:t>
      </w:r>
      <w:r w:rsidR="00E05713" w:rsidRPr="00806D53">
        <w:rPr>
          <w:rFonts w:ascii="Calibri Light" w:eastAsia="Times New Roman" w:hAnsi="Calibri Light" w:cs="Calibri Light"/>
          <w:sz w:val="24"/>
          <w:szCs w:val="24"/>
          <w:lang w:val="ro-MD" w:eastAsia="ru-RU"/>
        </w:rPr>
        <w:t xml:space="preserve"> statutului de ur</w:t>
      </w:r>
      <w:r w:rsidR="00D203AA" w:rsidRPr="00806D53">
        <w:rPr>
          <w:rFonts w:ascii="Calibri Light" w:eastAsia="Times New Roman" w:hAnsi="Calibri Light" w:cs="Calibri Light"/>
          <w:sz w:val="24"/>
          <w:szCs w:val="24"/>
          <w:lang w:val="ro-MD" w:eastAsia="ru-RU"/>
        </w:rPr>
        <w:t xml:space="preserve">gentare pentru 37 de </w:t>
      </w:r>
      <w:r w:rsidR="00D203AA" w:rsidRPr="0015495E">
        <w:rPr>
          <w:rFonts w:ascii="Calibri Light" w:eastAsia="Times New Roman" w:hAnsi="Calibri Light" w:cs="Calibri Light"/>
          <w:sz w:val="24"/>
          <w:szCs w:val="24"/>
          <w:lang w:val="ro-MD" w:eastAsia="ru-RU"/>
        </w:rPr>
        <w:t>pacienți care</w:t>
      </w:r>
      <w:r w:rsidR="00E05713" w:rsidRPr="0015495E">
        <w:rPr>
          <w:rFonts w:ascii="Calibri Light" w:eastAsia="Times New Roman" w:hAnsi="Calibri Light" w:cs="Calibri Light"/>
          <w:sz w:val="24"/>
          <w:szCs w:val="24"/>
          <w:lang w:val="ro-MD" w:eastAsia="ru-RU"/>
        </w:rPr>
        <w:t xml:space="preserve"> au fost </w:t>
      </w:r>
      <w:r w:rsidR="00D203AA" w:rsidRPr="0015495E">
        <w:rPr>
          <w:rFonts w:ascii="Calibri Light" w:eastAsia="Times New Roman" w:hAnsi="Calibri Light" w:cs="Calibri Light"/>
          <w:sz w:val="24"/>
          <w:szCs w:val="24"/>
          <w:lang w:val="ro-MD" w:eastAsia="ru-RU"/>
        </w:rPr>
        <w:t>transmiși pentru realizarea intervenției</w:t>
      </w:r>
      <w:r w:rsidR="00E05713" w:rsidRPr="0015495E">
        <w:rPr>
          <w:rFonts w:ascii="Calibri Light" w:eastAsia="Times New Roman" w:hAnsi="Calibri Light" w:cs="Calibri Light"/>
          <w:sz w:val="24"/>
          <w:szCs w:val="24"/>
          <w:lang w:val="ro-MD" w:eastAsia="ru-RU"/>
        </w:rPr>
        <w:t xml:space="preserve"> în cadrul Programului special „Tratament operator pentru cataractă”, deși a</w:t>
      </w:r>
      <w:r w:rsidR="003A0C30" w:rsidRPr="0015495E">
        <w:rPr>
          <w:rFonts w:ascii="Calibri Light" w:eastAsia="Times New Roman" w:hAnsi="Calibri Light" w:cs="Calibri Light"/>
          <w:sz w:val="24"/>
          <w:szCs w:val="24"/>
          <w:lang w:val="ro-MD" w:eastAsia="ru-RU"/>
        </w:rPr>
        <w:t>u</w:t>
      </w:r>
      <w:r w:rsidR="00E05713" w:rsidRPr="0015495E">
        <w:rPr>
          <w:rFonts w:ascii="Calibri Light" w:eastAsia="Times New Roman" w:hAnsi="Calibri Light" w:cs="Calibri Light"/>
          <w:sz w:val="24"/>
          <w:szCs w:val="24"/>
          <w:lang w:val="ro-MD" w:eastAsia="ru-RU"/>
        </w:rPr>
        <w:t xml:space="preserve"> fost prezentate fișele-tip de urgentar</w:t>
      </w:r>
      <w:r w:rsidR="00B74936" w:rsidRPr="0015495E">
        <w:rPr>
          <w:rFonts w:ascii="Calibri Light" w:eastAsia="Times New Roman" w:hAnsi="Calibri Light" w:cs="Calibri Light"/>
          <w:sz w:val="24"/>
          <w:szCs w:val="24"/>
          <w:lang w:val="ro-MD" w:eastAsia="ru-RU"/>
        </w:rPr>
        <w:t xml:space="preserve">e, </w:t>
      </w:r>
      <w:r w:rsidR="0015495E" w:rsidRPr="003F167B">
        <w:rPr>
          <w:rFonts w:ascii="Calibri Light" w:eastAsia="Times New Roman" w:hAnsi="Calibri Light" w:cs="Calibri Light"/>
          <w:sz w:val="24"/>
          <w:szCs w:val="24"/>
          <w:lang w:val="ro-MD" w:eastAsia="ru-RU"/>
        </w:rPr>
        <w:t xml:space="preserve">date prezentate în </w:t>
      </w:r>
      <w:r w:rsidR="00A5388C" w:rsidRPr="003F167B">
        <w:rPr>
          <w:rFonts w:ascii="Calibri Light" w:eastAsia="Times New Roman" w:hAnsi="Calibri Light" w:cs="Calibri Light"/>
          <w:sz w:val="24"/>
          <w:szCs w:val="24"/>
          <w:lang w:val="ro-MD" w:eastAsia="ru-RU"/>
        </w:rPr>
        <w:t>A</w:t>
      </w:r>
      <w:r w:rsidR="0015495E" w:rsidRPr="003F167B">
        <w:rPr>
          <w:rFonts w:ascii="Calibri Light" w:eastAsia="Times New Roman" w:hAnsi="Calibri Light" w:cs="Calibri Light"/>
          <w:sz w:val="24"/>
          <w:szCs w:val="24"/>
          <w:lang w:val="ro-MD" w:eastAsia="ru-RU"/>
        </w:rPr>
        <w:t>nexa nr.4</w:t>
      </w:r>
      <w:r w:rsidR="00B74936" w:rsidRPr="003F167B">
        <w:rPr>
          <w:rFonts w:ascii="Calibri Light" w:eastAsia="Times New Roman" w:hAnsi="Calibri Light" w:cs="Calibri Light"/>
          <w:sz w:val="24"/>
          <w:szCs w:val="24"/>
          <w:lang w:val="ro-MD" w:eastAsia="ru-RU"/>
        </w:rPr>
        <w:t xml:space="preserve"> la prezentul </w:t>
      </w:r>
      <w:r w:rsidR="00A5388C" w:rsidRPr="003F167B">
        <w:rPr>
          <w:rFonts w:ascii="Calibri Light" w:eastAsia="Times New Roman" w:hAnsi="Calibri Light" w:cs="Calibri Light"/>
          <w:sz w:val="24"/>
          <w:szCs w:val="24"/>
          <w:lang w:val="ro-MD" w:eastAsia="ru-RU"/>
        </w:rPr>
        <w:t>R</w:t>
      </w:r>
      <w:r w:rsidR="00B74936" w:rsidRPr="003F167B">
        <w:rPr>
          <w:rFonts w:ascii="Calibri Light" w:eastAsia="Times New Roman" w:hAnsi="Calibri Light" w:cs="Calibri Light"/>
          <w:sz w:val="24"/>
          <w:szCs w:val="24"/>
          <w:lang w:val="ro-MD" w:eastAsia="ru-RU"/>
        </w:rPr>
        <w:t>aport.</w:t>
      </w:r>
    </w:p>
    <w:p w14:paraId="06FAF59B" w14:textId="77777777" w:rsidR="006F4B6F" w:rsidRPr="00073C6B" w:rsidRDefault="006F4B6F" w:rsidP="0054739C">
      <w:pPr>
        <w:tabs>
          <w:tab w:val="left" w:pos="426"/>
        </w:tabs>
        <w:spacing w:after="0" w:line="276" w:lineRule="auto"/>
        <w:ind w:firstLine="567"/>
        <w:jc w:val="both"/>
        <w:rPr>
          <w:rFonts w:ascii="Calibri Light" w:eastAsia="Times New Roman" w:hAnsi="Calibri Light" w:cs="Calibri Light"/>
          <w:sz w:val="24"/>
          <w:szCs w:val="24"/>
          <w:lang w:val="ro-MD" w:eastAsia="ru-RU"/>
        </w:rPr>
      </w:pPr>
      <w:r w:rsidRPr="00806D53">
        <w:rPr>
          <w:rFonts w:ascii="Calibri Light" w:eastAsia="Times New Roman" w:hAnsi="Calibri Light" w:cs="Calibri Light"/>
          <w:sz w:val="24"/>
          <w:szCs w:val="24"/>
          <w:lang w:val="ro-MD" w:eastAsia="ru-RU"/>
        </w:rPr>
        <w:t xml:space="preserve">De </w:t>
      </w:r>
      <w:r w:rsidR="000B3704" w:rsidRPr="00806D53">
        <w:rPr>
          <w:rFonts w:ascii="Calibri Light" w:eastAsia="Times New Roman" w:hAnsi="Calibri Light" w:cs="Calibri Light"/>
          <w:sz w:val="24"/>
          <w:szCs w:val="24"/>
          <w:lang w:val="ro-MD" w:eastAsia="ru-RU"/>
        </w:rPr>
        <w:t>asemenea, s-a constatat</w:t>
      </w:r>
      <w:r w:rsidRPr="00806D53">
        <w:rPr>
          <w:rFonts w:ascii="Calibri Light" w:eastAsia="Times New Roman" w:hAnsi="Calibri Light" w:cs="Calibri Light"/>
          <w:sz w:val="24"/>
          <w:szCs w:val="24"/>
          <w:lang w:val="ro-MD" w:eastAsia="ru-RU"/>
        </w:rPr>
        <w:t xml:space="preserve"> că</w:t>
      </w:r>
      <w:r w:rsidR="00A5388C">
        <w:rPr>
          <w:rFonts w:ascii="Calibri Light" w:eastAsia="Times New Roman" w:hAnsi="Calibri Light" w:cs="Calibri Light"/>
          <w:sz w:val="24"/>
          <w:szCs w:val="24"/>
          <w:lang w:val="ro-MD" w:eastAsia="ru-RU"/>
        </w:rPr>
        <w:t>,</w:t>
      </w:r>
      <w:r w:rsidRPr="00806D53">
        <w:rPr>
          <w:rFonts w:ascii="Calibri Light" w:eastAsia="Times New Roman" w:hAnsi="Calibri Light" w:cs="Calibri Light"/>
          <w:sz w:val="24"/>
          <w:szCs w:val="24"/>
          <w:lang w:val="ro-MD" w:eastAsia="ru-RU"/>
        </w:rPr>
        <w:t xml:space="preserve"> deși potrivit cadrului normativ</w:t>
      </w:r>
      <w:r w:rsidRPr="00806D53">
        <w:rPr>
          <w:rStyle w:val="FootnoteReference"/>
          <w:rFonts w:ascii="Calibri Light" w:eastAsia="Times New Roman" w:hAnsi="Calibri Light" w:cs="Calibri Light"/>
          <w:sz w:val="24"/>
          <w:szCs w:val="24"/>
          <w:lang w:val="ro-MD" w:eastAsia="ru-RU"/>
        </w:rPr>
        <w:footnoteReference w:id="40"/>
      </w:r>
      <w:r w:rsidRPr="00806D53">
        <w:rPr>
          <w:rFonts w:ascii="Calibri Light" w:eastAsia="Times New Roman" w:hAnsi="Calibri Light" w:cs="Calibri Light"/>
          <w:sz w:val="24"/>
          <w:szCs w:val="24"/>
          <w:lang w:val="ro-MD" w:eastAsia="ru-RU"/>
        </w:rPr>
        <w:t xml:space="preserve"> în listele de așteptate se includ doar persoanele asigurate, se relevă că 9 persoane (inclusiv 1 persoană urgentată)</w:t>
      </w:r>
      <w:r w:rsidR="00A5388C">
        <w:rPr>
          <w:rFonts w:ascii="Calibri Light" w:eastAsia="Times New Roman" w:hAnsi="Calibri Light" w:cs="Calibri Light"/>
          <w:sz w:val="24"/>
          <w:szCs w:val="24"/>
          <w:lang w:val="ro-MD" w:eastAsia="ru-RU"/>
        </w:rPr>
        <w:t>,</w:t>
      </w:r>
      <w:r w:rsidRPr="00806D53">
        <w:rPr>
          <w:rFonts w:ascii="Calibri Light" w:eastAsia="Times New Roman" w:hAnsi="Calibri Light" w:cs="Calibri Light"/>
          <w:sz w:val="24"/>
          <w:szCs w:val="24"/>
          <w:lang w:val="ro-MD" w:eastAsia="ru-RU"/>
        </w:rPr>
        <w:t xml:space="preserve"> </w:t>
      </w:r>
      <w:r w:rsidR="00A5388C">
        <w:rPr>
          <w:rFonts w:ascii="Calibri Light" w:eastAsia="Times New Roman" w:hAnsi="Calibri Light" w:cs="Calibri Light"/>
          <w:sz w:val="24"/>
          <w:szCs w:val="24"/>
          <w:lang w:val="ro-MD" w:eastAsia="ru-RU"/>
        </w:rPr>
        <w:t xml:space="preserve">care </w:t>
      </w:r>
      <w:r w:rsidRPr="00806D53">
        <w:rPr>
          <w:rFonts w:ascii="Calibri Light" w:eastAsia="Times New Roman" w:hAnsi="Calibri Light" w:cs="Calibri Light"/>
          <w:sz w:val="24"/>
          <w:szCs w:val="24"/>
          <w:lang w:val="ro-MD" w:eastAsia="ru-RU"/>
        </w:rPr>
        <w:t xml:space="preserve">au </w:t>
      </w:r>
      <w:r w:rsidRPr="00073C6B">
        <w:rPr>
          <w:rFonts w:ascii="Calibri Light" w:eastAsia="Times New Roman" w:hAnsi="Calibri Light" w:cs="Calibri Light"/>
          <w:sz w:val="24"/>
          <w:szCs w:val="24"/>
          <w:lang w:val="ro-MD" w:eastAsia="ru-RU"/>
        </w:rPr>
        <w:t>fost transmise pentru realizarea intervenției</w:t>
      </w:r>
      <w:r w:rsidR="00DE6627" w:rsidRPr="00073C6B">
        <w:rPr>
          <w:rFonts w:ascii="Calibri Light" w:eastAsia="Times New Roman" w:hAnsi="Calibri Light" w:cs="Calibri Light"/>
          <w:sz w:val="24"/>
          <w:szCs w:val="24"/>
          <w:lang w:val="ro-MD" w:eastAsia="ru-RU"/>
        </w:rPr>
        <w:t>,</w:t>
      </w:r>
      <w:r w:rsidR="00A274AD" w:rsidRPr="00073C6B">
        <w:rPr>
          <w:rFonts w:ascii="Calibri Light" w:eastAsia="Times New Roman" w:hAnsi="Calibri Light" w:cs="Calibri Light"/>
          <w:sz w:val="24"/>
          <w:szCs w:val="24"/>
          <w:lang w:val="ro-MD" w:eastAsia="ru-RU"/>
        </w:rPr>
        <w:t xml:space="preserve"> </w:t>
      </w:r>
      <w:r w:rsidRPr="00073C6B">
        <w:rPr>
          <w:rFonts w:ascii="Calibri Light" w:eastAsia="Times New Roman" w:hAnsi="Calibri Light" w:cs="Calibri Light"/>
          <w:sz w:val="24"/>
          <w:szCs w:val="24"/>
          <w:lang w:val="ro-MD" w:eastAsia="ru-RU"/>
        </w:rPr>
        <w:t xml:space="preserve">nu aveau statut de persoană asigurată. </w:t>
      </w:r>
    </w:p>
    <w:p w14:paraId="64ACFE71" w14:textId="77777777" w:rsidR="00A274AD" w:rsidRPr="00073C6B" w:rsidRDefault="00A274AD" w:rsidP="0054739C">
      <w:pPr>
        <w:tabs>
          <w:tab w:val="left" w:pos="426"/>
        </w:tabs>
        <w:spacing w:after="0" w:line="276" w:lineRule="auto"/>
        <w:ind w:firstLine="567"/>
        <w:jc w:val="both"/>
        <w:rPr>
          <w:rFonts w:ascii="Calibri Light" w:eastAsia="Times New Roman" w:hAnsi="Calibri Light" w:cs="Calibri Light"/>
          <w:i/>
          <w:sz w:val="24"/>
          <w:szCs w:val="24"/>
          <w:lang w:val="ro-MD" w:eastAsia="ru-RU"/>
        </w:rPr>
      </w:pPr>
      <w:r w:rsidRPr="00073C6B">
        <w:rPr>
          <w:rFonts w:ascii="Calibri Light" w:eastAsia="Times New Roman" w:hAnsi="Calibri Light" w:cs="Calibri Light"/>
          <w:i/>
          <w:sz w:val="24"/>
          <w:szCs w:val="24"/>
          <w:lang w:val="ro-MD" w:eastAsia="ru-RU"/>
        </w:rPr>
        <w:t>Notă: CNAM a motivat că a fost introdus eronat statutul persoan</w:t>
      </w:r>
      <w:r w:rsidR="00443C62" w:rsidRPr="00073C6B">
        <w:rPr>
          <w:rFonts w:ascii="Calibri Light" w:eastAsia="Times New Roman" w:hAnsi="Calibri Light" w:cs="Calibri Light"/>
          <w:i/>
          <w:sz w:val="24"/>
          <w:szCs w:val="24"/>
          <w:lang w:val="ro-MD" w:eastAsia="ru-RU"/>
        </w:rPr>
        <w:t>elor în sistemul informațional.</w:t>
      </w:r>
      <w:r w:rsidR="00443C62" w:rsidRPr="00073C6B">
        <w:rPr>
          <w:rFonts w:ascii="Calibri Light" w:eastAsia="Times New Roman" w:hAnsi="Calibri Light" w:cs="Calibri Light"/>
          <w:sz w:val="24"/>
          <w:szCs w:val="24"/>
          <w:lang w:val="ro-MD" w:eastAsia="ru-RU"/>
        </w:rPr>
        <w:t xml:space="preserve"> Totodată, auditul denotă că aceste 9 persoane, deși se aflau în lista de așteptare</w:t>
      </w:r>
      <w:r w:rsidR="00A5388C">
        <w:rPr>
          <w:rFonts w:ascii="Calibri Light" w:eastAsia="Times New Roman" w:hAnsi="Calibri Light" w:cs="Calibri Light"/>
          <w:sz w:val="24"/>
          <w:szCs w:val="24"/>
          <w:lang w:val="ro-MD" w:eastAsia="ru-RU"/>
        </w:rPr>
        <w:t>,</w:t>
      </w:r>
      <w:r w:rsidR="00443C62" w:rsidRPr="00073C6B">
        <w:rPr>
          <w:rFonts w:ascii="Calibri Light" w:eastAsia="Times New Roman" w:hAnsi="Calibri Light" w:cs="Calibri Light"/>
          <w:sz w:val="24"/>
          <w:szCs w:val="24"/>
          <w:lang w:val="ro-MD" w:eastAsia="ru-RU"/>
        </w:rPr>
        <w:t xml:space="preserve"> au solicitat efectuarea intervenției înafara rândului de așteptare, cu achitarea </w:t>
      </w:r>
      <w:r w:rsidR="00A5388C">
        <w:rPr>
          <w:rFonts w:ascii="Calibri Light" w:eastAsia="Times New Roman" w:hAnsi="Calibri Light" w:cs="Calibri Light"/>
          <w:sz w:val="24"/>
          <w:szCs w:val="24"/>
          <w:lang w:val="ro-MD" w:eastAsia="ru-RU"/>
        </w:rPr>
        <w:t xml:space="preserve">intervenției </w:t>
      </w:r>
      <w:r w:rsidR="00443C62" w:rsidRPr="00073C6B">
        <w:rPr>
          <w:rFonts w:ascii="Calibri Light" w:eastAsia="Times New Roman" w:hAnsi="Calibri Light" w:cs="Calibri Light"/>
          <w:sz w:val="24"/>
          <w:szCs w:val="24"/>
          <w:lang w:val="ro-MD" w:eastAsia="ru-RU"/>
        </w:rPr>
        <w:t xml:space="preserve">din cont propriu. </w:t>
      </w:r>
    </w:p>
    <w:p w14:paraId="5BAA2BA9" w14:textId="77777777" w:rsidR="006E6C71" w:rsidRPr="00806D53" w:rsidRDefault="000B3704" w:rsidP="0054739C">
      <w:pPr>
        <w:tabs>
          <w:tab w:val="left" w:pos="426"/>
        </w:tabs>
        <w:spacing w:after="0" w:line="276" w:lineRule="auto"/>
        <w:ind w:firstLine="567"/>
        <w:jc w:val="both"/>
        <w:rPr>
          <w:rFonts w:asciiTheme="majorHAnsi" w:eastAsia="Times New Roman" w:hAnsiTheme="majorHAnsi" w:cstheme="majorHAnsi"/>
          <w:bCs/>
          <w:sz w:val="24"/>
          <w:szCs w:val="28"/>
          <w:lang w:val="ro-MD" w:eastAsia="ru-RU"/>
        </w:rPr>
      </w:pPr>
      <w:r w:rsidRPr="00073C6B">
        <w:rPr>
          <w:rFonts w:asciiTheme="majorHAnsi" w:eastAsia="Times New Roman" w:hAnsiTheme="majorHAnsi" w:cstheme="majorHAnsi"/>
          <w:bCs/>
          <w:sz w:val="24"/>
          <w:szCs w:val="28"/>
          <w:lang w:val="ro-MD" w:eastAsia="ru-RU"/>
        </w:rPr>
        <w:t>CNAM urmează să întreprindă măsuri care ar spori transparența acestor procese</w:t>
      </w:r>
      <w:r w:rsidR="00A5388C">
        <w:rPr>
          <w:rFonts w:asciiTheme="majorHAnsi" w:eastAsia="Times New Roman" w:hAnsiTheme="majorHAnsi" w:cstheme="majorHAnsi"/>
          <w:bCs/>
          <w:sz w:val="24"/>
          <w:szCs w:val="28"/>
          <w:lang w:val="ro-MD" w:eastAsia="ru-RU"/>
        </w:rPr>
        <w:t>,</w:t>
      </w:r>
      <w:r w:rsidRPr="00073C6B">
        <w:rPr>
          <w:rFonts w:asciiTheme="majorHAnsi" w:eastAsia="Times New Roman" w:hAnsiTheme="majorHAnsi" w:cstheme="majorHAnsi"/>
          <w:bCs/>
          <w:sz w:val="24"/>
          <w:szCs w:val="28"/>
          <w:lang w:val="ro-MD" w:eastAsia="ru-RU"/>
        </w:rPr>
        <w:t xml:space="preserve"> cu</w:t>
      </w:r>
      <w:r w:rsidRPr="00806D53">
        <w:rPr>
          <w:rFonts w:asciiTheme="majorHAnsi" w:eastAsia="Times New Roman" w:hAnsiTheme="majorHAnsi" w:cstheme="majorHAnsi"/>
          <w:bCs/>
          <w:sz w:val="24"/>
          <w:szCs w:val="28"/>
          <w:lang w:val="ro-MD" w:eastAsia="ru-RU"/>
        </w:rPr>
        <w:t xml:space="preserve"> urgentarea ajustării/actualizării datelor, ceea </w:t>
      </w:r>
      <w:r w:rsidR="00A5388C">
        <w:rPr>
          <w:rFonts w:asciiTheme="majorHAnsi" w:eastAsia="Times New Roman" w:hAnsiTheme="majorHAnsi" w:cstheme="majorHAnsi"/>
          <w:bCs/>
          <w:sz w:val="24"/>
          <w:szCs w:val="28"/>
          <w:lang w:val="ro-MD" w:eastAsia="ru-RU"/>
        </w:rPr>
        <w:t>ce</w:t>
      </w:r>
      <w:r w:rsidRPr="00806D53">
        <w:rPr>
          <w:rFonts w:asciiTheme="majorHAnsi" w:eastAsia="Times New Roman" w:hAnsiTheme="majorHAnsi" w:cstheme="majorHAnsi"/>
          <w:bCs/>
          <w:sz w:val="24"/>
          <w:szCs w:val="28"/>
          <w:lang w:val="ro-MD" w:eastAsia="ru-RU"/>
        </w:rPr>
        <w:t xml:space="preserve"> ar asigura accesul cetățenilor la servicii</w:t>
      </w:r>
      <w:r w:rsidR="00A5388C">
        <w:rPr>
          <w:rFonts w:asciiTheme="majorHAnsi" w:eastAsia="Times New Roman" w:hAnsiTheme="majorHAnsi" w:cstheme="majorHAnsi"/>
          <w:bCs/>
          <w:sz w:val="24"/>
          <w:szCs w:val="28"/>
          <w:lang w:val="ro-MD" w:eastAsia="ru-RU"/>
        </w:rPr>
        <w:t>le</w:t>
      </w:r>
      <w:r w:rsidRPr="00806D53">
        <w:rPr>
          <w:rFonts w:asciiTheme="majorHAnsi" w:eastAsia="Times New Roman" w:hAnsiTheme="majorHAnsi" w:cstheme="majorHAnsi"/>
          <w:bCs/>
          <w:sz w:val="24"/>
          <w:szCs w:val="28"/>
          <w:lang w:val="ro-MD" w:eastAsia="ru-RU"/>
        </w:rPr>
        <w:t xml:space="preserve"> medicale garantate de către stat.</w:t>
      </w:r>
    </w:p>
    <w:p w14:paraId="2A59E0D7" w14:textId="77777777" w:rsidR="00AB6506" w:rsidRPr="00806D53" w:rsidRDefault="00AB6506" w:rsidP="00DE6627">
      <w:pPr>
        <w:tabs>
          <w:tab w:val="left" w:pos="426"/>
        </w:tabs>
        <w:spacing w:after="0" w:line="276" w:lineRule="auto"/>
        <w:jc w:val="both"/>
        <w:rPr>
          <w:rFonts w:asciiTheme="majorHAnsi" w:eastAsia="Times New Roman" w:hAnsiTheme="majorHAnsi" w:cstheme="majorHAnsi"/>
          <w:bCs/>
          <w:sz w:val="24"/>
          <w:szCs w:val="28"/>
          <w:lang w:val="ro-MD" w:eastAsia="ru-RU"/>
        </w:rPr>
      </w:pPr>
    </w:p>
    <w:p w14:paraId="551367E7" w14:textId="77777777" w:rsidR="00F4780B" w:rsidRPr="00806D53" w:rsidRDefault="00AF3956" w:rsidP="009A5D71">
      <w:pPr>
        <w:pStyle w:val="Heading1"/>
        <w:spacing w:before="0" w:line="276" w:lineRule="auto"/>
        <w:jc w:val="both"/>
        <w:rPr>
          <w:rFonts w:eastAsia="Times New Roman" w:cstheme="majorHAnsi"/>
          <w:b/>
          <w:color w:val="auto"/>
          <w:sz w:val="24"/>
          <w:lang w:eastAsia="ru-RU"/>
        </w:rPr>
      </w:pPr>
      <w:r w:rsidRPr="00806D53">
        <w:rPr>
          <w:rFonts w:eastAsia="Times New Roman" w:cstheme="majorHAnsi"/>
          <w:b/>
          <w:color w:val="auto"/>
          <w:sz w:val="24"/>
          <w:lang w:eastAsia="ru-RU"/>
        </w:rPr>
        <w:t>5</w:t>
      </w:r>
      <w:r w:rsidR="0083678B">
        <w:rPr>
          <w:rFonts w:eastAsia="Times New Roman" w:cstheme="majorHAnsi"/>
          <w:b/>
          <w:color w:val="auto"/>
          <w:sz w:val="24"/>
          <w:lang w:eastAsia="ru-RU"/>
        </w:rPr>
        <w:t>.5</w:t>
      </w:r>
      <w:r w:rsidR="00F4780B" w:rsidRPr="00806D53">
        <w:rPr>
          <w:rFonts w:eastAsia="Times New Roman" w:cstheme="majorHAnsi"/>
          <w:b/>
          <w:color w:val="auto"/>
          <w:sz w:val="24"/>
          <w:lang w:eastAsia="ru-RU"/>
        </w:rPr>
        <w:t>.</w:t>
      </w:r>
      <w:r w:rsidR="00914AA0" w:rsidRPr="00806D53">
        <w:rPr>
          <w:rFonts w:eastAsia="Times New Roman" w:cstheme="majorHAnsi"/>
          <w:b/>
          <w:color w:val="auto"/>
          <w:sz w:val="24"/>
          <w:lang w:eastAsia="ru-RU"/>
        </w:rPr>
        <w:t xml:space="preserve"> </w:t>
      </w:r>
      <w:r w:rsidR="009F4C76" w:rsidRPr="00806D53">
        <w:rPr>
          <w:rFonts w:eastAsia="Times New Roman" w:cstheme="majorHAnsi"/>
          <w:b/>
          <w:color w:val="auto"/>
          <w:sz w:val="24"/>
          <w:lang w:eastAsia="ru-RU"/>
        </w:rPr>
        <w:t>Numărul persoanelor care necesită intervenții costisitoare s-a majorat</w:t>
      </w:r>
      <w:r w:rsidR="00B87C4D" w:rsidRPr="00806D53">
        <w:rPr>
          <w:rFonts w:eastAsia="Times New Roman" w:cstheme="majorHAnsi"/>
          <w:b/>
          <w:color w:val="auto"/>
          <w:sz w:val="24"/>
          <w:lang w:eastAsia="ru-RU"/>
        </w:rPr>
        <w:t xml:space="preserve"> cu 20 000 </w:t>
      </w:r>
      <w:r w:rsidR="00A5388C">
        <w:rPr>
          <w:rFonts w:eastAsia="Times New Roman" w:cstheme="majorHAnsi"/>
          <w:b/>
          <w:color w:val="auto"/>
          <w:sz w:val="24"/>
          <w:lang w:eastAsia="ru-RU"/>
        </w:rPr>
        <w:t xml:space="preserve">de </w:t>
      </w:r>
      <w:r w:rsidR="00B87C4D" w:rsidRPr="00806D53">
        <w:rPr>
          <w:rFonts w:eastAsia="Times New Roman" w:cstheme="majorHAnsi"/>
          <w:b/>
          <w:color w:val="auto"/>
          <w:sz w:val="24"/>
          <w:lang w:eastAsia="ru-RU"/>
        </w:rPr>
        <w:t>persoane</w:t>
      </w:r>
      <w:r w:rsidR="009F4C76" w:rsidRPr="00806D53">
        <w:rPr>
          <w:rFonts w:eastAsia="Times New Roman" w:cstheme="majorHAnsi"/>
          <w:b/>
          <w:color w:val="auto"/>
          <w:sz w:val="24"/>
          <w:lang w:eastAsia="ru-RU"/>
        </w:rPr>
        <w:t xml:space="preserve">, </w:t>
      </w:r>
      <w:r w:rsidR="00B87C4D" w:rsidRPr="00806D53">
        <w:rPr>
          <w:rFonts w:eastAsia="Times New Roman" w:cstheme="majorHAnsi"/>
          <w:b/>
          <w:color w:val="auto"/>
          <w:sz w:val="24"/>
          <w:lang w:eastAsia="ru-RU"/>
        </w:rPr>
        <w:t xml:space="preserve">iar la sfârșitul anului </w:t>
      </w:r>
      <w:r w:rsidR="009F4C76" w:rsidRPr="00806D53">
        <w:rPr>
          <w:rFonts w:eastAsia="Times New Roman" w:cstheme="majorHAnsi"/>
          <w:b/>
          <w:color w:val="auto"/>
          <w:sz w:val="24"/>
          <w:lang w:eastAsia="ru-RU"/>
        </w:rPr>
        <w:t xml:space="preserve">în rândul de așteptare </w:t>
      </w:r>
      <w:r w:rsidR="00B87C4D" w:rsidRPr="00806D53">
        <w:rPr>
          <w:rFonts w:eastAsia="Times New Roman" w:cstheme="majorHAnsi"/>
          <w:b/>
          <w:color w:val="auto"/>
          <w:sz w:val="24"/>
          <w:szCs w:val="24"/>
          <w:lang w:eastAsia="ru-RU"/>
        </w:rPr>
        <w:t xml:space="preserve">se </w:t>
      </w:r>
      <w:r w:rsidR="00B87C4D" w:rsidRPr="00806D53">
        <w:rPr>
          <w:rFonts w:eastAsia="Times New Roman" w:cstheme="majorHAnsi"/>
          <w:b/>
          <w:color w:val="auto"/>
          <w:sz w:val="24"/>
          <w:lang w:eastAsia="ru-RU"/>
        </w:rPr>
        <w:t>aflau</w:t>
      </w:r>
      <w:r w:rsidR="009F4C76" w:rsidRPr="00806D53">
        <w:rPr>
          <w:rFonts w:eastAsia="Times New Roman" w:cstheme="majorHAnsi"/>
          <w:b/>
          <w:color w:val="auto"/>
          <w:sz w:val="24"/>
          <w:lang w:eastAsia="ru-RU"/>
        </w:rPr>
        <w:t xml:space="preserve"> </w:t>
      </w:r>
      <w:r w:rsidR="0018250D" w:rsidRPr="00806D53">
        <w:rPr>
          <w:rFonts w:eastAsia="Times New Roman" w:cstheme="majorHAnsi"/>
          <w:b/>
          <w:color w:val="auto"/>
          <w:sz w:val="24"/>
          <w:lang w:eastAsia="ru-RU"/>
        </w:rPr>
        <w:t>19</w:t>
      </w:r>
      <w:r w:rsidR="00195DAF" w:rsidRPr="00806D53">
        <w:rPr>
          <w:rFonts w:eastAsia="Times New Roman" w:cstheme="majorHAnsi"/>
          <w:b/>
          <w:color w:val="auto"/>
          <w:sz w:val="24"/>
          <w:lang w:eastAsia="ru-RU"/>
        </w:rPr>
        <w:t xml:space="preserve"> </w:t>
      </w:r>
      <w:r w:rsidR="0018250D" w:rsidRPr="00806D53">
        <w:rPr>
          <w:rFonts w:eastAsia="Times New Roman" w:cstheme="majorHAnsi"/>
          <w:b/>
          <w:color w:val="auto"/>
          <w:sz w:val="24"/>
          <w:lang w:eastAsia="ru-RU"/>
        </w:rPr>
        <w:t xml:space="preserve">095 </w:t>
      </w:r>
      <w:r w:rsidR="00A5388C">
        <w:rPr>
          <w:rFonts w:eastAsia="Times New Roman" w:cstheme="majorHAnsi"/>
          <w:b/>
          <w:color w:val="auto"/>
          <w:sz w:val="24"/>
          <w:lang w:eastAsia="ru-RU"/>
        </w:rPr>
        <w:t xml:space="preserve">de </w:t>
      </w:r>
      <w:r w:rsidR="009F4C76" w:rsidRPr="00806D53">
        <w:rPr>
          <w:rFonts w:eastAsia="Times New Roman" w:cstheme="majorHAnsi"/>
          <w:b/>
          <w:color w:val="auto"/>
          <w:sz w:val="24"/>
          <w:lang w:eastAsia="ru-RU"/>
        </w:rPr>
        <w:t>persoane</w:t>
      </w:r>
      <w:r w:rsidR="00B87C4D" w:rsidRPr="00806D53">
        <w:rPr>
          <w:rFonts w:eastAsia="Times New Roman" w:cstheme="majorHAnsi"/>
          <w:b/>
          <w:color w:val="auto"/>
          <w:sz w:val="24"/>
          <w:lang w:eastAsia="ru-RU"/>
        </w:rPr>
        <w:t>.</w:t>
      </w:r>
    </w:p>
    <w:p w14:paraId="6485F3EA" w14:textId="48BBF6C9" w:rsidR="00F4780B" w:rsidRPr="00806D53" w:rsidRDefault="006E6C71" w:rsidP="00A274AD">
      <w:pPr>
        <w:spacing w:after="0" w:line="276" w:lineRule="auto"/>
        <w:ind w:firstLine="567"/>
        <w:jc w:val="both"/>
        <w:rPr>
          <w:rFonts w:ascii="Times New Roman" w:hAnsi="Times New Roman" w:cs="Times New Roman"/>
          <w:sz w:val="24"/>
          <w:szCs w:val="24"/>
          <w:lang w:val="ro-MD"/>
        </w:rPr>
      </w:pPr>
      <w:r w:rsidRPr="00806D53">
        <w:rPr>
          <w:rFonts w:ascii="Calibri Light" w:eastAsia="Times New Roman" w:hAnsi="Calibri Light" w:cs="Calibri Light"/>
          <w:sz w:val="24"/>
          <w:szCs w:val="24"/>
          <w:lang w:val="ro-MD" w:eastAsia="ru-RU"/>
        </w:rPr>
        <w:t xml:space="preserve">La începutul anului 2021, </w:t>
      </w:r>
      <w:r w:rsidR="00B40A7B" w:rsidRPr="00806D53">
        <w:rPr>
          <w:rFonts w:ascii="Calibri Light" w:eastAsia="Times New Roman" w:hAnsi="Calibri Light" w:cs="Calibri Light"/>
          <w:sz w:val="24"/>
          <w:szCs w:val="24"/>
          <w:lang w:val="ro-MD" w:eastAsia="ru-RU"/>
        </w:rPr>
        <w:t xml:space="preserve">957 </w:t>
      </w:r>
      <w:r w:rsidR="00A5388C">
        <w:rPr>
          <w:rFonts w:ascii="Calibri Light" w:eastAsia="Times New Roman" w:hAnsi="Calibri Light" w:cs="Calibri Light"/>
          <w:sz w:val="24"/>
          <w:szCs w:val="24"/>
          <w:lang w:val="ro-MD" w:eastAsia="ru-RU"/>
        </w:rPr>
        <w:t xml:space="preserve">de </w:t>
      </w:r>
      <w:r w:rsidR="00B40A7B" w:rsidRPr="00806D53">
        <w:rPr>
          <w:rFonts w:ascii="Calibri Light" w:eastAsia="Times New Roman" w:hAnsi="Calibri Light" w:cs="Calibri Light"/>
          <w:sz w:val="24"/>
          <w:szCs w:val="24"/>
          <w:lang w:val="ro-MD" w:eastAsia="ru-RU"/>
        </w:rPr>
        <w:t xml:space="preserve">persoane se aflau în lista de </w:t>
      </w:r>
      <w:r w:rsidRPr="00806D53">
        <w:rPr>
          <w:rFonts w:ascii="Calibri Light" w:eastAsia="Times New Roman" w:hAnsi="Calibri Light" w:cs="Calibri Light"/>
          <w:sz w:val="24"/>
          <w:szCs w:val="24"/>
          <w:lang w:val="ro-MD" w:eastAsia="ru-RU"/>
        </w:rPr>
        <w:t xml:space="preserve">așteptare </w:t>
      </w:r>
      <w:r w:rsidR="00B40A7B" w:rsidRPr="00806D53">
        <w:rPr>
          <w:rFonts w:ascii="Calibri Light" w:eastAsia="Times New Roman" w:hAnsi="Calibri Light" w:cs="Calibri Light"/>
          <w:sz w:val="24"/>
          <w:szCs w:val="24"/>
          <w:lang w:val="ro-MD" w:eastAsia="ru-RU"/>
        </w:rPr>
        <w:t xml:space="preserve">pentru realizarea intervențiilor de </w:t>
      </w:r>
      <w:r w:rsidR="00AB7197" w:rsidRPr="00806D53">
        <w:rPr>
          <w:rFonts w:ascii="Calibri Light" w:eastAsia="Times New Roman" w:hAnsi="Calibri Light" w:cs="Calibri Light"/>
          <w:sz w:val="24"/>
          <w:szCs w:val="24"/>
          <w:lang w:val="ro-MD" w:eastAsia="ru-RU"/>
        </w:rPr>
        <w:t>protezare a articulațiilor mari</w:t>
      </w:r>
      <w:r w:rsidR="00A5388C">
        <w:rPr>
          <w:rFonts w:ascii="Calibri Light" w:eastAsia="Times New Roman" w:hAnsi="Calibri Light" w:cs="Calibri Light"/>
          <w:sz w:val="24"/>
          <w:szCs w:val="24"/>
          <w:lang w:val="ro-MD" w:eastAsia="ru-RU"/>
        </w:rPr>
        <w:t>,</w:t>
      </w:r>
      <w:r w:rsidR="00B40A7B" w:rsidRPr="00806D53">
        <w:rPr>
          <w:rFonts w:ascii="Calibri Light" w:eastAsia="Times New Roman" w:hAnsi="Calibri Light" w:cs="Calibri Light"/>
          <w:sz w:val="24"/>
          <w:szCs w:val="24"/>
          <w:lang w:val="ro-MD" w:eastAsia="ru-RU"/>
        </w:rPr>
        <w:t xml:space="preserve"> </w:t>
      </w:r>
      <w:r w:rsidR="00AB7197" w:rsidRPr="00806D53">
        <w:rPr>
          <w:rFonts w:ascii="Calibri Light" w:eastAsia="Times New Roman" w:hAnsi="Calibri Light" w:cs="Calibri Light"/>
          <w:sz w:val="24"/>
          <w:szCs w:val="24"/>
          <w:lang w:val="ro-MD" w:eastAsia="ru-RU"/>
        </w:rPr>
        <w:t xml:space="preserve">iar alte </w:t>
      </w:r>
      <w:r w:rsidR="00B40A7B" w:rsidRPr="00806D53">
        <w:rPr>
          <w:rFonts w:ascii="Calibri Light" w:eastAsia="Times New Roman" w:hAnsi="Calibri Light" w:cs="Calibri Light"/>
          <w:sz w:val="24"/>
          <w:szCs w:val="24"/>
          <w:lang w:val="ro-MD" w:eastAsia="ru-RU"/>
        </w:rPr>
        <w:t xml:space="preserve">949 </w:t>
      </w:r>
      <w:r w:rsidR="00A5388C">
        <w:rPr>
          <w:rFonts w:ascii="Calibri Light" w:eastAsia="Times New Roman" w:hAnsi="Calibri Light" w:cs="Calibri Light"/>
          <w:sz w:val="24"/>
          <w:szCs w:val="24"/>
          <w:lang w:val="ro-MD" w:eastAsia="ru-RU"/>
        </w:rPr>
        <w:t xml:space="preserve">de </w:t>
      </w:r>
      <w:r w:rsidR="00B40A7B" w:rsidRPr="00806D53">
        <w:rPr>
          <w:rFonts w:ascii="Calibri Light" w:eastAsia="Times New Roman" w:hAnsi="Calibri Light" w:cs="Calibri Light"/>
          <w:sz w:val="24"/>
          <w:szCs w:val="24"/>
          <w:lang w:val="ro-MD" w:eastAsia="ru-RU"/>
        </w:rPr>
        <w:t xml:space="preserve">persoane </w:t>
      </w:r>
      <w:r w:rsidR="00AB7197" w:rsidRPr="00806D53">
        <w:rPr>
          <w:rFonts w:ascii="Calibri Light" w:eastAsia="Times New Roman" w:hAnsi="Calibri Light" w:cs="Calibri Light"/>
          <w:sz w:val="24"/>
          <w:szCs w:val="24"/>
          <w:lang w:val="ro-MD" w:eastAsia="ru-RU"/>
        </w:rPr>
        <w:t>se aflau în așteptarea</w:t>
      </w:r>
      <w:r w:rsidR="00B40A7B" w:rsidRPr="00806D53">
        <w:rPr>
          <w:rFonts w:ascii="Calibri Light" w:eastAsia="Times New Roman" w:hAnsi="Calibri Light" w:cs="Calibri Light"/>
          <w:sz w:val="24"/>
          <w:szCs w:val="24"/>
          <w:lang w:val="ro-MD" w:eastAsia="ru-RU"/>
        </w:rPr>
        <w:t xml:space="preserve"> tratament</w:t>
      </w:r>
      <w:r w:rsidR="00AB7197" w:rsidRPr="00806D53">
        <w:rPr>
          <w:rFonts w:ascii="Calibri Light" w:eastAsia="Times New Roman" w:hAnsi="Calibri Light" w:cs="Calibri Light"/>
          <w:sz w:val="24"/>
          <w:szCs w:val="24"/>
          <w:lang w:val="ro-MD" w:eastAsia="ru-RU"/>
        </w:rPr>
        <w:t>ului</w:t>
      </w:r>
      <w:r w:rsidR="00B40A7B" w:rsidRPr="00806D53">
        <w:rPr>
          <w:rFonts w:ascii="Calibri Light" w:eastAsia="Times New Roman" w:hAnsi="Calibri Light" w:cs="Calibri Light"/>
          <w:sz w:val="24"/>
          <w:szCs w:val="24"/>
          <w:lang w:val="ro-MD" w:eastAsia="ru-RU"/>
        </w:rPr>
        <w:t xml:space="preserve"> operator pentru cataractă. Pe</w:t>
      </w:r>
      <w:r w:rsidR="00B40A7B" w:rsidRPr="00806D53">
        <w:rPr>
          <w:rFonts w:asciiTheme="majorHAnsi" w:eastAsia="Times New Roman" w:hAnsiTheme="majorHAnsi" w:cstheme="majorHAnsi"/>
          <w:sz w:val="24"/>
          <w:szCs w:val="28"/>
          <w:lang w:val="ro-MD" w:eastAsia="ru-RU"/>
        </w:rPr>
        <w:t xml:space="preserve"> parcursul anului </w:t>
      </w:r>
      <w:r w:rsidR="00B40A7B" w:rsidRPr="00806D53">
        <w:rPr>
          <w:rFonts w:ascii="Calibri Light" w:eastAsia="Times New Roman" w:hAnsi="Calibri Light" w:cs="Calibri Light"/>
          <w:sz w:val="24"/>
          <w:szCs w:val="24"/>
          <w:lang w:val="ro-MD" w:eastAsia="ru-RU"/>
        </w:rPr>
        <w:t xml:space="preserve">instituțiile medico-sanitare au transmis în adresa CNAM </w:t>
      </w:r>
      <w:r w:rsidR="00AB7197" w:rsidRPr="00806D53">
        <w:rPr>
          <w:rFonts w:ascii="Calibri Light" w:eastAsia="Times New Roman" w:hAnsi="Calibri Light" w:cs="Calibri Light"/>
          <w:sz w:val="24"/>
          <w:szCs w:val="24"/>
          <w:lang w:val="ro-MD" w:eastAsia="ru-RU"/>
        </w:rPr>
        <w:t>l</w:t>
      </w:r>
      <w:r w:rsidR="00B40A7B" w:rsidRPr="00806D53">
        <w:rPr>
          <w:rFonts w:ascii="Calibri Light" w:eastAsia="Times New Roman" w:hAnsi="Calibri Light" w:cs="Calibri Light"/>
          <w:sz w:val="24"/>
          <w:szCs w:val="24"/>
          <w:lang w:val="ro-MD" w:eastAsia="ru-RU"/>
        </w:rPr>
        <w:t xml:space="preserve">ista </w:t>
      </w:r>
      <w:r w:rsidR="00AB7197" w:rsidRPr="00806D53">
        <w:rPr>
          <w:rFonts w:ascii="Calibri Light" w:eastAsia="Times New Roman" w:hAnsi="Calibri Light" w:cs="Calibri Light"/>
          <w:sz w:val="24"/>
          <w:szCs w:val="24"/>
          <w:lang w:val="ro-MD" w:eastAsia="ru-RU"/>
        </w:rPr>
        <w:t xml:space="preserve">a </w:t>
      </w:r>
      <w:r w:rsidR="00650DC0">
        <w:rPr>
          <w:rFonts w:asciiTheme="majorHAnsi" w:hAnsiTheme="majorHAnsi" w:cstheme="majorHAnsi"/>
          <w:sz w:val="24"/>
          <w:szCs w:val="24"/>
          <w:lang w:val="ro-MD"/>
        </w:rPr>
        <w:t>2</w:t>
      </w:r>
      <w:r w:rsidR="00AB7197" w:rsidRPr="00806D53">
        <w:rPr>
          <w:rFonts w:asciiTheme="majorHAnsi" w:hAnsiTheme="majorHAnsi" w:cstheme="majorHAnsi"/>
          <w:sz w:val="24"/>
          <w:szCs w:val="24"/>
          <w:lang w:val="ro-MD"/>
        </w:rPr>
        <w:t>0</w:t>
      </w:r>
      <w:r w:rsidR="00195DAF" w:rsidRPr="00806D53">
        <w:rPr>
          <w:rFonts w:asciiTheme="majorHAnsi" w:hAnsiTheme="majorHAnsi" w:cstheme="majorHAnsi"/>
          <w:sz w:val="24"/>
          <w:szCs w:val="24"/>
          <w:lang w:val="ro-MD"/>
        </w:rPr>
        <w:t xml:space="preserve"> </w:t>
      </w:r>
      <w:r w:rsidR="00650DC0">
        <w:rPr>
          <w:rFonts w:asciiTheme="majorHAnsi" w:hAnsiTheme="majorHAnsi" w:cstheme="majorHAnsi"/>
          <w:sz w:val="24"/>
          <w:szCs w:val="24"/>
          <w:lang w:val="ro-MD"/>
        </w:rPr>
        <w:t>027</w:t>
      </w:r>
      <w:r w:rsidR="00AB7197" w:rsidRPr="00806D53">
        <w:rPr>
          <w:rFonts w:asciiTheme="majorHAnsi" w:hAnsiTheme="majorHAnsi" w:cstheme="majorHAnsi"/>
          <w:sz w:val="24"/>
          <w:szCs w:val="24"/>
          <w:lang w:val="ro-MD"/>
        </w:rPr>
        <w:t xml:space="preserve"> </w:t>
      </w:r>
      <w:r w:rsidR="00AB7197" w:rsidRPr="00806D53">
        <w:rPr>
          <w:rFonts w:ascii="Calibri Light" w:eastAsia="Times New Roman" w:hAnsi="Calibri Light" w:cs="Calibri Light"/>
          <w:sz w:val="24"/>
          <w:szCs w:val="24"/>
          <w:lang w:val="ro-MD" w:eastAsia="ru-RU"/>
        </w:rPr>
        <w:t>pacienți</w:t>
      </w:r>
      <w:r w:rsidR="00B40A7B" w:rsidRPr="00806D53">
        <w:rPr>
          <w:rFonts w:ascii="Calibri Light" w:eastAsia="Times New Roman" w:hAnsi="Calibri Light" w:cs="Calibri Light"/>
          <w:sz w:val="24"/>
          <w:szCs w:val="24"/>
          <w:lang w:val="ro-MD" w:eastAsia="ru-RU"/>
        </w:rPr>
        <w:t xml:space="preserve"> care </w:t>
      </w:r>
      <w:r w:rsidR="00AB7197" w:rsidRPr="00806D53">
        <w:rPr>
          <w:rFonts w:ascii="Calibri Light" w:eastAsia="Times New Roman" w:hAnsi="Calibri Light" w:cs="Calibri Light"/>
          <w:sz w:val="24"/>
          <w:szCs w:val="24"/>
          <w:lang w:val="ro-MD" w:eastAsia="ru-RU"/>
        </w:rPr>
        <w:t>au fost</w:t>
      </w:r>
      <w:r w:rsidR="00B40A7B" w:rsidRPr="00806D53">
        <w:rPr>
          <w:rFonts w:ascii="Calibri Light" w:eastAsia="Times New Roman" w:hAnsi="Calibri Light" w:cs="Calibri Light"/>
          <w:sz w:val="24"/>
          <w:szCs w:val="24"/>
          <w:lang w:val="ro-MD" w:eastAsia="ru-RU"/>
        </w:rPr>
        <w:t xml:space="preserve"> incluși în Lista de așteptare pentru </w:t>
      </w:r>
      <w:r w:rsidR="00AB7197" w:rsidRPr="00806D53">
        <w:rPr>
          <w:rFonts w:ascii="Calibri Light" w:eastAsia="Times New Roman" w:hAnsi="Calibri Light" w:cs="Calibri Light"/>
          <w:sz w:val="24"/>
          <w:szCs w:val="24"/>
          <w:lang w:val="ro-MD" w:eastAsia="ru-RU"/>
        </w:rPr>
        <w:t>tratament în cadrul Programelor speciale</w:t>
      </w:r>
      <w:r w:rsidR="00B40A7B" w:rsidRPr="00806D53">
        <w:rPr>
          <w:rStyle w:val="FootnoteReference"/>
          <w:rFonts w:ascii="Calibri Light" w:eastAsia="Times New Roman" w:hAnsi="Calibri Light" w:cs="Calibri Light"/>
          <w:sz w:val="24"/>
          <w:szCs w:val="24"/>
          <w:lang w:val="ro-MD" w:eastAsia="ru-RU"/>
        </w:rPr>
        <w:footnoteReference w:id="41"/>
      </w:r>
      <w:r w:rsidR="00AB7197" w:rsidRPr="00806D53">
        <w:rPr>
          <w:rFonts w:ascii="Calibri Light" w:eastAsia="Times New Roman" w:hAnsi="Calibri Light" w:cs="Calibri Light"/>
          <w:sz w:val="24"/>
          <w:szCs w:val="24"/>
          <w:lang w:val="ro-MD" w:eastAsia="ru-RU"/>
        </w:rPr>
        <w:t>.</w:t>
      </w:r>
    </w:p>
    <w:p w14:paraId="01EB4089" w14:textId="77777777" w:rsidR="00AD285D" w:rsidRPr="00806D53" w:rsidRDefault="00AB7197" w:rsidP="00A274AD">
      <w:pPr>
        <w:spacing w:after="0" w:line="276" w:lineRule="auto"/>
        <w:ind w:firstLine="567"/>
        <w:jc w:val="both"/>
        <w:rPr>
          <w:rFonts w:asciiTheme="majorHAnsi" w:hAnsiTheme="majorHAnsi" w:cstheme="majorHAnsi"/>
          <w:b/>
          <w:sz w:val="24"/>
          <w:szCs w:val="24"/>
          <w:lang w:val="ro-MD"/>
        </w:rPr>
      </w:pPr>
      <w:r w:rsidRPr="00806D53">
        <w:rPr>
          <w:rFonts w:ascii="Calibri Light" w:eastAsia="Times New Roman" w:hAnsi="Calibri Light" w:cs="Calibri Light"/>
          <w:sz w:val="24"/>
          <w:szCs w:val="24"/>
          <w:lang w:val="ro-MD" w:eastAsia="ru-RU"/>
        </w:rPr>
        <w:t xml:space="preserve">Se </w:t>
      </w:r>
      <w:r w:rsidR="00F4780B" w:rsidRPr="00806D53">
        <w:rPr>
          <w:rFonts w:ascii="Calibri Light" w:eastAsia="Times New Roman" w:hAnsi="Calibri Light" w:cs="Calibri Light"/>
          <w:sz w:val="24"/>
          <w:szCs w:val="24"/>
          <w:lang w:val="ro-MD" w:eastAsia="ru-RU"/>
        </w:rPr>
        <w:t xml:space="preserve">relevă că </w:t>
      </w:r>
      <w:r w:rsidRPr="00806D53">
        <w:rPr>
          <w:rFonts w:ascii="Calibri Light" w:eastAsia="Times New Roman" w:hAnsi="Calibri Light" w:cs="Calibri Light"/>
          <w:sz w:val="24"/>
          <w:szCs w:val="24"/>
          <w:lang w:val="ro-MD" w:eastAsia="ru-RU"/>
        </w:rPr>
        <w:t>în anul 2021 au fost transmise instituțiilor medicale doar 46,1%</w:t>
      </w:r>
      <w:r w:rsidR="0018250D" w:rsidRPr="00806D53">
        <w:rPr>
          <w:rFonts w:ascii="Calibri Light" w:eastAsia="Times New Roman" w:hAnsi="Calibri Light" w:cs="Calibri Light"/>
          <w:sz w:val="24"/>
          <w:szCs w:val="24"/>
          <w:lang w:val="ro-MD" w:eastAsia="ru-RU"/>
        </w:rPr>
        <w:t xml:space="preserve"> </w:t>
      </w:r>
      <w:r w:rsidR="00A5388C">
        <w:rPr>
          <w:rFonts w:ascii="Calibri Light" w:eastAsia="Times New Roman" w:hAnsi="Calibri Light" w:cs="Calibri Light"/>
          <w:sz w:val="24"/>
          <w:szCs w:val="24"/>
          <w:lang w:val="ro-MD" w:eastAsia="ru-RU"/>
        </w:rPr>
        <w:t>din solicitanți</w:t>
      </w:r>
      <w:r w:rsidR="00A5388C" w:rsidRPr="00806D53">
        <w:rPr>
          <w:rFonts w:ascii="Calibri Light" w:eastAsia="Times New Roman" w:hAnsi="Calibri Light" w:cs="Calibri Light"/>
          <w:sz w:val="24"/>
          <w:szCs w:val="24"/>
          <w:lang w:val="ro-MD" w:eastAsia="ru-RU"/>
        </w:rPr>
        <w:t xml:space="preserve"> </w:t>
      </w:r>
      <w:r w:rsidR="00DC6144" w:rsidRPr="00806D53">
        <w:rPr>
          <w:rFonts w:ascii="Calibri Light" w:eastAsia="Times New Roman" w:hAnsi="Calibri Light" w:cs="Calibri Light"/>
          <w:sz w:val="24"/>
          <w:szCs w:val="24"/>
          <w:lang w:val="ro-MD" w:eastAsia="ru-RU"/>
        </w:rPr>
        <w:t>pentru realizarea intervențiilor</w:t>
      </w:r>
      <w:r w:rsidR="00F4780B" w:rsidRPr="00806D53">
        <w:rPr>
          <w:rFonts w:ascii="Calibri Light" w:eastAsia="Times New Roman" w:hAnsi="Calibri Light" w:cs="Calibri Light"/>
          <w:sz w:val="24"/>
          <w:szCs w:val="24"/>
          <w:lang w:val="ro-MD" w:eastAsia="ru-RU"/>
        </w:rPr>
        <w:t xml:space="preserve"> </w:t>
      </w:r>
      <w:r w:rsidR="0018250D" w:rsidRPr="00806D53">
        <w:rPr>
          <w:rFonts w:ascii="Calibri Light" w:eastAsia="Times New Roman" w:hAnsi="Calibri Light" w:cs="Calibri Light"/>
          <w:sz w:val="24"/>
          <w:szCs w:val="24"/>
          <w:lang w:val="ro-MD" w:eastAsia="ru-RU"/>
        </w:rPr>
        <w:t xml:space="preserve">în cadrul Programului special „Protezarea articulațiilor mari” </w:t>
      </w:r>
      <w:r w:rsidR="00F4780B" w:rsidRPr="00806D53">
        <w:rPr>
          <w:rFonts w:ascii="Calibri Light" w:eastAsia="Times New Roman" w:hAnsi="Calibri Light" w:cs="Calibri Light"/>
          <w:sz w:val="24"/>
          <w:szCs w:val="24"/>
          <w:lang w:val="ro-MD" w:eastAsia="ru-RU"/>
        </w:rPr>
        <w:t xml:space="preserve">și 42,6% </w:t>
      </w:r>
      <w:r w:rsidR="00A5388C">
        <w:rPr>
          <w:rFonts w:ascii="Calibri Light" w:eastAsia="Times New Roman" w:hAnsi="Calibri Light" w:cs="Calibri Light"/>
          <w:sz w:val="24"/>
          <w:szCs w:val="24"/>
          <w:lang w:val="ro-MD" w:eastAsia="ru-RU"/>
        </w:rPr>
        <w:t>di</w:t>
      </w:r>
      <w:r w:rsidR="00F4780B" w:rsidRPr="00806D53">
        <w:rPr>
          <w:rFonts w:ascii="Calibri Light" w:eastAsia="Times New Roman" w:hAnsi="Calibri Light" w:cs="Calibri Light"/>
          <w:sz w:val="24"/>
          <w:szCs w:val="24"/>
          <w:lang w:val="ro-MD" w:eastAsia="ru-RU"/>
        </w:rPr>
        <w:t>n cadrul Programului special „Tratam</w:t>
      </w:r>
      <w:r w:rsidR="008D626B" w:rsidRPr="00806D53">
        <w:rPr>
          <w:rFonts w:ascii="Calibri Light" w:eastAsia="Times New Roman" w:hAnsi="Calibri Light" w:cs="Calibri Light"/>
          <w:sz w:val="24"/>
          <w:szCs w:val="24"/>
          <w:lang w:val="ro-MD" w:eastAsia="ru-RU"/>
        </w:rPr>
        <w:t>ent operator pentru cataractă”.</w:t>
      </w:r>
      <w:r w:rsidR="00B40A7B" w:rsidRPr="00806D53">
        <w:rPr>
          <w:rFonts w:asciiTheme="majorHAnsi" w:hAnsiTheme="majorHAnsi" w:cstheme="majorHAnsi"/>
          <w:b/>
          <w:sz w:val="24"/>
          <w:szCs w:val="24"/>
          <w:lang w:val="ro-MD"/>
        </w:rPr>
        <w:t xml:space="preserve"> </w:t>
      </w:r>
    </w:p>
    <w:p w14:paraId="39178A28" w14:textId="77777777" w:rsidR="0018250D" w:rsidRPr="005633BD" w:rsidRDefault="006F2D53" w:rsidP="00A274AD">
      <w:pPr>
        <w:spacing w:after="0" w:line="276" w:lineRule="auto"/>
        <w:ind w:right="29" w:firstLine="567"/>
        <w:jc w:val="both"/>
        <w:rPr>
          <w:rFonts w:asciiTheme="majorHAnsi" w:eastAsia="Times New Roman" w:hAnsiTheme="majorHAnsi" w:cstheme="majorHAnsi"/>
          <w:bCs/>
          <w:sz w:val="24"/>
          <w:szCs w:val="20"/>
          <w:lang w:val="ro-MD"/>
        </w:rPr>
      </w:pPr>
      <w:r w:rsidRPr="00806D53">
        <w:rPr>
          <w:rFonts w:asciiTheme="majorHAnsi" w:eastAsia="Calibri" w:hAnsiTheme="majorHAnsi" w:cs="Times New Roman"/>
          <w:sz w:val="24"/>
          <w:szCs w:val="28"/>
          <w:lang w:val="ro-MD"/>
        </w:rPr>
        <w:t>Pentru anul 2021 au fost planificate și contractate 9</w:t>
      </w:r>
      <w:r w:rsidR="00195DAF" w:rsidRPr="00806D53">
        <w:rPr>
          <w:rFonts w:asciiTheme="majorHAnsi" w:eastAsia="Calibri" w:hAnsiTheme="majorHAnsi" w:cs="Times New Roman"/>
          <w:sz w:val="24"/>
          <w:szCs w:val="28"/>
          <w:lang w:val="ro-MD"/>
        </w:rPr>
        <w:t xml:space="preserve"> </w:t>
      </w:r>
      <w:r w:rsidRPr="00806D53">
        <w:rPr>
          <w:rFonts w:asciiTheme="majorHAnsi" w:eastAsia="Calibri" w:hAnsiTheme="majorHAnsi" w:cs="Times New Roman"/>
          <w:sz w:val="24"/>
          <w:szCs w:val="28"/>
          <w:lang w:val="ro-MD"/>
        </w:rPr>
        <w:t>110 intervenții chirurgicale, care pe parcursul anului au fost ajustate până la 9</w:t>
      </w:r>
      <w:r w:rsidR="00A274AD" w:rsidRPr="00806D53">
        <w:rPr>
          <w:rFonts w:asciiTheme="majorHAnsi" w:eastAsia="Calibri" w:hAnsiTheme="majorHAnsi" w:cs="Times New Roman"/>
          <w:sz w:val="24"/>
          <w:szCs w:val="28"/>
          <w:lang w:val="ro-MD"/>
        </w:rPr>
        <w:t xml:space="preserve"> </w:t>
      </w:r>
      <w:r w:rsidRPr="00806D53">
        <w:rPr>
          <w:rFonts w:asciiTheme="majorHAnsi" w:eastAsia="Calibri" w:hAnsiTheme="majorHAnsi" w:cs="Times New Roman"/>
          <w:sz w:val="24"/>
          <w:szCs w:val="28"/>
          <w:lang w:val="ro-MD"/>
        </w:rPr>
        <w:t>756 de intervenții. Real au fost efectuate 9</w:t>
      </w:r>
      <w:r w:rsidR="002878AD" w:rsidRPr="00806D53">
        <w:rPr>
          <w:rFonts w:asciiTheme="majorHAnsi" w:eastAsia="Calibri" w:hAnsiTheme="majorHAnsi" w:cs="Times New Roman"/>
          <w:sz w:val="24"/>
          <w:szCs w:val="28"/>
          <w:lang w:val="ro-MD"/>
        </w:rPr>
        <w:t xml:space="preserve"> </w:t>
      </w:r>
      <w:r w:rsidRPr="00806D53">
        <w:rPr>
          <w:rFonts w:asciiTheme="majorHAnsi" w:eastAsia="Calibri" w:hAnsiTheme="majorHAnsi" w:cs="Times New Roman"/>
          <w:sz w:val="24"/>
          <w:szCs w:val="28"/>
          <w:lang w:val="ro-MD"/>
        </w:rPr>
        <w:t xml:space="preserve">703 de intervenții chirurgicale (cu 6,5 % mai mult decât cele contractate inițial). </w:t>
      </w:r>
      <w:r w:rsidR="0018250D" w:rsidRPr="00806D53">
        <w:rPr>
          <w:rFonts w:asciiTheme="majorHAnsi" w:eastAsia="Calibri" w:hAnsiTheme="majorHAnsi" w:cs="Times New Roman"/>
          <w:sz w:val="24"/>
          <w:szCs w:val="28"/>
          <w:lang w:val="ro-MD"/>
        </w:rPr>
        <w:t>Se denotă că</w:t>
      </w:r>
      <w:r w:rsidR="00434988">
        <w:rPr>
          <w:rFonts w:asciiTheme="majorHAnsi" w:eastAsia="Calibri" w:hAnsiTheme="majorHAnsi" w:cs="Times New Roman"/>
          <w:sz w:val="24"/>
          <w:szCs w:val="28"/>
          <w:lang w:val="ro-MD"/>
        </w:rPr>
        <w:t>,</w:t>
      </w:r>
      <w:r w:rsidR="0018250D" w:rsidRPr="00806D53">
        <w:rPr>
          <w:rFonts w:asciiTheme="majorHAnsi" w:eastAsia="Calibri" w:hAnsiTheme="majorHAnsi" w:cs="Times New Roman"/>
          <w:sz w:val="24"/>
          <w:szCs w:val="28"/>
          <w:lang w:val="ro-MD"/>
        </w:rPr>
        <w:t xml:space="preserve"> din 9</w:t>
      </w:r>
      <w:r w:rsidR="002878AD" w:rsidRPr="00806D53">
        <w:rPr>
          <w:rFonts w:asciiTheme="majorHAnsi" w:eastAsia="Calibri" w:hAnsiTheme="majorHAnsi" w:cs="Times New Roman"/>
          <w:sz w:val="24"/>
          <w:szCs w:val="28"/>
          <w:lang w:val="ro-MD"/>
        </w:rPr>
        <w:t xml:space="preserve"> </w:t>
      </w:r>
      <w:r w:rsidR="0018250D" w:rsidRPr="00806D53">
        <w:rPr>
          <w:rFonts w:asciiTheme="majorHAnsi" w:eastAsia="Calibri" w:hAnsiTheme="majorHAnsi" w:cs="Times New Roman"/>
          <w:sz w:val="24"/>
          <w:szCs w:val="28"/>
          <w:lang w:val="ro-MD"/>
        </w:rPr>
        <w:t xml:space="preserve">703 intervenții realizate de către instituțiile medicale, doar </w:t>
      </w:r>
      <w:r w:rsidR="0018250D" w:rsidRPr="00806D53">
        <w:rPr>
          <w:rFonts w:asciiTheme="majorHAnsi" w:eastAsia="Times New Roman" w:hAnsiTheme="majorHAnsi" w:cstheme="majorHAnsi"/>
          <w:bCs/>
          <w:sz w:val="24"/>
          <w:szCs w:val="20"/>
          <w:lang w:val="ro-MD"/>
        </w:rPr>
        <w:t>2</w:t>
      </w:r>
      <w:r w:rsidR="00195DAF" w:rsidRPr="00806D53">
        <w:rPr>
          <w:rFonts w:asciiTheme="majorHAnsi" w:eastAsia="Times New Roman" w:hAnsiTheme="majorHAnsi" w:cstheme="majorHAnsi"/>
          <w:bCs/>
          <w:sz w:val="24"/>
          <w:szCs w:val="20"/>
          <w:lang w:val="ro-MD"/>
        </w:rPr>
        <w:t xml:space="preserve"> </w:t>
      </w:r>
      <w:r w:rsidR="0018250D" w:rsidRPr="00806D53">
        <w:rPr>
          <w:rFonts w:asciiTheme="majorHAnsi" w:eastAsia="Times New Roman" w:hAnsiTheme="majorHAnsi" w:cstheme="majorHAnsi"/>
          <w:bCs/>
          <w:sz w:val="24"/>
          <w:szCs w:val="20"/>
          <w:lang w:val="ro-MD"/>
        </w:rPr>
        <w:t xml:space="preserve">938 </w:t>
      </w:r>
      <w:r w:rsidR="00434988">
        <w:rPr>
          <w:rFonts w:asciiTheme="majorHAnsi" w:eastAsia="Times New Roman" w:hAnsiTheme="majorHAnsi" w:cstheme="majorHAnsi"/>
          <w:bCs/>
          <w:sz w:val="24"/>
          <w:szCs w:val="20"/>
          <w:lang w:val="ro-MD"/>
        </w:rPr>
        <w:t xml:space="preserve">de </w:t>
      </w:r>
      <w:r w:rsidR="0018250D" w:rsidRPr="00806D53">
        <w:rPr>
          <w:rFonts w:asciiTheme="majorHAnsi" w:eastAsia="Times New Roman" w:hAnsiTheme="majorHAnsi" w:cstheme="majorHAnsi"/>
          <w:bCs/>
          <w:sz w:val="24"/>
          <w:szCs w:val="20"/>
          <w:lang w:val="ro-MD"/>
        </w:rPr>
        <w:t xml:space="preserve">servicii medicale au fost pentru persoanele aflate în rândul </w:t>
      </w:r>
      <w:r w:rsidR="0018250D" w:rsidRPr="003F167B">
        <w:rPr>
          <w:rFonts w:asciiTheme="majorHAnsi" w:eastAsia="Times New Roman" w:hAnsiTheme="majorHAnsi" w:cstheme="majorHAnsi"/>
          <w:bCs/>
          <w:sz w:val="24"/>
          <w:szCs w:val="20"/>
          <w:lang w:val="ro-MD"/>
        </w:rPr>
        <w:t>de așteptare.</w:t>
      </w:r>
      <w:r w:rsidR="0018250D" w:rsidRPr="003F167B">
        <w:rPr>
          <w:rFonts w:asciiTheme="majorHAnsi" w:eastAsia="Times New Roman" w:hAnsiTheme="majorHAnsi" w:cstheme="majorHAnsi"/>
          <w:b/>
          <w:bCs/>
          <w:sz w:val="24"/>
          <w:szCs w:val="20"/>
          <w:lang w:val="ro-MD"/>
        </w:rPr>
        <w:t xml:space="preserve"> </w:t>
      </w:r>
      <w:r w:rsidR="0018250D" w:rsidRPr="003F167B">
        <w:rPr>
          <w:rFonts w:asciiTheme="majorHAnsi" w:eastAsia="Times New Roman" w:hAnsiTheme="majorHAnsi" w:cstheme="majorHAnsi"/>
          <w:bCs/>
          <w:sz w:val="24"/>
          <w:szCs w:val="20"/>
          <w:lang w:val="ro-MD"/>
        </w:rPr>
        <w:t>Această situați</w:t>
      </w:r>
      <w:r w:rsidR="00434988" w:rsidRPr="003F167B">
        <w:rPr>
          <w:rFonts w:asciiTheme="majorHAnsi" w:eastAsia="Times New Roman" w:hAnsiTheme="majorHAnsi" w:cstheme="majorHAnsi"/>
          <w:bCs/>
          <w:sz w:val="24"/>
          <w:szCs w:val="20"/>
          <w:lang w:val="ro-MD"/>
        </w:rPr>
        <w:t>e</w:t>
      </w:r>
      <w:r w:rsidR="0018250D" w:rsidRPr="003F167B">
        <w:rPr>
          <w:rFonts w:asciiTheme="majorHAnsi" w:eastAsia="Times New Roman" w:hAnsiTheme="majorHAnsi" w:cstheme="majorHAnsi"/>
          <w:bCs/>
          <w:sz w:val="24"/>
          <w:szCs w:val="20"/>
          <w:lang w:val="ro-MD"/>
        </w:rPr>
        <w:t xml:space="preserve"> nu contribuie la diminuarea </w:t>
      </w:r>
      <w:r w:rsidR="002372D3" w:rsidRPr="003F167B">
        <w:rPr>
          <w:rFonts w:asciiTheme="majorHAnsi" w:eastAsia="Times New Roman" w:hAnsiTheme="majorHAnsi" w:cstheme="majorHAnsi"/>
          <w:bCs/>
          <w:sz w:val="24"/>
          <w:szCs w:val="20"/>
          <w:lang w:val="ro-MD"/>
        </w:rPr>
        <w:t xml:space="preserve">timpului de așteptare pentru </w:t>
      </w:r>
      <w:r w:rsidR="002372D3" w:rsidRPr="003F167B">
        <w:rPr>
          <w:rFonts w:asciiTheme="majorHAnsi" w:eastAsia="Times New Roman" w:hAnsiTheme="majorHAnsi" w:cstheme="majorHAnsi"/>
          <w:sz w:val="24"/>
          <w:szCs w:val="32"/>
          <w:lang w:val="ro-MD" w:eastAsia="ru-RU"/>
        </w:rPr>
        <w:t>19</w:t>
      </w:r>
      <w:r w:rsidR="00195DAF" w:rsidRPr="003F167B">
        <w:rPr>
          <w:rFonts w:asciiTheme="majorHAnsi" w:eastAsia="Times New Roman" w:hAnsiTheme="majorHAnsi" w:cstheme="majorHAnsi"/>
          <w:sz w:val="24"/>
          <w:szCs w:val="32"/>
          <w:lang w:val="ro-MD" w:eastAsia="ru-RU"/>
        </w:rPr>
        <w:t xml:space="preserve"> </w:t>
      </w:r>
      <w:r w:rsidR="002372D3" w:rsidRPr="003F167B">
        <w:rPr>
          <w:rFonts w:asciiTheme="majorHAnsi" w:eastAsia="Times New Roman" w:hAnsiTheme="majorHAnsi" w:cstheme="majorHAnsi"/>
          <w:sz w:val="24"/>
          <w:szCs w:val="32"/>
          <w:lang w:val="ro-MD" w:eastAsia="ru-RU"/>
        </w:rPr>
        <w:t xml:space="preserve">095 </w:t>
      </w:r>
      <w:r w:rsidR="00434988" w:rsidRPr="003F167B">
        <w:rPr>
          <w:rFonts w:asciiTheme="majorHAnsi" w:eastAsia="Times New Roman" w:hAnsiTheme="majorHAnsi" w:cstheme="majorHAnsi"/>
          <w:sz w:val="24"/>
          <w:szCs w:val="32"/>
          <w:lang w:val="ro-MD" w:eastAsia="ru-RU"/>
        </w:rPr>
        <w:t xml:space="preserve">de </w:t>
      </w:r>
      <w:r w:rsidR="0018250D" w:rsidRPr="003F167B">
        <w:rPr>
          <w:rFonts w:asciiTheme="majorHAnsi" w:eastAsia="Times New Roman" w:hAnsiTheme="majorHAnsi" w:cstheme="majorHAnsi"/>
          <w:bCs/>
          <w:sz w:val="24"/>
          <w:szCs w:val="20"/>
          <w:lang w:val="ro-MD"/>
        </w:rPr>
        <w:t>persoane</w:t>
      </w:r>
      <w:r w:rsidR="0018250D" w:rsidRPr="00806D53">
        <w:rPr>
          <w:rFonts w:asciiTheme="majorHAnsi" w:eastAsia="Times New Roman" w:hAnsiTheme="majorHAnsi" w:cstheme="majorHAnsi"/>
          <w:bCs/>
          <w:sz w:val="24"/>
          <w:szCs w:val="20"/>
          <w:lang w:val="ro-MD"/>
        </w:rPr>
        <w:t xml:space="preserve"> care necesită servicii medicale costisitoare </w:t>
      </w:r>
      <w:r w:rsidR="002372D3" w:rsidRPr="00806D53">
        <w:rPr>
          <w:rFonts w:asciiTheme="majorHAnsi" w:eastAsia="Times New Roman" w:hAnsiTheme="majorHAnsi" w:cstheme="majorHAnsi"/>
          <w:bCs/>
          <w:sz w:val="24"/>
          <w:szCs w:val="20"/>
          <w:lang w:val="ro-MD"/>
        </w:rPr>
        <w:t xml:space="preserve">și se află în lista de </w:t>
      </w:r>
      <w:r w:rsidR="002372D3" w:rsidRPr="005633BD">
        <w:rPr>
          <w:rFonts w:asciiTheme="majorHAnsi" w:eastAsia="Times New Roman" w:hAnsiTheme="majorHAnsi" w:cstheme="majorHAnsi"/>
          <w:bCs/>
          <w:sz w:val="24"/>
          <w:szCs w:val="20"/>
          <w:lang w:val="ro-MD"/>
        </w:rPr>
        <w:t>așteptare.</w:t>
      </w:r>
    </w:p>
    <w:p w14:paraId="571BF7D3" w14:textId="77777777" w:rsidR="00D83D66" w:rsidRDefault="006F2D53" w:rsidP="00A274AD">
      <w:pPr>
        <w:spacing w:after="0" w:line="276" w:lineRule="auto"/>
        <w:ind w:right="29" w:firstLine="567"/>
        <w:jc w:val="both"/>
        <w:rPr>
          <w:rFonts w:ascii="Calibri Light" w:eastAsia="Times New Roman" w:hAnsi="Calibri Light" w:cs="Calibri Light"/>
          <w:sz w:val="24"/>
          <w:szCs w:val="24"/>
          <w:lang w:val="ro-MD" w:eastAsia="ru-RU"/>
        </w:rPr>
      </w:pPr>
      <w:r w:rsidRPr="005633BD">
        <w:rPr>
          <w:rFonts w:ascii="Calibri Light" w:eastAsia="Times New Roman" w:hAnsi="Calibri Light" w:cs="Calibri Light"/>
          <w:sz w:val="24"/>
          <w:szCs w:val="24"/>
          <w:lang w:val="ro-MD" w:eastAsia="ru-RU"/>
        </w:rPr>
        <w:lastRenderedPageBreak/>
        <w:t>Analiza de către audit a timpului de așteptare denotă că, pentru a beneficia de intervenții chirurgicale de protezare a articulațiilor mari, o persoan</w:t>
      </w:r>
      <w:r w:rsidR="005633BD" w:rsidRPr="005633BD">
        <w:rPr>
          <w:rFonts w:ascii="Calibri Light" w:eastAsia="Times New Roman" w:hAnsi="Calibri Light" w:cs="Calibri Light"/>
          <w:sz w:val="24"/>
          <w:szCs w:val="24"/>
          <w:lang w:val="ro-MD" w:eastAsia="ru-RU"/>
        </w:rPr>
        <w:t>ă urmează să aștepte estimativ 2,8</w:t>
      </w:r>
      <w:r w:rsidRPr="005633BD">
        <w:rPr>
          <w:rFonts w:ascii="Calibri Light" w:eastAsia="Times New Roman" w:hAnsi="Calibri Light" w:cs="Calibri Light"/>
          <w:sz w:val="24"/>
          <w:szCs w:val="24"/>
          <w:lang w:val="ro-MD" w:eastAsia="ru-RU"/>
        </w:rPr>
        <w:t xml:space="preserve"> ani, iar pen</w:t>
      </w:r>
      <w:r w:rsidR="005633BD" w:rsidRPr="005633BD">
        <w:rPr>
          <w:rFonts w:ascii="Calibri Light" w:eastAsia="Times New Roman" w:hAnsi="Calibri Light" w:cs="Calibri Light"/>
          <w:sz w:val="24"/>
          <w:szCs w:val="24"/>
          <w:lang w:val="ro-MD" w:eastAsia="ru-RU"/>
        </w:rPr>
        <w:t>tru tratamentul cataractei – 1,5</w:t>
      </w:r>
      <w:r w:rsidRPr="005633BD">
        <w:rPr>
          <w:rFonts w:ascii="Calibri Light" w:eastAsia="Times New Roman" w:hAnsi="Calibri Light" w:cs="Calibri Light"/>
          <w:sz w:val="24"/>
          <w:szCs w:val="24"/>
          <w:lang w:val="ro-MD" w:eastAsia="ru-RU"/>
        </w:rPr>
        <w:t xml:space="preserve"> ani. </w:t>
      </w:r>
    </w:p>
    <w:p w14:paraId="66FF3B95" w14:textId="77777777" w:rsidR="003F167B" w:rsidRDefault="003F167B" w:rsidP="00A274AD">
      <w:pPr>
        <w:spacing w:after="0" w:line="276" w:lineRule="auto"/>
        <w:ind w:right="29" w:firstLine="567"/>
        <w:jc w:val="both"/>
        <w:rPr>
          <w:rFonts w:ascii="Calibri Light" w:eastAsia="Times New Roman" w:hAnsi="Calibri Light" w:cs="Calibri Light"/>
          <w:sz w:val="24"/>
          <w:szCs w:val="24"/>
          <w:lang w:val="ro-MD" w:eastAsia="ru-RU"/>
        </w:rPr>
      </w:pPr>
    </w:p>
    <w:p w14:paraId="689DAC7A" w14:textId="77777777" w:rsidR="007821E4" w:rsidRPr="00806D53" w:rsidRDefault="00DA2F3B" w:rsidP="007821E4">
      <w:pPr>
        <w:pStyle w:val="Heading1"/>
        <w:spacing w:before="0" w:line="276" w:lineRule="auto"/>
        <w:jc w:val="both"/>
        <w:rPr>
          <w:b/>
          <w:color w:val="auto"/>
          <w:sz w:val="24"/>
        </w:rPr>
      </w:pPr>
      <w:r>
        <w:rPr>
          <w:b/>
          <w:color w:val="auto"/>
          <w:sz w:val="24"/>
        </w:rPr>
        <w:t>5.6</w:t>
      </w:r>
      <w:r w:rsidR="007821E4" w:rsidRPr="00806D53">
        <w:rPr>
          <w:b/>
          <w:color w:val="auto"/>
          <w:sz w:val="24"/>
        </w:rPr>
        <w:t xml:space="preserve">. Evaluarea mecanismului de compensare a medicamentelor prin prisma realizării atribuțiilor de către instituţiile implicate atestă unele deficiențe aferente procesului de prescriere și eliberare a acestora, în sumă </w:t>
      </w:r>
      <w:r w:rsidR="007821E4" w:rsidRPr="00073C6B">
        <w:rPr>
          <w:b/>
          <w:color w:val="auto"/>
          <w:sz w:val="24"/>
        </w:rPr>
        <w:t>de 15,4 mil.lei.</w:t>
      </w:r>
    </w:p>
    <w:p w14:paraId="03EEAD00" w14:textId="77777777" w:rsidR="007821E4" w:rsidRPr="00806D53" w:rsidRDefault="007821E4" w:rsidP="007821E4">
      <w:pPr>
        <w:spacing w:after="0" w:line="276" w:lineRule="auto"/>
        <w:ind w:firstLine="567"/>
        <w:jc w:val="both"/>
        <w:rPr>
          <w:rFonts w:asciiTheme="majorHAnsi" w:hAnsiTheme="majorHAnsi" w:cstheme="majorHAnsi"/>
          <w:sz w:val="24"/>
          <w:lang w:val="ro-MD"/>
        </w:rPr>
      </w:pPr>
      <w:r w:rsidRPr="00806D53">
        <w:rPr>
          <w:rFonts w:asciiTheme="majorHAnsi" w:hAnsiTheme="majorHAnsi" w:cstheme="majorHAnsi"/>
          <w:sz w:val="24"/>
          <w:lang w:val="ro-MD"/>
        </w:rPr>
        <w:t xml:space="preserve">Cheltuielile pentru medicamente compensate (raportate în cadrul subprogramului </w:t>
      </w:r>
      <w:r w:rsidR="00AC0074">
        <w:rPr>
          <w:rFonts w:asciiTheme="majorHAnsi" w:hAnsiTheme="majorHAnsi" w:cstheme="majorHAnsi"/>
          <w:sz w:val="24"/>
          <w:lang w:val="ro-MD"/>
        </w:rPr>
        <w:t>„</w:t>
      </w:r>
      <w:r w:rsidRPr="00806D53">
        <w:rPr>
          <w:rFonts w:asciiTheme="majorHAnsi" w:hAnsiTheme="majorHAnsi" w:cstheme="majorHAnsi"/>
          <w:sz w:val="24"/>
          <w:lang w:val="ro-MD"/>
        </w:rPr>
        <w:t>Asistență medicală primară</w:t>
      </w:r>
      <w:r w:rsidR="00AC0074">
        <w:rPr>
          <w:rFonts w:asciiTheme="majorHAnsi" w:hAnsiTheme="majorHAnsi" w:cstheme="majorHAnsi"/>
          <w:sz w:val="24"/>
          <w:lang w:val="ro-MD"/>
        </w:rPr>
        <w:t>”</w:t>
      </w:r>
      <w:r w:rsidRPr="00806D53">
        <w:rPr>
          <w:rFonts w:asciiTheme="majorHAnsi" w:hAnsiTheme="majorHAnsi" w:cstheme="majorHAnsi"/>
          <w:sz w:val="24"/>
          <w:lang w:val="ro-MD"/>
        </w:rPr>
        <w:t xml:space="preserve">) nu pot fi evaluate ca rezultat al erorilor ce se conțin în rețetele înregistrate în SIA </w:t>
      </w:r>
      <w:r w:rsidR="00AC0074">
        <w:rPr>
          <w:rFonts w:asciiTheme="majorHAnsi" w:hAnsiTheme="majorHAnsi" w:cstheme="majorHAnsi"/>
          <w:sz w:val="24"/>
          <w:lang w:val="ro-MD"/>
        </w:rPr>
        <w:t>„</w:t>
      </w:r>
      <w:r w:rsidRPr="00806D53">
        <w:rPr>
          <w:rFonts w:asciiTheme="majorHAnsi" w:hAnsiTheme="majorHAnsi" w:cstheme="majorHAnsi"/>
          <w:sz w:val="24"/>
          <w:lang w:val="ro-MD"/>
        </w:rPr>
        <w:t>Medicamente compensate”.</w:t>
      </w:r>
    </w:p>
    <w:p w14:paraId="766F82F5" w14:textId="77777777" w:rsidR="007821E4" w:rsidRPr="00806D53" w:rsidRDefault="007821E4" w:rsidP="007821E4">
      <w:pPr>
        <w:spacing w:after="0" w:line="276" w:lineRule="auto"/>
        <w:ind w:firstLine="567"/>
        <w:jc w:val="both"/>
        <w:rPr>
          <w:rFonts w:asciiTheme="majorHAnsi" w:hAnsiTheme="majorHAnsi" w:cstheme="majorHAnsi"/>
          <w:sz w:val="24"/>
          <w:lang w:val="ro-MD"/>
        </w:rPr>
      </w:pPr>
      <w:r w:rsidRPr="00806D53">
        <w:rPr>
          <w:rFonts w:asciiTheme="majorHAnsi" w:hAnsiTheme="majorHAnsi" w:cstheme="majorHAnsi"/>
          <w:sz w:val="24"/>
          <w:lang w:val="ro-MD"/>
        </w:rPr>
        <w:t xml:space="preserve">Procesul de prescriere, eliberare, înregistrare și achitare a rețetelor pentru medicamente compensate include instituții cu responsabilități și atribuții separate. Corectitudinea prescrierii rețetelor pentru medicamentele compensate revine medicilor de familie sau medicilor specialiști. La acest aspect CNAM nu dispune de posibilitatea de evaluare a veridicității  informațiilor privind rețetele prescrise de către medici, </w:t>
      </w:r>
      <w:r w:rsidRPr="00F078A2">
        <w:rPr>
          <w:rFonts w:asciiTheme="majorHAnsi" w:hAnsiTheme="majorHAnsi" w:cstheme="majorHAnsi"/>
          <w:sz w:val="24"/>
          <w:lang w:val="ro-MD"/>
        </w:rPr>
        <w:t>care ulterior eliberate de către prestatori</w:t>
      </w:r>
      <w:r w:rsidR="00AC0074" w:rsidRPr="00F078A2">
        <w:rPr>
          <w:rFonts w:asciiTheme="majorHAnsi" w:hAnsiTheme="majorHAnsi" w:cstheme="majorHAnsi"/>
          <w:sz w:val="24"/>
          <w:lang w:val="ro-MD"/>
        </w:rPr>
        <w:t>i</w:t>
      </w:r>
      <w:r w:rsidRPr="00806D53">
        <w:rPr>
          <w:rFonts w:asciiTheme="majorHAnsi" w:hAnsiTheme="majorHAnsi" w:cstheme="majorHAnsi"/>
          <w:sz w:val="24"/>
          <w:lang w:val="ro-MD"/>
        </w:rPr>
        <w:t xml:space="preserve"> de servicii farmaceutice sunt înregistrate în SIA </w:t>
      </w:r>
      <w:r w:rsidR="00AC0074">
        <w:rPr>
          <w:rFonts w:asciiTheme="majorHAnsi" w:hAnsiTheme="majorHAnsi" w:cstheme="majorHAnsi"/>
          <w:sz w:val="24"/>
          <w:lang w:val="ro-MD"/>
        </w:rPr>
        <w:t>„</w:t>
      </w:r>
      <w:r w:rsidRPr="00806D53">
        <w:rPr>
          <w:rFonts w:asciiTheme="majorHAnsi" w:hAnsiTheme="majorHAnsi" w:cstheme="majorHAnsi"/>
          <w:sz w:val="24"/>
          <w:lang w:val="ro-MD"/>
        </w:rPr>
        <w:t>Medicamente compensate”, în baza cărora CNAM efectuează achitările din FAOAM și, respectiv, raportează aceste mijloace ca executate.</w:t>
      </w:r>
    </w:p>
    <w:p w14:paraId="2EFFE66B" w14:textId="77777777" w:rsidR="007821E4" w:rsidRPr="00073C6B" w:rsidRDefault="007821E4" w:rsidP="007821E4">
      <w:pPr>
        <w:pStyle w:val="ListParagraph"/>
        <w:spacing w:after="0" w:line="276" w:lineRule="auto"/>
        <w:ind w:left="0" w:firstLine="567"/>
        <w:jc w:val="both"/>
        <w:rPr>
          <w:rFonts w:asciiTheme="majorHAnsi" w:hAnsiTheme="majorHAnsi" w:cstheme="majorHAnsi"/>
          <w:sz w:val="24"/>
          <w:szCs w:val="28"/>
          <w:lang w:val="ro-MD"/>
        </w:rPr>
      </w:pPr>
      <w:r w:rsidRPr="00073C6B">
        <w:rPr>
          <w:rFonts w:asciiTheme="majorHAnsi" w:hAnsiTheme="majorHAnsi" w:cstheme="majorHAnsi"/>
          <w:sz w:val="24"/>
          <w:szCs w:val="28"/>
          <w:lang w:val="ro-MD"/>
        </w:rPr>
        <w:t xml:space="preserve">Auditul a evaluat 5 116 036 </w:t>
      </w:r>
      <w:r w:rsidR="00A8650E">
        <w:rPr>
          <w:rFonts w:asciiTheme="majorHAnsi" w:hAnsiTheme="majorHAnsi" w:cstheme="majorHAnsi"/>
          <w:sz w:val="24"/>
          <w:szCs w:val="28"/>
          <w:lang w:val="ro-MD"/>
        </w:rPr>
        <w:t xml:space="preserve">de </w:t>
      </w:r>
      <w:r w:rsidRPr="00073C6B">
        <w:rPr>
          <w:rFonts w:asciiTheme="majorHAnsi" w:hAnsiTheme="majorHAnsi" w:cstheme="majorHAnsi"/>
          <w:sz w:val="24"/>
          <w:szCs w:val="28"/>
          <w:lang w:val="ro-MD"/>
        </w:rPr>
        <w:t xml:space="preserve">rețete în sumă de 643,0 mil. lei, ceea ce reprezintă 100 % din suma compensată pentru medicamentele eliberate de prestatorii de servicii farmaceutice. Astfel, s-au stabilit înregistrări </w:t>
      </w:r>
      <w:r w:rsidR="00A8650E">
        <w:rPr>
          <w:rFonts w:asciiTheme="majorHAnsi" w:hAnsiTheme="majorHAnsi" w:cstheme="majorHAnsi"/>
          <w:sz w:val="24"/>
          <w:szCs w:val="28"/>
          <w:lang w:val="ro-MD"/>
        </w:rPr>
        <w:t xml:space="preserve">eronate </w:t>
      </w:r>
      <w:r w:rsidRPr="00073C6B">
        <w:rPr>
          <w:rFonts w:asciiTheme="majorHAnsi" w:hAnsiTheme="majorHAnsi" w:cstheme="majorHAnsi"/>
          <w:sz w:val="24"/>
          <w:szCs w:val="28"/>
          <w:lang w:val="ro-MD"/>
        </w:rPr>
        <w:t>a</w:t>
      </w:r>
      <w:r w:rsidR="00A8650E">
        <w:rPr>
          <w:rFonts w:asciiTheme="majorHAnsi" w:hAnsiTheme="majorHAnsi" w:cstheme="majorHAnsi"/>
          <w:sz w:val="24"/>
          <w:szCs w:val="28"/>
          <w:lang w:val="ro-MD"/>
        </w:rPr>
        <w:t>le</w:t>
      </w:r>
      <w:r w:rsidRPr="00073C6B">
        <w:rPr>
          <w:rFonts w:asciiTheme="majorHAnsi" w:hAnsiTheme="majorHAnsi" w:cstheme="majorHAnsi"/>
          <w:sz w:val="24"/>
          <w:szCs w:val="28"/>
          <w:lang w:val="ro-MD"/>
        </w:rPr>
        <w:t xml:space="preserve"> datelor în cazul a 115 384 de rețete (2,4%) în sumă de 15,4 mil.lei. Această situație poartă un caracter permanent și se exprimă prin:</w:t>
      </w:r>
    </w:p>
    <w:p w14:paraId="2A3762A0" w14:textId="77777777" w:rsidR="007821E4" w:rsidRPr="00073C6B" w:rsidRDefault="007821E4" w:rsidP="007821E4">
      <w:pPr>
        <w:spacing w:after="0" w:line="276" w:lineRule="auto"/>
        <w:ind w:firstLine="567"/>
        <w:jc w:val="both"/>
        <w:rPr>
          <w:rFonts w:asciiTheme="majorHAnsi" w:hAnsiTheme="majorHAnsi" w:cstheme="majorHAnsi"/>
          <w:sz w:val="24"/>
          <w:szCs w:val="28"/>
          <w:lang w:val="ro-MD"/>
        </w:rPr>
      </w:pPr>
      <w:r w:rsidRPr="00073C6B">
        <w:rPr>
          <w:rFonts w:asciiTheme="majorHAnsi" w:hAnsiTheme="majorHAnsi" w:cstheme="majorHAnsi"/>
          <w:sz w:val="24"/>
          <w:szCs w:val="28"/>
          <w:lang w:val="ro-MD"/>
        </w:rPr>
        <w:t>- introducerea eronată a vârstei persoanelor sau indicarea vârstei diferite pentru unul și același cod numeric personal (107 404 rețete, în sumă de 14,1 mil.lei);</w:t>
      </w:r>
    </w:p>
    <w:p w14:paraId="29CF601B" w14:textId="77777777" w:rsidR="007821E4" w:rsidRPr="00073C6B" w:rsidRDefault="007821E4" w:rsidP="007821E4">
      <w:pPr>
        <w:spacing w:after="0" w:line="276" w:lineRule="auto"/>
        <w:ind w:firstLine="567"/>
        <w:jc w:val="both"/>
        <w:rPr>
          <w:rFonts w:asciiTheme="majorHAnsi" w:hAnsiTheme="majorHAnsi" w:cstheme="majorHAnsi"/>
          <w:sz w:val="24"/>
          <w:szCs w:val="28"/>
          <w:lang w:val="ro-MD"/>
        </w:rPr>
      </w:pPr>
      <w:r w:rsidRPr="00073C6B">
        <w:rPr>
          <w:rFonts w:asciiTheme="majorHAnsi" w:hAnsiTheme="majorHAnsi" w:cstheme="majorHAnsi"/>
          <w:sz w:val="24"/>
          <w:szCs w:val="28"/>
          <w:lang w:val="ro-MD"/>
        </w:rPr>
        <w:t>- necorespunderea numelui, prenumelui beneficiarilor de medicamente compensate cu același cod numeric personal (7 980 de rețete, în sumă de 1,3 mil.lei)</w:t>
      </w:r>
      <w:r w:rsidR="00A8650E">
        <w:rPr>
          <w:rFonts w:asciiTheme="majorHAnsi" w:hAnsiTheme="majorHAnsi" w:cstheme="majorHAnsi"/>
          <w:sz w:val="24"/>
          <w:szCs w:val="28"/>
          <w:lang w:val="ro-MD"/>
        </w:rPr>
        <w:t>.</w:t>
      </w:r>
    </w:p>
    <w:p w14:paraId="13A6A655" w14:textId="77777777" w:rsidR="007821E4" w:rsidRPr="00806D53" w:rsidRDefault="007821E4" w:rsidP="007821E4">
      <w:pPr>
        <w:spacing w:after="0" w:line="276" w:lineRule="auto"/>
        <w:ind w:firstLine="567"/>
        <w:jc w:val="both"/>
        <w:rPr>
          <w:rFonts w:asciiTheme="majorHAnsi" w:hAnsiTheme="majorHAnsi" w:cstheme="majorHAnsi"/>
          <w:sz w:val="24"/>
          <w:szCs w:val="28"/>
          <w:lang w:val="ro-MD"/>
        </w:rPr>
      </w:pPr>
      <w:r w:rsidRPr="00073C6B">
        <w:rPr>
          <w:rFonts w:asciiTheme="majorHAnsi" w:hAnsiTheme="majorHAnsi" w:cstheme="majorHAnsi"/>
          <w:sz w:val="24"/>
          <w:szCs w:val="28"/>
          <w:lang w:val="ro-MD"/>
        </w:rPr>
        <w:t xml:space="preserve">De asemenea, s-a constatat </w:t>
      </w:r>
      <w:r w:rsidRPr="00073C6B">
        <w:rPr>
          <w:rFonts w:asciiTheme="majorHAnsi" w:hAnsiTheme="majorHAnsi" w:cstheme="majorHAnsi"/>
          <w:sz w:val="24"/>
          <w:szCs w:val="16"/>
          <w:lang w:val="ro-MD"/>
        </w:rPr>
        <w:t xml:space="preserve">înregistrarea a </w:t>
      </w:r>
      <w:r w:rsidRPr="00073C6B">
        <w:rPr>
          <w:rFonts w:asciiTheme="majorHAnsi" w:hAnsiTheme="majorHAnsi" w:cstheme="majorHAnsi"/>
          <w:sz w:val="24"/>
          <w:szCs w:val="28"/>
          <w:lang w:val="ro-MD"/>
        </w:rPr>
        <w:t xml:space="preserve">3 190 </w:t>
      </w:r>
      <w:r w:rsidR="00A8650E">
        <w:rPr>
          <w:rFonts w:asciiTheme="majorHAnsi" w:hAnsiTheme="majorHAnsi" w:cstheme="majorHAnsi"/>
          <w:sz w:val="24"/>
          <w:szCs w:val="28"/>
          <w:lang w:val="ro-MD"/>
        </w:rPr>
        <w:t xml:space="preserve">de </w:t>
      </w:r>
      <w:r w:rsidRPr="00073C6B">
        <w:rPr>
          <w:rFonts w:asciiTheme="majorHAnsi" w:hAnsiTheme="majorHAnsi" w:cstheme="majorHAnsi"/>
          <w:sz w:val="24"/>
          <w:szCs w:val="16"/>
          <w:lang w:val="ro-MD"/>
        </w:rPr>
        <w:t>rețete în care datele pacientului corespund cu datele medicului prescriptor</w:t>
      </w:r>
      <w:r w:rsidRPr="00073C6B">
        <w:rPr>
          <w:rFonts w:asciiTheme="majorHAnsi" w:hAnsiTheme="majorHAnsi" w:cstheme="majorHAnsi"/>
          <w:sz w:val="24"/>
          <w:szCs w:val="28"/>
          <w:lang w:val="ro-MD"/>
        </w:rPr>
        <w:t xml:space="preserve"> (383,6 mii lei), ceea ce poate determina riscul aferent veridicității prescrierii acestor medicamente. Admiterea erorilor se </w:t>
      </w:r>
      <w:r w:rsidR="00A8650E">
        <w:rPr>
          <w:rFonts w:asciiTheme="majorHAnsi" w:hAnsiTheme="majorHAnsi" w:cstheme="majorHAnsi"/>
          <w:sz w:val="24"/>
          <w:szCs w:val="28"/>
          <w:lang w:val="ro-MD"/>
        </w:rPr>
        <w:t>explică prin</w:t>
      </w:r>
      <w:r w:rsidR="00A8650E" w:rsidRPr="00073C6B">
        <w:rPr>
          <w:rFonts w:asciiTheme="majorHAnsi" w:hAnsiTheme="majorHAnsi" w:cstheme="majorHAnsi"/>
          <w:sz w:val="24"/>
          <w:szCs w:val="28"/>
          <w:lang w:val="ro-MD"/>
        </w:rPr>
        <w:t xml:space="preserve"> </w:t>
      </w:r>
      <w:r w:rsidRPr="00073C6B">
        <w:rPr>
          <w:rFonts w:asciiTheme="majorHAnsi" w:hAnsiTheme="majorHAnsi" w:cstheme="majorHAnsi"/>
          <w:sz w:val="24"/>
          <w:szCs w:val="28"/>
          <w:lang w:val="ro-MD"/>
        </w:rPr>
        <w:t>insuficienț</w:t>
      </w:r>
      <w:r w:rsidR="00A8650E">
        <w:rPr>
          <w:rFonts w:asciiTheme="majorHAnsi" w:hAnsiTheme="majorHAnsi" w:cstheme="majorHAnsi"/>
          <w:sz w:val="24"/>
          <w:szCs w:val="28"/>
          <w:lang w:val="ro-MD"/>
        </w:rPr>
        <w:t>a</w:t>
      </w:r>
      <w:r w:rsidRPr="00073C6B">
        <w:rPr>
          <w:rFonts w:asciiTheme="majorHAnsi" w:hAnsiTheme="majorHAnsi" w:cstheme="majorHAnsi"/>
          <w:sz w:val="24"/>
          <w:szCs w:val="28"/>
          <w:lang w:val="ro-MD"/>
        </w:rPr>
        <w:t xml:space="preserve"> activităților de control aferente prescrierii, eliberării și compensării medicamentelor din contul FAOAM, în special </w:t>
      </w:r>
      <w:r w:rsidR="00A8650E">
        <w:rPr>
          <w:rFonts w:asciiTheme="majorHAnsi" w:hAnsiTheme="majorHAnsi" w:cstheme="majorHAnsi"/>
          <w:sz w:val="24"/>
          <w:szCs w:val="28"/>
          <w:lang w:val="ro-MD"/>
        </w:rPr>
        <w:t xml:space="preserve">prin </w:t>
      </w:r>
      <w:r w:rsidRPr="00073C6B">
        <w:rPr>
          <w:rFonts w:asciiTheme="majorHAnsi" w:hAnsiTheme="majorHAnsi" w:cstheme="majorHAnsi"/>
          <w:sz w:val="24"/>
          <w:szCs w:val="28"/>
          <w:lang w:val="ro-MD"/>
        </w:rPr>
        <w:t xml:space="preserve">faptul că </w:t>
      </w:r>
      <w:r w:rsidR="00A8650E">
        <w:rPr>
          <w:rFonts w:asciiTheme="majorHAnsi" w:hAnsiTheme="majorHAnsi" w:cstheme="majorHAnsi"/>
          <w:sz w:val="24"/>
          <w:szCs w:val="28"/>
          <w:lang w:val="ro-MD"/>
        </w:rPr>
        <w:t>SIA</w:t>
      </w:r>
      <w:r w:rsidRPr="00806D53">
        <w:rPr>
          <w:rFonts w:ascii="Calibri Light" w:hAnsi="Calibri Light" w:cs="Calibri Light"/>
          <w:sz w:val="24"/>
          <w:szCs w:val="24"/>
          <w:shd w:val="clear" w:color="auto" w:fill="FFFFFF"/>
          <w:lang w:val="ro-MD"/>
        </w:rPr>
        <w:t xml:space="preserve"> „Medicamente compensate” funcționează autonom, pe principiul off</w:t>
      </w:r>
      <w:r w:rsidR="00A8650E">
        <w:rPr>
          <w:rFonts w:ascii="Calibri Light" w:hAnsi="Calibri Light" w:cs="Calibri Light"/>
          <w:sz w:val="24"/>
          <w:szCs w:val="24"/>
          <w:shd w:val="clear" w:color="auto" w:fill="FFFFFF"/>
          <w:lang w:val="ro-MD"/>
        </w:rPr>
        <w:t>-</w:t>
      </w:r>
      <w:r w:rsidRPr="00806D53">
        <w:rPr>
          <w:rFonts w:ascii="Calibri Light" w:hAnsi="Calibri Light" w:cs="Calibri Light"/>
          <w:sz w:val="24"/>
          <w:szCs w:val="24"/>
          <w:shd w:val="clear" w:color="auto" w:fill="FFFFFF"/>
          <w:lang w:val="ro-MD"/>
        </w:rPr>
        <w:t>line şi nu este interconectat cu alte sisteme informaționale.</w:t>
      </w:r>
    </w:p>
    <w:p w14:paraId="7B47B908" w14:textId="77777777" w:rsidR="007821E4" w:rsidRPr="0053254E" w:rsidRDefault="007821E4" w:rsidP="003F167B">
      <w:pPr>
        <w:jc w:val="both"/>
        <w:rPr>
          <w:rFonts w:asciiTheme="majorHAnsi" w:hAnsiTheme="majorHAnsi"/>
          <w:i/>
          <w:sz w:val="24"/>
          <w:szCs w:val="24"/>
          <w:lang w:val="ro-MD"/>
        </w:rPr>
      </w:pPr>
      <w:r w:rsidRPr="0053254E">
        <w:rPr>
          <w:rFonts w:asciiTheme="majorHAnsi" w:hAnsiTheme="majorHAnsi"/>
          <w:i/>
          <w:sz w:val="24"/>
          <w:szCs w:val="24"/>
          <w:lang w:val="ro-MD"/>
        </w:rPr>
        <w:t>Activitatea de evaluare a prestatorilor de servicii medicale şi farmaceutice încadrați în SAOAM</w:t>
      </w:r>
      <w:r w:rsidRPr="0053254E">
        <w:rPr>
          <w:rStyle w:val="FootnoteReference"/>
          <w:rFonts w:asciiTheme="majorHAnsi" w:hAnsiTheme="majorHAnsi" w:cstheme="majorHAnsi"/>
          <w:i/>
          <w:sz w:val="24"/>
          <w:szCs w:val="24"/>
          <w:lang w:val="ro-MD"/>
        </w:rPr>
        <w:footnoteReference w:id="42"/>
      </w:r>
      <w:r w:rsidRPr="0053254E">
        <w:rPr>
          <w:rFonts w:asciiTheme="majorHAnsi" w:hAnsiTheme="majorHAnsi"/>
          <w:i/>
          <w:sz w:val="24"/>
          <w:szCs w:val="24"/>
          <w:lang w:val="ro-MD"/>
        </w:rPr>
        <w:t xml:space="preserve"> este realizată de către CNAM</w:t>
      </w:r>
      <w:r w:rsidR="00A8650E" w:rsidRPr="0053254E">
        <w:rPr>
          <w:rFonts w:asciiTheme="majorHAnsi" w:hAnsiTheme="majorHAnsi"/>
          <w:i/>
          <w:sz w:val="24"/>
          <w:szCs w:val="24"/>
          <w:lang w:val="ro-MD"/>
        </w:rPr>
        <w:t xml:space="preserve"> </w:t>
      </w:r>
      <w:r w:rsidRPr="0053254E">
        <w:rPr>
          <w:rFonts w:asciiTheme="majorHAnsi" w:hAnsiTheme="majorHAnsi"/>
          <w:i/>
          <w:sz w:val="24"/>
          <w:szCs w:val="24"/>
          <w:lang w:val="ro-MD"/>
        </w:rPr>
        <w:t>prin intermediul Direcției Evaluare şi Monitorizare, care în urma verificărilor a stabilit carențe aferente procesului de prescriere și eliberare a medicamentelor compensate, și anume:</w:t>
      </w:r>
    </w:p>
    <w:p w14:paraId="099263EB" w14:textId="77777777" w:rsidR="007821E4" w:rsidRPr="00806D53" w:rsidRDefault="007821E4" w:rsidP="007821E4">
      <w:pPr>
        <w:pStyle w:val="ListParagraph"/>
        <w:numPr>
          <w:ilvl w:val="0"/>
          <w:numId w:val="20"/>
        </w:numPr>
        <w:spacing w:after="0" w:line="276" w:lineRule="auto"/>
        <w:ind w:left="0" w:firstLine="360"/>
        <w:jc w:val="both"/>
        <w:rPr>
          <w:rFonts w:asciiTheme="majorHAnsi" w:hAnsiTheme="majorHAnsi" w:cstheme="majorHAnsi"/>
          <w:szCs w:val="28"/>
          <w:lang w:val="ro-MD"/>
        </w:rPr>
      </w:pPr>
      <w:r w:rsidRPr="00806D53">
        <w:rPr>
          <w:rFonts w:asciiTheme="majorHAnsi" w:hAnsiTheme="majorHAnsi" w:cstheme="majorHAnsi"/>
          <w:sz w:val="24"/>
          <w:szCs w:val="28"/>
          <w:lang w:val="ro-MD"/>
        </w:rPr>
        <w:lastRenderedPageBreak/>
        <w:t>prescrierea neregulamentară/neargumentată a rețetelor pentru medicamente compensate în cadrul tratamentului medicamentos în condiții de ambulatoriu, care a constituit suma de 292,9 mii lei;</w:t>
      </w:r>
    </w:p>
    <w:p w14:paraId="500FD329" w14:textId="77777777" w:rsidR="007821E4" w:rsidRPr="00806D53" w:rsidRDefault="007821E4" w:rsidP="007821E4">
      <w:pPr>
        <w:pStyle w:val="ListParagraph"/>
        <w:numPr>
          <w:ilvl w:val="0"/>
          <w:numId w:val="20"/>
        </w:numPr>
        <w:spacing w:after="0" w:line="276" w:lineRule="auto"/>
        <w:ind w:left="0" w:firstLine="284"/>
        <w:jc w:val="both"/>
        <w:rPr>
          <w:rFonts w:asciiTheme="majorHAnsi" w:hAnsiTheme="majorHAnsi" w:cstheme="majorHAnsi"/>
          <w:sz w:val="24"/>
          <w:szCs w:val="28"/>
          <w:lang w:val="ro-MD"/>
        </w:rPr>
      </w:pPr>
      <w:r w:rsidRPr="00806D53">
        <w:rPr>
          <w:rFonts w:asciiTheme="majorHAnsi" w:hAnsiTheme="majorHAnsi" w:cstheme="majorHAnsi"/>
          <w:sz w:val="24"/>
          <w:szCs w:val="28"/>
          <w:lang w:val="ro-MD"/>
        </w:rPr>
        <w:t>la nivelul prestatori de servicii farmaceutice s-a</w:t>
      </w:r>
      <w:r w:rsidR="00DD762C">
        <w:rPr>
          <w:rFonts w:asciiTheme="majorHAnsi" w:hAnsiTheme="majorHAnsi" w:cstheme="majorHAnsi"/>
          <w:sz w:val="24"/>
          <w:szCs w:val="28"/>
          <w:lang w:val="ro-MD"/>
        </w:rPr>
        <w:t>u</w:t>
      </w:r>
      <w:r w:rsidRPr="00806D53">
        <w:rPr>
          <w:rFonts w:asciiTheme="majorHAnsi" w:hAnsiTheme="majorHAnsi" w:cstheme="majorHAnsi"/>
          <w:sz w:val="24"/>
          <w:szCs w:val="28"/>
          <w:lang w:val="ro-MD"/>
        </w:rPr>
        <w:t xml:space="preserve"> stabilit iregularități în sumă de 187,1 mii lei</w:t>
      </w:r>
      <w:r w:rsidR="00DD762C">
        <w:rPr>
          <w:rFonts w:asciiTheme="majorHAnsi" w:hAnsiTheme="majorHAnsi" w:cstheme="majorHAnsi"/>
          <w:sz w:val="24"/>
          <w:szCs w:val="28"/>
          <w:lang w:val="ro-MD"/>
        </w:rPr>
        <w:t>,</w:t>
      </w:r>
      <w:r w:rsidRPr="00806D53">
        <w:rPr>
          <w:rFonts w:asciiTheme="majorHAnsi" w:hAnsiTheme="majorHAnsi" w:cstheme="majorHAnsi"/>
          <w:sz w:val="24"/>
          <w:szCs w:val="28"/>
          <w:lang w:val="ro-MD"/>
        </w:rPr>
        <w:t xml:space="preserve"> exprimate prin: (i) eliberarea medicamentelor cu derogare de la prescrierile medicului, fiind majorate sau diminuate cantitățile medicamentelor eliberate față de cantitatea prescrisă; (ii) eliberarea medicamentelor către pacient în baza rețetelor completate neregulamentar; (iii) înlocuirea medicamentului prescris în rețetă cu alt medicament; (iv) lipsa confirmării/semnăturii pacientului, căruia </w:t>
      </w:r>
      <w:r w:rsidR="00DD762C">
        <w:rPr>
          <w:rFonts w:asciiTheme="majorHAnsi" w:hAnsiTheme="majorHAnsi" w:cstheme="majorHAnsi"/>
          <w:sz w:val="24"/>
          <w:szCs w:val="28"/>
          <w:lang w:val="ro-MD"/>
        </w:rPr>
        <w:t xml:space="preserve">i </w:t>
      </w:r>
      <w:r w:rsidRPr="00806D53">
        <w:rPr>
          <w:rFonts w:asciiTheme="majorHAnsi" w:hAnsiTheme="majorHAnsi" w:cstheme="majorHAnsi"/>
          <w:sz w:val="24"/>
          <w:szCs w:val="28"/>
          <w:lang w:val="ro-MD"/>
        </w:rPr>
        <w:t>s-a eliberat medicamentul.</w:t>
      </w:r>
    </w:p>
    <w:p w14:paraId="0A24ACDB" w14:textId="77777777" w:rsidR="007821E4" w:rsidRDefault="007821E4" w:rsidP="007821E4">
      <w:pPr>
        <w:spacing w:after="0" w:line="276" w:lineRule="auto"/>
        <w:ind w:firstLine="567"/>
        <w:jc w:val="both"/>
        <w:rPr>
          <w:rFonts w:asciiTheme="majorHAnsi" w:hAnsiTheme="majorHAnsi" w:cstheme="majorHAnsi"/>
          <w:sz w:val="24"/>
          <w:szCs w:val="24"/>
          <w:lang w:val="ro-MD"/>
        </w:rPr>
      </w:pPr>
      <w:r w:rsidRPr="00806D53">
        <w:rPr>
          <w:rFonts w:asciiTheme="majorHAnsi" w:hAnsiTheme="majorHAnsi" w:cstheme="majorHAnsi"/>
          <w:sz w:val="24"/>
          <w:szCs w:val="28"/>
          <w:lang w:val="ro-MD"/>
        </w:rPr>
        <w:t xml:space="preserve">Dezvoltarea funcționalităților suplimentare ale sistemului informațional automatizat „Asistența medicală primară”, inclusiv </w:t>
      </w:r>
      <w:r w:rsidR="00DD762C">
        <w:rPr>
          <w:rFonts w:asciiTheme="majorHAnsi" w:hAnsiTheme="majorHAnsi" w:cstheme="majorHAnsi"/>
          <w:sz w:val="24"/>
          <w:szCs w:val="28"/>
          <w:lang w:val="ro-MD"/>
        </w:rPr>
        <w:t>„e</w:t>
      </w:r>
      <w:r w:rsidRPr="00806D53">
        <w:rPr>
          <w:rFonts w:asciiTheme="majorHAnsi" w:hAnsiTheme="majorHAnsi" w:cstheme="majorHAnsi"/>
          <w:sz w:val="24"/>
          <w:szCs w:val="28"/>
          <w:lang w:val="ro-MD"/>
        </w:rPr>
        <w:t>-</w:t>
      </w:r>
      <w:r w:rsidR="00DD762C">
        <w:rPr>
          <w:rFonts w:asciiTheme="majorHAnsi" w:hAnsiTheme="majorHAnsi" w:cstheme="majorHAnsi"/>
          <w:sz w:val="24"/>
          <w:szCs w:val="28"/>
          <w:lang w:val="ro-MD"/>
        </w:rPr>
        <w:t>R</w:t>
      </w:r>
      <w:r w:rsidRPr="00806D53">
        <w:rPr>
          <w:rFonts w:asciiTheme="majorHAnsi" w:hAnsiTheme="majorHAnsi" w:cstheme="majorHAnsi"/>
          <w:sz w:val="24"/>
          <w:szCs w:val="28"/>
          <w:lang w:val="ro-MD"/>
        </w:rPr>
        <w:t xml:space="preserve">ețeta” și asigurarea interoperabilității acestora cu alte sisteme informaționale </w:t>
      </w:r>
      <w:r w:rsidRPr="00806D53">
        <w:rPr>
          <w:rFonts w:asciiTheme="majorHAnsi" w:eastAsia="Times New Roman" w:hAnsiTheme="majorHAnsi" w:cstheme="majorHAnsi"/>
          <w:bCs/>
          <w:iCs/>
          <w:color w:val="000000"/>
          <w:sz w:val="24"/>
          <w:szCs w:val="24"/>
          <w:lang w:val="ro-MD"/>
        </w:rPr>
        <w:t xml:space="preserve">este efectuată de către Ministerul Sănătății, fiind în proces de realizare. </w:t>
      </w:r>
      <w:r w:rsidRPr="00806D53">
        <w:rPr>
          <w:rFonts w:asciiTheme="majorHAnsi" w:hAnsiTheme="majorHAnsi" w:cstheme="majorHAnsi"/>
          <w:sz w:val="24"/>
          <w:szCs w:val="24"/>
          <w:lang w:val="ro-MD"/>
        </w:rPr>
        <w:t>Aceste circumstanțe nu asigură funcționalitatea sistemului informațional la nivelul asistenței medicale primare și de ambulatoriu, în vederea asigurării corectitudinii prescrierii și eliberării medicamentelor compensate.</w:t>
      </w:r>
    </w:p>
    <w:p w14:paraId="3C0802AF" w14:textId="77777777" w:rsidR="00A22E79" w:rsidRDefault="00A22E79" w:rsidP="00A22E79">
      <w:pPr>
        <w:tabs>
          <w:tab w:val="left" w:pos="284"/>
        </w:tabs>
        <w:spacing w:after="0" w:line="276" w:lineRule="auto"/>
        <w:jc w:val="both"/>
        <w:rPr>
          <w:rFonts w:asciiTheme="majorHAnsi" w:hAnsiTheme="majorHAnsi" w:cstheme="majorHAnsi"/>
          <w:b/>
          <w:sz w:val="24"/>
          <w:szCs w:val="28"/>
          <w:lang w:val="ro-MD"/>
        </w:rPr>
      </w:pPr>
    </w:p>
    <w:p w14:paraId="1A5BC519" w14:textId="77777777" w:rsidR="00A22E79" w:rsidRDefault="00DA2F3B" w:rsidP="00A22E79">
      <w:pPr>
        <w:tabs>
          <w:tab w:val="left" w:pos="284"/>
        </w:tabs>
        <w:spacing w:after="0" w:line="276" w:lineRule="auto"/>
        <w:jc w:val="both"/>
        <w:rPr>
          <w:rFonts w:asciiTheme="majorHAnsi" w:hAnsiTheme="majorHAnsi" w:cstheme="majorHAnsi"/>
          <w:b/>
          <w:sz w:val="24"/>
          <w:szCs w:val="28"/>
          <w:lang w:val="ro-MD"/>
        </w:rPr>
      </w:pPr>
      <w:r>
        <w:rPr>
          <w:rFonts w:asciiTheme="majorHAnsi" w:hAnsiTheme="majorHAnsi" w:cstheme="majorHAnsi"/>
          <w:b/>
          <w:sz w:val="24"/>
          <w:szCs w:val="28"/>
          <w:lang w:val="ro-MD"/>
        </w:rPr>
        <w:t>5.7</w:t>
      </w:r>
      <w:r w:rsidR="00834E76">
        <w:rPr>
          <w:rFonts w:asciiTheme="majorHAnsi" w:hAnsiTheme="majorHAnsi" w:cstheme="majorHAnsi"/>
          <w:b/>
          <w:sz w:val="24"/>
          <w:szCs w:val="28"/>
          <w:lang w:val="ro-MD"/>
        </w:rPr>
        <w:t xml:space="preserve">. </w:t>
      </w:r>
      <w:r w:rsidR="00A22E79" w:rsidRPr="0018383E">
        <w:rPr>
          <w:rFonts w:asciiTheme="majorHAnsi" w:hAnsiTheme="majorHAnsi" w:cstheme="majorHAnsi"/>
          <w:b/>
          <w:sz w:val="24"/>
          <w:szCs w:val="28"/>
          <w:lang w:val="ro-MD"/>
        </w:rPr>
        <w:t>ALTE SUBIECTE VERIFICATE ÎN CADRUL AUDITULUI</w:t>
      </w:r>
    </w:p>
    <w:p w14:paraId="4DA51B89" w14:textId="77777777" w:rsidR="00A22E79" w:rsidRPr="0031572D" w:rsidRDefault="00A22E79" w:rsidP="003F167B">
      <w:pPr>
        <w:tabs>
          <w:tab w:val="left" w:pos="284"/>
        </w:tabs>
        <w:spacing w:after="0" w:line="276" w:lineRule="auto"/>
        <w:ind w:firstLine="720"/>
        <w:jc w:val="both"/>
        <w:rPr>
          <w:rFonts w:asciiTheme="majorHAnsi" w:hAnsiTheme="majorHAnsi" w:cstheme="majorHAnsi"/>
          <w:color w:val="212121"/>
          <w:sz w:val="24"/>
          <w:shd w:val="clear" w:color="auto" w:fill="FFFFFF"/>
          <w:lang w:val="ro-MD"/>
        </w:rPr>
      </w:pPr>
      <w:r w:rsidRPr="0031572D">
        <w:rPr>
          <w:rFonts w:asciiTheme="majorHAnsi" w:hAnsiTheme="majorHAnsi" w:cstheme="majorHAnsi"/>
          <w:color w:val="212121"/>
          <w:sz w:val="24"/>
          <w:shd w:val="clear" w:color="auto" w:fill="FFFFFF"/>
          <w:lang w:val="ro-MD"/>
        </w:rPr>
        <w:t>Pe parcursul prezentei misiuni de audit, în adresa Curții de Conturi a parvenit o petiție din partea unui cetățean în care se menționau pretinse încălcări</w:t>
      </w:r>
      <w:r w:rsidR="00DD762C">
        <w:rPr>
          <w:rFonts w:asciiTheme="majorHAnsi" w:hAnsiTheme="majorHAnsi" w:cstheme="majorHAnsi"/>
          <w:color w:val="212121"/>
          <w:sz w:val="24"/>
          <w:shd w:val="clear" w:color="auto" w:fill="FFFFFF"/>
          <w:lang w:val="ro-MD"/>
        </w:rPr>
        <w:t xml:space="preserve"> admise</w:t>
      </w:r>
      <w:r w:rsidRPr="0031572D">
        <w:rPr>
          <w:rFonts w:asciiTheme="majorHAnsi" w:hAnsiTheme="majorHAnsi" w:cstheme="majorHAnsi"/>
          <w:color w:val="212121"/>
          <w:sz w:val="24"/>
          <w:shd w:val="clear" w:color="auto" w:fill="FFFFFF"/>
          <w:lang w:val="ro-MD"/>
        </w:rPr>
        <w:t xml:space="preserve"> în cadrul IMSP CS Ialoveni (fondator – Consiliul </w:t>
      </w:r>
      <w:r w:rsidR="00DD762C">
        <w:rPr>
          <w:rFonts w:asciiTheme="majorHAnsi" w:hAnsiTheme="majorHAnsi" w:cstheme="majorHAnsi"/>
          <w:color w:val="212121"/>
          <w:sz w:val="24"/>
          <w:shd w:val="clear" w:color="auto" w:fill="FFFFFF"/>
          <w:lang w:val="ro-MD"/>
        </w:rPr>
        <w:t>r</w:t>
      </w:r>
      <w:r w:rsidRPr="0031572D">
        <w:rPr>
          <w:rFonts w:asciiTheme="majorHAnsi" w:hAnsiTheme="majorHAnsi" w:cstheme="majorHAnsi"/>
          <w:color w:val="212121"/>
          <w:sz w:val="24"/>
          <w:shd w:val="clear" w:color="auto" w:fill="FFFFFF"/>
          <w:lang w:val="ro-MD"/>
        </w:rPr>
        <w:t>aional Ialoveni). Luând în calcul că finanțarea acestei instituții se efectuează în baza contractului încheiat cu CNAM, precum și  călăuzindu-ne de prevederile </w:t>
      </w:r>
      <w:r w:rsidRPr="003F167B">
        <w:rPr>
          <w:rFonts w:asciiTheme="majorHAnsi" w:hAnsiTheme="majorHAnsi" w:cstheme="majorHAnsi"/>
          <w:b/>
          <w:bCs/>
          <w:color w:val="212121"/>
          <w:sz w:val="24"/>
          <w:shd w:val="clear" w:color="auto" w:fill="FFFFFF"/>
          <w:lang w:val="ro-MD"/>
        </w:rPr>
        <w:t>INTOSAI P12</w:t>
      </w:r>
      <w:r w:rsidRPr="00203221">
        <w:rPr>
          <w:rFonts w:asciiTheme="majorHAnsi" w:hAnsiTheme="majorHAnsi" w:cstheme="majorHAnsi"/>
          <w:color w:val="212121"/>
          <w:sz w:val="24"/>
          <w:shd w:val="clear" w:color="auto" w:fill="FFFFFF"/>
          <w:lang w:val="ro-MD"/>
        </w:rPr>
        <w:t> „</w:t>
      </w:r>
      <w:r w:rsidRPr="00203221">
        <w:rPr>
          <w:rFonts w:asciiTheme="majorHAnsi" w:hAnsiTheme="majorHAnsi" w:cstheme="majorHAnsi"/>
          <w:b/>
          <w:bCs/>
          <w:color w:val="212121"/>
          <w:sz w:val="24"/>
          <w:shd w:val="clear" w:color="auto" w:fill="FFFFFF"/>
          <w:lang w:val="ro-MD"/>
        </w:rPr>
        <w:t xml:space="preserve">Valoarea </w:t>
      </w:r>
      <w:r w:rsidR="00DD762C" w:rsidRPr="00203221">
        <w:rPr>
          <w:rFonts w:asciiTheme="majorHAnsi" w:hAnsiTheme="majorHAnsi" w:cstheme="majorHAnsi"/>
          <w:b/>
          <w:bCs/>
          <w:color w:val="212121"/>
          <w:sz w:val="24"/>
          <w:shd w:val="clear" w:color="auto" w:fill="FFFFFF"/>
          <w:lang w:val="ro-MD"/>
        </w:rPr>
        <w:t>ș</w:t>
      </w:r>
      <w:r w:rsidRPr="00203221">
        <w:rPr>
          <w:rFonts w:asciiTheme="majorHAnsi" w:hAnsiTheme="majorHAnsi" w:cstheme="majorHAnsi"/>
          <w:b/>
          <w:bCs/>
          <w:color w:val="212121"/>
          <w:sz w:val="24"/>
          <w:shd w:val="clear" w:color="auto" w:fill="FFFFFF"/>
          <w:lang w:val="ro-MD"/>
        </w:rPr>
        <w:t xml:space="preserve">i </w:t>
      </w:r>
      <w:r w:rsidR="00DD762C" w:rsidRPr="00203221">
        <w:rPr>
          <w:rFonts w:asciiTheme="majorHAnsi" w:hAnsiTheme="majorHAnsi" w:cstheme="majorHAnsi"/>
          <w:b/>
          <w:bCs/>
          <w:color w:val="212121"/>
          <w:sz w:val="24"/>
          <w:shd w:val="clear" w:color="auto" w:fill="FFFFFF"/>
          <w:lang w:val="ro-MD"/>
        </w:rPr>
        <w:t>b</w:t>
      </w:r>
      <w:r w:rsidRPr="00203221">
        <w:rPr>
          <w:rFonts w:asciiTheme="majorHAnsi" w:hAnsiTheme="majorHAnsi" w:cstheme="majorHAnsi"/>
          <w:b/>
          <w:bCs/>
          <w:color w:val="212121"/>
          <w:sz w:val="24"/>
          <w:shd w:val="clear" w:color="auto" w:fill="FFFFFF"/>
          <w:lang w:val="ro-MD"/>
        </w:rPr>
        <w:t>eneficiile Instituțiilor Supreme de Audit”, </w:t>
      </w:r>
      <w:r w:rsidRPr="00203221">
        <w:rPr>
          <w:rFonts w:asciiTheme="majorHAnsi" w:hAnsiTheme="majorHAnsi" w:cstheme="majorHAnsi"/>
          <w:color w:val="212121"/>
          <w:sz w:val="24"/>
          <w:shd w:val="clear" w:color="auto" w:fill="FFFFFF"/>
          <w:lang w:val="ro-MD"/>
        </w:rPr>
        <w:t> </w:t>
      </w:r>
      <w:r w:rsidRPr="003F167B">
        <w:rPr>
          <w:rFonts w:asciiTheme="majorHAnsi" w:hAnsiTheme="majorHAnsi" w:cstheme="majorHAnsi"/>
          <w:b/>
          <w:bCs/>
          <w:color w:val="212121"/>
          <w:sz w:val="24"/>
          <w:shd w:val="clear" w:color="auto" w:fill="FFFFFF"/>
          <w:lang w:val="ro-MD"/>
        </w:rPr>
        <w:t>INTOSAI P20</w:t>
      </w:r>
      <w:r w:rsidRPr="00203221">
        <w:rPr>
          <w:rFonts w:asciiTheme="majorHAnsi" w:hAnsiTheme="majorHAnsi" w:cstheme="majorHAnsi"/>
          <w:color w:val="212121"/>
          <w:sz w:val="24"/>
          <w:shd w:val="clear" w:color="auto" w:fill="FFFFFF"/>
          <w:lang w:val="ro-MD"/>
        </w:rPr>
        <w:t> „</w:t>
      </w:r>
      <w:r w:rsidR="00DA2F3B">
        <w:rPr>
          <w:rFonts w:asciiTheme="majorHAnsi" w:hAnsiTheme="majorHAnsi" w:cstheme="majorHAnsi"/>
          <w:b/>
          <w:bCs/>
          <w:color w:val="212121"/>
          <w:sz w:val="24"/>
          <w:shd w:val="clear" w:color="auto" w:fill="FFFFFF"/>
          <w:lang w:val="ro-MD"/>
        </w:rPr>
        <w:t>Principii privind transparenț</w:t>
      </w:r>
      <w:r w:rsidRPr="0031572D">
        <w:rPr>
          <w:rFonts w:asciiTheme="majorHAnsi" w:hAnsiTheme="majorHAnsi" w:cstheme="majorHAnsi"/>
          <w:b/>
          <w:bCs/>
          <w:color w:val="212121"/>
          <w:sz w:val="24"/>
          <w:shd w:val="clear" w:color="auto" w:fill="FFFFFF"/>
          <w:lang w:val="ro-MD"/>
        </w:rPr>
        <w:t>a si responsabilitatea” </w:t>
      </w:r>
      <w:r w:rsidRPr="0031572D">
        <w:rPr>
          <w:rFonts w:asciiTheme="majorHAnsi" w:hAnsiTheme="majorHAnsi" w:cstheme="majorHAnsi"/>
          <w:color w:val="212121"/>
          <w:sz w:val="24"/>
          <w:shd w:val="clear" w:color="auto" w:fill="FFFFFF"/>
          <w:lang w:val="ro-MD"/>
        </w:rPr>
        <w:t>care prevăd că Instituțiile Supreme de Audit urmează să reacționeze și să dovedească valoarea sa, răspunzând în mod adecvat preocupărilor cetățenilor, așteptărilor diverselor părți interesate, riscurilor emergente și mediul</w:t>
      </w:r>
      <w:r w:rsidR="00203221">
        <w:rPr>
          <w:rFonts w:asciiTheme="majorHAnsi" w:hAnsiTheme="majorHAnsi" w:cstheme="majorHAnsi"/>
          <w:color w:val="212121"/>
          <w:sz w:val="24"/>
          <w:shd w:val="clear" w:color="auto" w:fill="FFFFFF"/>
          <w:lang w:val="ro-MD"/>
        </w:rPr>
        <w:t>ui</w:t>
      </w:r>
      <w:r w:rsidRPr="0031572D">
        <w:rPr>
          <w:rFonts w:asciiTheme="majorHAnsi" w:hAnsiTheme="majorHAnsi" w:cstheme="majorHAnsi"/>
          <w:color w:val="212121"/>
          <w:sz w:val="24"/>
          <w:shd w:val="clear" w:color="auto" w:fill="FFFFFF"/>
          <w:lang w:val="ro-MD"/>
        </w:rPr>
        <w:t xml:space="preserve"> în schimbare în care sunt efectuate auditurile, Curtea de Conturi a efectuat verificarea faptelor </w:t>
      </w:r>
      <w:r w:rsidR="00203221">
        <w:rPr>
          <w:rFonts w:asciiTheme="majorHAnsi" w:hAnsiTheme="majorHAnsi" w:cstheme="majorHAnsi"/>
          <w:color w:val="212121"/>
          <w:sz w:val="24"/>
          <w:shd w:val="clear" w:color="auto" w:fill="FFFFFF"/>
          <w:lang w:val="ro-MD"/>
        </w:rPr>
        <w:t xml:space="preserve">enunțate în petiție </w:t>
      </w:r>
      <w:r w:rsidRPr="0031572D">
        <w:rPr>
          <w:rFonts w:asciiTheme="majorHAnsi" w:hAnsiTheme="majorHAnsi" w:cstheme="majorHAnsi"/>
          <w:color w:val="212121"/>
          <w:sz w:val="24"/>
          <w:shd w:val="clear" w:color="auto" w:fill="FFFFFF"/>
          <w:lang w:val="ro-MD"/>
        </w:rPr>
        <w:t xml:space="preserve">în cadrul prezentei misiuni de audit. </w:t>
      </w:r>
    </w:p>
    <w:p w14:paraId="521E2D3C" w14:textId="77777777" w:rsidR="00A22E79" w:rsidRPr="00733F06" w:rsidRDefault="00A22E79" w:rsidP="003F167B">
      <w:pPr>
        <w:tabs>
          <w:tab w:val="left" w:pos="284"/>
        </w:tabs>
        <w:spacing w:after="0" w:line="276" w:lineRule="auto"/>
        <w:ind w:firstLine="720"/>
        <w:jc w:val="both"/>
        <w:rPr>
          <w:rFonts w:asciiTheme="majorHAnsi" w:hAnsiTheme="majorHAnsi" w:cstheme="majorHAnsi"/>
          <w:sz w:val="24"/>
          <w:szCs w:val="24"/>
          <w:lang w:val="ro-MD"/>
        </w:rPr>
      </w:pPr>
      <w:r>
        <w:rPr>
          <w:rFonts w:asciiTheme="majorHAnsi" w:hAnsiTheme="majorHAnsi" w:cstheme="majorHAnsi"/>
          <w:sz w:val="24"/>
          <w:lang w:val="ro-MD"/>
        </w:rPr>
        <w:t xml:space="preserve">Evaluările de audit au cuprins procesele de contractare și achitare a asistenței medicale primare, specificul alocării mijloacelor </w:t>
      </w:r>
      <w:r w:rsidRPr="00997691">
        <w:rPr>
          <w:rFonts w:asciiTheme="majorHAnsi" w:hAnsiTheme="majorHAnsi" w:cstheme="majorHAnsi"/>
          <w:sz w:val="24"/>
          <w:szCs w:val="24"/>
          <w:lang w:val="ro-MD"/>
        </w:rPr>
        <w:t xml:space="preserve">financiare după principiul </w:t>
      </w:r>
      <w:r w:rsidR="00203221">
        <w:rPr>
          <w:rFonts w:asciiTheme="majorHAnsi" w:hAnsiTheme="majorHAnsi" w:cstheme="majorHAnsi"/>
          <w:sz w:val="24"/>
          <w:szCs w:val="24"/>
          <w:lang w:val="ro-MD"/>
        </w:rPr>
        <w:t>„</w:t>
      </w:r>
      <w:r w:rsidRPr="00997691">
        <w:rPr>
          <w:rFonts w:asciiTheme="majorHAnsi" w:hAnsiTheme="majorHAnsi" w:cstheme="majorHAnsi"/>
          <w:sz w:val="24"/>
          <w:szCs w:val="24"/>
          <w:lang w:val="ro-MD"/>
        </w:rPr>
        <w:t xml:space="preserve">per capita” și utilizarea mijloacelor financiare pentru cheltuielile </w:t>
      </w:r>
      <w:r>
        <w:rPr>
          <w:rFonts w:asciiTheme="majorHAnsi" w:hAnsiTheme="majorHAnsi" w:cstheme="majorHAnsi"/>
          <w:sz w:val="24"/>
          <w:szCs w:val="24"/>
          <w:lang w:val="ro-MD"/>
        </w:rPr>
        <w:t>de personal. Astfel, p</w:t>
      </w:r>
      <w:r w:rsidRPr="00997691">
        <w:rPr>
          <w:rFonts w:asciiTheme="majorHAnsi" w:hAnsiTheme="majorHAnsi" w:cstheme="majorHAnsi"/>
          <w:sz w:val="24"/>
          <w:szCs w:val="24"/>
          <w:lang w:val="ro-MD"/>
        </w:rPr>
        <w:t xml:space="preserve">entru acordarea asistenței medicale primare, IMSP CS Ialoveni </w:t>
      </w:r>
      <w:r w:rsidRPr="00733F06">
        <w:rPr>
          <w:rFonts w:asciiTheme="majorHAnsi" w:hAnsiTheme="majorHAnsi" w:cstheme="majorHAnsi"/>
          <w:sz w:val="24"/>
          <w:szCs w:val="24"/>
          <w:lang w:val="ro-MD"/>
        </w:rPr>
        <w:t>a fost contractat</w:t>
      </w:r>
      <w:r w:rsidR="00DA2F3B" w:rsidRPr="00997691">
        <w:rPr>
          <w:rStyle w:val="FootnoteReference"/>
          <w:rFonts w:asciiTheme="majorHAnsi" w:hAnsiTheme="majorHAnsi" w:cstheme="majorHAnsi"/>
          <w:sz w:val="24"/>
          <w:szCs w:val="24"/>
          <w:lang w:val="ro-MD"/>
        </w:rPr>
        <w:footnoteReference w:id="43"/>
      </w:r>
      <w:r w:rsidRPr="00733F06">
        <w:rPr>
          <w:rFonts w:asciiTheme="majorHAnsi" w:hAnsiTheme="majorHAnsi" w:cstheme="majorHAnsi"/>
          <w:sz w:val="24"/>
          <w:szCs w:val="24"/>
          <w:lang w:val="ro-MD"/>
        </w:rPr>
        <w:t xml:space="preserve"> în anul 2021 și a dispus de mijloace publice din FAOAM în sumă de 18 508,0 mii lei, reieșind din populația de 29</w:t>
      </w:r>
      <w:r w:rsidR="00203221">
        <w:rPr>
          <w:rFonts w:asciiTheme="majorHAnsi" w:hAnsiTheme="majorHAnsi" w:cstheme="majorHAnsi"/>
          <w:sz w:val="24"/>
          <w:szCs w:val="24"/>
          <w:lang w:val="ro-MD"/>
        </w:rPr>
        <w:t xml:space="preserve"> </w:t>
      </w:r>
      <w:r w:rsidRPr="00733F06">
        <w:rPr>
          <w:rFonts w:asciiTheme="majorHAnsi" w:hAnsiTheme="majorHAnsi" w:cstheme="majorHAnsi"/>
          <w:sz w:val="24"/>
          <w:szCs w:val="24"/>
          <w:lang w:val="ro-MD"/>
        </w:rPr>
        <w:t xml:space="preserve">100 </w:t>
      </w:r>
      <w:r w:rsidR="00203221">
        <w:rPr>
          <w:rFonts w:asciiTheme="majorHAnsi" w:hAnsiTheme="majorHAnsi" w:cstheme="majorHAnsi"/>
          <w:sz w:val="24"/>
          <w:szCs w:val="24"/>
          <w:lang w:val="ro-MD"/>
        </w:rPr>
        <w:t xml:space="preserve">de </w:t>
      </w:r>
      <w:r w:rsidRPr="00733F06">
        <w:rPr>
          <w:rFonts w:asciiTheme="majorHAnsi" w:hAnsiTheme="majorHAnsi" w:cstheme="majorHAnsi"/>
          <w:sz w:val="24"/>
          <w:szCs w:val="24"/>
          <w:lang w:val="ro-MD"/>
        </w:rPr>
        <w:t xml:space="preserve">persoane aflate </w:t>
      </w:r>
      <w:r w:rsidR="00203221">
        <w:rPr>
          <w:rFonts w:asciiTheme="majorHAnsi" w:hAnsiTheme="majorHAnsi" w:cstheme="majorHAnsi"/>
          <w:sz w:val="24"/>
          <w:szCs w:val="24"/>
          <w:lang w:val="ro-MD"/>
        </w:rPr>
        <w:t>în</w:t>
      </w:r>
      <w:r w:rsidRPr="00733F06">
        <w:rPr>
          <w:rFonts w:asciiTheme="majorHAnsi" w:hAnsiTheme="majorHAnsi" w:cstheme="majorHAnsi"/>
          <w:sz w:val="24"/>
          <w:szCs w:val="24"/>
          <w:lang w:val="ro-MD"/>
        </w:rPr>
        <w:t xml:space="preserve"> evidență. </w:t>
      </w:r>
    </w:p>
    <w:p w14:paraId="6ABA4829" w14:textId="77777777" w:rsidR="00A22E79" w:rsidRPr="00640B20" w:rsidRDefault="00A22E79" w:rsidP="003F167B">
      <w:pPr>
        <w:tabs>
          <w:tab w:val="left" w:pos="0"/>
        </w:tabs>
        <w:spacing w:after="0" w:line="276" w:lineRule="auto"/>
        <w:ind w:firstLine="720"/>
        <w:jc w:val="both"/>
        <w:rPr>
          <w:rFonts w:asciiTheme="majorHAnsi" w:hAnsiTheme="majorHAnsi" w:cstheme="majorHAnsi"/>
          <w:sz w:val="24"/>
          <w:szCs w:val="24"/>
          <w:lang w:val="ro-MD"/>
        </w:rPr>
      </w:pPr>
      <w:r w:rsidRPr="00733F06">
        <w:rPr>
          <w:rFonts w:asciiTheme="majorHAnsi" w:hAnsiTheme="majorHAnsi" w:cstheme="majorHAnsi"/>
          <w:sz w:val="24"/>
          <w:szCs w:val="24"/>
          <w:lang w:val="ro-MD"/>
        </w:rPr>
        <w:t>C</w:t>
      </w:r>
      <w:r>
        <w:rPr>
          <w:rFonts w:asciiTheme="majorHAnsi" w:hAnsiTheme="majorHAnsi" w:cstheme="majorHAnsi"/>
          <w:sz w:val="24"/>
          <w:szCs w:val="24"/>
          <w:lang w:val="ro-MD"/>
        </w:rPr>
        <w:t xml:space="preserve">u referire la </w:t>
      </w:r>
      <w:r w:rsidRPr="00733F06">
        <w:rPr>
          <w:rFonts w:asciiTheme="majorHAnsi" w:hAnsiTheme="majorHAnsi" w:cstheme="majorHAnsi"/>
          <w:sz w:val="24"/>
          <w:szCs w:val="24"/>
          <w:lang w:val="ro-MD"/>
        </w:rPr>
        <w:t>verificarea aspectelor expuse în petiție</w:t>
      </w:r>
      <w:r w:rsidR="00203221">
        <w:rPr>
          <w:rFonts w:asciiTheme="majorHAnsi" w:hAnsiTheme="majorHAnsi" w:cstheme="majorHAnsi"/>
          <w:sz w:val="24"/>
          <w:szCs w:val="24"/>
          <w:lang w:val="ro-MD"/>
        </w:rPr>
        <w:t>,</w:t>
      </w:r>
      <w:r w:rsidRPr="00733F06">
        <w:rPr>
          <w:rFonts w:asciiTheme="majorHAnsi" w:hAnsiTheme="majorHAnsi" w:cstheme="majorHAnsi"/>
          <w:sz w:val="24"/>
          <w:szCs w:val="24"/>
          <w:lang w:val="ro-MD"/>
        </w:rPr>
        <w:t xml:space="preserve"> a</w:t>
      </w:r>
      <w:r w:rsidRPr="00733F06">
        <w:rPr>
          <w:rFonts w:asciiTheme="majorHAnsi" w:hAnsiTheme="majorHAnsi" w:cstheme="majorHAnsi"/>
          <w:sz w:val="24"/>
          <w:szCs w:val="28"/>
          <w:lang w:val="ro-MD"/>
        </w:rPr>
        <w:t>uditul a constatat posibilul conflict de interese la etapa de desfășurare și selectare a candidatului pentru ocuparea funcției vacante de șef al IMSP Centrul de Sănătate Ialoveni.</w:t>
      </w:r>
      <w:r>
        <w:rPr>
          <w:rFonts w:asciiTheme="majorHAnsi" w:hAnsiTheme="majorHAnsi" w:cstheme="majorHAnsi"/>
          <w:sz w:val="24"/>
          <w:szCs w:val="28"/>
          <w:lang w:val="ro-MD"/>
        </w:rPr>
        <w:t xml:space="preserve"> </w:t>
      </w:r>
      <w:r w:rsidRPr="00733F06">
        <w:rPr>
          <w:rFonts w:asciiTheme="majorHAnsi" w:hAnsiTheme="majorHAnsi" w:cstheme="majorHAnsi"/>
          <w:sz w:val="24"/>
          <w:szCs w:val="28"/>
          <w:lang w:val="ro-MD"/>
        </w:rPr>
        <w:t xml:space="preserve">Astfel, prin deciziile Consiliului </w:t>
      </w:r>
      <w:r w:rsidR="00203221">
        <w:rPr>
          <w:rFonts w:asciiTheme="majorHAnsi" w:hAnsiTheme="majorHAnsi" w:cstheme="majorHAnsi"/>
          <w:sz w:val="24"/>
          <w:szCs w:val="28"/>
          <w:lang w:val="ro-MD"/>
        </w:rPr>
        <w:t>r</w:t>
      </w:r>
      <w:r w:rsidRPr="00733F06">
        <w:rPr>
          <w:rFonts w:asciiTheme="majorHAnsi" w:hAnsiTheme="majorHAnsi" w:cstheme="majorHAnsi"/>
          <w:sz w:val="24"/>
          <w:szCs w:val="28"/>
          <w:lang w:val="ro-MD"/>
        </w:rPr>
        <w:t xml:space="preserve">aional Ialoveni, </w:t>
      </w:r>
      <w:r w:rsidRPr="00733F06">
        <w:rPr>
          <w:rFonts w:asciiTheme="majorHAnsi" w:hAnsiTheme="majorHAnsi" w:cstheme="majorHAnsi"/>
          <w:sz w:val="24"/>
          <w:szCs w:val="28"/>
          <w:lang w:val="ro-MD"/>
        </w:rPr>
        <w:lastRenderedPageBreak/>
        <w:t>candidatul care a fost numit în funcția de șef al IMSP CS Ialoveni</w:t>
      </w:r>
      <w:r w:rsidRPr="00733F06">
        <w:rPr>
          <w:rStyle w:val="FootnoteReference"/>
          <w:rFonts w:asciiTheme="majorHAnsi" w:hAnsiTheme="majorHAnsi" w:cstheme="majorHAnsi"/>
          <w:sz w:val="24"/>
          <w:szCs w:val="28"/>
          <w:lang w:val="ro-MD"/>
        </w:rPr>
        <w:footnoteReference w:id="44"/>
      </w:r>
      <w:r w:rsidRPr="00733F06">
        <w:rPr>
          <w:rFonts w:asciiTheme="majorHAnsi" w:hAnsiTheme="majorHAnsi" w:cstheme="majorHAnsi"/>
          <w:sz w:val="24"/>
          <w:szCs w:val="28"/>
          <w:lang w:val="ro-MD"/>
        </w:rPr>
        <w:t xml:space="preserve"> a făcut parte din Comisia pentru selectarea candidaților</w:t>
      </w:r>
      <w:r w:rsidRPr="00733F06">
        <w:rPr>
          <w:rStyle w:val="FootnoteReference"/>
          <w:rFonts w:asciiTheme="majorHAnsi" w:hAnsiTheme="majorHAnsi" w:cstheme="majorHAnsi"/>
          <w:sz w:val="24"/>
          <w:szCs w:val="28"/>
          <w:lang w:val="ro-MD"/>
        </w:rPr>
        <w:footnoteReference w:id="45"/>
      </w:r>
      <w:r w:rsidRPr="00733F06">
        <w:rPr>
          <w:rFonts w:asciiTheme="majorHAnsi" w:hAnsiTheme="majorHAnsi" w:cstheme="majorHAnsi"/>
          <w:sz w:val="24"/>
          <w:szCs w:val="28"/>
          <w:lang w:val="ro-MD"/>
        </w:rPr>
        <w:t>.</w:t>
      </w:r>
    </w:p>
    <w:p w14:paraId="076F4648" w14:textId="77777777" w:rsidR="00A22E79" w:rsidRPr="00733F06" w:rsidRDefault="00A22E79" w:rsidP="003F167B">
      <w:pPr>
        <w:tabs>
          <w:tab w:val="left" w:pos="0"/>
        </w:tabs>
        <w:spacing w:after="0" w:line="276" w:lineRule="auto"/>
        <w:ind w:firstLine="720"/>
        <w:jc w:val="both"/>
        <w:rPr>
          <w:rFonts w:asciiTheme="majorHAnsi" w:hAnsiTheme="majorHAnsi" w:cstheme="majorHAnsi"/>
          <w:sz w:val="24"/>
          <w:szCs w:val="28"/>
          <w:lang w:val="ro-MD"/>
        </w:rPr>
      </w:pPr>
      <w:r w:rsidRPr="00733F06">
        <w:rPr>
          <w:rFonts w:asciiTheme="majorHAnsi" w:hAnsiTheme="majorHAnsi" w:cstheme="majorHAnsi"/>
          <w:sz w:val="24"/>
          <w:szCs w:val="28"/>
          <w:lang w:val="ro-MD"/>
        </w:rPr>
        <w:t>În procesul-verbal</w:t>
      </w:r>
      <w:r w:rsidRPr="00733F06">
        <w:rPr>
          <w:rStyle w:val="FootnoteReference"/>
          <w:rFonts w:asciiTheme="majorHAnsi" w:hAnsiTheme="majorHAnsi" w:cstheme="majorHAnsi"/>
          <w:sz w:val="24"/>
          <w:szCs w:val="28"/>
          <w:lang w:val="ro-MD"/>
        </w:rPr>
        <w:footnoteReference w:id="46"/>
      </w:r>
      <w:r w:rsidRPr="00733F06">
        <w:rPr>
          <w:rFonts w:asciiTheme="majorHAnsi" w:hAnsiTheme="majorHAnsi" w:cstheme="majorHAnsi"/>
          <w:sz w:val="24"/>
          <w:szCs w:val="28"/>
          <w:lang w:val="ro-MD"/>
        </w:rPr>
        <w:t xml:space="preserve"> al ședinței de desfășurare a probei de interviu, membrii Comisiei de concurs au acordat candidaților întrebări, iar conform borderoului de notare fiecare candidat a obținut punctaj maxim. Criteriile de evaluare a candidaților, punctajul maxim stabilit pentru fiecare criteriu, precum și borderoul de notare nu a</w:t>
      </w:r>
      <w:r w:rsidR="00203221">
        <w:rPr>
          <w:rFonts w:asciiTheme="majorHAnsi" w:hAnsiTheme="majorHAnsi" w:cstheme="majorHAnsi"/>
          <w:sz w:val="24"/>
          <w:szCs w:val="28"/>
          <w:lang w:val="ro-MD"/>
        </w:rPr>
        <w:t>u</w:t>
      </w:r>
      <w:r w:rsidRPr="00733F06">
        <w:rPr>
          <w:rFonts w:asciiTheme="majorHAnsi" w:hAnsiTheme="majorHAnsi" w:cstheme="majorHAnsi"/>
          <w:sz w:val="24"/>
          <w:szCs w:val="28"/>
          <w:lang w:val="ro-MD"/>
        </w:rPr>
        <w:t xml:space="preserve"> fost prezentat</w:t>
      </w:r>
      <w:r w:rsidR="00203221">
        <w:rPr>
          <w:rFonts w:asciiTheme="majorHAnsi" w:hAnsiTheme="majorHAnsi" w:cstheme="majorHAnsi"/>
          <w:sz w:val="24"/>
          <w:szCs w:val="28"/>
          <w:lang w:val="ro-MD"/>
        </w:rPr>
        <w:t>e</w:t>
      </w:r>
      <w:r w:rsidRPr="00733F06">
        <w:rPr>
          <w:rFonts w:asciiTheme="majorHAnsi" w:hAnsiTheme="majorHAnsi" w:cstheme="majorHAnsi"/>
          <w:sz w:val="24"/>
          <w:szCs w:val="28"/>
          <w:lang w:val="ro-MD"/>
        </w:rPr>
        <w:t xml:space="preserve"> echipei de audit. </w:t>
      </w:r>
    </w:p>
    <w:p w14:paraId="52E7F586" w14:textId="77777777" w:rsidR="00A22E79" w:rsidRPr="00733F06" w:rsidRDefault="00A22E79" w:rsidP="003F167B">
      <w:pPr>
        <w:tabs>
          <w:tab w:val="left" w:pos="0"/>
        </w:tabs>
        <w:spacing w:after="0" w:line="276" w:lineRule="auto"/>
        <w:ind w:firstLine="720"/>
        <w:jc w:val="both"/>
        <w:rPr>
          <w:rFonts w:asciiTheme="majorHAnsi" w:hAnsiTheme="majorHAnsi" w:cstheme="majorHAnsi"/>
          <w:sz w:val="24"/>
          <w:szCs w:val="28"/>
          <w:lang w:val="ro-MD"/>
        </w:rPr>
      </w:pPr>
      <w:r w:rsidRPr="00733F06">
        <w:rPr>
          <w:rFonts w:asciiTheme="majorHAnsi" w:hAnsiTheme="majorHAnsi" w:cstheme="majorHAnsi"/>
          <w:sz w:val="24"/>
          <w:szCs w:val="28"/>
          <w:lang w:val="ro-MD"/>
        </w:rPr>
        <w:t xml:space="preserve">Totodată, </w:t>
      </w:r>
      <w:r w:rsidR="00203221">
        <w:rPr>
          <w:rFonts w:asciiTheme="majorHAnsi" w:hAnsiTheme="majorHAnsi" w:cstheme="majorHAnsi"/>
          <w:sz w:val="24"/>
          <w:szCs w:val="28"/>
          <w:lang w:val="ro-MD"/>
        </w:rPr>
        <w:t xml:space="preserve">cu referire </w:t>
      </w:r>
      <w:r w:rsidRPr="00733F06">
        <w:rPr>
          <w:rFonts w:asciiTheme="majorHAnsi" w:hAnsiTheme="majorHAnsi" w:cstheme="majorHAnsi"/>
          <w:sz w:val="24"/>
          <w:szCs w:val="28"/>
          <w:lang w:val="ro-MD"/>
        </w:rPr>
        <w:t xml:space="preserve">la procesul de organizare și desfășurare a concursului pentru </w:t>
      </w:r>
      <w:r w:rsidRPr="00733F06">
        <w:rPr>
          <w:rFonts w:asciiTheme="majorHAnsi" w:hAnsiTheme="majorHAnsi" w:cstheme="majorHAnsi"/>
          <w:color w:val="262626"/>
          <w:sz w:val="24"/>
          <w:shd w:val="clear" w:color="auto" w:fill="FFFFFF"/>
          <w:lang w:val="ro-MD"/>
        </w:rPr>
        <w:t>ocuparea funcțiilor vacante de conducători ai instituțiilor medico-sanitare publice</w:t>
      </w:r>
      <w:r w:rsidRPr="00733F06">
        <w:rPr>
          <w:rFonts w:asciiTheme="majorHAnsi" w:hAnsiTheme="majorHAnsi" w:cstheme="majorHAnsi"/>
          <w:sz w:val="24"/>
          <w:szCs w:val="28"/>
          <w:lang w:val="ro-MD"/>
        </w:rPr>
        <w:t>, s-a</w:t>
      </w:r>
      <w:r w:rsidR="00203221">
        <w:rPr>
          <w:rFonts w:asciiTheme="majorHAnsi" w:hAnsiTheme="majorHAnsi" w:cstheme="majorHAnsi"/>
          <w:sz w:val="24"/>
          <w:szCs w:val="28"/>
          <w:lang w:val="ro-MD"/>
        </w:rPr>
        <w:t>u</w:t>
      </w:r>
      <w:r w:rsidRPr="00733F06">
        <w:rPr>
          <w:rFonts w:asciiTheme="majorHAnsi" w:hAnsiTheme="majorHAnsi" w:cstheme="majorHAnsi"/>
          <w:sz w:val="24"/>
          <w:szCs w:val="28"/>
          <w:lang w:val="ro-MD"/>
        </w:rPr>
        <w:t xml:space="preserve"> constatat</w:t>
      </w:r>
      <w:r w:rsidR="00203221">
        <w:rPr>
          <w:rFonts w:asciiTheme="majorHAnsi" w:hAnsiTheme="majorHAnsi" w:cstheme="majorHAnsi"/>
          <w:sz w:val="24"/>
          <w:szCs w:val="28"/>
          <w:lang w:val="ro-MD"/>
        </w:rPr>
        <w:t xml:space="preserve"> următoarele</w:t>
      </w:r>
      <w:r w:rsidRPr="00733F06">
        <w:rPr>
          <w:rFonts w:asciiTheme="majorHAnsi" w:hAnsiTheme="majorHAnsi" w:cstheme="majorHAnsi"/>
          <w:sz w:val="24"/>
          <w:szCs w:val="28"/>
          <w:lang w:val="ro-MD"/>
        </w:rPr>
        <w:t>:</w:t>
      </w:r>
    </w:p>
    <w:p w14:paraId="27C2E674" w14:textId="77777777" w:rsidR="00A22E79" w:rsidRPr="00733F06" w:rsidRDefault="00A22E79" w:rsidP="00A22E79">
      <w:pPr>
        <w:pStyle w:val="ListParagraph"/>
        <w:numPr>
          <w:ilvl w:val="0"/>
          <w:numId w:val="23"/>
        </w:numPr>
        <w:tabs>
          <w:tab w:val="left" w:pos="0"/>
          <w:tab w:val="left" w:pos="426"/>
        </w:tabs>
        <w:spacing w:after="0" w:line="276" w:lineRule="auto"/>
        <w:ind w:left="0" w:firstLine="284"/>
        <w:jc w:val="both"/>
        <w:rPr>
          <w:rFonts w:asciiTheme="majorHAnsi" w:hAnsiTheme="majorHAnsi" w:cstheme="majorHAnsi"/>
          <w:szCs w:val="24"/>
          <w:lang w:val="ro-MD"/>
        </w:rPr>
      </w:pPr>
      <w:r w:rsidRPr="00733F06">
        <w:rPr>
          <w:rFonts w:asciiTheme="majorHAnsi" w:hAnsiTheme="majorHAnsi" w:cstheme="majorHAnsi"/>
          <w:sz w:val="24"/>
          <w:szCs w:val="24"/>
          <w:lang w:val="ro-MD"/>
        </w:rPr>
        <w:t xml:space="preserve"> </w:t>
      </w:r>
      <w:r w:rsidRPr="00733F06">
        <w:rPr>
          <w:rFonts w:asciiTheme="majorHAnsi" w:hAnsiTheme="majorHAnsi" w:cstheme="majorHAnsi"/>
          <w:sz w:val="24"/>
          <w:szCs w:val="28"/>
          <w:lang w:val="ro-MD"/>
        </w:rPr>
        <w:t>conform cadrului legal</w:t>
      </w:r>
      <w:r w:rsidRPr="00733F06">
        <w:rPr>
          <w:rStyle w:val="FootnoteReference"/>
          <w:rFonts w:asciiTheme="majorHAnsi" w:hAnsiTheme="majorHAnsi" w:cstheme="majorHAnsi"/>
          <w:sz w:val="24"/>
          <w:szCs w:val="28"/>
          <w:lang w:val="ro-MD"/>
        </w:rPr>
        <w:footnoteReference w:id="47"/>
      </w:r>
      <w:r w:rsidR="00203221">
        <w:rPr>
          <w:rFonts w:asciiTheme="majorHAnsi" w:hAnsiTheme="majorHAnsi" w:cstheme="majorHAnsi"/>
          <w:sz w:val="24"/>
          <w:szCs w:val="28"/>
          <w:lang w:val="ro-MD"/>
        </w:rPr>
        <w:t>,</w:t>
      </w:r>
      <w:r w:rsidRPr="00733F06">
        <w:rPr>
          <w:rFonts w:asciiTheme="majorHAnsi" w:hAnsiTheme="majorHAnsi" w:cstheme="majorHAnsi"/>
          <w:sz w:val="24"/>
          <w:szCs w:val="28"/>
          <w:lang w:val="ro-MD"/>
        </w:rPr>
        <w:t xml:space="preserve"> conducătorii instituțiilor medico-sanitare publice republicane, </w:t>
      </w:r>
      <w:r w:rsidRPr="00733F06">
        <w:rPr>
          <w:rFonts w:asciiTheme="majorHAnsi" w:hAnsiTheme="majorHAnsi" w:cstheme="majorHAnsi"/>
          <w:sz w:val="24"/>
          <w:szCs w:val="24"/>
          <w:lang w:val="ro-MD"/>
        </w:rPr>
        <w:t>municipale, raionale s</w:t>
      </w:r>
      <w:r w:rsidR="003B4E99">
        <w:rPr>
          <w:rFonts w:asciiTheme="majorHAnsi" w:hAnsiTheme="majorHAnsi" w:cstheme="majorHAnsi"/>
          <w:sz w:val="24"/>
          <w:szCs w:val="24"/>
          <w:lang w:val="ro-MD"/>
        </w:rPr>
        <w:t>u</w:t>
      </w:r>
      <w:r w:rsidRPr="00733F06">
        <w:rPr>
          <w:rFonts w:asciiTheme="majorHAnsi" w:hAnsiTheme="majorHAnsi" w:cstheme="majorHAnsi"/>
          <w:sz w:val="24"/>
          <w:szCs w:val="24"/>
          <w:lang w:val="ro-MD"/>
        </w:rPr>
        <w:t>nt selectați prin concurs organizat de Ministerul Sănătății şi s</w:t>
      </w:r>
      <w:r w:rsidR="003B4E99">
        <w:rPr>
          <w:rFonts w:asciiTheme="majorHAnsi" w:hAnsiTheme="majorHAnsi" w:cstheme="majorHAnsi"/>
          <w:sz w:val="24"/>
          <w:szCs w:val="24"/>
          <w:lang w:val="ro-MD"/>
        </w:rPr>
        <w:t>u</w:t>
      </w:r>
      <w:r w:rsidRPr="00733F06">
        <w:rPr>
          <w:rFonts w:asciiTheme="majorHAnsi" w:hAnsiTheme="majorHAnsi" w:cstheme="majorHAnsi"/>
          <w:sz w:val="24"/>
          <w:szCs w:val="24"/>
          <w:lang w:val="ro-MD"/>
        </w:rPr>
        <w:t xml:space="preserve">nt numiți în funcție de către persoana responsabilă a fondatorului. </w:t>
      </w:r>
    </w:p>
    <w:p w14:paraId="7B0FC2A2" w14:textId="77777777" w:rsidR="00A22E79" w:rsidRPr="00733F06" w:rsidRDefault="00A22E79" w:rsidP="003F167B">
      <w:pPr>
        <w:tabs>
          <w:tab w:val="left" w:pos="0"/>
          <w:tab w:val="left" w:pos="426"/>
        </w:tabs>
        <w:spacing w:after="0" w:line="276" w:lineRule="auto"/>
        <w:ind w:firstLine="720"/>
        <w:jc w:val="both"/>
        <w:rPr>
          <w:rFonts w:asciiTheme="majorHAnsi" w:hAnsiTheme="majorHAnsi" w:cstheme="majorHAnsi"/>
          <w:i/>
          <w:szCs w:val="24"/>
          <w:lang w:val="ro-MD"/>
        </w:rPr>
      </w:pPr>
      <w:r w:rsidRPr="00733F06">
        <w:rPr>
          <w:rFonts w:asciiTheme="majorHAnsi" w:hAnsiTheme="majorHAnsi" w:cstheme="majorHAnsi"/>
          <w:i/>
          <w:sz w:val="24"/>
          <w:szCs w:val="24"/>
          <w:lang w:val="ro-MD"/>
        </w:rPr>
        <w:t>La acest aspect, Ministerul Sănătății a motivat că organizează concursurile pentru ocuparea funcției de director al instituțiilor medico-sanitare publice republicane, municipale, raionale</w:t>
      </w:r>
      <w:r w:rsidRPr="00733F06">
        <w:rPr>
          <w:rStyle w:val="FootnoteReference"/>
          <w:rFonts w:asciiTheme="majorHAnsi" w:hAnsiTheme="majorHAnsi" w:cstheme="majorHAnsi"/>
          <w:i/>
          <w:sz w:val="24"/>
          <w:szCs w:val="24"/>
          <w:lang w:val="ro-MD"/>
        </w:rPr>
        <w:footnoteReference w:id="48"/>
      </w:r>
      <w:r w:rsidRPr="00733F06">
        <w:rPr>
          <w:rFonts w:asciiTheme="majorHAnsi" w:hAnsiTheme="majorHAnsi" w:cstheme="majorHAnsi"/>
          <w:i/>
          <w:sz w:val="24"/>
          <w:szCs w:val="24"/>
          <w:lang w:val="ro-MD"/>
        </w:rPr>
        <w:t>, cu excepția IMSP Centre de Sănătate/Centre ale Medicilor de Familie, care conform delimitării, deservesc doar populația unei zone arondate, neavând calitatea de instituție medico-sanitară publică raională</w:t>
      </w:r>
      <w:r w:rsidR="003B4E99">
        <w:rPr>
          <w:rFonts w:asciiTheme="majorHAnsi" w:hAnsiTheme="majorHAnsi" w:cstheme="majorHAnsi"/>
          <w:i/>
          <w:sz w:val="24"/>
          <w:szCs w:val="24"/>
          <w:lang w:val="ro-MD"/>
        </w:rPr>
        <w:t>;</w:t>
      </w:r>
    </w:p>
    <w:p w14:paraId="26AAC088" w14:textId="77777777" w:rsidR="00A22E79" w:rsidRPr="00733F06" w:rsidRDefault="00A22E79" w:rsidP="00A22E79">
      <w:pPr>
        <w:pStyle w:val="ListParagraph"/>
        <w:numPr>
          <w:ilvl w:val="0"/>
          <w:numId w:val="23"/>
        </w:numPr>
        <w:tabs>
          <w:tab w:val="left" w:pos="0"/>
          <w:tab w:val="left" w:pos="426"/>
        </w:tabs>
        <w:spacing w:after="0" w:line="276" w:lineRule="auto"/>
        <w:ind w:left="0" w:firstLine="142"/>
        <w:jc w:val="both"/>
        <w:rPr>
          <w:rFonts w:asciiTheme="majorHAnsi" w:hAnsiTheme="majorHAnsi" w:cstheme="majorHAnsi"/>
          <w:sz w:val="24"/>
          <w:szCs w:val="28"/>
          <w:lang w:val="ro-MD"/>
        </w:rPr>
      </w:pPr>
      <w:r w:rsidRPr="00733F06">
        <w:rPr>
          <w:rFonts w:asciiTheme="majorHAnsi" w:hAnsiTheme="majorHAnsi" w:cstheme="majorHAnsi"/>
          <w:sz w:val="24"/>
          <w:szCs w:val="28"/>
          <w:lang w:val="ro-MD"/>
        </w:rPr>
        <w:t>cadrul normativ</w:t>
      </w:r>
      <w:r w:rsidRPr="00733F06">
        <w:rPr>
          <w:rStyle w:val="FootnoteReference"/>
          <w:rFonts w:asciiTheme="majorHAnsi" w:hAnsiTheme="majorHAnsi" w:cstheme="majorHAnsi"/>
          <w:sz w:val="24"/>
          <w:szCs w:val="28"/>
          <w:lang w:val="ro-MD"/>
        </w:rPr>
        <w:footnoteReference w:id="49"/>
      </w:r>
      <w:r w:rsidRPr="00733F06">
        <w:rPr>
          <w:rFonts w:asciiTheme="majorHAnsi" w:hAnsiTheme="majorHAnsi" w:cstheme="majorHAnsi"/>
          <w:sz w:val="24"/>
          <w:szCs w:val="28"/>
          <w:lang w:val="ro-MD"/>
        </w:rPr>
        <w:t xml:space="preserve"> prevede că autoritatea administrației publice locale care este fondatorul IMSP, angajează în bază de contract, pe un termen de 5 ani</w:t>
      </w:r>
      <w:r w:rsidR="003B4E99">
        <w:rPr>
          <w:rFonts w:asciiTheme="majorHAnsi" w:hAnsiTheme="majorHAnsi" w:cstheme="majorHAnsi"/>
          <w:sz w:val="24"/>
          <w:szCs w:val="28"/>
          <w:lang w:val="ro-MD"/>
        </w:rPr>
        <w:t>,</w:t>
      </w:r>
      <w:r w:rsidRPr="00733F06">
        <w:rPr>
          <w:rFonts w:asciiTheme="majorHAnsi" w:hAnsiTheme="majorHAnsi" w:cstheme="majorHAnsi"/>
          <w:sz w:val="24"/>
          <w:szCs w:val="28"/>
          <w:lang w:val="ro-MD"/>
        </w:rPr>
        <w:t xml:space="preserve"> şi eliberează din funcție șeful IMSP Centrul de Sănătate. Respectiv, nu este stabilită responsabilitatea autorităților administrației publice locale cu privire la desfășurarea concursului, acest proces nefiind reglementat.</w:t>
      </w:r>
      <w:r w:rsidRPr="00733F06">
        <w:rPr>
          <w:rFonts w:asciiTheme="majorHAnsi" w:hAnsiTheme="majorHAnsi" w:cstheme="majorHAnsi"/>
          <w:color w:val="262626"/>
          <w:sz w:val="24"/>
          <w:shd w:val="clear" w:color="auto" w:fill="FFFFFF"/>
          <w:lang w:val="ro-MD"/>
        </w:rPr>
        <w:t xml:space="preserve"> Se menționează că </w:t>
      </w:r>
      <w:r w:rsidR="006648C0">
        <w:rPr>
          <w:rFonts w:asciiTheme="majorHAnsi" w:hAnsiTheme="majorHAnsi" w:cstheme="majorHAnsi"/>
          <w:color w:val="262626"/>
          <w:sz w:val="24"/>
          <w:shd w:val="clear" w:color="auto" w:fill="FFFFFF"/>
          <w:lang w:val="ro-MD"/>
        </w:rPr>
        <w:t>la concursul pentru</w:t>
      </w:r>
      <w:r w:rsidR="006648C0" w:rsidRPr="00733F06">
        <w:rPr>
          <w:rFonts w:asciiTheme="majorHAnsi" w:hAnsiTheme="majorHAnsi" w:cstheme="majorHAnsi"/>
          <w:color w:val="262626"/>
          <w:sz w:val="24"/>
          <w:shd w:val="clear" w:color="auto" w:fill="FFFFFF"/>
          <w:lang w:val="ro-MD"/>
        </w:rPr>
        <w:t xml:space="preserve"> </w:t>
      </w:r>
      <w:r w:rsidR="006648C0" w:rsidRPr="00733F06">
        <w:rPr>
          <w:rFonts w:asciiTheme="majorHAnsi" w:hAnsiTheme="majorHAnsi" w:cstheme="majorHAnsi"/>
          <w:sz w:val="24"/>
          <w:szCs w:val="28"/>
          <w:lang w:val="ro-MD"/>
        </w:rPr>
        <w:t>ocuparea funcției vacante de șef al IMSP Centrul de Sănătate Ialoveni</w:t>
      </w:r>
      <w:r w:rsidR="006648C0">
        <w:rPr>
          <w:rFonts w:asciiTheme="majorHAnsi" w:hAnsiTheme="majorHAnsi" w:cstheme="majorHAnsi"/>
          <w:color w:val="262626"/>
          <w:sz w:val="24"/>
          <w:shd w:val="clear" w:color="auto" w:fill="FFFFFF"/>
          <w:lang w:val="ro-MD"/>
        </w:rPr>
        <w:t xml:space="preserve"> a participat </w:t>
      </w:r>
      <w:r w:rsidRPr="00733F06">
        <w:rPr>
          <w:rFonts w:asciiTheme="majorHAnsi" w:hAnsiTheme="majorHAnsi" w:cstheme="majorHAnsi"/>
          <w:color w:val="262626"/>
          <w:sz w:val="24"/>
          <w:shd w:val="clear" w:color="auto" w:fill="FFFFFF"/>
          <w:lang w:val="ro-MD"/>
        </w:rPr>
        <w:t>un singur candidat</w:t>
      </w:r>
      <w:r w:rsidRPr="00733F06">
        <w:rPr>
          <w:rFonts w:asciiTheme="majorHAnsi" w:hAnsiTheme="majorHAnsi" w:cstheme="majorHAnsi"/>
          <w:sz w:val="24"/>
          <w:szCs w:val="28"/>
          <w:lang w:val="ro-MD"/>
        </w:rPr>
        <w:t>.</w:t>
      </w:r>
    </w:p>
    <w:p w14:paraId="7FA8E8A9" w14:textId="77777777" w:rsidR="00A22E79" w:rsidRPr="00806D53" w:rsidRDefault="00A22E79" w:rsidP="00A22E79">
      <w:pPr>
        <w:tabs>
          <w:tab w:val="left" w:pos="0"/>
        </w:tabs>
        <w:spacing w:after="0" w:line="276" w:lineRule="auto"/>
        <w:ind w:firstLine="567"/>
        <w:jc w:val="both"/>
        <w:rPr>
          <w:rFonts w:asciiTheme="majorHAnsi" w:hAnsiTheme="majorHAnsi" w:cstheme="majorHAnsi"/>
          <w:color w:val="262626"/>
          <w:sz w:val="24"/>
          <w:shd w:val="clear" w:color="auto" w:fill="FFFFFF"/>
          <w:lang w:val="ro-MD"/>
        </w:rPr>
      </w:pPr>
      <w:r w:rsidRPr="00733F06">
        <w:rPr>
          <w:rStyle w:val="Emphasis"/>
          <w:rFonts w:asciiTheme="majorHAnsi" w:hAnsiTheme="majorHAnsi" w:cstheme="majorHAnsi"/>
          <w:color w:val="262626"/>
          <w:sz w:val="24"/>
          <w:shd w:val="clear" w:color="auto" w:fill="FFFFFF"/>
          <w:lang w:val="ro-MD"/>
        </w:rPr>
        <w:t>Circumstanțele expuse afectează transparența</w:t>
      </w:r>
      <w:r w:rsidRPr="00733F06">
        <w:rPr>
          <w:rStyle w:val="FootnoteReference"/>
          <w:rFonts w:asciiTheme="majorHAnsi" w:hAnsiTheme="majorHAnsi" w:cstheme="majorHAnsi"/>
          <w:i/>
          <w:iCs/>
          <w:color w:val="262626"/>
          <w:sz w:val="24"/>
          <w:shd w:val="clear" w:color="auto" w:fill="FFFFFF"/>
          <w:lang w:val="ro-MD"/>
        </w:rPr>
        <w:footnoteReference w:id="50"/>
      </w:r>
      <w:r w:rsidRPr="00733F06">
        <w:rPr>
          <w:rStyle w:val="Emphasis"/>
          <w:rFonts w:asciiTheme="majorHAnsi" w:hAnsiTheme="majorHAnsi" w:cstheme="majorHAnsi"/>
          <w:color w:val="262626"/>
          <w:sz w:val="24"/>
          <w:shd w:val="clear" w:color="auto" w:fill="FFFFFF"/>
          <w:lang w:val="ro-MD"/>
        </w:rPr>
        <w:t xml:space="preserve"> procesului de inițiere, desfășurare și selectare</w:t>
      </w:r>
      <w:r w:rsidRPr="00733F06">
        <w:rPr>
          <w:rStyle w:val="Emphasis"/>
          <w:rFonts w:asciiTheme="majorHAnsi" w:hAnsiTheme="majorHAnsi" w:cstheme="majorHAnsi"/>
          <w:i w:val="0"/>
          <w:color w:val="262626"/>
          <w:sz w:val="24"/>
          <w:shd w:val="clear" w:color="auto" w:fill="FFFFFF"/>
          <w:lang w:val="ro-MD"/>
        </w:rPr>
        <w:t xml:space="preserve"> a candidaților </w:t>
      </w:r>
      <w:r w:rsidRPr="00733F06">
        <w:rPr>
          <w:iCs/>
          <w:lang w:val="ro-MD"/>
        </w:rPr>
        <w:t>l</w:t>
      </w:r>
      <w:r w:rsidRPr="00733F06">
        <w:rPr>
          <w:rFonts w:asciiTheme="majorHAnsi" w:hAnsiTheme="majorHAnsi" w:cstheme="majorHAnsi"/>
          <w:color w:val="262626"/>
          <w:sz w:val="24"/>
          <w:shd w:val="clear" w:color="auto" w:fill="FFFFFF"/>
          <w:lang w:val="ro-MD"/>
        </w:rPr>
        <w:t xml:space="preserve">a ocuparea funcțiilor vacante de conducători ai </w:t>
      </w:r>
      <w:r w:rsidRPr="00733F06">
        <w:rPr>
          <w:rFonts w:asciiTheme="majorHAnsi" w:hAnsiTheme="majorHAnsi" w:cstheme="majorHAnsi"/>
          <w:i/>
          <w:sz w:val="24"/>
          <w:szCs w:val="24"/>
          <w:lang w:val="ro-MD"/>
        </w:rPr>
        <w:t>IMSP Centre de Sănătate/Centre ale Medicilor de Familie,</w:t>
      </w:r>
      <w:r w:rsidRPr="00733F06">
        <w:rPr>
          <w:rStyle w:val="Emphasis"/>
          <w:rFonts w:asciiTheme="majorHAnsi" w:hAnsiTheme="majorHAnsi" w:cstheme="majorHAnsi"/>
          <w:i w:val="0"/>
          <w:color w:val="262626"/>
          <w:sz w:val="24"/>
          <w:shd w:val="clear" w:color="auto" w:fill="FFFFFF"/>
          <w:lang w:val="ro-MD"/>
        </w:rPr>
        <w:t xml:space="preserve"> inclusiv în cazul</w:t>
      </w:r>
      <w:r w:rsidRPr="00733F06">
        <w:rPr>
          <w:rFonts w:asciiTheme="majorHAnsi" w:hAnsiTheme="majorHAnsi" w:cstheme="majorHAnsi"/>
          <w:sz w:val="24"/>
          <w:szCs w:val="28"/>
          <w:lang w:val="ro-MD"/>
        </w:rPr>
        <w:t xml:space="preserve"> IMSP CS Ialoveni,</w:t>
      </w:r>
      <w:r w:rsidRPr="00733F06">
        <w:rPr>
          <w:rStyle w:val="Emphasis"/>
          <w:rFonts w:asciiTheme="majorHAnsi" w:hAnsiTheme="majorHAnsi" w:cstheme="majorHAnsi"/>
          <w:color w:val="262626"/>
          <w:sz w:val="24"/>
          <w:shd w:val="clear" w:color="auto" w:fill="FFFFFF"/>
          <w:lang w:val="ro-MD"/>
        </w:rPr>
        <w:t xml:space="preserve"> </w:t>
      </w:r>
      <w:r w:rsidRPr="00733F06">
        <w:rPr>
          <w:rStyle w:val="Emphasis"/>
          <w:rFonts w:asciiTheme="majorHAnsi" w:hAnsiTheme="majorHAnsi" w:cstheme="majorHAnsi"/>
          <w:i w:val="0"/>
          <w:color w:val="262626"/>
          <w:sz w:val="24"/>
          <w:shd w:val="clear" w:color="auto" w:fill="FFFFFF"/>
          <w:lang w:val="ro-MD"/>
        </w:rPr>
        <w:t>deoarece nu s-a</w:t>
      </w:r>
      <w:r w:rsidRPr="00733F06">
        <w:rPr>
          <w:rFonts w:asciiTheme="majorHAnsi" w:hAnsiTheme="majorHAnsi" w:cstheme="majorHAnsi"/>
          <w:color w:val="262626"/>
          <w:sz w:val="24"/>
          <w:shd w:val="clear" w:color="auto" w:fill="FFFFFF"/>
          <w:lang w:val="ro-MD"/>
        </w:rPr>
        <w:t xml:space="preserve"> asigurat informarea amplă privind posturile vacante şi condițiile pentru ocuparea lor, precum și punerea la dispoziția tuturor persoanelor interesate a informațiilor referitoare la modul de organizare şi desfășurare a concursului.</w:t>
      </w:r>
      <w:r w:rsidRPr="00806D53">
        <w:rPr>
          <w:rFonts w:asciiTheme="majorHAnsi" w:hAnsiTheme="majorHAnsi" w:cstheme="majorHAnsi"/>
          <w:color w:val="262626"/>
          <w:sz w:val="24"/>
          <w:shd w:val="clear" w:color="auto" w:fill="FFFFFF"/>
          <w:lang w:val="ro-MD"/>
        </w:rPr>
        <w:t xml:space="preserve"> </w:t>
      </w:r>
    </w:p>
    <w:p w14:paraId="0DF291A3" w14:textId="028D0194" w:rsidR="000139AC" w:rsidRDefault="000139AC" w:rsidP="00EE5352">
      <w:pPr>
        <w:spacing w:after="0" w:line="276" w:lineRule="auto"/>
        <w:ind w:firstLine="567"/>
        <w:jc w:val="both"/>
        <w:rPr>
          <w:rFonts w:asciiTheme="majorHAnsi" w:eastAsia="Times New Roman" w:hAnsiTheme="majorHAnsi" w:cstheme="majorHAnsi"/>
          <w:sz w:val="24"/>
          <w:szCs w:val="24"/>
          <w:lang w:val="ro-MD"/>
        </w:rPr>
      </w:pPr>
    </w:p>
    <w:p w14:paraId="76823938" w14:textId="77777777" w:rsidR="00110644" w:rsidRPr="00806D53" w:rsidRDefault="00110644" w:rsidP="00EE5352">
      <w:pPr>
        <w:spacing w:after="0" w:line="276" w:lineRule="auto"/>
        <w:ind w:firstLine="567"/>
        <w:jc w:val="both"/>
        <w:rPr>
          <w:rFonts w:asciiTheme="majorHAnsi" w:eastAsia="Times New Roman" w:hAnsiTheme="majorHAnsi" w:cstheme="majorHAnsi"/>
          <w:sz w:val="24"/>
          <w:szCs w:val="24"/>
          <w:lang w:val="ro-MD"/>
        </w:rPr>
      </w:pPr>
    </w:p>
    <w:p w14:paraId="2DC9BF9B" w14:textId="77777777" w:rsidR="00C21B50" w:rsidRPr="00806D53" w:rsidRDefault="0083678B" w:rsidP="00E93FD0">
      <w:pPr>
        <w:spacing w:after="0" w:line="276" w:lineRule="auto"/>
        <w:ind w:left="360"/>
        <w:rPr>
          <w:rFonts w:asciiTheme="majorHAnsi" w:eastAsia="Times New Roman" w:hAnsiTheme="majorHAnsi" w:cstheme="majorHAnsi"/>
          <w:b/>
          <w:bCs/>
          <w:sz w:val="28"/>
          <w:szCs w:val="24"/>
          <w:lang w:val="ro-MD"/>
        </w:rPr>
      </w:pPr>
      <w:r>
        <w:rPr>
          <w:rFonts w:asciiTheme="majorHAnsi" w:eastAsia="Times New Roman" w:hAnsiTheme="majorHAnsi" w:cstheme="majorHAnsi"/>
          <w:b/>
          <w:bCs/>
          <w:sz w:val="28"/>
          <w:szCs w:val="24"/>
          <w:lang w:val="ro-MD"/>
        </w:rPr>
        <w:lastRenderedPageBreak/>
        <w:t>VI</w:t>
      </w:r>
      <w:r w:rsidR="00E93FD0" w:rsidRPr="00806D53">
        <w:rPr>
          <w:rFonts w:asciiTheme="majorHAnsi" w:eastAsia="Times New Roman" w:hAnsiTheme="majorHAnsi" w:cstheme="majorHAnsi"/>
          <w:b/>
          <w:bCs/>
          <w:sz w:val="28"/>
          <w:szCs w:val="24"/>
          <w:lang w:val="ro-MD"/>
        </w:rPr>
        <w:t xml:space="preserve">. </w:t>
      </w:r>
      <w:r w:rsidR="005C29B3" w:rsidRPr="00806D53">
        <w:rPr>
          <w:rFonts w:asciiTheme="majorHAnsi" w:eastAsia="Times New Roman" w:hAnsiTheme="majorHAnsi" w:cstheme="majorHAnsi"/>
          <w:b/>
          <w:bCs/>
          <w:sz w:val="28"/>
          <w:szCs w:val="24"/>
          <w:lang w:val="ro-MD"/>
        </w:rPr>
        <w:t>PREZENTAREA BUGETULUI</w:t>
      </w:r>
    </w:p>
    <w:p w14:paraId="2FC8694A" w14:textId="77777777" w:rsidR="00350EB4" w:rsidRPr="00806D53" w:rsidRDefault="00350EB4" w:rsidP="00806D53">
      <w:pPr>
        <w:spacing w:after="0" w:line="276" w:lineRule="auto"/>
        <w:ind w:firstLine="567"/>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sz w:val="24"/>
          <w:szCs w:val="24"/>
          <w:lang w:val="ro-MD"/>
        </w:rPr>
        <w:t>Fondurile asigurării obligatorii de asistenţă medicală sunt parte componentă a bugetului public național şi reprezintă totalitatea veniturilor, cheltuielilor şi surselor de finanțare destinate pentru realizarea funcțiilor şi gestionarea sistemului de asigurări obligatorii de asistenţă medicală</w:t>
      </w:r>
      <w:r w:rsidRPr="00806D53">
        <w:rPr>
          <w:rStyle w:val="FootnoteReference"/>
          <w:rFonts w:asciiTheme="majorHAnsi" w:eastAsia="Times New Roman" w:hAnsiTheme="majorHAnsi" w:cstheme="majorHAnsi"/>
          <w:sz w:val="24"/>
          <w:szCs w:val="24"/>
          <w:lang w:val="ro-MD"/>
        </w:rPr>
        <w:footnoteReference w:id="51"/>
      </w:r>
      <w:r w:rsidRPr="00806D53">
        <w:rPr>
          <w:rFonts w:asciiTheme="majorHAnsi" w:eastAsia="Times New Roman" w:hAnsiTheme="majorHAnsi" w:cstheme="majorHAnsi"/>
          <w:sz w:val="24"/>
          <w:szCs w:val="24"/>
          <w:lang w:val="ro-MD"/>
        </w:rPr>
        <w:t>.</w:t>
      </w:r>
    </w:p>
    <w:p w14:paraId="367BF667" w14:textId="77777777" w:rsidR="00350EB4" w:rsidRPr="00806D53" w:rsidRDefault="00350EB4" w:rsidP="00806D53">
      <w:pPr>
        <w:spacing w:after="0" w:line="276" w:lineRule="auto"/>
        <w:ind w:firstLine="567"/>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sz w:val="24"/>
          <w:szCs w:val="24"/>
          <w:lang w:val="ro-MD"/>
        </w:rPr>
        <w:t xml:space="preserve">CNAM, în calitate de unic administrator al FAOAM, organizează şi ține contabilitatea executării FAOAM, potrivit normelor aprobate de Ministerul Finanțelor, şi asigură înregistrarea operațiunilor privind veniturile şi cheltuielile, precum şi privind datoriile achitate până la 31 decembrie, evidența transferurilor de la bugetul de stat, stabilirea rezultatului executării FAOAM prin închiderea conturilor de venituri şi cheltuieli, raportând aceste date către Guvern, iar ulterior Parlamentului, spre aprobare. </w:t>
      </w:r>
    </w:p>
    <w:p w14:paraId="4CA8A1F0" w14:textId="13B3C400" w:rsidR="00350EB4" w:rsidRPr="00EF1161" w:rsidRDefault="00350EB4" w:rsidP="00806D53">
      <w:pPr>
        <w:tabs>
          <w:tab w:val="left" w:pos="720"/>
        </w:tabs>
        <w:spacing w:after="0" w:line="276" w:lineRule="auto"/>
        <w:ind w:firstLine="567"/>
        <w:jc w:val="both"/>
        <w:rPr>
          <w:rFonts w:asciiTheme="majorHAnsi" w:hAnsiTheme="majorHAnsi" w:cstheme="majorHAnsi"/>
          <w:sz w:val="24"/>
          <w:szCs w:val="24"/>
          <w:lang w:val="ro-MD"/>
        </w:rPr>
      </w:pPr>
      <w:r w:rsidRPr="00806D53">
        <w:rPr>
          <w:rFonts w:asciiTheme="majorHAnsi" w:hAnsiTheme="majorHAnsi" w:cstheme="majorHAnsi"/>
          <w:sz w:val="24"/>
          <w:szCs w:val="24"/>
          <w:lang w:val="ro-MD" w:eastAsia="ru-RU"/>
        </w:rPr>
        <w:t>Veniturile fondurilor asigurării obligatorii de asistenţă medicală pe anul 2021 au fost</w:t>
      </w:r>
      <w:r w:rsidR="00EF1161">
        <w:rPr>
          <w:rFonts w:asciiTheme="majorHAnsi" w:hAnsiTheme="majorHAnsi" w:cstheme="majorHAnsi"/>
          <w:sz w:val="24"/>
          <w:szCs w:val="24"/>
          <w:lang w:val="ro-MD" w:eastAsia="ru-RU"/>
        </w:rPr>
        <w:t xml:space="preserve"> aprobate inițial în sumă de 11 144,1 mil.</w:t>
      </w:r>
      <w:r w:rsidRPr="00806D53">
        <w:rPr>
          <w:rFonts w:asciiTheme="majorHAnsi" w:hAnsiTheme="majorHAnsi" w:cstheme="majorHAnsi"/>
          <w:sz w:val="24"/>
          <w:szCs w:val="24"/>
          <w:lang w:val="ro-MD" w:eastAsia="ru-RU"/>
        </w:rPr>
        <w:t>lei, cheltuieli</w:t>
      </w:r>
      <w:r w:rsidR="00EF1161">
        <w:rPr>
          <w:rFonts w:asciiTheme="majorHAnsi" w:hAnsiTheme="majorHAnsi" w:cstheme="majorHAnsi"/>
          <w:sz w:val="24"/>
          <w:szCs w:val="24"/>
          <w:lang w:val="ro-MD" w:eastAsia="ru-RU"/>
        </w:rPr>
        <w:t>le – în sumă de 11 344,1 mil.</w:t>
      </w:r>
      <w:r w:rsidRPr="00806D53">
        <w:rPr>
          <w:rFonts w:asciiTheme="majorHAnsi" w:hAnsiTheme="majorHAnsi" w:cstheme="majorHAnsi"/>
          <w:sz w:val="24"/>
          <w:szCs w:val="24"/>
          <w:lang w:val="ro-MD" w:eastAsia="ru-RU"/>
        </w:rPr>
        <w:t>l</w:t>
      </w:r>
      <w:r w:rsidR="000619B2">
        <w:rPr>
          <w:rFonts w:asciiTheme="majorHAnsi" w:hAnsiTheme="majorHAnsi" w:cstheme="majorHAnsi"/>
          <w:sz w:val="24"/>
          <w:szCs w:val="24"/>
          <w:lang w:val="ro-MD" w:eastAsia="ru-RU"/>
        </w:rPr>
        <w:t>ei, cu un deficit de 200,0 mil.</w:t>
      </w:r>
      <w:r w:rsidRPr="00806D53">
        <w:rPr>
          <w:rFonts w:asciiTheme="majorHAnsi" w:hAnsiTheme="majorHAnsi" w:cstheme="majorHAnsi"/>
          <w:sz w:val="24"/>
          <w:szCs w:val="24"/>
          <w:lang w:val="ro-MD" w:eastAsia="ru-RU"/>
        </w:rPr>
        <w:t>lei</w:t>
      </w:r>
      <w:r w:rsidRPr="00806D53">
        <w:rPr>
          <w:rFonts w:asciiTheme="majorHAnsi" w:eastAsia="Times New Roman" w:hAnsiTheme="majorHAnsi" w:cstheme="majorHAnsi"/>
          <w:sz w:val="24"/>
          <w:szCs w:val="24"/>
          <w:vertAlign w:val="superscript"/>
          <w:lang w:val="ro-MD" w:eastAsia="ru-RU"/>
        </w:rPr>
        <w:footnoteReference w:id="52"/>
      </w:r>
      <w:r w:rsidRPr="00806D53">
        <w:rPr>
          <w:rFonts w:asciiTheme="majorHAnsi" w:hAnsiTheme="majorHAnsi" w:cstheme="majorHAnsi"/>
          <w:sz w:val="24"/>
          <w:szCs w:val="24"/>
          <w:lang w:val="ro-MD" w:eastAsia="ru-RU"/>
        </w:rPr>
        <w:t xml:space="preserve">. </w:t>
      </w:r>
      <w:r w:rsidRPr="00806D53">
        <w:rPr>
          <w:rFonts w:asciiTheme="majorHAnsi" w:eastAsia="Times New Roman" w:hAnsiTheme="majorHAnsi" w:cstheme="majorHAnsi"/>
          <w:sz w:val="24"/>
          <w:szCs w:val="24"/>
          <w:lang w:val="ro-MD" w:eastAsia="ru-RU"/>
        </w:rPr>
        <w:t>Ulterior, în temeiul rectificărilor operate prin Legea nr.137 din 14.10.2021</w:t>
      </w:r>
      <w:r w:rsidRPr="00806D53">
        <w:rPr>
          <w:rFonts w:asciiTheme="majorHAnsi" w:hAnsiTheme="majorHAnsi" w:cstheme="majorHAnsi"/>
          <w:sz w:val="24"/>
          <w:szCs w:val="24"/>
          <w:shd w:val="clear" w:color="auto" w:fill="FFFFFF"/>
          <w:lang w:val="ro-MD"/>
        </w:rPr>
        <w:t xml:space="preserve">, veniturile </w:t>
      </w:r>
      <w:r w:rsidR="00EF1161">
        <w:rPr>
          <w:rFonts w:asciiTheme="majorHAnsi" w:hAnsiTheme="majorHAnsi" w:cstheme="majorHAnsi"/>
          <w:sz w:val="24"/>
          <w:szCs w:val="24"/>
          <w:shd w:val="clear" w:color="auto" w:fill="FFFFFF"/>
          <w:lang w:val="ro-MD"/>
        </w:rPr>
        <w:t xml:space="preserve">au fost precizate în sumă de 11 </w:t>
      </w:r>
      <w:r w:rsidRPr="00806D53">
        <w:rPr>
          <w:rFonts w:asciiTheme="majorHAnsi" w:hAnsiTheme="majorHAnsi" w:cstheme="majorHAnsi"/>
          <w:sz w:val="24"/>
          <w:szCs w:val="24"/>
          <w:shd w:val="clear" w:color="auto" w:fill="FFFFFF"/>
          <w:lang w:val="ro-MD"/>
        </w:rPr>
        <w:t>457,3</w:t>
      </w:r>
      <w:r w:rsidR="00EF1161">
        <w:rPr>
          <w:rFonts w:asciiTheme="majorHAnsi" w:hAnsiTheme="majorHAnsi" w:cstheme="majorHAnsi"/>
          <w:sz w:val="24"/>
          <w:szCs w:val="24"/>
          <w:lang w:val="ro-MD"/>
        </w:rPr>
        <w:t xml:space="preserve"> mil.</w:t>
      </w:r>
      <w:r w:rsidRPr="00806D53">
        <w:rPr>
          <w:rFonts w:asciiTheme="majorHAnsi" w:hAnsiTheme="majorHAnsi" w:cstheme="majorHAnsi"/>
          <w:sz w:val="24"/>
          <w:szCs w:val="24"/>
          <w:lang w:val="ro-MD"/>
        </w:rPr>
        <w:t xml:space="preserve">lei </w:t>
      </w:r>
      <w:r w:rsidRPr="00806D53">
        <w:rPr>
          <w:rFonts w:asciiTheme="majorHAnsi" w:hAnsiTheme="majorHAnsi" w:cstheme="majorHAnsi"/>
          <w:sz w:val="24"/>
          <w:szCs w:val="24"/>
          <w:shd w:val="clear" w:color="auto" w:fill="FFFFFF"/>
          <w:lang w:val="ro-MD"/>
        </w:rPr>
        <w:t xml:space="preserve">şi la cheltuieli </w:t>
      </w:r>
      <w:r w:rsidRPr="00806D53">
        <w:rPr>
          <w:rFonts w:asciiTheme="majorHAnsi" w:hAnsiTheme="majorHAnsi" w:cstheme="majorHAnsi"/>
          <w:sz w:val="24"/>
          <w:szCs w:val="24"/>
          <w:lang w:val="ro-MD"/>
        </w:rPr>
        <w:t xml:space="preserve">– </w:t>
      </w:r>
      <w:r w:rsidR="00EF1161">
        <w:rPr>
          <w:rFonts w:asciiTheme="majorHAnsi" w:hAnsiTheme="majorHAnsi" w:cstheme="majorHAnsi"/>
          <w:sz w:val="24"/>
          <w:szCs w:val="24"/>
          <w:shd w:val="clear" w:color="auto" w:fill="FFFFFF"/>
          <w:lang w:val="ro-MD"/>
        </w:rPr>
        <w:t xml:space="preserve">în sumă de 11 </w:t>
      </w:r>
      <w:r w:rsidRPr="00806D53">
        <w:rPr>
          <w:rFonts w:asciiTheme="majorHAnsi" w:hAnsiTheme="majorHAnsi" w:cstheme="majorHAnsi"/>
          <w:sz w:val="24"/>
          <w:szCs w:val="24"/>
          <w:shd w:val="clear" w:color="auto" w:fill="FFFFFF"/>
          <w:lang w:val="ro-MD"/>
        </w:rPr>
        <w:t>857,3</w:t>
      </w:r>
      <w:r w:rsidRPr="00806D53">
        <w:rPr>
          <w:rFonts w:asciiTheme="majorHAnsi" w:hAnsiTheme="majorHAnsi" w:cstheme="majorHAnsi"/>
          <w:sz w:val="24"/>
          <w:szCs w:val="24"/>
          <w:lang w:val="ro-MD"/>
        </w:rPr>
        <w:t xml:space="preserve"> mil. </w:t>
      </w:r>
      <w:r w:rsidRPr="00EF1161">
        <w:rPr>
          <w:rFonts w:asciiTheme="majorHAnsi" w:hAnsiTheme="majorHAnsi" w:cstheme="majorHAnsi"/>
          <w:sz w:val="24"/>
          <w:szCs w:val="24"/>
          <w:lang w:val="ro-MD"/>
        </w:rPr>
        <w:t>l</w:t>
      </w:r>
      <w:r w:rsidR="000619B2">
        <w:rPr>
          <w:rFonts w:asciiTheme="majorHAnsi" w:hAnsiTheme="majorHAnsi" w:cstheme="majorHAnsi"/>
          <w:sz w:val="24"/>
          <w:szCs w:val="24"/>
          <w:lang w:val="ro-MD"/>
        </w:rPr>
        <w:t>ei, cu un deficit de 400,0 mil.</w:t>
      </w:r>
      <w:r w:rsidRPr="00EF1161">
        <w:rPr>
          <w:rFonts w:asciiTheme="majorHAnsi" w:hAnsiTheme="majorHAnsi" w:cstheme="majorHAnsi"/>
          <w:sz w:val="24"/>
          <w:szCs w:val="24"/>
          <w:lang w:val="ro-MD"/>
        </w:rPr>
        <w:t>lei.</w:t>
      </w:r>
    </w:p>
    <w:p w14:paraId="7C5949D4" w14:textId="70F5BC6C" w:rsidR="00350EB4" w:rsidRPr="00EF1161" w:rsidRDefault="00350EB4" w:rsidP="00EF1161">
      <w:pPr>
        <w:spacing w:after="0" w:line="276" w:lineRule="auto"/>
        <w:ind w:firstLine="567"/>
        <w:jc w:val="both"/>
        <w:rPr>
          <w:rFonts w:asciiTheme="majorHAnsi" w:hAnsiTheme="majorHAnsi" w:cstheme="majorHAnsi"/>
          <w:sz w:val="24"/>
          <w:szCs w:val="24"/>
          <w:lang w:val="ro-MD"/>
        </w:rPr>
      </w:pPr>
      <w:r w:rsidRPr="00EF1161">
        <w:rPr>
          <w:rFonts w:asciiTheme="majorHAnsi" w:hAnsiTheme="majorHAnsi" w:cstheme="majorHAnsi"/>
          <w:sz w:val="24"/>
          <w:szCs w:val="24"/>
          <w:lang w:val="ro-MD"/>
        </w:rPr>
        <w:t xml:space="preserve">Cu referire la ponderea veniturilor totale executate ale </w:t>
      </w:r>
      <w:r w:rsidRPr="00EF1161">
        <w:rPr>
          <w:rFonts w:asciiTheme="majorHAnsi" w:eastAsia="Times New Roman" w:hAnsiTheme="majorHAnsi" w:cstheme="majorHAnsi"/>
          <w:sz w:val="24"/>
          <w:szCs w:val="24"/>
          <w:lang w:val="ro-MD"/>
        </w:rPr>
        <w:t>FAOAM</w:t>
      </w:r>
      <w:r w:rsidRPr="00EF1161">
        <w:rPr>
          <w:rFonts w:asciiTheme="majorHAnsi" w:hAnsiTheme="majorHAnsi" w:cstheme="majorHAnsi"/>
          <w:sz w:val="24"/>
          <w:szCs w:val="24"/>
          <w:lang w:val="ro-MD"/>
        </w:rPr>
        <w:t xml:space="preserve"> în BPN se denotă</w:t>
      </w:r>
      <w:r w:rsidR="00EF1161" w:rsidRPr="00EF1161">
        <w:rPr>
          <w:rFonts w:asciiTheme="majorHAnsi" w:hAnsiTheme="majorHAnsi" w:cstheme="majorHAnsi"/>
          <w:sz w:val="24"/>
          <w:szCs w:val="24"/>
          <w:lang w:val="ro-MD"/>
        </w:rPr>
        <w:t xml:space="preserve"> că acestea au constituit 14,9%</w:t>
      </w:r>
      <w:r w:rsidRPr="00EF1161">
        <w:rPr>
          <w:rFonts w:asciiTheme="majorHAnsi" w:hAnsiTheme="majorHAnsi" w:cstheme="majorHAnsi"/>
          <w:sz w:val="24"/>
          <w:szCs w:val="24"/>
          <w:lang w:val="ro-MD"/>
        </w:rPr>
        <w:t xml:space="preserve"> şi ca pondere în PIB </w:t>
      </w:r>
      <w:r w:rsidR="00810946">
        <w:rPr>
          <w:rFonts w:asciiTheme="majorHAnsi" w:hAnsiTheme="majorHAnsi" w:cstheme="majorHAnsi"/>
          <w:sz w:val="24"/>
          <w:szCs w:val="24"/>
          <w:lang w:val="ro-MD"/>
        </w:rPr>
        <w:t xml:space="preserve">– </w:t>
      </w:r>
      <w:r w:rsidRPr="00EF1161">
        <w:rPr>
          <w:rFonts w:asciiTheme="majorHAnsi" w:hAnsiTheme="majorHAnsi" w:cstheme="majorHAnsi"/>
          <w:sz w:val="24"/>
          <w:szCs w:val="24"/>
          <w:lang w:val="ro-MD"/>
        </w:rPr>
        <w:t xml:space="preserve">4,8%. </w:t>
      </w:r>
      <w:r w:rsidR="00EF1161" w:rsidRPr="00EF1161">
        <w:rPr>
          <w:rFonts w:asciiTheme="majorHAnsi" w:hAnsiTheme="majorHAnsi" w:cstheme="majorHAnsi"/>
          <w:sz w:val="24"/>
          <w:szCs w:val="24"/>
          <w:lang w:val="ro-MD"/>
        </w:rPr>
        <w:t>Față</w:t>
      </w:r>
      <w:r w:rsidRPr="00EF1161">
        <w:rPr>
          <w:rFonts w:asciiTheme="majorHAnsi" w:hAnsiTheme="majorHAnsi" w:cstheme="majorHAnsi"/>
          <w:sz w:val="24"/>
          <w:szCs w:val="24"/>
          <w:lang w:val="ro-MD"/>
        </w:rPr>
        <w:t xml:space="preserve"> de anul 2020, ponderea veniturilor FAOAM în BPN s-a majorat cu 1,3%, iar ponderea în PIB s-a majorat cu 0,6%. De asemenea, se </w:t>
      </w:r>
      <w:r w:rsidR="000619B2">
        <w:rPr>
          <w:rFonts w:asciiTheme="majorHAnsi" w:hAnsiTheme="majorHAnsi" w:cstheme="majorHAnsi"/>
          <w:sz w:val="24"/>
          <w:szCs w:val="24"/>
          <w:lang w:val="ro-MD"/>
        </w:rPr>
        <w:t>relevă</w:t>
      </w:r>
      <w:r w:rsidRPr="00EF1161">
        <w:rPr>
          <w:rFonts w:asciiTheme="majorHAnsi" w:hAnsiTheme="majorHAnsi" w:cstheme="majorHAnsi"/>
          <w:sz w:val="24"/>
          <w:szCs w:val="24"/>
          <w:lang w:val="ro-MD"/>
        </w:rPr>
        <w:t xml:space="preserve"> că ponderea cheltuielilor totale executate ale </w:t>
      </w:r>
      <w:r w:rsidRPr="00EF1161">
        <w:rPr>
          <w:rFonts w:asciiTheme="majorHAnsi" w:eastAsia="Times New Roman" w:hAnsiTheme="majorHAnsi" w:cstheme="majorHAnsi"/>
          <w:sz w:val="24"/>
          <w:szCs w:val="24"/>
          <w:lang w:val="ro-MD"/>
        </w:rPr>
        <w:t>FAOAM</w:t>
      </w:r>
      <w:r w:rsidRPr="00EF1161">
        <w:rPr>
          <w:rFonts w:asciiTheme="majorHAnsi" w:hAnsiTheme="majorHAnsi" w:cstheme="majorHAnsi"/>
          <w:sz w:val="24"/>
          <w:szCs w:val="24"/>
          <w:lang w:val="ro-MD"/>
        </w:rPr>
        <w:t xml:space="preserve"> în BPN a constituit 14,1%, </w:t>
      </w:r>
      <w:r w:rsidR="007B6BEB">
        <w:rPr>
          <w:rFonts w:asciiTheme="majorHAnsi" w:hAnsiTheme="majorHAnsi" w:cstheme="majorHAnsi"/>
          <w:sz w:val="24"/>
          <w:szCs w:val="24"/>
          <w:lang w:val="ro-MD"/>
        </w:rPr>
        <w:t>iar</w:t>
      </w:r>
      <w:r w:rsidRPr="00EF1161">
        <w:rPr>
          <w:rFonts w:asciiTheme="majorHAnsi" w:hAnsiTheme="majorHAnsi" w:cstheme="majorHAnsi"/>
          <w:sz w:val="24"/>
          <w:szCs w:val="24"/>
          <w:lang w:val="ro-MD"/>
        </w:rPr>
        <w:t xml:space="preserve"> ca pondere în PIB</w:t>
      </w:r>
      <w:r w:rsidR="007B6BEB">
        <w:rPr>
          <w:rFonts w:asciiTheme="majorHAnsi" w:hAnsiTheme="majorHAnsi" w:cstheme="majorHAnsi"/>
          <w:sz w:val="24"/>
          <w:szCs w:val="24"/>
          <w:lang w:val="ro-MD"/>
        </w:rPr>
        <w:t xml:space="preserve"> –</w:t>
      </w:r>
      <w:r w:rsidRPr="00EF1161">
        <w:rPr>
          <w:rFonts w:asciiTheme="majorHAnsi" w:hAnsiTheme="majorHAnsi" w:cstheme="majorHAnsi"/>
          <w:sz w:val="24"/>
          <w:szCs w:val="24"/>
          <w:lang w:val="ro-MD"/>
        </w:rPr>
        <w:t xml:space="preserve"> 4,8%. </w:t>
      </w:r>
      <w:r w:rsidR="00EF1161" w:rsidRPr="00EF1161">
        <w:rPr>
          <w:rFonts w:asciiTheme="majorHAnsi" w:hAnsiTheme="majorHAnsi" w:cstheme="majorHAnsi"/>
          <w:sz w:val="24"/>
          <w:szCs w:val="24"/>
          <w:lang w:val="ro-MD"/>
        </w:rPr>
        <w:t>Față</w:t>
      </w:r>
      <w:r w:rsidRPr="00EF1161">
        <w:rPr>
          <w:rFonts w:asciiTheme="majorHAnsi" w:hAnsiTheme="majorHAnsi" w:cstheme="majorHAnsi"/>
          <w:sz w:val="24"/>
          <w:szCs w:val="24"/>
          <w:lang w:val="ro-MD"/>
        </w:rPr>
        <w:t xml:space="preserve"> de anul 2020, ponderea cheltuielilor FAOAM în BPN s-a majorat cu 2,6%, iar ponderea în PIB s-a majorat cu 0,7%, situație prezentată în tabelul de mai jos.</w:t>
      </w:r>
    </w:p>
    <w:p w14:paraId="08723B76" w14:textId="77777777" w:rsidR="00350EB4" w:rsidRPr="00EF1161" w:rsidRDefault="00040F9D" w:rsidP="00350EB4">
      <w:pPr>
        <w:pStyle w:val="NormalWeb"/>
        <w:tabs>
          <w:tab w:val="left" w:pos="162"/>
        </w:tabs>
        <w:spacing w:line="276" w:lineRule="auto"/>
        <w:ind w:firstLine="0"/>
        <w:jc w:val="right"/>
        <w:rPr>
          <w:rFonts w:asciiTheme="majorHAnsi" w:hAnsiTheme="majorHAnsi" w:cstheme="majorHAnsi"/>
          <w:b/>
          <w:sz w:val="22"/>
          <w:lang w:val="ro-MD"/>
        </w:rPr>
      </w:pPr>
      <w:r w:rsidRPr="00040F9D">
        <w:rPr>
          <w:rFonts w:asciiTheme="majorHAnsi" w:hAnsiTheme="majorHAnsi" w:cstheme="majorHAnsi"/>
          <w:b/>
          <w:sz w:val="22"/>
          <w:lang w:val="ro-MD"/>
        </w:rPr>
        <w:t>Tabelul nr. 10</w:t>
      </w:r>
    </w:p>
    <w:p w14:paraId="215FD1A5" w14:textId="77777777" w:rsidR="00EE79B9" w:rsidRPr="003F167B" w:rsidRDefault="00350EB4" w:rsidP="00350EB4">
      <w:pPr>
        <w:pStyle w:val="NormalWeb"/>
        <w:tabs>
          <w:tab w:val="left" w:pos="162"/>
        </w:tabs>
        <w:spacing w:line="276" w:lineRule="auto"/>
        <w:ind w:firstLine="0"/>
        <w:jc w:val="center"/>
        <w:rPr>
          <w:rFonts w:asciiTheme="majorHAnsi" w:hAnsiTheme="majorHAnsi" w:cstheme="majorHAnsi"/>
          <w:b/>
          <w:sz w:val="22"/>
          <w:lang w:val="ro-MD"/>
        </w:rPr>
      </w:pPr>
      <w:r w:rsidRPr="003F167B">
        <w:rPr>
          <w:rFonts w:asciiTheme="majorHAnsi" w:hAnsiTheme="majorHAnsi" w:cstheme="majorHAnsi"/>
          <w:b/>
          <w:sz w:val="22"/>
          <w:lang w:val="ro-MD"/>
        </w:rPr>
        <w:t xml:space="preserve">Evoluția executării </w:t>
      </w:r>
      <w:r w:rsidR="00EE79B9" w:rsidRPr="003F167B">
        <w:rPr>
          <w:rFonts w:asciiTheme="majorHAnsi" w:hAnsiTheme="majorHAnsi" w:cstheme="majorHAnsi"/>
          <w:b/>
          <w:sz w:val="22"/>
          <w:lang w:val="ro-MD"/>
        </w:rPr>
        <w:t>fondurilor asigurării obligatorii de asistență medicală</w:t>
      </w:r>
    </w:p>
    <w:p w14:paraId="73FA6E1F" w14:textId="77777777" w:rsidR="00350EB4" w:rsidRPr="003F167B" w:rsidRDefault="00EE79B9" w:rsidP="003F167B">
      <w:pPr>
        <w:pStyle w:val="NormalWeb"/>
        <w:tabs>
          <w:tab w:val="left" w:pos="162"/>
        </w:tabs>
        <w:ind w:firstLine="0"/>
        <w:jc w:val="center"/>
        <w:rPr>
          <w:rFonts w:asciiTheme="majorHAnsi" w:hAnsiTheme="majorHAnsi" w:cstheme="majorHAnsi"/>
          <w:b/>
          <w:sz w:val="22"/>
          <w:lang w:val="ro-MD"/>
        </w:rPr>
      </w:pPr>
      <w:r w:rsidRPr="003F167B">
        <w:rPr>
          <w:rFonts w:asciiTheme="majorHAnsi" w:hAnsiTheme="majorHAnsi" w:cstheme="majorHAnsi"/>
          <w:b/>
          <w:sz w:val="22"/>
          <w:lang w:val="ro-MD"/>
        </w:rPr>
        <w:t xml:space="preserve"> în perioada 2018-2021</w:t>
      </w:r>
    </w:p>
    <w:tbl>
      <w:tblPr>
        <w:tblStyle w:val="TableGrid"/>
        <w:tblW w:w="9351" w:type="dxa"/>
        <w:tblLook w:val="04A0" w:firstRow="1" w:lastRow="0" w:firstColumn="1" w:lastColumn="0" w:noHBand="0" w:noVBand="1"/>
      </w:tblPr>
      <w:tblGrid>
        <w:gridCol w:w="2162"/>
        <w:gridCol w:w="1022"/>
        <w:gridCol w:w="1476"/>
        <w:gridCol w:w="1476"/>
        <w:gridCol w:w="1511"/>
        <w:gridCol w:w="1704"/>
      </w:tblGrid>
      <w:tr w:rsidR="00350EB4" w:rsidRPr="00EE79B9" w14:paraId="527CD8FD" w14:textId="77777777" w:rsidTr="000619B2">
        <w:tc>
          <w:tcPr>
            <w:tcW w:w="2162" w:type="dxa"/>
            <w:vMerge w:val="restart"/>
            <w:tcBorders>
              <w:top w:val="single" w:sz="4" w:space="0" w:color="auto"/>
              <w:left w:val="single" w:sz="4" w:space="0" w:color="auto"/>
              <w:bottom w:val="single" w:sz="4" w:space="0" w:color="auto"/>
              <w:right w:val="single" w:sz="4" w:space="0" w:color="auto"/>
            </w:tcBorders>
          </w:tcPr>
          <w:p w14:paraId="695F8A87" w14:textId="77777777" w:rsidR="00350EB4" w:rsidRPr="00EE79B9" w:rsidRDefault="00350EB4" w:rsidP="00350EB4">
            <w:pPr>
              <w:pStyle w:val="NormalWeb"/>
              <w:tabs>
                <w:tab w:val="left" w:pos="162"/>
              </w:tabs>
              <w:spacing w:line="276" w:lineRule="auto"/>
              <w:ind w:firstLine="0"/>
              <w:rPr>
                <w:rFonts w:asciiTheme="majorHAnsi" w:hAnsiTheme="majorHAnsi" w:cstheme="majorHAnsi"/>
                <w:sz w:val="20"/>
                <w:szCs w:val="20"/>
                <w:lang w:val="ro-MD"/>
              </w:rPr>
            </w:pPr>
          </w:p>
        </w:tc>
        <w:tc>
          <w:tcPr>
            <w:tcW w:w="1022" w:type="dxa"/>
            <w:vMerge w:val="restart"/>
            <w:tcBorders>
              <w:top w:val="single" w:sz="4" w:space="0" w:color="auto"/>
              <w:left w:val="single" w:sz="4" w:space="0" w:color="auto"/>
              <w:bottom w:val="single" w:sz="4" w:space="0" w:color="auto"/>
              <w:right w:val="single" w:sz="4" w:space="0" w:color="auto"/>
            </w:tcBorders>
            <w:hideMark/>
          </w:tcPr>
          <w:p w14:paraId="11525335" w14:textId="77777777" w:rsidR="00350EB4" w:rsidRPr="00EE79B9" w:rsidRDefault="00350EB4" w:rsidP="00350EB4">
            <w:pPr>
              <w:pStyle w:val="NormalWeb"/>
              <w:tabs>
                <w:tab w:val="left" w:pos="162"/>
              </w:tabs>
              <w:spacing w:line="276" w:lineRule="auto"/>
              <w:ind w:firstLine="0"/>
              <w:jc w:val="center"/>
              <w:rPr>
                <w:rFonts w:asciiTheme="majorHAnsi" w:hAnsiTheme="majorHAnsi" w:cstheme="majorHAnsi"/>
                <w:b/>
                <w:sz w:val="20"/>
                <w:szCs w:val="20"/>
                <w:lang w:val="ro-MD"/>
              </w:rPr>
            </w:pPr>
            <w:r w:rsidRPr="00EE79B9">
              <w:rPr>
                <w:rFonts w:asciiTheme="majorHAnsi" w:hAnsiTheme="majorHAnsi" w:cstheme="majorHAnsi"/>
                <w:b/>
                <w:sz w:val="20"/>
                <w:szCs w:val="20"/>
                <w:lang w:val="ro-MD"/>
              </w:rPr>
              <w:t>Unitatea de măsură</w:t>
            </w:r>
          </w:p>
        </w:tc>
        <w:tc>
          <w:tcPr>
            <w:tcW w:w="6167" w:type="dxa"/>
            <w:gridSpan w:val="4"/>
            <w:tcBorders>
              <w:top w:val="single" w:sz="4" w:space="0" w:color="auto"/>
              <w:left w:val="single" w:sz="4" w:space="0" w:color="auto"/>
              <w:bottom w:val="single" w:sz="4" w:space="0" w:color="auto"/>
              <w:right w:val="single" w:sz="4" w:space="0" w:color="auto"/>
            </w:tcBorders>
            <w:hideMark/>
          </w:tcPr>
          <w:p w14:paraId="1E4EDCE4" w14:textId="77777777" w:rsidR="00350EB4" w:rsidRPr="00EE79B9" w:rsidRDefault="00350EB4" w:rsidP="00350EB4">
            <w:pPr>
              <w:pStyle w:val="NormalWeb"/>
              <w:tabs>
                <w:tab w:val="left" w:pos="162"/>
              </w:tabs>
              <w:spacing w:line="276" w:lineRule="auto"/>
              <w:ind w:firstLine="0"/>
              <w:jc w:val="center"/>
              <w:rPr>
                <w:rFonts w:asciiTheme="majorHAnsi" w:hAnsiTheme="majorHAnsi" w:cstheme="majorHAnsi"/>
                <w:b/>
                <w:sz w:val="20"/>
                <w:szCs w:val="20"/>
                <w:lang w:val="ro-MD"/>
              </w:rPr>
            </w:pPr>
            <w:r w:rsidRPr="00EE79B9">
              <w:rPr>
                <w:rFonts w:asciiTheme="majorHAnsi" w:hAnsiTheme="majorHAnsi" w:cstheme="majorHAnsi"/>
                <w:b/>
                <w:sz w:val="20"/>
                <w:szCs w:val="20"/>
                <w:lang w:val="ro-MD"/>
              </w:rPr>
              <w:t>Executat</w:t>
            </w:r>
          </w:p>
        </w:tc>
      </w:tr>
      <w:tr w:rsidR="00350EB4" w:rsidRPr="00EE79B9" w14:paraId="3D9B483C" w14:textId="77777777" w:rsidTr="000619B2">
        <w:tc>
          <w:tcPr>
            <w:tcW w:w="0" w:type="auto"/>
            <w:vMerge/>
            <w:tcBorders>
              <w:top w:val="single" w:sz="4" w:space="0" w:color="auto"/>
              <w:left w:val="single" w:sz="4" w:space="0" w:color="auto"/>
              <w:bottom w:val="single" w:sz="4" w:space="0" w:color="auto"/>
              <w:right w:val="single" w:sz="4" w:space="0" w:color="auto"/>
            </w:tcBorders>
            <w:vAlign w:val="center"/>
            <w:hideMark/>
          </w:tcPr>
          <w:p w14:paraId="1A9D4AAA" w14:textId="77777777" w:rsidR="00350EB4" w:rsidRPr="00EE79B9" w:rsidRDefault="00350EB4" w:rsidP="00350EB4">
            <w:pPr>
              <w:rPr>
                <w:rFonts w:asciiTheme="majorHAnsi" w:eastAsia="Times New Roman" w:hAnsiTheme="majorHAnsi" w:cstheme="majorHAnsi"/>
                <w:sz w:val="20"/>
                <w:szCs w:val="20"/>
                <w:lang w:val="ro-M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60CB0" w14:textId="77777777" w:rsidR="00350EB4" w:rsidRPr="00EE79B9" w:rsidRDefault="00350EB4" w:rsidP="00350EB4">
            <w:pPr>
              <w:rPr>
                <w:rFonts w:asciiTheme="majorHAnsi" w:eastAsia="Times New Roman" w:hAnsiTheme="majorHAnsi" w:cstheme="majorHAnsi"/>
                <w:b/>
                <w:sz w:val="20"/>
                <w:szCs w:val="20"/>
                <w:lang w:val="ro-MD"/>
              </w:rPr>
            </w:pPr>
          </w:p>
        </w:tc>
        <w:tc>
          <w:tcPr>
            <w:tcW w:w="1476" w:type="dxa"/>
            <w:tcBorders>
              <w:top w:val="single" w:sz="4" w:space="0" w:color="auto"/>
              <w:left w:val="single" w:sz="4" w:space="0" w:color="auto"/>
              <w:bottom w:val="single" w:sz="4" w:space="0" w:color="auto"/>
              <w:right w:val="single" w:sz="4" w:space="0" w:color="auto"/>
            </w:tcBorders>
            <w:hideMark/>
          </w:tcPr>
          <w:p w14:paraId="5D6186DD" w14:textId="77777777" w:rsidR="00350EB4" w:rsidRPr="00EE79B9" w:rsidRDefault="007B6BEB" w:rsidP="00350EB4">
            <w:pPr>
              <w:pStyle w:val="NormalWeb"/>
              <w:tabs>
                <w:tab w:val="left" w:pos="162"/>
              </w:tabs>
              <w:spacing w:line="276" w:lineRule="auto"/>
              <w:ind w:firstLine="0"/>
              <w:jc w:val="center"/>
              <w:rPr>
                <w:rFonts w:asciiTheme="majorHAnsi" w:hAnsiTheme="majorHAnsi" w:cstheme="majorHAnsi"/>
                <w:b/>
                <w:sz w:val="20"/>
                <w:szCs w:val="20"/>
                <w:lang w:val="ro-MD"/>
              </w:rPr>
            </w:pPr>
            <w:r>
              <w:rPr>
                <w:rFonts w:asciiTheme="majorHAnsi" w:hAnsiTheme="majorHAnsi" w:cstheme="majorHAnsi"/>
                <w:b/>
                <w:sz w:val="20"/>
                <w:szCs w:val="20"/>
                <w:lang w:val="ro-MD"/>
              </w:rPr>
              <w:t xml:space="preserve">Anul </w:t>
            </w:r>
            <w:r w:rsidR="00350EB4" w:rsidRPr="00EE79B9">
              <w:rPr>
                <w:rFonts w:asciiTheme="majorHAnsi" w:hAnsiTheme="majorHAnsi" w:cstheme="majorHAnsi"/>
                <w:b/>
                <w:sz w:val="20"/>
                <w:szCs w:val="20"/>
                <w:lang w:val="ro-MD"/>
              </w:rPr>
              <w:t>2018</w:t>
            </w:r>
          </w:p>
        </w:tc>
        <w:tc>
          <w:tcPr>
            <w:tcW w:w="1476" w:type="dxa"/>
            <w:tcBorders>
              <w:top w:val="single" w:sz="4" w:space="0" w:color="auto"/>
              <w:left w:val="single" w:sz="4" w:space="0" w:color="auto"/>
              <w:bottom w:val="single" w:sz="4" w:space="0" w:color="auto"/>
              <w:right w:val="single" w:sz="4" w:space="0" w:color="auto"/>
            </w:tcBorders>
            <w:hideMark/>
          </w:tcPr>
          <w:p w14:paraId="017FBEB4" w14:textId="77777777" w:rsidR="00350EB4" w:rsidRPr="00EE79B9" w:rsidRDefault="007B6BEB" w:rsidP="00350EB4">
            <w:pPr>
              <w:pStyle w:val="NormalWeb"/>
              <w:tabs>
                <w:tab w:val="left" w:pos="162"/>
              </w:tabs>
              <w:spacing w:line="276" w:lineRule="auto"/>
              <w:ind w:firstLine="0"/>
              <w:jc w:val="center"/>
              <w:rPr>
                <w:rFonts w:asciiTheme="majorHAnsi" w:hAnsiTheme="majorHAnsi" w:cstheme="majorHAnsi"/>
                <w:b/>
                <w:sz w:val="20"/>
                <w:szCs w:val="20"/>
                <w:lang w:val="ro-MD"/>
              </w:rPr>
            </w:pPr>
            <w:r>
              <w:rPr>
                <w:rFonts w:asciiTheme="majorHAnsi" w:hAnsiTheme="majorHAnsi" w:cstheme="majorHAnsi"/>
                <w:b/>
                <w:sz w:val="20"/>
                <w:szCs w:val="20"/>
                <w:lang w:val="ro-MD"/>
              </w:rPr>
              <w:t xml:space="preserve">Anul </w:t>
            </w:r>
            <w:r w:rsidR="00350EB4" w:rsidRPr="00EE79B9">
              <w:rPr>
                <w:rFonts w:asciiTheme="majorHAnsi" w:hAnsiTheme="majorHAnsi" w:cstheme="majorHAnsi"/>
                <w:b/>
                <w:sz w:val="20"/>
                <w:szCs w:val="20"/>
                <w:lang w:val="ro-MD"/>
              </w:rPr>
              <w:t>2019</w:t>
            </w:r>
          </w:p>
        </w:tc>
        <w:tc>
          <w:tcPr>
            <w:tcW w:w="1511" w:type="dxa"/>
            <w:tcBorders>
              <w:top w:val="single" w:sz="4" w:space="0" w:color="auto"/>
              <w:left w:val="single" w:sz="4" w:space="0" w:color="auto"/>
              <w:bottom w:val="single" w:sz="4" w:space="0" w:color="auto"/>
              <w:right w:val="single" w:sz="4" w:space="0" w:color="auto"/>
            </w:tcBorders>
            <w:hideMark/>
          </w:tcPr>
          <w:p w14:paraId="1CC3C0E1" w14:textId="77777777" w:rsidR="00350EB4" w:rsidRPr="00EE79B9" w:rsidRDefault="007B6BEB" w:rsidP="00350EB4">
            <w:pPr>
              <w:pStyle w:val="NormalWeb"/>
              <w:tabs>
                <w:tab w:val="left" w:pos="162"/>
              </w:tabs>
              <w:spacing w:line="276" w:lineRule="auto"/>
              <w:ind w:firstLine="0"/>
              <w:jc w:val="center"/>
              <w:rPr>
                <w:rFonts w:asciiTheme="majorHAnsi" w:hAnsiTheme="majorHAnsi" w:cstheme="majorHAnsi"/>
                <w:b/>
                <w:sz w:val="20"/>
                <w:szCs w:val="20"/>
                <w:lang w:val="ro-MD"/>
              </w:rPr>
            </w:pPr>
            <w:r>
              <w:rPr>
                <w:rFonts w:asciiTheme="majorHAnsi" w:hAnsiTheme="majorHAnsi" w:cstheme="majorHAnsi"/>
                <w:b/>
                <w:sz w:val="20"/>
                <w:szCs w:val="20"/>
                <w:lang w:val="ro-MD"/>
              </w:rPr>
              <w:t xml:space="preserve">Anul </w:t>
            </w:r>
            <w:r w:rsidR="00350EB4" w:rsidRPr="00EE79B9">
              <w:rPr>
                <w:rFonts w:asciiTheme="majorHAnsi" w:hAnsiTheme="majorHAnsi" w:cstheme="majorHAnsi"/>
                <w:b/>
                <w:sz w:val="20"/>
                <w:szCs w:val="20"/>
                <w:lang w:val="ro-MD"/>
              </w:rPr>
              <w:t>2020</w:t>
            </w:r>
          </w:p>
        </w:tc>
        <w:tc>
          <w:tcPr>
            <w:tcW w:w="1704" w:type="dxa"/>
            <w:tcBorders>
              <w:top w:val="single" w:sz="4" w:space="0" w:color="auto"/>
              <w:left w:val="single" w:sz="4" w:space="0" w:color="auto"/>
              <w:bottom w:val="single" w:sz="4" w:space="0" w:color="auto"/>
              <w:right w:val="single" w:sz="4" w:space="0" w:color="auto"/>
            </w:tcBorders>
            <w:hideMark/>
          </w:tcPr>
          <w:p w14:paraId="1CCB4824" w14:textId="77777777" w:rsidR="00350EB4" w:rsidRPr="00EE79B9" w:rsidRDefault="007B6BEB" w:rsidP="00350EB4">
            <w:pPr>
              <w:pStyle w:val="NormalWeb"/>
              <w:tabs>
                <w:tab w:val="left" w:pos="162"/>
              </w:tabs>
              <w:spacing w:line="276" w:lineRule="auto"/>
              <w:ind w:firstLine="0"/>
              <w:jc w:val="center"/>
              <w:rPr>
                <w:rFonts w:asciiTheme="majorHAnsi" w:hAnsiTheme="majorHAnsi" w:cstheme="majorHAnsi"/>
                <w:b/>
                <w:sz w:val="20"/>
                <w:szCs w:val="20"/>
                <w:lang w:val="ro-MD"/>
              </w:rPr>
            </w:pPr>
            <w:r>
              <w:rPr>
                <w:rFonts w:asciiTheme="majorHAnsi" w:hAnsiTheme="majorHAnsi" w:cstheme="majorHAnsi"/>
                <w:b/>
                <w:sz w:val="20"/>
                <w:szCs w:val="20"/>
                <w:lang w:val="ro-MD"/>
              </w:rPr>
              <w:t xml:space="preserve">Anul </w:t>
            </w:r>
            <w:r w:rsidR="00350EB4" w:rsidRPr="00EE79B9">
              <w:rPr>
                <w:rFonts w:asciiTheme="majorHAnsi" w:hAnsiTheme="majorHAnsi" w:cstheme="majorHAnsi"/>
                <w:b/>
                <w:sz w:val="20"/>
                <w:szCs w:val="20"/>
                <w:lang w:val="ro-MD"/>
              </w:rPr>
              <w:t>2021</w:t>
            </w:r>
          </w:p>
        </w:tc>
      </w:tr>
      <w:tr w:rsidR="00350EB4" w:rsidRPr="00EE79B9" w14:paraId="47922920" w14:textId="77777777" w:rsidTr="000619B2">
        <w:tc>
          <w:tcPr>
            <w:tcW w:w="2162" w:type="dxa"/>
            <w:tcBorders>
              <w:top w:val="single" w:sz="4" w:space="0" w:color="auto"/>
              <w:left w:val="single" w:sz="4" w:space="0" w:color="auto"/>
              <w:bottom w:val="single" w:sz="4" w:space="0" w:color="auto"/>
              <w:right w:val="single" w:sz="4" w:space="0" w:color="auto"/>
            </w:tcBorders>
            <w:vAlign w:val="center"/>
            <w:hideMark/>
          </w:tcPr>
          <w:p w14:paraId="092EFC01" w14:textId="77777777" w:rsidR="00350EB4" w:rsidRPr="00EE79B9" w:rsidRDefault="00350EB4" w:rsidP="00350EB4">
            <w:pPr>
              <w:pStyle w:val="NormalWeb"/>
              <w:tabs>
                <w:tab w:val="left" w:pos="162"/>
              </w:tabs>
              <w:spacing w:line="276" w:lineRule="auto"/>
              <w:ind w:firstLine="0"/>
              <w:rPr>
                <w:rFonts w:asciiTheme="majorHAnsi" w:hAnsiTheme="majorHAnsi" w:cstheme="majorHAnsi"/>
                <w:b/>
                <w:i/>
                <w:sz w:val="20"/>
                <w:szCs w:val="20"/>
                <w:lang w:val="ro-MD"/>
              </w:rPr>
            </w:pPr>
            <w:r w:rsidRPr="00EE79B9">
              <w:rPr>
                <w:rFonts w:asciiTheme="majorHAnsi" w:hAnsiTheme="majorHAnsi" w:cstheme="majorHAnsi"/>
                <w:b/>
                <w:i/>
                <w:sz w:val="20"/>
                <w:szCs w:val="20"/>
                <w:lang w:val="ro-MD"/>
              </w:rPr>
              <w:t>PIB</w:t>
            </w:r>
          </w:p>
        </w:tc>
        <w:tc>
          <w:tcPr>
            <w:tcW w:w="1022" w:type="dxa"/>
            <w:tcBorders>
              <w:top w:val="single" w:sz="4" w:space="0" w:color="auto"/>
              <w:left w:val="single" w:sz="4" w:space="0" w:color="auto"/>
              <w:bottom w:val="single" w:sz="4" w:space="0" w:color="auto"/>
              <w:right w:val="single" w:sz="4" w:space="0" w:color="auto"/>
            </w:tcBorders>
            <w:hideMark/>
          </w:tcPr>
          <w:p w14:paraId="6A867832" w14:textId="10782057" w:rsidR="00350EB4" w:rsidRPr="00EE79B9" w:rsidRDefault="00350EB4" w:rsidP="000619B2">
            <w:pPr>
              <w:pStyle w:val="NormalWeb"/>
              <w:tabs>
                <w:tab w:val="left" w:pos="162"/>
              </w:tabs>
              <w:spacing w:line="276" w:lineRule="auto"/>
              <w:ind w:firstLine="0"/>
              <w:jc w:val="center"/>
              <w:rPr>
                <w:rFonts w:asciiTheme="majorHAnsi" w:hAnsiTheme="majorHAnsi" w:cstheme="majorHAnsi"/>
                <w:b/>
                <w:i/>
                <w:sz w:val="20"/>
                <w:szCs w:val="20"/>
                <w:lang w:val="ro-MD"/>
              </w:rPr>
            </w:pPr>
            <w:r w:rsidRPr="00EE79B9">
              <w:rPr>
                <w:rFonts w:asciiTheme="majorHAnsi" w:hAnsiTheme="majorHAnsi" w:cstheme="majorHAnsi"/>
                <w:b/>
                <w:i/>
                <w:sz w:val="20"/>
                <w:szCs w:val="20"/>
                <w:lang w:val="ro-MD"/>
              </w:rPr>
              <w:t>mil.lei</w:t>
            </w:r>
          </w:p>
        </w:tc>
        <w:tc>
          <w:tcPr>
            <w:tcW w:w="1476" w:type="dxa"/>
            <w:tcBorders>
              <w:top w:val="single" w:sz="4" w:space="0" w:color="auto"/>
              <w:left w:val="single" w:sz="4" w:space="0" w:color="auto"/>
              <w:bottom w:val="single" w:sz="4" w:space="0" w:color="auto"/>
              <w:right w:val="single" w:sz="4" w:space="0" w:color="auto"/>
            </w:tcBorders>
            <w:hideMark/>
          </w:tcPr>
          <w:p w14:paraId="43BDFB18" w14:textId="77777777" w:rsidR="00350EB4" w:rsidRPr="000619B2" w:rsidRDefault="00350EB4" w:rsidP="000619B2">
            <w:pPr>
              <w:spacing w:line="276" w:lineRule="auto"/>
              <w:jc w:val="center"/>
              <w:rPr>
                <w:rFonts w:asciiTheme="majorHAnsi" w:hAnsiTheme="majorHAnsi" w:cstheme="majorHAnsi"/>
                <w:b/>
                <w:bCs/>
                <w:i/>
                <w:iCs/>
                <w:sz w:val="20"/>
                <w:szCs w:val="20"/>
                <w:lang w:val="ro-MD"/>
              </w:rPr>
            </w:pPr>
            <w:r w:rsidRPr="000619B2">
              <w:rPr>
                <w:rFonts w:asciiTheme="majorHAnsi" w:hAnsiTheme="majorHAnsi" w:cstheme="majorHAnsi"/>
                <w:b/>
                <w:bCs/>
                <w:i/>
                <w:iCs/>
                <w:sz w:val="20"/>
                <w:szCs w:val="20"/>
                <w:lang w:val="ro-MD"/>
              </w:rPr>
              <w:t>192.508,6</w:t>
            </w:r>
          </w:p>
        </w:tc>
        <w:tc>
          <w:tcPr>
            <w:tcW w:w="1476" w:type="dxa"/>
            <w:tcBorders>
              <w:top w:val="single" w:sz="4" w:space="0" w:color="auto"/>
              <w:left w:val="single" w:sz="4" w:space="0" w:color="auto"/>
              <w:bottom w:val="single" w:sz="4" w:space="0" w:color="auto"/>
              <w:right w:val="single" w:sz="4" w:space="0" w:color="auto"/>
            </w:tcBorders>
            <w:hideMark/>
          </w:tcPr>
          <w:p w14:paraId="6A5694E5" w14:textId="77777777" w:rsidR="00350EB4" w:rsidRPr="000619B2" w:rsidRDefault="00350EB4" w:rsidP="000619B2">
            <w:pPr>
              <w:spacing w:line="276" w:lineRule="auto"/>
              <w:jc w:val="center"/>
              <w:rPr>
                <w:rFonts w:asciiTheme="majorHAnsi" w:hAnsiTheme="majorHAnsi" w:cstheme="majorHAnsi"/>
                <w:b/>
                <w:bCs/>
                <w:i/>
                <w:iCs/>
                <w:sz w:val="20"/>
                <w:szCs w:val="20"/>
                <w:lang w:val="ro-MD"/>
              </w:rPr>
            </w:pPr>
            <w:r w:rsidRPr="000619B2">
              <w:rPr>
                <w:rFonts w:asciiTheme="majorHAnsi" w:hAnsiTheme="majorHAnsi" w:cstheme="majorHAnsi"/>
                <w:b/>
                <w:bCs/>
                <w:i/>
                <w:iCs/>
                <w:sz w:val="20"/>
                <w:szCs w:val="20"/>
                <w:lang w:val="ro-MD"/>
              </w:rPr>
              <w:t>210.378,1</w:t>
            </w:r>
          </w:p>
        </w:tc>
        <w:tc>
          <w:tcPr>
            <w:tcW w:w="1511" w:type="dxa"/>
            <w:tcBorders>
              <w:top w:val="single" w:sz="4" w:space="0" w:color="auto"/>
              <w:left w:val="single" w:sz="4" w:space="0" w:color="auto"/>
              <w:bottom w:val="single" w:sz="4" w:space="0" w:color="auto"/>
              <w:right w:val="single" w:sz="4" w:space="0" w:color="auto"/>
            </w:tcBorders>
            <w:hideMark/>
          </w:tcPr>
          <w:p w14:paraId="169AF27B" w14:textId="77777777" w:rsidR="00350EB4" w:rsidRPr="000619B2" w:rsidRDefault="00350EB4" w:rsidP="000619B2">
            <w:pPr>
              <w:spacing w:line="276" w:lineRule="auto"/>
              <w:jc w:val="center"/>
              <w:rPr>
                <w:rFonts w:asciiTheme="majorHAnsi" w:hAnsiTheme="majorHAnsi" w:cstheme="majorHAnsi"/>
                <w:b/>
                <w:bCs/>
                <w:i/>
                <w:iCs/>
                <w:sz w:val="20"/>
                <w:szCs w:val="20"/>
                <w:lang w:val="ro-MD"/>
              </w:rPr>
            </w:pPr>
            <w:r w:rsidRPr="000619B2">
              <w:rPr>
                <w:rFonts w:asciiTheme="majorHAnsi" w:hAnsiTheme="majorHAnsi" w:cstheme="majorHAnsi"/>
                <w:b/>
                <w:bCs/>
                <w:i/>
                <w:iCs/>
                <w:sz w:val="20"/>
                <w:szCs w:val="20"/>
                <w:lang w:val="ro-MD"/>
              </w:rPr>
              <w:t>205.432,3</w:t>
            </w:r>
          </w:p>
        </w:tc>
        <w:tc>
          <w:tcPr>
            <w:tcW w:w="1704" w:type="dxa"/>
            <w:tcBorders>
              <w:top w:val="single" w:sz="4" w:space="0" w:color="auto"/>
              <w:left w:val="single" w:sz="4" w:space="0" w:color="auto"/>
              <w:bottom w:val="single" w:sz="4" w:space="0" w:color="auto"/>
              <w:right w:val="single" w:sz="4" w:space="0" w:color="auto"/>
            </w:tcBorders>
            <w:hideMark/>
          </w:tcPr>
          <w:p w14:paraId="515511A1" w14:textId="77777777" w:rsidR="00350EB4" w:rsidRPr="000619B2" w:rsidRDefault="00350EB4" w:rsidP="000619B2">
            <w:pPr>
              <w:spacing w:line="276" w:lineRule="auto"/>
              <w:jc w:val="center"/>
              <w:rPr>
                <w:rFonts w:asciiTheme="majorHAnsi" w:hAnsiTheme="majorHAnsi" w:cstheme="majorHAnsi"/>
                <w:b/>
                <w:bCs/>
                <w:i/>
                <w:iCs/>
                <w:sz w:val="20"/>
                <w:szCs w:val="20"/>
                <w:lang w:val="ro-MD"/>
              </w:rPr>
            </w:pPr>
            <w:r w:rsidRPr="000619B2">
              <w:rPr>
                <w:rFonts w:asciiTheme="majorHAnsi" w:hAnsiTheme="majorHAnsi" w:cstheme="majorHAnsi"/>
                <w:b/>
                <w:bCs/>
                <w:i/>
                <w:iCs/>
                <w:sz w:val="20"/>
                <w:szCs w:val="20"/>
                <w:lang w:val="ro-MD"/>
              </w:rPr>
              <w:t>241.871,0</w:t>
            </w:r>
          </w:p>
        </w:tc>
      </w:tr>
      <w:tr w:rsidR="00350EB4" w:rsidRPr="00EE79B9" w14:paraId="7A8E4930" w14:textId="77777777" w:rsidTr="000619B2">
        <w:trPr>
          <w:trHeight w:val="18"/>
        </w:trPr>
        <w:tc>
          <w:tcPr>
            <w:tcW w:w="2162" w:type="dxa"/>
            <w:tcBorders>
              <w:top w:val="single" w:sz="4" w:space="0" w:color="auto"/>
              <w:left w:val="single" w:sz="4" w:space="0" w:color="auto"/>
              <w:bottom w:val="single" w:sz="4" w:space="0" w:color="auto"/>
              <w:right w:val="single" w:sz="4" w:space="0" w:color="auto"/>
            </w:tcBorders>
            <w:hideMark/>
          </w:tcPr>
          <w:p w14:paraId="4D409015" w14:textId="77777777" w:rsidR="00350EB4" w:rsidRPr="00EE79B9" w:rsidRDefault="00350EB4" w:rsidP="00350EB4">
            <w:pPr>
              <w:spacing w:line="276" w:lineRule="auto"/>
              <w:jc w:val="both"/>
              <w:rPr>
                <w:rFonts w:asciiTheme="majorHAnsi" w:hAnsiTheme="majorHAnsi" w:cstheme="majorHAnsi"/>
                <w:b/>
                <w:bCs/>
                <w:i/>
                <w:iCs/>
                <w:sz w:val="20"/>
                <w:szCs w:val="24"/>
                <w:lang w:val="ro-MD"/>
              </w:rPr>
            </w:pPr>
            <w:r w:rsidRPr="00EE79B9">
              <w:rPr>
                <w:rFonts w:asciiTheme="majorHAnsi" w:hAnsiTheme="majorHAnsi" w:cstheme="majorHAnsi"/>
                <w:b/>
                <w:bCs/>
                <w:i/>
                <w:iCs/>
                <w:sz w:val="20"/>
                <w:szCs w:val="24"/>
                <w:lang w:val="ro-MD"/>
              </w:rPr>
              <w:t>BPN, venituri</w:t>
            </w:r>
          </w:p>
        </w:tc>
        <w:tc>
          <w:tcPr>
            <w:tcW w:w="1022" w:type="dxa"/>
            <w:tcBorders>
              <w:top w:val="single" w:sz="4" w:space="0" w:color="auto"/>
              <w:left w:val="single" w:sz="4" w:space="0" w:color="auto"/>
              <w:bottom w:val="single" w:sz="4" w:space="0" w:color="auto"/>
              <w:right w:val="single" w:sz="4" w:space="0" w:color="auto"/>
            </w:tcBorders>
            <w:hideMark/>
          </w:tcPr>
          <w:p w14:paraId="40E45F34" w14:textId="6B7D52F7" w:rsidR="00350EB4" w:rsidRPr="00EE79B9" w:rsidRDefault="00350EB4" w:rsidP="000619B2">
            <w:pPr>
              <w:spacing w:line="276" w:lineRule="auto"/>
              <w:jc w:val="center"/>
              <w:rPr>
                <w:rFonts w:asciiTheme="majorHAnsi" w:hAnsiTheme="majorHAnsi" w:cstheme="majorHAnsi"/>
                <w:b/>
                <w:bCs/>
                <w:i/>
                <w:iCs/>
                <w:sz w:val="20"/>
                <w:szCs w:val="24"/>
                <w:lang w:val="ro-MD"/>
              </w:rPr>
            </w:pPr>
            <w:r w:rsidRPr="00EE79B9">
              <w:rPr>
                <w:rFonts w:asciiTheme="majorHAnsi" w:hAnsiTheme="majorHAnsi" w:cstheme="majorHAnsi"/>
                <w:b/>
                <w:bCs/>
                <w:i/>
                <w:iCs/>
                <w:sz w:val="20"/>
                <w:szCs w:val="24"/>
                <w:lang w:val="ro-MD"/>
              </w:rPr>
              <w:t>mil.lei</w:t>
            </w:r>
          </w:p>
        </w:tc>
        <w:tc>
          <w:tcPr>
            <w:tcW w:w="1476" w:type="dxa"/>
            <w:tcBorders>
              <w:top w:val="single" w:sz="4" w:space="0" w:color="auto"/>
              <w:left w:val="single" w:sz="4" w:space="0" w:color="auto"/>
              <w:bottom w:val="single" w:sz="4" w:space="0" w:color="auto"/>
              <w:right w:val="single" w:sz="4" w:space="0" w:color="auto"/>
            </w:tcBorders>
            <w:hideMark/>
          </w:tcPr>
          <w:p w14:paraId="1425251C" w14:textId="77777777" w:rsidR="00350EB4" w:rsidRPr="000619B2" w:rsidRDefault="00350EB4" w:rsidP="000619B2">
            <w:pPr>
              <w:spacing w:line="276" w:lineRule="auto"/>
              <w:jc w:val="center"/>
              <w:rPr>
                <w:rFonts w:asciiTheme="majorHAnsi" w:hAnsiTheme="majorHAnsi" w:cstheme="majorHAnsi"/>
                <w:b/>
                <w:bCs/>
                <w:i/>
                <w:iCs/>
                <w:sz w:val="20"/>
                <w:szCs w:val="20"/>
                <w:lang w:val="ro-MD"/>
              </w:rPr>
            </w:pPr>
            <w:r w:rsidRPr="000619B2">
              <w:rPr>
                <w:rFonts w:asciiTheme="majorHAnsi" w:hAnsiTheme="majorHAnsi" w:cstheme="majorHAnsi"/>
                <w:b/>
                <w:bCs/>
                <w:i/>
                <w:iCs/>
                <w:sz w:val="20"/>
                <w:szCs w:val="20"/>
                <w:lang w:val="ro-MD"/>
              </w:rPr>
              <w:t>57.964,90</w:t>
            </w:r>
          </w:p>
        </w:tc>
        <w:tc>
          <w:tcPr>
            <w:tcW w:w="1476" w:type="dxa"/>
            <w:tcBorders>
              <w:top w:val="single" w:sz="4" w:space="0" w:color="auto"/>
              <w:left w:val="single" w:sz="4" w:space="0" w:color="auto"/>
              <w:bottom w:val="single" w:sz="4" w:space="0" w:color="auto"/>
              <w:right w:val="single" w:sz="4" w:space="0" w:color="auto"/>
            </w:tcBorders>
            <w:hideMark/>
          </w:tcPr>
          <w:p w14:paraId="700D6721" w14:textId="77777777" w:rsidR="00350EB4" w:rsidRPr="000619B2" w:rsidRDefault="00350EB4" w:rsidP="000619B2">
            <w:pPr>
              <w:spacing w:line="276" w:lineRule="auto"/>
              <w:jc w:val="center"/>
              <w:rPr>
                <w:rFonts w:asciiTheme="majorHAnsi" w:hAnsiTheme="majorHAnsi" w:cstheme="majorHAnsi"/>
                <w:b/>
                <w:bCs/>
                <w:i/>
                <w:iCs/>
                <w:sz w:val="20"/>
                <w:szCs w:val="20"/>
                <w:lang w:val="ro-MD"/>
              </w:rPr>
            </w:pPr>
            <w:r w:rsidRPr="000619B2">
              <w:rPr>
                <w:rFonts w:asciiTheme="majorHAnsi" w:hAnsiTheme="majorHAnsi" w:cstheme="majorHAnsi"/>
                <w:b/>
                <w:bCs/>
                <w:i/>
                <w:iCs/>
                <w:sz w:val="20"/>
                <w:szCs w:val="20"/>
                <w:lang w:val="ro-MD"/>
              </w:rPr>
              <w:t>62.949,2</w:t>
            </w:r>
          </w:p>
        </w:tc>
        <w:tc>
          <w:tcPr>
            <w:tcW w:w="1511" w:type="dxa"/>
            <w:tcBorders>
              <w:top w:val="single" w:sz="4" w:space="0" w:color="auto"/>
              <w:left w:val="single" w:sz="4" w:space="0" w:color="auto"/>
              <w:bottom w:val="single" w:sz="4" w:space="0" w:color="auto"/>
              <w:right w:val="single" w:sz="4" w:space="0" w:color="auto"/>
            </w:tcBorders>
            <w:noWrap/>
            <w:hideMark/>
          </w:tcPr>
          <w:p w14:paraId="4D3A5386" w14:textId="77777777" w:rsidR="00350EB4" w:rsidRPr="000619B2" w:rsidRDefault="00350EB4" w:rsidP="000619B2">
            <w:pPr>
              <w:spacing w:line="276" w:lineRule="auto"/>
              <w:jc w:val="center"/>
              <w:rPr>
                <w:rFonts w:asciiTheme="majorHAnsi" w:hAnsiTheme="majorHAnsi" w:cstheme="majorHAnsi"/>
                <w:b/>
                <w:bCs/>
                <w:i/>
                <w:iCs/>
                <w:sz w:val="20"/>
                <w:szCs w:val="20"/>
                <w:lang w:val="ro-MD"/>
              </w:rPr>
            </w:pPr>
            <w:r w:rsidRPr="000619B2">
              <w:rPr>
                <w:rFonts w:asciiTheme="majorHAnsi" w:hAnsiTheme="majorHAnsi" w:cstheme="majorHAnsi"/>
                <w:b/>
                <w:bCs/>
                <w:i/>
                <w:iCs/>
                <w:sz w:val="20"/>
                <w:szCs w:val="20"/>
                <w:lang w:val="ro-MD"/>
              </w:rPr>
              <w:t>62.650,00</w:t>
            </w:r>
          </w:p>
        </w:tc>
        <w:tc>
          <w:tcPr>
            <w:tcW w:w="1704" w:type="dxa"/>
            <w:tcBorders>
              <w:top w:val="single" w:sz="4" w:space="0" w:color="auto"/>
              <w:left w:val="single" w:sz="4" w:space="0" w:color="auto"/>
              <w:bottom w:val="single" w:sz="4" w:space="0" w:color="auto"/>
              <w:right w:val="single" w:sz="4" w:space="0" w:color="auto"/>
            </w:tcBorders>
            <w:hideMark/>
          </w:tcPr>
          <w:p w14:paraId="51A3234E" w14:textId="77777777" w:rsidR="00350EB4" w:rsidRPr="000619B2" w:rsidRDefault="00350EB4" w:rsidP="000619B2">
            <w:pPr>
              <w:spacing w:line="276" w:lineRule="auto"/>
              <w:jc w:val="center"/>
              <w:rPr>
                <w:rFonts w:asciiTheme="majorHAnsi" w:hAnsiTheme="majorHAnsi" w:cstheme="majorHAnsi"/>
                <w:b/>
                <w:bCs/>
                <w:i/>
                <w:iCs/>
                <w:sz w:val="20"/>
                <w:szCs w:val="20"/>
                <w:lang w:val="ro-MD"/>
              </w:rPr>
            </w:pPr>
            <w:r w:rsidRPr="000619B2">
              <w:rPr>
                <w:rFonts w:asciiTheme="majorHAnsi" w:hAnsiTheme="majorHAnsi" w:cstheme="majorHAnsi"/>
                <w:b/>
                <w:bCs/>
                <w:i/>
                <w:iCs/>
                <w:sz w:val="20"/>
                <w:szCs w:val="20"/>
                <w:lang w:val="ro-MD"/>
              </w:rPr>
              <w:t>77.373,10</w:t>
            </w:r>
          </w:p>
        </w:tc>
      </w:tr>
      <w:tr w:rsidR="00350EB4" w:rsidRPr="00EE79B9" w14:paraId="412BF2C7" w14:textId="77777777" w:rsidTr="000619B2">
        <w:tc>
          <w:tcPr>
            <w:tcW w:w="2162" w:type="dxa"/>
            <w:tcBorders>
              <w:top w:val="single" w:sz="4" w:space="0" w:color="auto"/>
              <w:left w:val="single" w:sz="4" w:space="0" w:color="auto"/>
              <w:bottom w:val="single" w:sz="4" w:space="0" w:color="auto"/>
              <w:right w:val="single" w:sz="4" w:space="0" w:color="auto"/>
            </w:tcBorders>
            <w:hideMark/>
          </w:tcPr>
          <w:p w14:paraId="3F9ABF2F" w14:textId="77777777" w:rsidR="00350EB4" w:rsidRPr="00EE79B9" w:rsidRDefault="00350EB4" w:rsidP="00350EB4">
            <w:pPr>
              <w:pStyle w:val="NormalWeb"/>
              <w:tabs>
                <w:tab w:val="left" w:pos="162"/>
              </w:tabs>
              <w:spacing w:line="276" w:lineRule="auto"/>
              <w:ind w:firstLine="0"/>
              <w:rPr>
                <w:rFonts w:asciiTheme="majorHAnsi" w:hAnsiTheme="majorHAnsi" w:cstheme="majorHAnsi"/>
                <w:b/>
                <w:i/>
                <w:sz w:val="20"/>
                <w:szCs w:val="20"/>
                <w:lang w:val="ro-MD"/>
              </w:rPr>
            </w:pPr>
            <w:r w:rsidRPr="00EE79B9">
              <w:rPr>
                <w:rFonts w:asciiTheme="majorHAnsi" w:hAnsiTheme="majorHAnsi" w:cstheme="majorHAnsi"/>
                <w:b/>
                <w:i/>
                <w:sz w:val="20"/>
                <w:szCs w:val="20"/>
                <w:lang w:val="ro-MD"/>
              </w:rPr>
              <w:t>FAOAM, total venituri</w:t>
            </w:r>
          </w:p>
        </w:tc>
        <w:tc>
          <w:tcPr>
            <w:tcW w:w="1022" w:type="dxa"/>
            <w:tcBorders>
              <w:top w:val="single" w:sz="4" w:space="0" w:color="auto"/>
              <w:left w:val="single" w:sz="4" w:space="0" w:color="auto"/>
              <w:bottom w:val="single" w:sz="4" w:space="0" w:color="auto"/>
              <w:right w:val="single" w:sz="4" w:space="0" w:color="auto"/>
            </w:tcBorders>
            <w:hideMark/>
          </w:tcPr>
          <w:p w14:paraId="2EA53495" w14:textId="7D2F41C2" w:rsidR="00350EB4" w:rsidRPr="00EE79B9" w:rsidRDefault="000619B2" w:rsidP="000619B2">
            <w:pPr>
              <w:pStyle w:val="NormalWeb"/>
              <w:tabs>
                <w:tab w:val="left" w:pos="162"/>
              </w:tabs>
              <w:spacing w:line="276" w:lineRule="auto"/>
              <w:ind w:firstLine="0"/>
              <w:jc w:val="center"/>
              <w:rPr>
                <w:rFonts w:asciiTheme="majorHAnsi" w:hAnsiTheme="majorHAnsi" w:cstheme="majorHAnsi"/>
                <w:b/>
                <w:i/>
                <w:sz w:val="20"/>
                <w:szCs w:val="20"/>
                <w:lang w:val="ro-MD"/>
              </w:rPr>
            </w:pPr>
            <w:r>
              <w:rPr>
                <w:rFonts w:asciiTheme="majorHAnsi" w:hAnsiTheme="majorHAnsi" w:cstheme="majorHAnsi"/>
                <w:b/>
                <w:i/>
                <w:sz w:val="20"/>
                <w:szCs w:val="20"/>
                <w:lang w:val="ro-MD"/>
              </w:rPr>
              <w:t>mil.</w:t>
            </w:r>
            <w:r w:rsidR="00350EB4" w:rsidRPr="00EE79B9">
              <w:rPr>
                <w:rFonts w:asciiTheme="majorHAnsi" w:hAnsiTheme="majorHAnsi" w:cstheme="majorHAnsi"/>
                <w:b/>
                <w:i/>
                <w:sz w:val="20"/>
                <w:szCs w:val="20"/>
                <w:lang w:val="ro-MD"/>
              </w:rPr>
              <w:t>lei</w:t>
            </w:r>
          </w:p>
        </w:tc>
        <w:tc>
          <w:tcPr>
            <w:tcW w:w="1476" w:type="dxa"/>
            <w:tcBorders>
              <w:top w:val="single" w:sz="4" w:space="0" w:color="auto"/>
              <w:left w:val="single" w:sz="4" w:space="0" w:color="auto"/>
              <w:bottom w:val="single" w:sz="4" w:space="0" w:color="auto"/>
              <w:right w:val="single" w:sz="4" w:space="0" w:color="auto"/>
            </w:tcBorders>
            <w:hideMark/>
          </w:tcPr>
          <w:p w14:paraId="12DF0F0C" w14:textId="77777777" w:rsidR="00350EB4" w:rsidRPr="000619B2" w:rsidRDefault="00350EB4" w:rsidP="000619B2">
            <w:pPr>
              <w:pStyle w:val="NormalWeb"/>
              <w:tabs>
                <w:tab w:val="left" w:pos="162"/>
              </w:tabs>
              <w:spacing w:line="276" w:lineRule="auto"/>
              <w:ind w:firstLine="0"/>
              <w:jc w:val="center"/>
              <w:rPr>
                <w:rFonts w:asciiTheme="majorHAnsi" w:hAnsiTheme="majorHAnsi" w:cstheme="majorHAnsi"/>
                <w:b/>
                <w:i/>
                <w:sz w:val="20"/>
                <w:szCs w:val="20"/>
                <w:lang w:val="ro-MD"/>
              </w:rPr>
            </w:pPr>
            <w:r w:rsidRPr="000619B2">
              <w:rPr>
                <w:rFonts w:asciiTheme="majorHAnsi" w:hAnsiTheme="majorHAnsi" w:cstheme="majorHAnsi"/>
                <w:b/>
                <w:i/>
                <w:sz w:val="20"/>
                <w:szCs w:val="20"/>
                <w:lang w:val="ro-MD"/>
              </w:rPr>
              <w:t>6.877,4</w:t>
            </w:r>
          </w:p>
        </w:tc>
        <w:tc>
          <w:tcPr>
            <w:tcW w:w="1476" w:type="dxa"/>
            <w:tcBorders>
              <w:top w:val="single" w:sz="4" w:space="0" w:color="auto"/>
              <w:left w:val="single" w:sz="4" w:space="0" w:color="auto"/>
              <w:bottom w:val="single" w:sz="4" w:space="0" w:color="auto"/>
              <w:right w:val="single" w:sz="4" w:space="0" w:color="auto"/>
            </w:tcBorders>
            <w:hideMark/>
          </w:tcPr>
          <w:p w14:paraId="12510DD0" w14:textId="77777777" w:rsidR="00350EB4" w:rsidRPr="000619B2" w:rsidRDefault="00350EB4" w:rsidP="000619B2">
            <w:pPr>
              <w:pStyle w:val="NormalWeb"/>
              <w:tabs>
                <w:tab w:val="left" w:pos="162"/>
              </w:tabs>
              <w:spacing w:line="276" w:lineRule="auto"/>
              <w:ind w:firstLine="0"/>
              <w:jc w:val="center"/>
              <w:rPr>
                <w:rFonts w:asciiTheme="majorHAnsi" w:hAnsiTheme="majorHAnsi" w:cstheme="majorHAnsi"/>
                <w:b/>
                <w:i/>
                <w:sz w:val="20"/>
                <w:szCs w:val="20"/>
                <w:lang w:val="ro-MD"/>
              </w:rPr>
            </w:pPr>
            <w:r w:rsidRPr="000619B2">
              <w:rPr>
                <w:rFonts w:asciiTheme="majorHAnsi" w:hAnsiTheme="majorHAnsi" w:cstheme="majorHAnsi"/>
                <w:b/>
                <w:i/>
                <w:sz w:val="20"/>
                <w:szCs w:val="20"/>
                <w:lang w:val="ro-MD"/>
              </w:rPr>
              <w:t>7636,3</w:t>
            </w:r>
          </w:p>
        </w:tc>
        <w:tc>
          <w:tcPr>
            <w:tcW w:w="1511" w:type="dxa"/>
            <w:tcBorders>
              <w:top w:val="single" w:sz="4" w:space="0" w:color="auto"/>
              <w:left w:val="single" w:sz="4" w:space="0" w:color="auto"/>
              <w:bottom w:val="single" w:sz="4" w:space="0" w:color="auto"/>
              <w:right w:val="single" w:sz="4" w:space="0" w:color="auto"/>
            </w:tcBorders>
            <w:hideMark/>
          </w:tcPr>
          <w:p w14:paraId="4A8B9EDB" w14:textId="77777777" w:rsidR="00350EB4" w:rsidRPr="000619B2" w:rsidRDefault="00350EB4" w:rsidP="000619B2">
            <w:pPr>
              <w:pStyle w:val="NormalWeb"/>
              <w:tabs>
                <w:tab w:val="left" w:pos="162"/>
              </w:tabs>
              <w:spacing w:line="276" w:lineRule="auto"/>
              <w:ind w:firstLine="0"/>
              <w:jc w:val="center"/>
              <w:rPr>
                <w:rFonts w:asciiTheme="majorHAnsi" w:hAnsiTheme="majorHAnsi" w:cstheme="majorHAnsi"/>
                <w:b/>
                <w:i/>
                <w:sz w:val="20"/>
                <w:szCs w:val="20"/>
                <w:lang w:val="ro-MD"/>
              </w:rPr>
            </w:pPr>
            <w:r w:rsidRPr="000619B2">
              <w:rPr>
                <w:rFonts w:asciiTheme="majorHAnsi" w:hAnsiTheme="majorHAnsi" w:cstheme="majorHAnsi"/>
                <w:b/>
                <w:i/>
                <w:sz w:val="20"/>
                <w:szCs w:val="20"/>
                <w:lang w:val="ro-MD"/>
              </w:rPr>
              <w:t>8542,6</w:t>
            </w:r>
          </w:p>
        </w:tc>
        <w:tc>
          <w:tcPr>
            <w:tcW w:w="1704" w:type="dxa"/>
            <w:tcBorders>
              <w:top w:val="single" w:sz="4" w:space="0" w:color="auto"/>
              <w:left w:val="single" w:sz="4" w:space="0" w:color="auto"/>
              <w:bottom w:val="single" w:sz="4" w:space="0" w:color="auto"/>
              <w:right w:val="single" w:sz="4" w:space="0" w:color="auto"/>
            </w:tcBorders>
            <w:hideMark/>
          </w:tcPr>
          <w:p w14:paraId="695A1D89" w14:textId="77777777" w:rsidR="00350EB4" w:rsidRPr="000619B2" w:rsidRDefault="00350EB4" w:rsidP="000619B2">
            <w:pPr>
              <w:pStyle w:val="NormalWeb"/>
              <w:tabs>
                <w:tab w:val="left" w:pos="162"/>
              </w:tabs>
              <w:spacing w:line="276" w:lineRule="auto"/>
              <w:ind w:firstLine="0"/>
              <w:jc w:val="center"/>
              <w:rPr>
                <w:rFonts w:asciiTheme="majorHAnsi" w:hAnsiTheme="majorHAnsi" w:cstheme="majorHAnsi"/>
                <w:b/>
                <w:i/>
                <w:sz w:val="20"/>
                <w:szCs w:val="20"/>
                <w:lang w:val="ro-MD"/>
              </w:rPr>
            </w:pPr>
            <w:r w:rsidRPr="000619B2">
              <w:rPr>
                <w:rFonts w:asciiTheme="majorHAnsi" w:hAnsiTheme="majorHAnsi" w:cstheme="majorHAnsi"/>
                <w:b/>
                <w:i/>
                <w:sz w:val="20"/>
                <w:szCs w:val="20"/>
                <w:lang w:val="ro-MD"/>
              </w:rPr>
              <w:t>11.540,0</w:t>
            </w:r>
          </w:p>
        </w:tc>
      </w:tr>
      <w:tr w:rsidR="00350EB4" w:rsidRPr="00EE79B9" w14:paraId="04A2BD37" w14:textId="77777777" w:rsidTr="000619B2">
        <w:tc>
          <w:tcPr>
            <w:tcW w:w="2162" w:type="dxa"/>
            <w:tcBorders>
              <w:top w:val="single" w:sz="4" w:space="0" w:color="auto"/>
              <w:left w:val="single" w:sz="4" w:space="0" w:color="auto"/>
              <w:bottom w:val="single" w:sz="4" w:space="0" w:color="auto"/>
              <w:right w:val="single" w:sz="4" w:space="0" w:color="auto"/>
            </w:tcBorders>
            <w:hideMark/>
          </w:tcPr>
          <w:p w14:paraId="4E0D863F" w14:textId="77777777" w:rsidR="00350EB4" w:rsidRPr="00EE79B9" w:rsidRDefault="00350EB4" w:rsidP="00350EB4">
            <w:pPr>
              <w:pStyle w:val="NormalWeb"/>
              <w:tabs>
                <w:tab w:val="left" w:pos="162"/>
              </w:tabs>
              <w:spacing w:line="276" w:lineRule="auto"/>
              <w:ind w:firstLine="0"/>
              <w:rPr>
                <w:rFonts w:asciiTheme="majorHAnsi" w:hAnsiTheme="majorHAnsi" w:cstheme="majorHAnsi"/>
                <w:sz w:val="20"/>
                <w:szCs w:val="20"/>
                <w:lang w:val="ro-MD"/>
              </w:rPr>
            </w:pPr>
            <w:r w:rsidRPr="00EE79B9">
              <w:rPr>
                <w:rFonts w:asciiTheme="majorHAnsi" w:hAnsiTheme="majorHAnsi" w:cstheme="majorHAnsi"/>
                <w:sz w:val="20"/>
                <w:szCs w:val="20"/>
                <w:lang w:val="ro-MD"/>
              </w:rPr>
              <w:t>Devieri +/- față de anul precedent</w:t>
            </w:r>
          </w:p>
        </w:tc>
        <w:tc>
          <w:tcPr>
            <w:tcW w:w="1022" w:type="dxa"/>
            <w:tcBorders>
              <w:top w:val="single" w:sz="4" w:space="0" w:color="auto"/>
              <w:left w:val="single" w:sz="4" w:space="0" w:color="auto"/>
              <w:bottom w:val="single" w:sz="4" w:space="0" w:color="auto"/>
              <w:right w:val="single" w:sz="4" w:space="0" w:color="auto"/>
            </w:tcBorders>
            <w:hideMark/>
          </w:tcPr>
          <w:p w14:paraId="77E40370" w14:textId="7476506F" w:rsidR="00350EB4" w:rsidRPr="00EE79B9" w:rsidRDefault="000619B2" w:rsidP="000619B2">
            <w:pPr>
              <w:pStyle w:val="NormalWeb"/>
              <w:tabs>
                <w:tab w:val="left" w:pos="162"/>
              </w:tabs>
              <w:spacing w:line="276" w:lineRule="auto"/>
              <w:ind w:firstLine="0"/>
              <w:jc w:val="center"/>
              <w:rPr>
                <w:rFonts w:asciiTheme="majorHAnsi" w:hAnsiTheme="majorHAnsi" w:cstheme="majorHAnsi"/>
                <w:sz w:val="20"/>
                <w:szCs w:val="20"/>
                <w:lang w:val="ro-MD"/>
              </w:rPr>
            </w:pPr>
            <w:r>
              <w:rPr>
                <w:rFonts w:asciiTheme="majorHAnsi" w:hAnsiTheme="majorHAnsi" w:cstheme="majorHAnsi"/>
                <w:sz w:val="20"/>
                <w:szCs w:val="20"/>
                <w:lang w:val="ro-MD"/>
              </w:rPr>
              <w:t>mil.</w:t>
            </w:r>
            <w:r w:rsidR="00350EB4" w:rsidRPr="00EE79B9">
              <w:rPr>
                <w:rFonts w:asciiTheme="majorHAnsi" w:hAnsiTheme="majorHAnsi" w:cstheme="majorHAnsi"/>
                <w:sz w:val="20"/>
                <w:szCs w:val="20"/>
                <w:lang w:val="ro-MD"/>
              </w:rPr>
              <w:t>lei</w:t>
            </w:r>
          </w:p>
        </w:tc>
        <w:tc>
          <w:tcPr>
            <w:tcW w:w="1476" w:type="dxa"/>
            <w:tcBorders>
              <w:top w:val="single" w:sz="4" w:space="0" w:color="auto"/>
              <w:left w:val="single" w:sz="4" w:space="0" w:color="auto"/>
              <w:bottom w:val="single" w:sz="4" w:space="0" w:color="auto"/>
              <w:right w:val="single" w:sz="4" w:space="0" w:color="auto"/>
            </w:tcBorders>
            <w:hideMark/>
          </w:tcPr>
          <w:p w14:paraId="0164D6C1" w14:textId="77777777" w:rsidR="00350EB4" w:rsidRPr="000619B2" w:rsidRDefault="00350EB4" w:rsidP="000619B2">
            <w:pPr>
              <w:pStyle w:val="NormalWeb"/>
              <w:tabs>
                <w:tab w:val="left" w:pos="162"/>
              </w:tabs>
              <w:spacing w:line="276" w:lineRule="auto"/>
              <w:ind w:firstLine="0"/>
              <w:jc w:val="center"/>
              <w:rPr>
                <w:rFonts w:asciiTheme="majorHAnsi" w:hAnsiTheme="majorHAnsi" w:cstheme="majorHAnsi"/>
                <w:sz w:val="20"/>
                <w:szCs w:val="20"/>
                <w:lang w:val="ro-MD"/>
              </w:rPr>
            </w:pPr>
            <w:r w:rsidRPr="000619B2">
              <w:rPr>
                <w:rFonts w:asciiTheme="majorHAnsi" w:hAnsiTheme="majorHAnsi" w:cstheme="majorHAnsi"/>
                <w:sz w:val="20"/>
                <w:szCs w:val="20"/>
                <w:lang w:val="ro-MD"/>
              </w:rPr>
              <w:t>620,8</w:t>
            </w:r>
          </w:p>
        </w:tc>
        <w:tc>
          <w:tcPr>
            <w:tcW w:w="1476" w:type="dxa"/>
            <w:tcBorders>
              <w:top w:val="single" w:sz="4" w:space="0" w:color="auto"/>
              <w:left w:val="single" w:sz="4" w:space="0" w:color="auto"/>
              <w:bottom w:val="single" w:sz="4" w:space="0" w:color="auto"/>
              <w:right w:val="single" w:sz="4" w:space="0" w:color="auto"/>
            </w:tcBorders>
            <w:hideMark/>
          </w:tcPr>
          <w:p w14:paraId="148F4F5B" w14:textId="77777777" w:rsidR="00350EB4" w:rsidRPr="000619B2" w:rsidRDefault="00350EB4" w:rsidP="000619B2">
            <w:pPr>
              <w:jc w:val="center"/>
              <w:rPr>
                <w:rFonts w:asciiTheme="majorHAnsi" w:eastAsia="Times New Roman" w:hAnsiTheme="majorHAnsi" w:cstheme="majorHAnsi"/>
                <w:color w:val="000000"/>
                <w:sz w:val="20"/>
                <w:szCs w:val="20"/>
                <w:lang w:val="ro-MD"/>
              </w:rPr>
            </w:pPr>
            <w:r w:rsidRPr="000619B2">
              <w:rPr>
                <w:rFonts w:asciiTheme="majorHAnsi" w:hAnsiTheme="majorHAnsi" w:cstheme="majorHAnsi"/>
                <w:color w:val="000000"/>
                <w:sz w:val="20"/>
                <w:szCs w:val="20"/>
                <w:lang w:val="ro-MD"/>
              </w:rPr>
              <w:t>758,9</w:t>
            </w:r>
          </w:p>
        </w:tc>
        <w:tc>
          <w:tcPr>
            <w:tcW w:w="1511" w:type="dxa"/>
            <w:tcBorders>
              <w:top w:val="single" w:sz="4" w:space="0" w:color="auto"/>
              <w:left w:val="single" w:sz="4" w:space="0" w:color="auto"/>
              <w:bottom w:val="single" w:sz="4" w:space="0" w:color="auto"/>
              <w:right w:val="single" w:sz="4" w:space="0" w:color="auto"/>
            </w:tcBorders>
            <w:hideMark/>
          </w:tcPr>
          <w:p w14:paraId="58E41419"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906,3</w:t>
            </w:r>
          </w:p>
        </w:tc>
        <w:tc>
          <w:tcPr>
            <w:tcW w:w="1704" w:type="dxa"/>
            <w:tcBorders>
              <w:top w:val="single" w:sz="4" w:space="0" w:color="auto"/>
              <w:left w:val="single" w:sz="4" w:space="0" w:color="auto"/>
              <w:bottom w:val="single" w:sz="4" w:space="0" w:color="auto"/>
              <w:right w:val="single" w:sz="4" w:space="0" w:color="auto"/>
            </w:tcBorders>
            <w:hideMark/>
          </w:tcPr>
          <w:p w14:paraId="40E3F7B5"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2.997,4</w:t>
            </w:r>
          </w:p>
        </w:tc>
      </w:tr>
      <w:tr w:rsidR="00350EB4" w:rsidRPr="00EE79B9" w14:paraId="299E47B0" w14:textId="77777777" w:rsidTr="000619B2">
        <w:tc>
          <w:tcPr>
            <w:tcW w:w="2162" w:type="dxa"/>
            <w:tcBorders>
              <w:top w:val="single" w:sz="4" w:space="0" w:color="auto"/>
              <w:left w:val="single" w:sz="4" w:space="0" w:color="auto"/>
              <w:bottom w:val="single" w:sz="4" w:space="0" w:color="auto"/>
              <w:right w:val="single" w:sz="4" w:space="0" w:color="auto"/>
            </w:tcBorders>
            <w:hideMark/>
          </w:tcPr>
          <w:p w14:paraId="72418E04" w14:textId="77777777" w:rsidR="00350EB4" w:rsidRPr="00EE79B9" w:rsidRDefault="00350EB4" w:rsidP="00350EB4">
            <w:pPr>
              <w:pStyle w:val="NormalWeb"/>
              <w:tabs>
                <w:tab w:val="left" w:pos="162"/>
              </w:tabs>
              <w:spacing w:line="276" w:lineRule="auto"/>
              <w:ind w:firstLine="0"/>
              <w:rPr>
                <w:rFonts w:asciiTheme="majorHAnsi" w:hAnsiTheme="majorHAnsi" w:cstheme="majorHAnsi"/>
                <w:sz w:val="20"/>
                <w:szCs w:val="20"/>
                <w:lang w:val="ro-MD"/>
              </w:rPr>
            </w:pPr>
            <w:r w:rsidRPr="00EE79B9">
              <w:rPr>
                <w:rFonts w:asciiTheme="majorHAnsi" w:hAnsiTheme="majorHAnsi" w:cstheme="majorHAnsi"/>
                <w:sz w:val="20"/>
                <w:szCs w:val="20"/>
                <w:lang w:val="ro-MD"/>
              </w:rPr>
              <w:t>Ponderea în BPN</w:t>
            </w:r>
          </w:p>
        </w:tc>
        <w:tc>
          <w:tcPr>
            <w:tcW w:w="1022" w:type="dxa"/>
            <w:tcBorders>
              <w:top w:val="single" w:sz="4" w:space="0" w:color="auto"/>
              <w:left w:val="single" w:sz="4" w:space="0" w:color="auto"/>
              <w:bottom w:val="single" w:sz="4" w:space="0" w:color="auto"/>
              <w:right w:val="single" w:sz="4" w:space="0" w:color="auto"/>
            </w:tcBorders>
            <w:hideMark/>
          </w:tcPr>
          <w:p w14:paraId="57F221A5" w14:textId="77777777" w:rsidR="00350EB4" w:rsidRPr="00EE79B9" w:rsidRDefault="00350EB4" w:rsidP="000619B2">
            <w:pPr>
              <w:pStyle w:val="NormalWeb"/>
              <w:tabs>
                <w:tab w:val="left" w:pos="162"/>
              </w:tabs>
              <w:spacing w:line="276" w:lineRule="auto"/>
              <w:ind w:firstLine="0"/>
              <w:jc w:val="center"/>
              <w:rPr>
                <w:rFonts w:asciiTheme="majorHAnsi" w:hAnsiTheme="majorHAnsi" w:cstheme="majorHAnsi"/>
                <w:sz w:val="20"/>
                <w:szCs w:val="20"/>
                <w:lang w:val="ro-MD"/>
              </w:rPr>
            </w:pPr>
            <w:r w:rsidRPr="00EE79B9">
              <w:rPr>
                <w:rFonts w:asciiTheme="majorHAnsi" w:hAnsiTheme="majorHAnsi" w:cstheme="majorHAnsi"/>
                <w:sz w:val="20"/>
                <w:szCs w:val="20"/>
                <w:lang w:val="ro-MD"/>
              </w:rPr>
              <w:t>%</w:t>
            </w:r>
          </w:p>
        </w:tc>
        <w:tc>
          <w:tcPr>
            <w:tcW w:w="1476" w:type="dxa"/>
            <w:tcBorders>
              <w:top w:val="single" w:sz="4" w:space="0" w:color="auto"/>
              <w:left w:val="single" w:sz="4" w:space="0" w:color="auto"/>
              <w:bottom w:val="single" w:sz="4" w:space="0" w:color="auto"/>
              <w:right w:val="single" w:sz="4" w:space="0" w:color="auto"/>
            </w:tcBorders>
            <w:hideMark/>
          </w:tcPr>
          <w:p w14:paraId="7F0189E2" w14:textId="77777777" w:rsidR="00350EB4" w:rsidRPr="000619B2" w:rsidRDefault="00350EB4" w:rsidP="000619B2">
            <w:pPr>
              <w:jc w:val="center"/>
              <w:rPr>
                <w:rFonts w:asciiTheme="majorHAnsi" w:eastAsia="Times New Roman" w:hAnsiTheme="majorHAnsi" w:cstheme="majorHAnsi"/>
                <w:color w:val="000000"/>
                <w:sz w:val="20"/>
                <w:szCs w:val="20"/>
                <w:lang w:val="ro-MD"/>
              </w:rPr>
            </w:pPr>
            <w:r w:rsidRPr="000619B2">
              <w:rPr>
                <w:rFonts w:asciiTheme="majorHAnsi" w:hAnsiTheme="majorHAnsi" w:cstheme="majorHAnsi"/>
                <w:color w:val="000000"/>
                <w:sz w:val="20"/>
                <w:szCs w:val="20"/>
                <w:lang w:val="ro-MD"/>
              </w:rPr>
              <w:t>11,9</w:t>
            </w:r>
          </w:p>
        </w:tc>
        <w:tc>
          <w:tcPr>
            <w:tcW w:w="1476" w:type="dxa"/>
            <w:tcBorders>
              <w:top w:val="single" w:sz="4" w:space="0" w:color="auto"/>
              <w:left w:val="single" w:sz="4" w:space="0" w:color="auto"/>
              <w:bottom w:val="single" w:sz="4" w:space="0" w:color="auto"/>
              <w:right w:val="single" w:sz="4" w:space="0" w:color="auto"/>
            </w:tcBorders>
            <w:hideMark/>
          </w:tcPr>
          <w:p w14:paraId="7913A639"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12,1</w:t>
            </w:r>
          </w:p>
        </w:tc>
        <w:tc>
          <w:tcPr>
            <w:tcW w:w="1511" w:type="dxa"/>
            <w:tcBorders>
              <w:top w:val="single" w:sz="4" w:space="0" w:color="auto"/>
              <w:left w:val="single" w:sz="4" w:space="0" w:color="auto"/>
              <w:bottom w:val="single" w:sz="4" w:space="0" w:color="auto"/>
              <w:right w:val="single" w:sz="4" w:space="0" w:color="auto"/>
            </w:tcBorders>
            <w:hideMark/>
          </w:tcPr>
          <w:p w14:paraId="01DCD41E"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13,6</w:t>
            </w:r>
          </w:p>
        </w:tc>
        <w:tc>
          <w:tcPr>
            <w:tcW w:w="1704" w:type="dxa"/>
            <w:tcBorders>
              <w:top w:val="single" w:sz="4" w:space="0" w:color="auto"/>
              <w:left w:val="single" w:sz="4" w:space="0" w:color="auto"/>
              <w:bottom w:val="single" w:sz="4" w:space="0" w:color="auto"/>
              <w:right w:val="single" w:sz="4" w:space="0" w:color="auto"/>
            </w:tcBorders>
            <w:hideMark/>
          </w:tcPr>
          <w:p w14:paraId="0FC23CAC"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14,9</w:t>
            </w:r>
          </w:p>
        </w:tc>
      </w:tr>
      <w:tr w:rsidR="00350EB4" w:rsidRPr="00EE79B9" w14:paraId="54CDCD3C" w14:textId="77777777" w:rsidTr="000619B2">
        <w:tc>
          <w:tcPr>
            <w:tcW w:w="2162" w:type="dxa"/>
            <w:tcBorders>
              <w:top w:val="single" w:sz="4" w:space="0" w:color="auto"/>
              <w:left w:val="single" w:sz="4" w:space="0" w:color="auto"/>
              <w:bottom w:val="single" w:sz="4" w:space="0" w:color="auto"/>
              <w:right w:val="single" w:sz="4" w:space="0" w:color="auto"/>
            </w:tcBorders>
            <w:hideMark/>
          </w:tcPr>
          <w:p w14:paraId="3830F411" w14:textId="77777777" w:rsidR="00350EB4" w:rsidRPr="00EE79B9" w:rsidRDefault="00350EB4" w:rsidP="00350EB4">
            <w:pPr>
              <w:pStyle w:val="NormalWeb"/>
              <w:tabs>
                <w:tab w:val="left" w:pos="162"/>
              </w:tabs>
              <w:spacing w:line="276" w:lineRule="auto"/>
              <w:ind w:firstLine="0"/>
              <w:rPr>
                <w:rFonts w:asciiTheme="majorHAnsi" w:hAnsiTheme="majorHAnsi" w:cstheme="majorHAnsi"/>
                <w:sz w:val="20"/>
                <w:szCs w:val="20"/>
                <w:lang w:val="ro-MD"/>
              </w:rPr>
            </w:pPr>
            <w:r w:rsidRPr="00EE79B9">
              <w:rPr>
                <w:rFonts w:asciiTheme="majorHAnsi" w:hAnsiTheme="majorHAnsi" w:cstheme="majorHAnsi"/>
                <w:sz w:val="20"/>
                <w:szCs w:val="20"/>
                <w:lang w:val="ro-MD"/>
              </w:rPr>
              <w:t>Ponderea în PIB</w:t>
            </w:r>
          </w:p>
        </w:tc>
        <w:tc>
          <w:tcPr>
            <w:tcW w:w="1022" w:type="dxa"/>
            <w:tcBorders>
              <w:top w:val="single" w:sz="4" w:space="0" w:color="auto"/>
              <w:left w:val="single" w:sz="4" w:space="0" w:color="auto"/>
              <w:bottom w:val="single" w:sz="4" w:space="0" w:color="auto"/>
              <w:right w:val="single" w:sz="4" w:space="0" w:color="auto"/>
            </w:tcBorders>
            <w:hideMark/>
          </w:tcPr>
          <w:p w14:paraId="491014CE" w14:textId="77777777" w:rsidR="00350EB4" w:rsidRPr="00EE79B9" w:rsidRDefault="00350EB4" w:rsidP="000619B2">
            <w:pPr>
              <w:pStyle w:val="NormalWeb"/>
              <w:tabs>
                <w:tab w:val="left" w:pos="162"/>
              </w:tabs>
              <w:spacing w:line="276" w:lineRule="auto"/>
              <w:ind w:firstLine="0"/>
              <w:jc w:val="center"/>
              <w:rPr>
                <w:rFonts w:asciiTheme="majorHAnsi" w:hAnsiTheme="majorHAnsi" w:cstheme="majorHAnsi"/>
                <w:sz w:val="20"/>
                <w:szCs w:val="20"/>
                <w:lang w:val="ro-MD"/>
              </w:rPr>
            </w:pPr>
            <w:r w:rsidRPr="00EE79B9">
              <w:rPr>
                <w:rFonts w:asciiTheme="majorHAnsi" w:hAnsiTheme="majorHAnsi" w:cstheme="majorHAnsi"/>
                <w:sz w:val="20"/>
                <w:szCs w:val="20"/>
                <w:lang w:val="ro-MD"/>
              </w:rPr>
              <w:t>%</w:t>
            </w:r>
          </w:p>
        </w:tc>
        <w:tc>
          <w:tcPr>
            <w:tcW w:w="1476" w:type="dxa"/>
            <w:tcBorders>
              <w:top w:val="single" w:sz="4" w:space="0" w:color="auto"/>
              <w:left w:val="single" w:sz="4" w:space="0" w:color="auto"/>
              <w:bottom w:val="single" w:sz="4" w:space="0" w:color="auto"/>
              <w:right w:val="single" w:sz="4" w:space="0" w:color="auto"/>
            </w:tcBorders>
            <w:hideMark/>
          </w:tcPr>
          <w:p w14:paraId="08FAFA81" w14:textId="77777777" w:rsidR="00350EB4" w:rsidRPr="000619B2" w:rsidRDefault="00350EB4" w:rsidP="000619B2">
            <w:pPr>
              <w:jc w:val="center"/>
              <w:rPr>
                <w:rFonts w:asciiTheme="majorHAnsi" w:eastAsia="Times New Roman" w:hAnsiTheme="majorHAnsi" w:cstheme="majorHAnsi"/>
                <w:color w:val="000000"/>
                <w:sz w:val="20"/>
                <w:szCs w:val="20"/>
                <w:lang w:val="ro-MD"/>
              </w:rPr>
            </w:pPr>
            <w:r w:rsidRPr="000619B2">
              <w:rPr>
                <w:rFonts w:asciiTheme="majorHAnsi" w:hAnsiTheme="majorHAnsi" w:cstheme="majorHAnsi"/>
                <w:color w:val="000000"/>
                <w:sz w:val="20"/>
                <w:szCs w:val="20"/>
                <w:lang w:val="ro-MD"/>
              </w:rPr>
              <w:t>3,6</w:t>
            </w:r>
          </w:p>
        </w:tc>
        <w:tc>
          <w:tcPr>
            <w:tcW w:w="1476" w:type="dxa"/>
            <w:tcBorders>
              <w:top w:val="single" w:sz="4" w:space="0" w:color="auto"/>
              <w:left w:val="single" w:sz="4" w:space="0" w:color="auto"/>
              <w:bottom w:val="single" w:sz="4" w:space="0" w:color="auto"/>
              <w:right w:val="single" w:sz="4" w:space="0" w:color="auto"/>
            </w:tcBorders>
            <w:hideMark/>
          </w:tcPr>
          <w:p w14:paraId="1F68EE46"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3,6</w:t>
            </w:r>
          </w:p>
        </w:tc>
        <w:tc>
          <w:tcPr>
            <w:tcW w:w="1511" w:type="dxa"/>
            <w:tcBorders>
              <w:top w:val="single" w:sz="4" w:space="0" w:color="auto"/>
              <w:left w:val="single" w:sz="4" w:space="0" w:color="auto"/>
              <w:bottom w:val="single" w:sz="4" w:space="0" w:color="auto"/>
              <w:right w:val="single" w:sz="4" w:space="0" w:color="auto"/>
            </w:tcBorders>
            <w:hideMark/>
          </w:tcPr>
          <w:p w14:paraId="1789AAE1"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4,2</w:t>
            </w:r>
          </w:p>
        </w:tc>
        <w:tc>
          <w:tcPr>
            <w:tcW w:w="1704" w:type="dxa"/>
            <w:tcBorders>
              <w:top w:val="single" w:sz="4" w:space="0" w:color="auto"/>
              <w:left w:val="single" w:sz="4" w:space="0" w:color="auto"/>
              <w:bottom w:val="single" w:sz="4" w:space="0" w:color="auto"/>
              <w:right w:val="single" w:sz="4" w:space="0" w:color="auto"/>
            </w:tcBorders>
            <w:hideMark/>
          </w:tcPr>
          <w:p w14:paraId="176D3D1A"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4,8</w:t>
            </w:r>
          </w:p>
        </w:tc>
      </w:tr>
      <w:tr w:rsidR="00350EB4" w:rsidRPr="00EE79B9" w14:paraId="55E7E927" w14:textId="77777777" w:rsidTr="000619B2">
        <w:tc>
          <w:tcPr>
            <w:tcW w:w="2162" w:type="dxa"/>
            <w:tcBorders>
              <w:top w:val="single" w:sz="4" w:space="0" w:color="auto"/>
              <w:left w:val="single" w:sz="4" w:space="0" w:color="auto"/>
              <w:bottom w:val="single" w:sz="4" w:space="0" w:color="auto"/>
              <w:right w:val="single" w:sz="4" w:space="0" w:color="auto"/>
            </w:tcBorders>
            <w:hideMark/>
          </w:tcPr>
          <w:p w14:paraId="764758E0" w14:textId="77777777" w:rsidR="00350EB4" w:rsidRPr="00EE79B9" w:rsidRDefault="00350EB4" w:rsidP="00350EB4">
            <w:pPr>
              <w:spacing w:line="276" w:lineRule="auto"/>
              <w:jc w:val="both"/>
              <w:rPr>
                <w:rFonts w:asciiTheme="majorHAnsi" w:hAnsiTheme="majorHAnsi" w:cstheme="majorHAnsi"/>
                <w:b/>
                <w:bCs/>
                <w:i/>
                <w:iCs/>
                <w:sz w:val="20"/>
                <w:szCs w:val="24"/>
                <w:lang w:val="ro-MD"/>
              </w:rPr>
            </w:pPr>
            <w:r w:rsidRPr="00EE79B9">
              <w:rPr>
                <w:rFonts w:asciiTheme="majorHAnsi" w:hAnsiTheme="majorHAnsi" w:cstheme="majorHAnsi"/>
                <w:b/>
                <w:bCs/>
                <w:i/>
                <w:iCs/>
                <w:sz w:val="20"/>
                <w:szCs w:val="24"/>
                <w:lang w:val="ro-MD"/>
              </w:rPr>
              <w:t>BPN, cheltuieli</w:t>
            </w:r>
          </w:p>
        </w:tc>
        <w:tc>
          <w:tcPr>
            <w:tcW w:w="1022" w:type="dxa"/>
            <w:tcBorders>
              <w:top w:val="single" w:sz="4" w:space="0" w:color="auto"/>
              <w:left w:val="single" w:sz="4" w:space="0" w:color="auto"/>
              <w:bottom w:val="single" w:sz="4" w:space="0" w:color="auto"/>
              <w:right w:val="single" w:sz="4" w:space="0" w:color="auto"/>
            </w:tcBorders>
            <w:hideMark/>
          </w:tcPr>
          <w:p w14:paraId="2A2980AA" w14:textId="41E4B1C3" w:rsidR="00350EB4" w:rsidRPr="00EE79B9" w:rsidRDefault="00350EB4" w:rsidP="000619B2">
            <w:pPr>
              <w:spacing w:line="276" w:lineRule="auto"/>
              <w:jc w:val="center"/>
              <w:rPr>
                <w:rFonts w:asciiTheme="majorHAnsi" w:hAnsiTheme="majorHAnsi" w:cstheme="majorHAnsi"/>
                <w:b/>
                <w:bCs/>
                <w:i/>
                <w:iCs/>
                <w:sz w:val="20"/>
                <w:szCs w:val="24"/>
                <w:lang w:val="ro-MD"/>
              </w:rPr>
            </w:pPr>
            <w:r w:rsidRPr="00EE79B9">
              <w:rPr>
                <w:rFonts w:asciiTheme="majorHAnsi" w:hAnsiTheme="majorHAnsi" w:cstheme="majorHAnsi"/>
                <w:b/>
                <w:bCs/>
                <w:i/>
                <w:iCs/>
                <w:sz w:val="20"/>
                <w:szCs w:val="24"/>
                <w:lang w:val="ro-MD"/>
              </w:rPr>
              <w:t>mil.lei</w:t>
            </w:r>
          </w:p>
        </w:tc>
        <w:tc>
          <w:tcPr>
            <w:tcW w:w="1476" w:type="dxa"/>
            <w:tcBorders>
              <w:top w:val="single" w:sz="4" w:space="0" w:color="auto"/>
              <w:left w:val="single" w:sz="4" w:space="0" w:color="auto"/>
              <w:bottom w:val="single" w:sz="4" w:space="0" w:color="auto"/>
              <w:right w:val="single" w:sz="4" w:space="0" w:color="auto"/>
            </w:tcBorders>
            <w:hideMark/>
          </w:tcPr>
          <w:p w14:paraId="1539B3D5" w14:textId="77777777" w:rsidR="00350EB4" w:rsidRPr="000619B2" w:rsidRDefault="00350EB4" w:rsidP="000619B2">
            <w:pPr>
              <w:spacing w:line="276" w:lineRule="auto"/>
              <w:jc w:val="center"/>
              <w:rPr>
                <w:rFonts w:asciiTheme="majorHAnsi" w:hAnsiTheme="majorHAnsi" w:cstheme="majorHAnsi"/>
                <w:b/>
                <w:bCs/>
                <w:i/>
                <w:iCs/>
                <w:sz w:val="20"/>
                <w:szCs w:val="20"/>
                <w:lang w:val="ro-MD"/>
              </w:rPr>
            </w:pPr>
            <w:r w:rsidRPr="000619B2">
              <w:rPr>
                <w:rFonts w:asciiTheme="majorHAnsi" w:hAnsiTheme="majorHAnsi" w:cstheme="majorHAnsi"/>
                <w:b/>
                <w:bCs/>
                <w:i/>
                <w:iCs/>
                <w:sz w:val="20"/>
                <w:szCs w:val="20"/>
                <w:lang w:val="ro-MD"/>
              </w:rPr>
              <w:t>59.576,9</w:t>
            </w:r>
          </w:p>
        </w:tc>
        <w:tc>
          <w:tcPr>
            <w:tcW w:w="1476" w:type="dxa"/>
            <w:tcBorders>
              <w:top w:val="single" w:sz="4" w:space="0" w:color="auto"/>
              <w:left w:val="single" w:sz="4" w:space="0" w:color="auto"/>
              <w:bottom w:val="single" w:sz="4" w:space="0" w:color="auto"/>
              <w:right w:val="single" w:sz="4" w:space="0" w:color="auto"/>
            </w:tcBorders>
            <w:hideMark/>
          </w:tcPr>
          <w:p w14:paraId="61B49D16" w14:textId="77777777" w:rsidR="00350EB4" w:rsidRPr="000619B2" w:rsidRDefault="00350EB4" w:rsidP="000619B2">
            <w:pPr>
              <w:spacing w:line="276" w:lineRule="auto"/>
              <w:jc w:val="center"/>
              <w:rPr>
                <w:rFonts w:asciiTheme="majorHAnsi" w:hAnsiTheme="majorHAnsi" w:cstheme="majorHAnsi"/>
                <w:b/>
                <w:bCs/>
                <w:i/>
                <w:iCs/>
                <w:sz w:val="20"/>
                <w:szCs w:val="20"/>
                <w:lang w:val="ro-MD"/>
              </w:rPr>
            </w:pPr>
            <w:r w:rsidRPr="000619B2">
              <w:rPr>
                <w:rFonts w:asciiTheme="majorHAnsi" w:hAnsiTheme="majorHAnsi" w:cstheme="majorHAnsi"/>
                <w:b/>
                <w:bCs/>
                <w:i/>
                <w:iCs/>
                <w:sz w:val="20"/>
                <w:szCs w:val="20"/>
                <w:lang w:val="ro-MD"/>
              </w:rPr>
              <w:t>65.975,6</w:t>
            </w:r>
          </w:p>
        </w:tc>
        <w:tc>
          <w:tcPr>
            <w:tcW w:w="1511" w:type="dxa"/>
            <w:tcBorders>
              <w:top w:val="single" w:sz="4" w:space="0" w:color="auto"/>
              <w:left w:val="single" w:sz="4" w:space="0" w:color="auto"/>
              <w:bottom w:val="single" w:sz="4" w:space="0" w:color="auto"/>
              <w:right w:val="single" w:sz="4" w:space="0" w:color="auto"/>
            </w:tcBorders>
            <w:hideMark/>
          </w:tcPr>
          <w:p w14:paraId="68FB435C" w14:textId="77777777" w:rsidR="00350EB4" w:rsidRPr="000619B2" w:rsidRDefault="00350EB4" w:rsidP="000619B2">
            <w:pPr>
              <w:spacing w:line="276" w:lineRule="auto"/>
              <w:jc w:val="center"/>
              <w:rPr>
                <w:rFonts w:asciiTheme="majorHAnsi" w:hAnsiTheme="majorHAnsi" w:cstheme="majorHAnsi"/>
                <w:b/>
                <w:bCs/>
                <w:i/>
                <w:iCs/>
                <w:sz w:val="20"/>
                <w:szCs w:val="20"/>
                <w:lang w:val="ro-MD"/>
              </w:rPr>
            </w:pPr>
            <w:r w:rsidRPr="000619B2">
              <w:rPr>
                <w:rFonts w:asciiTheme="majorHAnsi" w:hAnsiTheme="majorHAnsi" w:cstheme="majorHAnsi"/>
                <w:b/>
                <w:bCs/>
                <w:i/>
                <w:iCs/>
                <w:sz w:val="20"/>
                <w:szCs w:val="20"/>
                <w:lang w:val="ro-MD"/>
              </w:rPr>
              <w:t>73.269,80</w:t>
            </w:r>
          </w:p>
        </w:tc>
        <w:tc>
          <w:tcPr>
            <w:tcW w:w="1704" w:type="dxa"/>
            <w:tcBorders>
              <w:top w:val="single" w:sz="4" w:space="0" w:color="auto"/>
              <w:left w:val="single" w:sz="4" w:space="0" w:color="auto"/>
              <w:bottom w:val="single" w:sz="4" w:space="0" w:color="auto"/>
              <w:right w:val="single" w:sz="4" w:space="0" w:color="auto"/>
            </w:tcBorders>
            <w:hideMark/>
          </w:tcPr>
          <w:p w14:paraId="0A540F9E" w14:textId="77777777" w:rsidR="00350EB4" w:rsidRPr="000619B2" w:rsidRDefault="00350EB4" w:rsidP="000619B2">
            <w:pPr>
              <w:spacing w:line="276" w:lineRule="auto"/>
              <w:jc w:val="center"/>
              <w:rPr>
                <w:rFonts w:asciiTheme="majorHAnsi" w:hAnsiTheme="majorHAnsi" w:cstheme="majorHAnsi"/>
                <w:b/>
                <w:bCs/>
                <w:i/>
                <w:iCs/>
                <w:sz w:val="20"/>
                <w:szCs w:val="20"/>
                <w:lang w:val="ro-MD"/>
              </w:rPr>
            </w:pPr>
            <w:r w:rsidRPr="000619B2">
              <w:rPr>
                <w:rFonts w:asciiTheme="majorHAnsi" w:hAnsiTheme="majorHAnsi" w:cstheme="majorHAnsi"/>
                <w:b/>
                <w:bCs/>
                <w:i/>
                <w:iCs/>
                <w:sz w:val="20"/>
                <w:szCs w:val="20"/>
                <w:lang w:val="ro-MD"/>
              </w:rPr>
              <w:t>82.013,6</w:t>
            </w:r>
          </w:p>
        </w:tc>
      </w:tr>
      <w:tr w:rsidR="00350EB4" w:rsidRPr="00EE79B9" w14:paraId="7400EED4" w14:textId="77777777" w:rsidTr="000619B2">
        <w:tc>
          <w:tcPr>
            <w:tcW w:w="2162" w:type="dxa"/>
            <w:tcBorders>
              <w:top w:val="single" w:sz="4" w:space="0" w:color="auto"/>
              <w:left w:val="single" w:sz="4" w:space="0" w:color="auto"/>
              <w:bottom w:val="single" w:sz="4" w:space="0" w:color="auto"/>
              <w:right w:val="single" w:sz="4" w:space="0" w:color="auto"/>
            </w:tcBorders>
            <w:hideMark/>
          </w:tcPr>
          <w:p w14:paraId="3CE86552" w14:textId="77777777" w:rsidR="00350EB4" w:rsidRPr="00EE79B9" w:rsidRDefault="00350EB4" w:rsidP="00350EB4">
            <w:pPr>
              <w:pStyle w:val="NormalWeb"/>
              <w:tabs>
                <w:tab w:val="left" w:pos="162"/>
              </w:tabs>
              <w:spacing w:line="276" w:lineRule="auto"/>
              <w:ind w:firstLine="0"/>
              <w:rPr>
                <w:rFonts w:asciiTheme="majorHAnsi" w:hAnsiTheme="majorHAnsi" w:cstheme="majorHAnsi"/>
                <w:b/>
                <w:i/>
                <w:sz w:val="20"/>
                <w:szCs w:val="20"/>
                <w:lang w:val="ro-MD"/>
              </w:rPr>
            </w:pPr>
            <w:r w:rsidRPr="00EE79B9">
              <w:rPr>
                <w:rFonts w:asciiTheme="majorHAnsi" w:hAnsiTheme="majorHAnsi" w:cstheme="majorHAnsi"/>
                <w:b/>
                <w:i/>
                <w:sz w:val="20"/>
                <w:szCs w:val="20"/>
                <w:lang w:val="ro-MD"/>
              </w:rPr>
              <w:t>FAOAM, total cheltuieli</w:t>
            </w:r>
          </w:p>
        </w:tc>
        <w:tc>
          <w:tcPr>
            <w:tcW w:w="1022" w:type="dxa"/>
            <w:tcBorders>
              <w:top w:val="single" w:sz="4" w:space="0" w:color="auto"/>
              <w:left w:val="single" w:sz="4" w:space="0" w:color="auto"/>
              <w:bottom w:val="single" w:sz="4" w:space="0" w:color="auto"/>
              <w:right w:val="single" w:sz="4" w:space="0" w:color="auto"/>
            </w:tcBorders>
            <w:hideMark/>
          </w:tcPr>
          <w:p w14:paraId="3A83C0B3" w14:textId="231C7D4A" w:rsidR="00350EB4" w:rsidRPr="00EE79B9" w:rsidRDefault="000619B2" w:rsidP="000619B2">
            <w:pPr>
              <w:pStyle w:val="NormalWeb"/>
              <w:tabs>
                <w:tab w:val="left" w:pos="162"/>
              </w:tabs>
              <w:spacing w:line="276" w:lineRule="auto"/>
              <w:ind w:firstLine="0"/>
              <w:jc w:val="center"/>
              <w:rPr>
                <w:rFonts w:asciiTheme="majorHAnsi" w:hAnsiTheme="majorHAnsi" w:cstheme="majorHAnsi"/>
                <w:b/>
                <w:i/>
                <w:sz w:val="20"/>
                <w:szCs w:val="20"/>
                <w:lang w:val="ro-MD"/>
              </w:rPr>
            </w:pPr>
            <w:r>
              <w:rPr>
                <w:rFonts w:asciiTheme="majorHAnsi" w:hAnsiTheme="majorHAnsi" w:cstheme="majorHAnsi"/>
                <w:b/>
                <w:i/>
                <w:sz w:val="20"/>
                <w:szCs w:val="20"/>
                <w:lang w:val="ro-MD"/>
              </w:rPr>
              <w:t>mil.</w:t>
            </w:r>
            <w:r w:rsidR="00350EB4" w:rsidRPr="00EE79B9">
              <w:rPr>
                <w:rFonts w:asciiTheme="majorHAnsi" w:hAnsiTheme="majorHAnsi" w:cstheme="majorHAnsi"/>
                <w:b/>
                <w:i/>
                <w:sz w:val="20"/>
                <w:szCs w:val="20"/>
                <w:lang w:val="ro-MD"/>
              </w:rPr>
              <w:t>lei</w:t>
            </w:r>
          </w:p>
        </w:tc>
        <w:tc>
          <w:tcPr>
            <w:tcW w:w="1476" w:type="dxa"/>
            <w:tcBorders>
              <w:top w:val="single" w:sz="4" w:space="0" w:color="auto"/>
              <w:left w:val="single" w:sz="4" w:space="0" w:color="auto"/>
              <w:bottom w:val="single" w:sz="4" w:space="0" w:color="auto"/>
              <w:right w:val="single" w:sz="4" w:space="0" w:color="auto"/>
            </w:tcBorders>
            <w:hideMark/>
          </w:tcPr>
          <w:p w14:paraId="6B84588F" w14:textId="77777777" w:rsidR="00350EB4" w:rsidRPr="000619B2" w:rsidRDefault="00350EB4" w:rsidP="000619B2">
            <w:pPr>
              <w:pStyle w:val="NormalWeb"/>
              <w:tabs>
                <w:tab w:val="left" w:pos="162"/>
              </w:tabs>
              <w:spacing w:line="276" w:lineRule="auto"/>
              <w:ind w:firstLine="0"/>
              <w:jc w:val="center"/>
              <w:rPr>
                <w:rFonts w:asciiTheme="majorHAnsi" w:hAnsiTheme="majorHAnsi" w:cstheme="majorHAnsi"/>
                <w:b/>
                <w:i/>
                <w:sz w:val="20"/>
                <w:szCs w:val="20"/>
                <w:lang w:val="ro-MD"/>
              </w:rPr>
            </w:pPr>
            <w:r w:rsidRPr="000619B2">
              <w:rPr>
                <w:rFonts w:asciiTheme="majorHAnsi" w:hAnsiTheme="majorHAnsi" w:cstheme="majorHAnsi"/>
                <w:b/>
                <w:i/>
                <w:sz w:val="20"/>
                <w:szCs w:val="20"/>
                <w:lang w:val="ro-MD"/>
              </w:rPr>
              <w:t>6.714,1</w:t>
            </w:r>
          </w:p>
        </w:tc>
        <w:tc>
          <w:tcPr>
            <w:tcW w:w="1476" w:type="dxa"/>
            <w:tcBorders>
              <w:top w:val="single" w:sz="4" w:space="0" w:color="auto"/>
              <w:left w:val="single" w:sz="4" w:space="0" w:color="auto"/>
              <w:bottom w:val="single" w:sz="4" w:space="0" w:color="auto"/>
              <w:right w:val="single" w:sz="4" w:space="0" w:color="auto"/>
            </w:tcBorders>
            <w:hideMark/>
          </w:tcPr>
          <w:p w14:paraId="4F46555E" w14:textId="77777777" w:rsidR="00350EB4" w:rsidRPr="000619B2" w:rsidRDefault="00350EB4" w:rsidP="000619B2">
            <w:pPr>
              <w:jc w:val="center"/>
              <w:rPr>
                <w:rFonts w:asciiTheme="majorHAnsi" w:hAnsiTheme="majorHAnsi" w:cstheme="majorHAnsi"/>
                <w:b/>
                <w:i/>
                <w:sz w:val="20"/>
                <w:szCs w:val="20"/>
                <w:lang w:val="ro-MD"/>
              </w:rPr>
            </w:pPr>
            <w:r w:rsidRPr="000619B2">
              <w:rPr>
                <w:rFonts w:asciiTheme="majorHAnsi" w:hAnsiTheme="majorHAnsi" w:cstheme="majorHAnsi"/>
                <w:b/>
                <w:i/>
                <w:sz w:val="20"/>
                <w:szCs w:val="20"/>
                <w:lang w:val="ro-MD"/>
              </w:rPr>
              <w:t>7489,7</w:t>
            </w:r>
          </w:p>
        </w:tc>
        <w:tc>
          <w:tcPr>
            <w:tcW w:w="1511" w:type="dxa"/>
            <w:tcBorders>
              <w:top w:val="single" w:sz="4" w:space="0" w:color="auto"/>
              <w:left w:val="single" w:sz="4" w:space="0" w:color="auto"/>
              <w:bottom w:val="single" w:sz="4" w:space="0" w:color="auto"/>
              <w:right w:val="single" w:sz="4" w:space="0" w:color="auto"/>
            </w:tcBorders>
            <w:hideMark/>
          </w:tcPr>
          <w:p w14:paraId="5845D4E2" w14:textId="77777777" w:rsidR="00350EB4" w:rsidRPr="000619B2" w:rsidRDefault="00350EB4" w:rsidP="000619B2">
            <w:pPr>
              <w:jc w:val="center"/>
              <w:rPr>
                <w:rFonts w:asciiTheme="majorHAnsi" w:hAnsiTheme="majorHAnsi" w:cstheme="majorHAnsi"/>
                <w:b/>
                <w:i/>
                <w:sz w:val="20"/>
                <w:szCs w:val="20"/>
                <w:lang w:val="ro-MD"/>
              </w:rPr>
            </w:pPr>
            <w:r w:rsidRPr="000619B2">
              <w:rPr>
                <w:rFonts w:asciiTheme="majorHAnsi" w:hAnsiTheme="majorHAnsi" w:cstheme="majorHAnsi"/>
                <w:b/>
                <w:i/>
                <w:sz w:val="20"/>
                <w:szCs w:val="20"/>
                <w:lang w:val="ro-MD"/>
              </w:rPr>
              <w:t>8405,5</w:t>
            </w:r>
          </w:p>
        </w:tc>
        <w:tc>
          <w:tcPr>
            <w:tcW w:w="1704" w:type="dxa"/>
            <w:tcBorders>
              <w:top w:val="single" w:sz="4" w:space="0" w:color="auto"/>
              <w:left w:val="single" w:sz="4" w:space="0" w:color="auto"/>
              <w:bottom w:val="single" w:sz="4" w:space="0" w:color="auto"/>
              <w:right w:val="single" w:sz="4" w:space="0" w:color="auto"/>
            </w:tcBorders>
            <w:hideMark/>
          </w:tcPr>
          <w:p w14:paraId="0A04C4DC" w14:textId="77777777" w:rsidR="00350EB4" w:rsidRPr="000619B2" w:rsidRDefault="00350EB4" w:rsidP="000619B2">
            <w:pPr>
              <w:pStyle w:val="NormalWeb"/>
              <w:tabs>
                <w:tab w:val="left" w:pos="162"/>
              </w:tabs>
              <w:spacing w:line="276" w:lineRule="auto"/>
              <w:ind w:firstLine="0"/>
              <w:jc w:val="center"/>
              <w:rPr>
                <w:rFonts w:asciiTheme="majorHAnsi" w:hAnsiTheme="majorHAnsi" w:cstheme="majorHAnsi"/>
                <w:b/>
                <w:i/>
                <w:sz w:val="20"/>
                <w:szCs w:val="20"/>
                <w:lang w:val="ro-MD"/>
              </w:rPr>
            </w:pPr>
            <w:r w:rsidRPr="000619B2">
              <w:rPr>
                <w:rFonts w:asciiTheme="majorHAnsi" w:hAnsiTheme="majorHAnsi" w:cstheme="majorHAnsi"/>
                <w:b/>
                <w:i/>
                <w:sz w:val="20"/>
                <w:szCs w:val="20"/>
                <w:lang w:val="ro-MD"/>
              </w:rPr>
              <w:t>11.552,1</w:t>
            </w:r>
          </w:p>
        </w:tc>
      </w:tr>
      <w:tr w:rsidR="00350EB4" w:rsidRPr="00EE79B9" w14:paraId="1928C157" w14:textId="77777777" w:rsidTr="000619B2">
        <w:tc>
          <w:tcPr>
            <w:tcW w:w="2162" w:type="dxa"/>
            <w:tcBorders>
              <w:top w:val="single" w:sz="4" w:space="0" w:color="auto"/>
              <w:left w:val="single" w:sz="4" w:space="0" w:color="auto"/>
              <w:bottom w:val="single" w:sz="4" w:space="0" w:color="auto"/>
              <w:right w:val="single" w:sz="4" w:space="0" w:color="auto"/>
            </w:tcBorders>
            <w:hideMark/>
          </w:tcPr>
          <w:p w14:paraId="62D74315" w14:textId="77777777" w:rsidR="00350EB4" w:rsidRPr="00EE79B9" w:rsidRDefault="00350EB4" w:rsidP="00350EB4">
            <w:pPr>
              <w:pStyle w:val="NormalWeb"/>
              <w:tabs>
                <w:tab w:val="left" w:pos="162"/>
              </w:tabs>
              <w:spacing w:line="276" w:lineRule="auto"/>
              <w:ind w:firstLine="0"/>
              <w:rPr>
                <w:rFonts w:asciiTheme="majorHAnsi" w:hAnsiTheme="majorHAnsi" w:cstheme="majorHAnsi"/>
                <w:sz w:val="20"/>
                <w:szCs w:val="20"/>
                <w:lang w:val="ro-MD"/>
              </w:rPr>
            </w:pPr>
            <w:r w:rsidRPr="00EE79B9">
              <w:rPr>
                <w:rFonts w:asciiTheme="majorHAnsi" w:hAnsiTheme="majorHAnsi" w:cstheme="majorHAnsi"/>
                <w:sz w:val="20"/>
                <w:szCs w:val="20"/>
                <w:lang w:val="ro-MD"/>
              </w:rPr>
              <w:lastRenderedPageBreak/>
              <w:t>Devieri +/- față de anul precedent</w:t>
            </w:r>
          </w:p>
        </w:tc>
        <w:tc>
          <w:tcPr>
            <w:tcW w:w="1022" w:type="dxa"/>
            <w:tcBorders>
              <w:top w:val="single" w:sz="4" w:space="0" w:color="auto"/>
              <w:left w:val="single" w:sz="4" w:space="0" w:color="auto"/>
              <w:bottom w:val="single" w:sz="4" w:space="0" w:color="auto"/>
              <w:right w:val="single" w:sz="4" w:space="0" w:color="auto"/>
            </w:tcBorders>
            <w:hideMark/>
          </w:tcPr>
          <w:p w14:paraId="7735776F" w14:textId="39D2B812" w:rsidR="00350EB4" w:rsidRPr="00EE79B9" w:rsidRDefault="000619B2" w:rsidP="000619B2">
            <w:pPr>
              <w:pStyle w:val="NormalWeb"/>
              <w:tabs>
                <w:tab w:val="left" w:pos="162"/>
              </w:tabs>
              <w:spacing w:line="276" w:lineRule="auto"/>
              <w:ind w:firstLine="0"/>
              <w:jc w:val="center"/>
              <w:rPr>
                <w:rFonts w:asciiTheme="majorHAnsi" w:hAnsiTheme="majorHAnsi" w:cstheme="majorHAnsi"/>
                <w:sz w:val="20"/>
                <w:szCs w:val="20"/>
                <w:lang w:val="ro-MD"/>
              </w:rPr>
            </w:pPr>
            <w:r>
              <w:rPr>
                <w:rFonts w:asciiTheme="majorHAnsi" w:hAnsiTheme="majorHAnsi" w:cstheme="majorHAnsi"/>
                <w:sz w:val="20"/>
                <w:szCs w:val="20"/>
                <w:lang w:val="ro-MD"/>
              </w:rPr>
              <w:t>mil.</w:t>
            </w:r>
            <w:r w:rsidR="00350EB4" w:rsidRPr="00EE79B9">
              <w:rPr>
                <w:rFonts w:asciiTheme="majorHAnsi" w:hAnsiTheme="majorHAnsi" w:cstheme="majorHAnsi"/>
                <w:sz w:val="20"/>
                <w:szCs w:val="20"/>
                <w:lang w:val="ro-MD"/>
              </w:rPr>
              <w:t>lei</w:t>
            </w:r>
          </w:p>
        </w:tc>
        <w:tc>
          <w:tcPr>
            <w:tcW w:w="1476" w:type="dxa"/>
            <w:tcBorders>
              <w:top w:val="single" w:sz="4" w:space="0" w:color="auto"/>
              <w:left w:val="single" w:sz="4" w:space="0" w:color="auto"/>
              <w:bottom w:val="single" w:sz="4" w:space="0" w:color="auto"/>
              <w:right w:val="single" w:sz="4" w:space="0" w:color="auto"/>
            </w:tcBorders>
            <w:hideMark/>
          </w:tcPr>
          <w:p w14:paraId="5933D25C" w14:textId="77777777" w:rsidR="00350EB4" w:rsidRPr="000619B2" w:rsidRDefault="00350EB4" w:rsidP="000619B2">
            <w:pPr>
              <w:pStyle w:val="NormalWeb"/>
              <w:tabs>
                <w:tab w:val="left" w:pos="162"/>
              </w:tabs>
              <w:spacing w:line="276" w:lineRule="auto"/>
              <w:ind w:firstLine="0"/>
              <w:jc w:val="center"/>
              <w:rPr>
                <w:rFonts w:asciiTheme="majorHAnsi" w:hAnsiTheme="majorHAnsi" w:cstheme="majorHAnsi"/>
                <w:sz w:val="20"/>
                <w:szCs w:val="20"/>
                <w:lang w:val="ro-MD"/>
              </w:rPr>
            </w:pPr>
            <w:r w:rsidRPr="000619B2">
              <w:rPr>
                <w:rFonts w:asciiTheme="majorHAnsi" w:hAnsiTheme="majorHAnsi" w:cstheme="majorHAnsi"/>
                <w:sz w:val="20"/>
                <w:szCs w:val="20"/>
                <w:lang w:val="ro-MD"/>
              </w:rPr>
              <w:t>453,2</w:t>
            </w:r>
          </w:p>
        </w:tc>
        <w:tc>
          <w:tcPr>
            <w:tcW w:w="1476" w:type="dxa"/>
            <w:tcBorders>
              <w:top w:val="single" w:sz="4" w:space="0" w:color="auto"/>
              <w:left w:val="single" w:sz="4" w:space="0" w:color="auto"/>
              <w:bottom w:val="single" w:sz="4" w:space="0" w:color="auto"/>
              <w:right w:val="single" w:sz="4" w:space="0" w:color="auto"/>
            </w:tcBorders>
            <w:hideMark/>
          </w:tcPr>
          <w:p w14:paraId="341A0923" w14:textId="77777777" w:rsidR="00350EB4" w:rsidRPr="000619B2" w:rsidRDefault="00350EB4" w:rsidP="000619B2">
            <w:pPr>
              <w:jc w:val="center"/>
              <w:rPr>
                <w:rFonts w:asciiTheme="majorHAnsi" w:eastAsia="Times New Roman" w:hAnsiTheme="majorHAnsi" w:cstheme="majorHAnsi"/>
                <w:color w:val="000000"/>
                <w:sz w:val="20"/>
                <w:szCs w:val="20"/>
                <w:lang w:val="ro-MD"/>
              </w:rPr>
            </w:pPr>
            <w:r w:rsidRPr="000619B2">
              <w:rPr>
                <w:rFonts w:asciiTheme="majorHAnsi" w:hAnsiTheme="majorHAnsi" w:cstheme="majorHAnsi"/>
                <w:color w:val="000000"/>
                <w:sz w:val="20"/>
                <w:szCs w:val="20"/>
                <w:lang w:val="ro-MD"/>
              </w:rPr>
              <w:t>775,6</w:t>
            </w:r>
          </w:p>
        </w:tc>
        <w:tc>
          <w:tcPr>
            <w:tcW w:w="1511" w:type="dxa"/>
            <w:tcBorders>
              <w:top w:val="single" w:sz="4" w:space="0" w:color="auto"/>
              <w:left w:val="single" w:sz="4" w:space="0" w:color="auto"/>
              <w:bottom w:val="single" w:sz="4" w:space="0" w:color="auto"/>
              <w:right w:val="single" w:sz="4" w:space="0" w:color="auto"/>
            </w:tcBorders>
            <w:hideMark/>
          </w:tcPr>
          <w:p w14:paraId="65DD44E7"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915,8</w:t>
            </w:r>
          </w:p>
        </w:tc>
        <w:tc>
          <w:tcPr>
            <w:tcW w:w="1704" w:type="dxa"/>
            <w:tcBorders>
              <w:top w:val="single" w:sz="4" w:space="0" w:color="auto"/>
              <w:left w:val="single" w:sz="4" w:space="0" w:color="auto"/>
              <w:bottom w:val="single" w:sz="4" w:space="0" w:color="auto"/>
              <w:right w:val="single" w:sz="4" w:space="0" w:color="auto"/>
            </w:tcBorders>
            <w:hideMark/>
          </w:tcPr>
          <w:p w14:paraId="74A92CCE"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3.146,6</w:t>
            </w:r>
          </w:p>
        </w:tc>
      </w:tr>
      <w:tr w:rsidR="00350EB4" w:rsidRPr="00EE79B9" w14:paraId="12E18A9B" w14:textId="77777777" w:rsidTr="000619B2">
        <w:tc>
          <w:tcPr>
            <w:tcW w:w="2162" w:type="dxa"/>
            <w:tcBorders>
              <w:top w:val="single" w:sz="4" w:space="0" w:color="auto"/>
              <w:left w:val="single" w:sz="4" w:space="0" w:color="auto"/>
              <w:bottom w:val="single" w:sz="4" w:space="0" w:color="auto"/>
              <w:right w:val="single" w:sz="4" w:space="0" w:color="auto"/>
            </w:tcBorders>
            <w:hideMark/>
          </w:tcPr>
          <w:p w14:paraId="4B8DECAA" w14:textId="77777777" w:rsidR="00350EB4" w:rsidRPr="00EE79B9" w:rsidRDefault="00350EB4" w:rsidP="00350EB4">
            <w:pPr>
              <w:pStyle w:val="NormalWeb"/>
              <w:tabs>
                <w:tab w:val="left" w:pos="162"/>
              </w:tabs>
              <w:spacing w:line="276" w:lineRule="auto"/>
              <w:ind w:firstLine="0"/>
              <w:rPr>
                <w:rFonts w:asciiTheme="majorHAnsi" w:hAnsiTheme="majorHAnsi" w:cstheme="majorHAnsi"/>
                <w:sz w:val="20"/>
                <w:szCs w:val="20"/>
                <w:lang w:val="ro-MD"/>
              </w:rPr>
            </w:pPr>
            <w:r w:rsidRPr="00EE79B9">
              <w:rPr>
                <w:rFonts w:asciiTheme="majorHAnsi" w:hAnsiTheme="majorHAnsi" w:cstheme="majorHAnsi"/>
                <w:sz w:val="20"/>
                <w:szCs w:val="20"/>
                <w:lang w:val="ro-MD"/>
              </w:rPr>
              <w:t>Ponderea în BPN</w:t>
            </w:r>
          </w:p>
        </w:tc>
        <w:tc>
          <w:tcPr>
            <w:tcW w:w="1022" w:type="dxa"/>
            <w:tcBorders>
              <w:top w:val="single" w:sz="4" w:space="0" w:color="auto"/>
              <w:left w:val="single" w:sz="4" w:space="0" w:color="auto"/>
              <w:bottom w:val="single" w:sz="4" w:space="0" w:color="auto"/>
              <w:right w:val="single" w:sz="4" w:space="0" w:color="auto"/>
            </w:tcBorders>
            <w:hideMark/>
          </w:tcPr>
          <w:p w14:paraId="1EBD093B" w14:textId="77777777" w:rsidR="00350EB4" w:rsidRPr="00EE79B9" w:rsidRDefault="00350EB4" w:rsidP="000619B2">
            <w:pPr>
              <w:pStyle w:val="NormalWeb"/>
              <w:tabs>
                <w:tab w:val="left" w:pos="162"/>
              </w:tabs>
              <w:spacing w:line="276" w:lineRule="auto"/>
              <w:ind w:firstLine="0"/>
              <w:jc w:val="center"/>
              <w:rPr>
                <w:rFonts w:asciiTheme="majorHAnsi" w:hAnsiTheme="majorHAnsi" w:cstheme="majorHAnsi"/>
                <w:sz w:val="20"/>
                <w:szCs w:val="20"/>
                <w:lang w:val="ro-MD"/>
              </w:rPr>
            </w:pPr>
            <w:r w:rsidRPr="00EE79B9">
              <w:rPr>
                <w:rFonts w:asciiTheme="majorHAnsi" w:hAnsiTheme="majorHAnsi" w:cstheme="majorHAnsi"/>
                <w:sz w:val="20"/>
                <w:szCs w:val="20"/>
                <w:lang w:val="ro-MD"/>
              </w:rPr>
              <w:t>%</w:t>
            </w:r>
          </w:p>
        </w:tc>
        <w:tc>
          <w:tcPr>
            <w:tcW w:w="1476" w:type="dxa"/>
            <w:tcBorders>
              <w:top w:val="single" w:sz="4" w:space="0" w:color="auto"/>
              <w:left w:val="single" w:sz="4" w:space="0" w:color="auto"/>
              <w:bottom w:val="single" w:sz="4" w:space="0" w:color="auto"/>
              <w:right w:val="single" w:sz="4" w:space="0" w:color="auto"/>
            </w:tcBorders>
            <w:hideMark/>
          </w:tcPr>
          <w:p w14:paraId="5517DD3F" w14:textId="77777777" w:rsidR="00350EB4" w:rsidRPr="000619B2" w:rsidRDefault="00350EB4" w:rsidP="000619B2">
            <w:pPr>
              <w:jc w:val="center"/>
              <w:rPr>
                <w:rFonts w:asciiTheme="majorHAnsi" w:eastAsia="Times New Roman" w:hAnsiTheme="majorHAnsi" w:cstheme="majorHAnsi"/>
                <w:color w:val="000000"/>
                <w:sz w:val="20"/>
                <w:szCs w:val="20"/>
                <w:lang w:val="ro-MD"/>
              </w:rPr>
            </w:pPr>
            <w:r w:rsidRPr="000619B2">
              <w:rPr>
                <w:rFonts w:asciiTheme="majorHAnsi" w:hAnsiTheme="majorHAnsi" w:cstheme="majorHAnsi"/>
                <w:color w:val="000000"/>
                <w:sz w:val="20"/>
                <w:szCs w:val="20"/>
                <w:lang w:val="ro-MD"/>
              </w:rPr>
              <w:t>11,3</w:t>
            </w:r>
          </w:p>
        </w:tc>
        <w:tc>
          <w:tcPr>
            <w:tcW w:w="1476" w:type="dxa"/>
            <w:tcBorders>
              <w:top w:val="single" w:sz="4" w:space="0" w:color="auto"/>
              <w:left w:val="single" w:sz="4" w:space="0" w:color="auto"/>
              <w:bottom w:val="single" w:sz="4" w:space="0" w:color="auto"/>
              <w:right w:val="single" w:sz="4" w:space="0" w:color="auto"/>
            </w:tcBorders>
            <w:hideMark/>
          </w:tcPr>
          <w:p w14:paraId="0F8F984D"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11,4</w:t>
            </w:r>
          </w:p>
        </w:tc>
        <w:tc>
          <w:tcPr>
            <w:tcW w:w="1511" w:type="dxa"/>
            <w:tcBorders>
              <w:top w:val="single" w:sz="4" w:space="0" w:color="auto"/>
              <w:left w:val="single" w:sz="4" w:space="0" w:color="auto"/>
              <w:bottom w:val="single" w:sz="4" w:space="0" w:color="auto"/>
              <w:right w:val="single" w:sz="4" w:space="0" w:color="auto"/>
            </w:tcBorders>
            <w:hideMark/>
          </w:tcPr>
          <w:p w14:paraId="12D2705B"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11,5</w:t>
            </w:r>
          </w:p>
        </w:tc>
        <w:tc>
          <w:tcPr>
            <w:tcW w:w="1704" w:type="dxa"/>
            <w:tcBorders>
              <w:top w:val="single" w:sz="4" w:space="0" w:color="auto"/>
              <w:left w:val="single" w:sz="4" w:space="0" w:color="auto"/>
              <w:bottom w:val="single" w:sz="4" w:space="0" w:color="auto"/>
              <w:right w:val="single" w:sz="4" w:space="0" w:color="auto"/>
            </w:tcBorders>
            <w:hideMark/>
          </w:tcPr>
          <w:p w14:paraId="2E2D173F"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14,1</w:t>
            </w:r>
          </w:p>
        </w:tc>
      </w:tr>
      <w:tr w:rsidR="00350EB4" w:rsidRPr="00EE79B9" w14:paraId="12105CD1" w14:textId="77777777" w:rsidTr="000619B2">
        <w:tc>
          <w:tcPr>
            <w:tcW w:w="2162" w:type="dxa"/>
            <w:tcBorders>
              <w:top w:val="single" w:sz="4" w:space="0" w:color="auto"/>
              <w:left w:val="single" w:sz="4" w:space="0" w:color="auto"/>
              <w:bottom w:val="single" w:sz="4" w:space="0" w:color="auto"/>
              <w:right w:val="single" w:sz="4" w:space="0" w:color="auto"/>
            </w:tcBorders>
            <w:hideMark/>
          </w:tcPr>
          <w:p w14:paraId="718F110E" w14:textId="77777777" w:rsidR="00350EB4" w:rsidRPr="00EE79B9" w:rsidRDefault="00350EB4" w:rsidP="00350EB4">
            <w:pPr>
              <w:pStyle w:val="NormalWeb"/>
              <w:tabs>
                <w:tab w:val="left" w:pos="162"/>
              </w:tabs>
              <w:spacing w:line="276" w:lineRule="auto"/>
              <w:ind w:firstLine="0"/>
              <w:rPr>
                <w:rFonts w:asciiTheme="majorHAnsi" w:hAnsiTheme="majorHAnsi" w:cstheme="majorHAnsi"/>
                <w:sz w:val="20"/>
                <w:szCs w:val="20"/>
                <w:lang w:val="ro-MD"/>
              </w:rPr>
            </w:pPr>
            <w:r w:rsidRPr="00EE79B9">
              <w:rPr>
                <w:rFonts w:asciiTheme="majorHAnsi" w:hAnsiTheme="majorHAnsi" w:cstheme="majorHAnsi"/>
                <w:sz w:val="20"/>
                <w:szCs w:val="20"/>
                <w:lang w:val="ro-MD"/>
              </w:rPr>
              <w:t>Ponderea în PIB</w:t>
            </w:r>
          </w:p>
        </w:tc>
        <w:tc>
          <w:tcPr>
            <w:tcW w:w="1022" w:type="dxa"/>
            <w:tcBorders>
              <w:top w:val="single" w:sz="4" w:space="0" w:color="auto"/>
              <w:left w:val="single" w:sz="4" w:space="0" w:color="auto"/>
              <w:bottom w:val="single" w:sz="4" w:space="0" w:color="auto"/>
              <w:right w:val="single" w:sz="4" w:space="0" w:color="auto"/>
            </w:tcBorders>
            <w:hideMark/>
          </w:tcPr>
          <w:p w14:paraId="188E417F" w14:textId="77777777" w:rsidR="00350EB4" w:rsidRPr="00EE79B9" w:rsidRDefault="00350EB4" w:rsidP="000619B2">
            <w:pPr>
              <w:pStyle w:val="NormalWeb"/>
              <w:tabs>
                <w:tab w:val="left" w:pos="162"/>
              </w:tabs>
              <w:spacing w:line="276" w:lineRule="auto"/>
              <w:ind w:firstLine="0"/>
              <w:jc w:val="center"/>
              <w:rPr>
                <w:rFonts w:asciiTheme="majorHAnsi" w:hAnsiTheme="majorHAnsi" w:cstheme="majorHAnsi"/>
                <w:sz w:val="20"/>
                <w:szCs w:val="20"/>
                <w:lang w:val="ro-MD"/>
              </w:rPr>
            </w:pPr>
            <w:r w:rsidRPr="00EE79B9">
              <w:rPr>
                <w:rFonts w:asciiTheme="majorHAnsi" w:hAnsiTheme="majorHAnsi" w:cstheme="majorHAnsi"/>
                <w:sz w:val="20"/>
                <w:szCs w:val="20"/>
                <w:lang w:val="ro-MD"/>
              </w:rPr>
              <w:t>%</w:t>
            </w:r>
          </w:p>
        </w:tc>
        <w:tc>
          <w:tcPr>
            <w:tcW w:w="1476" w:type="dxa"/>
            <w:tcBorders>
              <w:top w:val="single" w:sz="4" w:space="0" w:color="auto"/>
              <w:left w:val="single" w:sz="4" w:space="0" w:color="auto"/>
              <w:bottom w:val="single" w:sz="4" w:space="0" w:color="auto"/>
              <w:right w:val="single" w:sz="4" w:space="0" w:color="auto"/>
            </w:tcBorders>
            <w:hideMark/>
          </w:tcPr>
          <w:p w14:paraId="24735EE9" w14:textId="77777777" w:rsidR="00350EB4" w:rsidRPr="000619B2" w:rsidRDefault="00350EB4" w:rsidP="000619B2">
            <w:pPr>
              <w:jc w:val="center"/>
              <w:rPr>
                <w:rFonts w:asciiTheme="majorHAnsi" w:eastAsia="Times New Roman" w:hAnsiTheme="majorHAnsi" w:cstheme="majorHAnsi"/>
                <w:color w:val="000000"/>
                <w:sz w:val="20"/>
                <w:szCs w:val="20"/>
                <w:lang w:val="ro-MD"/>
              </w:rPr>
            </w:pPr>
            <w:r w:rsidRPr="000619B2">
              <w:rPr>
                <w:rFonts w:asciiTheme="majorHAnsi" w:hAnsiTheme="majorHAnsi" w:cstheme="majorHAnsi"/>
                <w:color w:val="000000"/>
                <w:sz w:val="20"/>
                <w:szCs w:val="20"/>
                <w:lang w:val="ro-MD"/>
              </w:rPr>
              <w:t>3,5</w:t>
            </w:r>
          </w:p>
        </w:tc>
        <w:tc>
          <w:tcPr>
            <w:tcW w:w="1476" w:type="dxa"/>
            <w:tcBorders>
              <w:top w:val="single" w:sz="4" w:space="0" w:color="auto"/>
              <w:left w:val="single" w:sz="4" w:space="0" w:color="auto"/>
              <w:bottom w:val="single" w:sz="4" w:space="0" w:color="auto"/>
              <w:right w:val="single" w:sz="4" w:space="0" w:color="auto"/>
            </w:tcBorders>
            <w:hideMark/>
          </w:tcPr>
          <w:p w14:paraId="790CC5D7"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3,6</w:t>
            </w:r>
          </w:p>
        </w:tc>
        <w:tc>
          <w:tcPr>
            <w:tcW w:w="1511" w:type="dxa"/>
            <w:tcBorders>
              <w:top w:val="single" w:sz="4" w:space="0" w:color="auto"/>
              <w:left w:val="single" w:sz="4" w:space="0" w:color="auto"/>
              <w:bottom w:val="single" w:sz="4" w:space="0" w:color="auto"/>
              <w:right w:val="single" w:sz="4" w:space="0" w:color="auto"/>
            </w:tcBorders>
            <w:hideMark/>
          </w:tcPr>
          <w:p w14:paraId="7A0EC7F5"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4,1</w:t>
            </w:r>
          </w:p>
        </w:tc>
        <w:tc>
          <w:tcPr>
            <w:tcW w:w="1704" w:type="dxa"/>
            <w:tcBorders>
              <w:top w:val="single" w:sz="4" w:space="0" w:color="auto"/>
              <w:left w:val="single" w:sz="4" w:space="0" w:color="auto"/>
              <w:bottom w:val="single" w:sz="4" w:space="0" w:color="auto"/>
              <w:right w:val="single" w:sz="4" w:space="0" w:color="auto"/>
            </w:tcBorders>
            <w:hideMark/>
          </w:tcPr>
          <w:p w14:paraId="2419EFC7"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4,8</w:t>
            </w:r>
          </w:p>
        </w:tc>
      </w:tr>
      <w:tr w:rsidR="00350EB4" w:rsidRPr="00EE79B9" w14:paraId="2C135AD2" w14:textId="77777777" w:rsidTr="000619B2">
        <w:tc>
          <w:tcPr>
            <w:tcW w:w="2162" w:type="dxa"/>
            <w:tcBorders>
              <w:top w:val="single" w:sz="4" w:space="0" w:color="auto"/>
              <w:left w:val="single" w:sz="4" w:space="0" w:color="auto"/>
              <w:bottom w:val="single" w:sz="4" w:space="0" w:color="auto"/>
              <w:right w:val="single" w:sz="4" w:space="0" w:color="auto"/>
            </w:tcBorders>
            <w:hideMark/>
          </w:tcPr>
          <w:p w14:paraId="18C58842" w14:textId="77777777" w:rsidR="00350EB4" w:rsidRPr="00EE79B9" w:rsidRDefault="00350EB4" w:rsidP="00350EB4">
            <w:pPr>
              <w:pStyle w:val="NormalWeb"/>
              <w:tabs>
                <w:tab w:val="left" w:pos="162"/>
              </w:tabs>
              <w:spacing w:line="276" w:lineRule="auto"/>
              <w:ind w:firstLine="0"/>
              <w:rPr>
                <w:rFonts w:asciiTheme="majorHAnsi" w:hAnsiTheme="majorHAnsi" w:cstheme="majorHAnsi"/>
                <w:b/>
                <w:i/>
                <w:sz w:val="20"/>
                <w:szCs w:val="20"/>
                <w:lang w:val="ro-MD"/>
              </w:rPr>
            </w:pPr>
            <w:r w:rsidRPr="00EE79B9">
              <w:rPr>
                <w:rFonts w:asciiTheme="majorHAnsi" w:hAnsiTheme="majorHAnsi" w:cstheme="majorHAnsi"/>
                <w:b/>
                <w:i/>
                <w:sz w:val="20"/>
                <w:szCs w:val="20"/>
                <w:lang w:val="ro-MD"/>
              </w:rPr>
              <w:t>Deficit (-)/Excedent (+)</w:t>
            </w:r>
          </w:p>
        </w:tc>
        <w:tc>
          <w:tcPr>
            <w:tcW w:w="1022" w:type="dxa"/>
            <w:tcBorders>
              <w:top w:val="single" w:sz="4" w:space="0" w:color="auto"/>
              <w:left w:val="single" w:sz="4" w:space="0" w:color="auto"/>
              <w:bottom w:val="single" w:sz="4" w:space="0" w:color="auto"/>
              <w:right w:val="single" w:sz="4" w:space="0" w:color="auto"/>
            </w:tcBorders>
            <w:hideMark/>
          </w:tcPr>
          <w:p w14:paraId="6D0906A5" w14:textId="5A3F12EC" w:rsidR="00350EB4" w:rsidRPr="00EE79B9" w:rsidRDefault="000619B2" w:rsidP="000619B2">
            <w:pPr>
              <w:pStyle w:val="NormalWeb"/>
              <w:tabs>
                <w:tab w:val="left" w:pos="162"/>
              </w:tabs>
              <w:spacing w:line="276" w:lineRule="auto"/>
              <w:ind w:firstLine="0"/>
              <w:jc w:val="center"/>
              <w:rPr>
                <w:rFonts w:asciiTheme="majorHAnsi" w:hAnsiTheme="majorHAnsi" w:cstheme="majorHAnsi"/>
                <w:b/>
                <w:i/>
                <w:sz w:val="20"/>
                <w:szCs w:val="20"/>
                <w:lang w:val="ro-MD"/>
              </w:rPr>
            </w:pPr>
            <w:r>
              <w:rPr>
                <w:rFonts w:asciiTheme="majorHAnsi" w:hAnsiTheme="majorHAnsi" w:cstheme="majorHAnsi"/>
                <w:b/>
                <w:i/>
                <w:sz w:val="20"/>
                <w:szCs w:val="20"/>
                <w:lang w:val="ro-MD"/>
              </w:rPr>
              <w:t>mil.</w:t>
            </w:r>
            <w:r w:rsidR="00350EB4" w:rsidRPr="00EE79B9">
              <w:rPr>
                <w:rFonts w:asciiTheme="majorHAnsi" w:hAnsiTheme="majorHAnsi" w:cstheme="majorHAnsi"/>
                <w:b/>
                <w:i/>
                <w:sz w:val="20"/>
                <w:szCs w:val="20"/>
                <w:lang w:val="ro-MD"/>
              </w:rPr>
              <w:t>lei</w:t>
            </w:r>
          </w:p>
        </w:tc>
        <w:tc>
          <w:tcPr>
            <w:tcW w:w="1476" w:type="dxa"/>
            <w:tcBorders>
              <w:top w:val="single" w:sz="4" w:space="0" w:color="auto"/>
              <w:left w:val="single" w:sz="4" w:space="0" w:color="auto"/>
              <w:bottom w:val="single" w:sz="4" w:space="0" w:color="auto"/>
              <w:right w:val="single" w:sz="4" w:space="0" w:color="auto"/>
            </w:tcBorders>
            <w:hideMark/>
          </w:tcPr>
          <w:p w14:paraId="0E50CA67" w14:textId="77777777" w:rsidR="00350EB4" w:rsidRPr="000619B2" w:rsidRDefault="00350EB4" w:rsidP="000619B2">
            <w:pPr>
              <w:pStyle w:val="NormalWeb"/>
              <w:tabs>
                <w:tab w:val="left" w:pos="162"/>
              </w:tabs>
              <w:spacing w:line="276" w:lineRule="auto"/>
              <w:ind w:firstLine="0"/>
              <w:jc w:val="center"/>
              <w:rPr>
                <w:rFonts w:asciiTheme="majorHAnsi" w:hAnsiTheme="majorHAnsi" w:cstheme="majorHAnsi"/>
                <w:b/>
                <w:i/>
                <w:sz w:val="20"/>
                <w:szCs w:val="20"/>
                <w:lang w:val="ro-MD"/>
              </w:rPr>
            </w:pPr>
            <w:r w:rsidRPr="000619B2">
              <w:rPr>
                <w:rFonts w:asciiTheme="majorHAnsi" w:hAnsiTheme="majorHAnsi" w:cstheme="majorHAnsi"/>
                <w:b/>
                <w:i/>
                <w:sz w:val="20"/>
                <w:szCs w:val="20"/>
                <w:lang w:val="ro-MD"/>
              </w:rPr>
              <w:t>163,3</w:t>
            </w:r>
          </w:p>
        </w:tc>
        <w:tc>
          <w:tcPr>
            <w:tcW w:w="1476" w:type="dxa"/>
            <w:tcBorders>
              <w:top w:val="single" w:sz="4" w:space="0" w:color="auto"/>
              <w:left w:val="single" w:sz="4" w:space="0" w:color="auto"/>
              <w:bottom w:val="single" w:sz="4" w:space="0" w:color="auto"/>
              <w:right w:val="single" w:sz="4" w:space="0" w:color="auto"/>
            </w:tcBorders>
            <w:hideMark/>
          </w:tcPr>
          <w:p w14:paraId="4C71789B" w14:textId="77777777" w:rsidR="00350EB4" w:rsidRPr="000619B2" w:rsidRDefault="00350EB4" w:rsidP="000619B2">
            <w:pPr>
              <w:pStyle w:val="NormalWeb"/>
              <w:tabs>
                <w:tab w:val="left" w:pos="162"/>
              </w:tabs>
              <w:spacing w:line="276" w:lineRule="auto"/>
              <w:ind w:firstLine="0"/>
              <w:jc w:val="center"/>
              <w:rPr>
                <w:rFonts w:asciiTheme="majorHAnsi" w:hAnsiTheme="majorHAnsi" w:cstheme="majorHAnsi"/>
                <w:b/>
                <w:i/>
                <w:sz w:val="20"/>
                <w:szCs w:val="20"/>
                <w:lang w:val="ro-MD"/>
              </w:rPr>
            </w:pPr>
            <w:r w:rsidRPr="000619B2">
              <w:rPr>
                <w:rFonts w:asciiTheme="majorHAnsi" w:hAnsiTheme="majorHAnsi" w:cstheme="majorHAnsi"/>
                <w:b/>
                <w:i/>
                <w:sz w:val="20"/>
                <w:szCs w:val="20"/>
                <w:lang w:val="ro-MD"/>
              </w:rPr>
              <w:t>146,6</w:t>
            </w:r>
          </w:p>
        </w:tc>
        <w:tc>
          <w:tcPr>
            <w:tcW w:w="1511" w:type="dxa"/>
            <w:tcBorders>
              <w:top w:val="single" w:sz="4" w:space="0" w:color="auto"/>
              <w:left w:val="single" w:sz="4" w:space="0" w:color="auto"/>
              <w:bottom w:val="single" w:sz="4" w:space="0" w:color="auto"/>
              <w:right w:val="single" w:sz="4" w:space="0" w:color="auto"/>
            </w:tcBorders>
            <w:hideMark/>
          </w:tcPr>
          <w:p w14:paraId="382CAC13" w14:textId="77777777" w:rsidR="00350EB4" w:rsidRPr="000619B2" w:rsidRDefault="00350EB4" w:rsidP="000619B2">
            <w:pPr>
              <w:pStyle w:val="NormalWeb"/>
              <w:tabs>
                <w:tab w:val="left" w:pos="162"/>
              </w:tabs>
              <w:spacing w:line="276" w:lineRule="auto"/>
              <w:ind w:firstLine="0"/>
              <w:jc w:val="center"/>
              <w:rPr>
                <w:rFonts w:asciiTheme="majorHAnsi" w:hAnsiTheme="majorHAnsi" w:cstheme="majorHAnsi"/>
                <w:b/>
                <w:i/>
                <w:sz w:val="20"/>
                <w:szCs w:val="20"/>
                <w:lang w:val="ro-MD"/>
              </w:rPr>
            </w:pPr>
            <w:r w:rsidRPr="000619B2">
              <w:rPr>
                <w:rFonts w:asciiTheme="majorHAnsi" w:hAnsiTheme="majorHAnsi" w:cstheme="majorHAnsi"/>
                <w:b/>
                <w:i/>
                <w:sz w:val="20"/>
                <w:szCs w:val="20"/>
                <w:lang w:val="ro-MD"/>
              </w:rPr>
              <w:t>137,1</w:t>
            </w:r>
          </w:p>
        </w:tc>
        <w:tc>
          <w:tcPr>
            <w:tcW w:w="1704" w:type="dxa"/>
            <w:tcBorders>
              <w:top w:val="single" w:sz="4" w:space="0" w:color="auto"/>
              <w:left w:val="single" w:sz="4" w:space="0" w:color="auto"/>
              <w:bottom w:val="single" w:sz="4" w:space="0" w:color="auto"/>
              <w:right w:val="single" w:sz="4" w:space="0" w:color="auto"/>
            </w:tcBorders>
            <w:hideMark/>
          </w:tcPr>
          <w:p w14:paraId="24D21F9C" w14:textId="77777777" w:rsidR="00350EB4" w:rsidRPr="000619B2" w:rsidRDefault="00350EB4" w:rsidP="000619B2">
            <w:pPr>
              <w:pStyle w:val="NormalWeb"/>
              <w:tabs>
                <w:tab w:val="left" w:pos="162"/>
              </w:tabs>
              <w:spacing w:line="276" w:lineRule="auto"/>
              <w:ind w:firstLine="0"/>
              <w:jc w:val="center"/>
              <w:rPr>
                <w:rFonts w:asciiTheme="majorHAnsi" w:hAnsiTheme="majorHAnsi" w:cstheme="majorHAnsi"/>
                <w:b/>
                <w:i/>
                <w:sz w:val="20"/>
                <w:szCs w:val="20"/>
                <w:lang w:val="ro-MD"/>
              </w:rPr>
            </w:pPr>
            <w:r w:rsidRPr="000619B2">
              <w:rPr>
                <w:rFonts w:asciiTheme="majorHAnsi" w:hAnsiTheme="majorHAnsi" w:cstheme="majorHAnsi"/>
                <w:b/>
                <w:i/>
                <w:sz w:val="20"/>
                <w:szCs w:val="20"/>
                <w:lang w:val="ro-MD"/>
              </w:rPr>
              <w:t>-12,1</w:t>
            </w:r>
          </w:p>
        </w:tc>
      </w:tr>
      <w:tr w:rsidR="00350EB4" w:rsidRPr="00EE79B9" w14:paraId="03ACD57F" w14:textId="77777777" w:rsidTr="000619B2">
        <w:tc>
          <w:tcPr>
            <w:tcW w:w="2162" w:type="dxa"/>
            <w:tcBorders>
              <w:top w:val="single" w:sz="4" w:space="0" w:color="auto"/>
              <w:left w:val="single" w:sz="4" w:space="0" w:color="auto"/>
              <w:bottom w:val="single" w:sz="4" w:space="0" w:color="auto"/>
              <w:right w:val="single" w:sz="4" w:space="0" w:color="auto"/>
            </w:tcBorders>
            <w:hideMark/>
          </w:tcPr>
          <w:p w14:paraId="7D8FF823" w14:textId="77777777" w:rsidR="00350EB4" w:rsidRPr="00EE79B9" w:rsidRDefault="00350EB4" w:rsidP="00350EB4">
            <w:pPr>
              <w:pStyle w:val="NormalWeb"/>
              <w:tabs>
                <w:tab w:val="left" w:pos="162"/>
              </w:tabs>
              <w:spacing w:line="276" w:lineRule="auto"/>
              <w:ind w:firstLine="0"/>
              <w:rPr>
                <w:rFonts w:asciiTheme="majorHAnsi" w:hAnsiTheme="majorHAnsi" w:cstheme="majorHAnsi"/>
                <w:sz w:val="20"/>
                <w:szCs w:val="20"/>
                <w:lang w:val="ro-MD"/>
              </w:rPr>
            </w:pPr>
            <w:r w:rsidRPr="00EE79B9">
              <w:rPr>
                <w:rFonts w:asciiTheme="majorHAnsi" w:hAnsiTheme="majorHAnsi" w:cstheme="majorHAnsi"/>
                <w:sz w:val="20"/>
                <w:szCs w:val="20"/>
                <w:lang w:val="ro-MD"/>
              </w:rPr>
              <w:t>Devieri +/- față de anul precedent</w:t>
            </w:r>
          </w:p>
        </w:tc>
        <w:tc>
          <w:tcPr>
            <w:tcW w:w="1022" w:type="dxa"/>
            <w:tcBorders>
              <w:top w:val="single" w:sz="4" w:space="0" w:color="auto"/>
              <w:left w:val="single" w:sz="4" w:space="0" w:color="auto"/>
              <w:bottom w:val="single" w:sz="4" w:space="0" w:color="auto"/>
              <w:right w:val="single" w:sz="4" w:space="0" w:color="auto"/>
            </w:tcBorders>
            <w:hideMark/>
          </w:tcPr>
          <w:p w14:paraId="172F4C5B" w14:textId="1AD0470D" w:rsidR="00350EB4" w:rsidRPr="00EE79B9" w:rsidRDefault="000619B2" w:rsidP="000619B2">
            <w:pPr>
              <w:pStyle w:val="NormalWeb"/>
              <w:tabs>
                <w:tab w:val="left" w:pos="162"/>
              </w:tabs>
              <w:spacing w:line="276" w:lineRule="auto"/>
              <w:ind w:firstLine="0"/>
              <w:jc w:val="center"/>
              <w:rPr>
                <w:rFonts w:asciiTheme="majorHAnsi" w:hAnsiTheme="majorHAnsi" w:cstheme="majorHAnsi"/>
                <w:sz w:val="20"/>
                <w:szCs w:val="20"/>
                <w:lang w:val="ro-MD"/>
              </w:rPr>
            </w:pPr>
            <w:r>
              <w:rPr>
                <w:rFonts w:asciiTheme="majorHAnsi" w:hAnsiTheme="majorHAnsi" w:cstheme="majorHAnsi"/>
                <w:sz w:val="20"/>
                <w:szCs w:val="20"/>
                <w:lang w:val="ro-MD"/>
              </w:rPr>
              <w:t>mil.</w:t>
            </w:r>
            <w:r w:rsidR="00350EB4" w:rsidRPr="00EE79B9">
              <w:rPr>
                <w:rFonts w:asciiTheme="majorHAnsi" w:hAnsiTheme="majorHAnsi" w:cstheme="majorHAnsi"/>
                <w:sz w:val="20"/>
                <w:szCs w:val="20"/>
                <w:lang w:val="ro-MD"/>
              </w:rPr>
              <w:t>lei</w:t>
            </w:r>
          </w:p>
        </w:tc>
        <w:tc>
          <w:tcPr>
            <w:tcW w:w="1476" w:type="dxa"/>
            <w:tcBorders>
              <w:top w:val="single" w:sz="4" w:space="0" w:color="auto"/>
              <w:left w:val="single" w:sz="4" w:space="0" w:color="auto"/>
              <w:bottom w:val="single" w:sz="4" w:space="0" w:color="auto"/>
              <w:right w:val="single" w:sz="4" w:space="0" w:color="auto"/>
            </w:tcBorders>
            <w:hideMark/>
          </w:tcPr>
          <w:p w14:paraId="0C90F96E" w14:textId="77777777" w:rsidR="00350EB4" w:rsidRPr="000619B2" w:rsidRDefault="00350EB4" w:rsidP="000619B2">
            <w:pPr>
              <w:pStyle w:val="NormalWeb"/>
              <w:tabs>
                <w:tab w:val="left" w:pos="162"/>
              </w:tabs>
              <w:spacing w:line="276" w:lineRule="auto"/>
              <w:ind w:firstLine="0"/>
              <w:jc w:val="center"/>
              <w:rPr>
                <w:rFonts w:asciiTheme="majorHAnsi" w:hAnsiTheme="majorHAnsi" w:cstheme="majorHAnsi"/>
                <w:sz w:val="20"/>
                <w:szCs w:val="20"/>
                <w:lang w:val="ro-MD"/>
              </w:rPr>
            </w:pPr>
            <w:r w:rsidRPr="000619B2">
              <w:rPr>
                <w:rFonts w:asciiTheme="majorHAnsi" w:hAnsiTheme="majorHAnsi" w:cstheme="majorHAnsi"/>
                <w:sz w:val="20"/>
                <w:szCs w:val="20"/>
                <w:lang w:val="ro-MD"/>
              </w:rPr>
              <w:t>167,5</w:t>
            </w:r>
          </w:p>
        </w:tc>
        <w:tc>
          <w:tcPr>
            <w:tcW w:w="1476" w:type="dxa"/>
            <w:tcBorders>
              <w:top w:val="single" w:sz="4" w:space="0" w:color="auto"/>
              <w:left w:val="single" w:sz="4" w:space="0" w:color="auto"/>
              <w:bottom w:val="single" w:sz="4" w:space="0" w:color="auto"/>
              <w:right w:val="single" w:sz="4" w:space="0" w:color="auto"/>
            </w:tcBorders>
            <w:hideMark/>
          </w:tcPr>
          <w:p w14:paraId="30BDB78B" w14:textId="77777777" w:rsidR="00350EB4" w:rsidRPr="000619B2" w:rsidRDefault="00350EB4" w:rsidP="000619B2">
            <w:pPr>
              <w:jc w:val="center"/>
              <w:rPr>
                <w:rFonts w:asciiTheme="majorHAnsi" w:eastAsia="Times New Roman" w:hAnsiTheme="majorHAnsi" w:cstheme="majorHAnsi"/>
                <w:color w:val="000000"/>
                <w:sz w:val="20"/>
                <w:szCs w:val="20"/>
                <w:lang w:val="ro-MD"/>
              </w:rPr>
            </w:pPr>
            <w:r w:rsidRPr="000619B2">
              <w:rPr>
                <w:rFonts w:asciiTheme="majorHAnsi" w:hAnsiTheme="majorHAnsi" w:cstheme="majorHAnsi"/>
                <w:color w:val="000000"/>
                <w:sz w:val="20"/>
                <w:szCs w:val="20"/>
                <w:lang w:val="ro-MD"/>
              </w:rPr>
              <w:t>-16,7</w:t>
            </w:r>
          </w:p>
        </w:tc>
        <w:tc>
          <w:tcPr>
            <w:tcW w:w="1511" w:type="dxa"/>
            <w:tcBorders>
              <w:top w:val="single" w:sz="4" w:space="0" w:color="auto"/>
              <w:left w:val="single" w:sz="4" w:space="0" w:color="auto"/>
              <w:bottom w:val="single" w:sz="4" w:space="0" w:color="auto"/>
              <w:right w:val="single" w:sz="4" w:space="0" w:color="auto"/>
            </w:tcBorders>
            <w:hideMark/>
          </w:tcPr>
          <w:p w14:paraId="79372D61"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-9,5</w:t>
            </w:r>
          </w:p>
        </w:tc>
        <w:tc>
          <w:tcPr>
            <w:tcW w:w="1704" w:type="dxa"/>
            <w:tcBorders>
              <w:top w:val="single" w:sz="4" w:space="0" w:color="auto"/>
              <w:left w:val="single" w:sz="4" w:space="0" w:color="auto"/>
              <w:bottom w:val="single" w:sz="4" w:space="0" w:color="auto"/>
              <w:right w:val="single" w:sz="4" w:space="0" w:color="auto"/>
            </w:tcBorders>
            <w:hideMark/>
          </w:tcPr>
          <w:p w14:paraId="54D4D2EE"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-149,2</w:t>
            </w:r>
          </w:p>
        </w:tc>
      </w:tr>
      <w:tr w:rsidR="00350EB4" w:rsidRPr="00806D53" w14:paraId="1C27B558" w14:textId="77777777" w:rsidTr="000619B2">
        <w:tc>
          <w:tcPr>
            <w:tcW w:w="2162" w:type="dxa"/>
            <w:tcBorders>
              <w:top w:val="single" w:sz="4" w:space="0" w:color="auto"/>
              <w:left w:val="single" w:sz="4" w:space="0" w:color="auto"/>
              <w:bottom w:val="single" w:sz="4" w:space="0" w:color="auto"/>
              <w:right w:val="single" w:sz="4" w:space="0" w:color="auto"/>
            </w:tcBorders>
            <w:hideMark/>
          </w:tcPr>
          <w:p w14:paraId="1887253B" w14:textId="77777777" w:rsidR="00350EB4" w:rsidRPr="00EE79B9" w:rsidRDefault="00350EB4" w:rsidP="00350EB4">
            <w:pPr>
              <w:pStyle w:val="NormalWeb"/>
              <w:tabs>
                <w:tab w:val="left" w:pos="162"/>
              </w:tabs>
              <w:spacing w:line="276" w:lineRule="auto"/>
              <w:ind w:firstLine="0"/>
              <w:rPr>
                <w:rFonts w:asciiTheme="majorHAnsi" w:hAnsiTheme="majorHAnsi" w:cstheme="majorHAnsi"/>
                <w:sz w:val="20"/>
                <w:szCs w:val="20"/>
                <w:lang w:val="ro-MD"/>
              </w:rPr>
            </w:pPr>
            <w:r w:rsidRPr="00EE79B9">
              <w:rPr>
                <w:rFonts w:asciiTheme="majorHAnsi" w:hAnsiTheme="majorHAnsi" w:cstheme="majorHAnsi"/>
                <w:sz w:val="20"/>
                <w:szCs w:val="20"/>
                <w:lang w:val="ro-MD"/>
              </w:rPr>
              <w:t>Ponderea în PIB</w:t>
            </w:r>
          </w:p>
        </w:tc>
        <w:tc>
          <w:tcPr>
            <w:tcW w:w="1022" w:type="dxa"/>
            <w:tcBorders>
              <w:top w:val="single" w:sz="4" w:space="0" w:color="auto"/>
              <w:left w:val="single" w:sz="4" w:space="0" w:color="auto"/>
              <w:bottom w:val="single" w:sz="4" w:space="0" w:color="auto"/>
              <w:right w:val="single" w:sz="4" w:space="0" w:color="auto"/>
            </w:tcBorders>
            <w:hideMark/>
          </w:tcPr>
          <w:p w14:paraId="13AC15D6" w14:textId="77777777" w:rsidR="00350EB4" w:rsidRPr="00EE79B9" w:rsidRDefault="00350EB4" w:rsidP="000619B2">
            <w:pPr>
              <w:pStyle w:val="NormalWeb"/>
              <w:tabs>
                <w:tab w:val="left" w:pos="162"/>
              </w:tabs>
              <w:spacing w:line="276" w:lineRule="auto"/>
              <w:ind w:firstLine="0"/>
              <w:jc w:val="center"/>
              <w:rPr>
                <w:rFonts w:asciiTheme="majorHAnsi" w:hAnsiTheme="majorHAnsi" w:cstheme="majorHAnsi"/>
                <w:sz w:val="20"/>
                <w:szCs w:val="20"/>
                <w:lang w:val="ro-MD"/>
              </w:rPr>
            </w:pPr>
            <w:r w:rsidRPr="00EE79B9">
              <w:rPr>
                <w:rFonts w:asciiTheme="majorHAnsi" w:hAnsiTheme="majorHAnsi" w:cstheme="majorHAnsi"/>
                <w:sz w:val="20"/>
                <w:szCs w:val="20"/>
                <w:lang w:val="ro-MD"/>
              </w:rPr>
              <w:t>%</w:t>
            </w:r>
          </w:p>
        </w:tc>
        <w:tc>
          <w:tcPr>
            <w:tcW w:w="1476" w:type="dxa"/>
            <w:tcBorders>
              <w:top w:val="single" w:sz="4" w:space="0" w:color="auto"/>
              <w:left w:val="single" w:sz="4" w:space="0" w:color="auto"/>
              <w:bottom w:val="single" w:sz="4" w:space="0" w:color="auto"/>
              <w:right w:val="single" w:sz="4" w:space="0" w:color="auto"/>
            </w:tcBorders>
            <w:hideMark/>
          </w:tcPr>
          <w:p w14:paraId="4BCE7E92" w14:textId="77777777" w:rsidR="00350EB4" w:rsidRPr="000619B2" w:rsidRDefault="00350EB4" w:rsidP="000619B2">
            <w:pPr>
              <w:jc w:val="center"/>
              <w:rPr>
                <w:rFonts w:asciiTheme="majorHAnsi" w:eastAsia="Times New Roman" w:hAnsiTheme="majorHAnsi" w:cstheme="majorHAnsi"/>
                <w:color w:val="000000"/>
                <w:sz w:val="20"/>
                <w:szCs w:val="20"/>
                <w:lang w:val="ro-MD"/>
              </w:rPr>
            </w:pPr>
            <w:r w:rsidRPr="000619B2">
              <w:rPr>
                <w:rFonts w:asciiTheme="majorHAnsi" w:hAnsiTheme="majorHAnsi" w:cstheme="majorHAnsi"/>
                <w:color w:val="000000"/>
                <w:sz w:val="20"/>
                <w:szCs w:val="20"/>
                <w:lang w:val="ro-MD"/>
              </w:rPr>
              <w:t>0,08</w:t>
            </w:r>
          </w:p>
        </w:tc>
        <w:tc>
          <w:tcPr>
            <w:tcW w:w="1476" w:type="dxa"/>
            <w:tcBorders>
              <w:top w:val="single" w:sz="4" w:space="0" w:color="auto"/>
              <w:left w:val="single" w:sz="4" w:space="0" w:color="auto"/>
              <w:bottom w:val="single" w:sz="4" w:space="0" w:color="auto"/>
              <w:right w:val="single" w:sz="4" w:space="0" w:color="auto"/>
            </w:tcBorders>
            <w:hideMark/>
          </w:tcPr>
          <w:p w14:paraId="4BDA79FC"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0,07</w:t>
            </w:r>
          </w:p>
        </w:tc>
        <w:tc>
          <w:tcPr>
            <w:tcW w:w="1511" w:type="dxa"/>
            <w:tcBorders>
              <w:top w:val="single" w:sz="4" w:space="0" w:color="auto"/>
              <w:left w:val="single" w:sz="4" w:space="0" w:color="auto"/>
              <w:bottom w:val="single" w:sz="4" w:space="0" w:color="auto"/>
              <w:right w:val="single" w:sz="4" w:space="0" w:color="auto"/>
            </w:tcBorders>
            <w:hideMark/>
          </w:tcPr>
          <w:p w14:paraId="17869550"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0,07</w:t>
            </w:r>
          </w:p>
        </w:tc>
        <w:tc>
          <w:tcPr>
            <w:tcW w:w="1704" w:type="dxa"/>
            <w:tcBorders>
              <w:top w:val="single" w:sz="4" w:space="0" w:color="auto"/>
              <w:left w:val="single" w:sz="4" w:space="0" w:color="auto"/>
              <w:bottom w:val="single" w:sz="4" w:space="0" w:color="auto"/>
              <w:right w:val="single" w:sz="4" w:space="0" w:color="auto"/>
            </w:tcBorders>
            <w:hideMark/>
          </w:tcPr>
          <w:p w14:paraId="211ACC98" w14:textId="77777777" w:rsidR="00350EB4" w:rsidRPr="000619B2" w:rsidRDefault="00350EB4" w:rsidP="000619B2">
            <w:pPr>
              <w:jc w:val="center"/>
              <w:rPr>
                <w:rFonts w:asciiTheme="majorHAnsi" w:hAnsiTheme="majorHAnsi" w:cstheme="majorHAnsi"/>
                <w:color w:val="000000"/>
                <w:sz w:val="20"/>
                <w:szCs w:val="20"/>
                <w:lang w:val="ro-MD"/>
              </w:rPr>
            </w:pPr>
            <w:r w:rsidRPr="000619B2">
              <w:rPr>
                <w:rFonts w:asciiTheme="majorHAnsi" w:hAnsiTheme="majorHAnsi" w:cstheme="majorHAnsi"/>
                <w:color w:val="000000"/>
                <w:sz w:val="20"/>
                <w:szCs w:val="20"/>
                <w:lang w:val="ro-MD"/>
              </w:rPr>
              <w:t>-0,01</w:t>
            </w:r>
          </w:p>
        </w:tc>
      </w:tr>
    </w:tbl>
    <w:p w14:paraId="3A64A771" w14:textId="77777777" w:rsidR="00350EB4" w:rsidRPr="00806D53" w:rsidRDefault="00350EB4" w:rsidP="00350EB4">
      <w:pPr>
        <w:spacing w:after="0" w:line="276" w:lineRule="auto"/>
        <w:jc w:val="both"/>
        <w:rPr>
          <w:rFonts w:asciiTheme="majorHAnsi" w:hAnsiTheme="majorHAnsi" w:cstheme="majorHAnsi"/>
          <w:sz w:val="24"/>
          <w:szCs w:val="24"/>
          <w:lang w:val="ro-MD"/>
        </w:rPr>
      </w:pPr>
      <w:r w:rsidRPr="00EE79B9">
        <w:rPr>
          <w:rFonts w:asciiTheme="majorHAnsi" w:hAnsiTheme="majorHAnsi" w:cstheme="majorHAnsi"/>
          <w:b/>
          <w:i/>
          <w:sz w:val="20"/>
          <w:szCs w:val="24"/>
          <w:lang w:val="ro-MD"/>
        </w:rPr>
        <w:t>Sursa:</w:t>
      </w:r>
      <w:r w:rsidRPr="00EE79B9">
        <w:rPr>
          <w:rFonts w:asciiTheme="majorHAnsi" w:hAnsiTheme="majorHAnsi" w:cstheme="majorHAnsi"/>
          <w:sz w:val="18"/>
          <w:lang w:val="ro-MD"/>
        </w:rPr>
        <w:t xml:space="preserve"> </w:t>
      </w:r>
      <w:r w:rsidRPr="00EE79B9">
        <w:rPr>
          <w:rFonts w:asciiTheme="majorHAnsi" w:hAnsiTheme="majorHAnsi" w:cstheme="majorHAnsi"/>
          <w:i/>
          <w:sz w:val="20"/>
          <w:lang w:val="ro-MD"/>
        </w:rPr>
        <w:t xml:space="preserve">Elaborat de auditor în baza datelor Biroului </w:t>
      </w:r>
      <w:r w:rsidR="007B6BEB">
        <w:rPr>
          <w:rFonts w:asciiTheme="majorHAnsi" w:hAnsiTheme="majorHAnsi" w:cstheme="majorHAnsi"/>
          <w:i/>
          <w:sz w:val="20"/>
          <w:lang w:val="ro-MD"/>
        </w:rPr>
        <w:t>N</w:t>
      </w:r>
      <w:r w:rsidRPr="00EE79B9">
        <w:rPr>
          <w:rFonts w:asciiTheme="majorHAnsi" w:hAnsiTheme="majorHAnsi" w:cstheme="majorHAnsi"/>
          <w:i/>
          <w:sz w:val="20"/>
          <w:lang w:val="ro-MD"/>
        </w:rPr>
        <w:t xml:space="preserve">ațional de </w:t>
      </w:r>
      <w:r w:rsidR="007B6BEB">
        <w:rPr>
          <w:rFonts w:asciiTheme="majorHAnsi" w:hAnsiTheme="majorHAnsi" w:cstheme="majorHAnsi"/>
          <w:i/>
          <w:sz w:val="20"/>
          <w:lang w:val="ro-MD"/>
        </w:rPr>
        <w:t>S</w:t>
      </w:r>
      <w:r w:rsidRPr="00EE79B9">
        <w:rPr>
          <w:rFonts w:asciiTheme="majorHAnsi" w:hAnsiTheme="majorHAnsi" w:cstheme="majorHAnsi"/>
          <w:i/>
          <w:sz w:val="20"/>
          <w:lang w:val="ro-MD"/>
        </w:rPr>
        <w:t>tatistică.</w:t>
      </w:r>
    </w:p>
    <w:p w14:paraId="427875EA" w14:textId="77777777" w:rsidR="00040F9D" w:rsidRPr="00DA2F3B" w:rsidRDefault="00350EB4" w:rsidP="003F167B">
      <w:pPr>
        <w:spacing w:after="0" w:line="276" w:lineRule="auto"/>
        <w:ind w:firstLine="720"/>
        <w:jc w:val="both"/>
        <w:rPr>
          <w:rFonts w:asciiTheme="majorHAnsi" w:hAnsiTheme="majorHAnsi" w:cstheme="majorHAnsi"/>
          <w:sz w:val="24"/>
          <w:szCs w:val="24"/>
          <w:lang w:val="ro-MD"/>
        </w:rPr>
      </w:pPr>
      <w:r w:rsidRPr="00806D53">
        <w:rPr>
          <w:rFonts w:asciiTheme="majorHAnsi" w:hAnsiTheme="majorHAnsi" w:cstheme="majorHAnsi"/>
          <w:sz w:val="24"/>
          <w:szCs w:val="24"/>
          <w:lang w:val="ro-MD"/>
        </w:rPr>
        <w:t>În urma analizei exercițiului bugetar încheiat la 31 decembrie 2021, s-a constatat că veniturile au fost exe</w:t>
      </w:r>
      <w:r w:rsidR="00EF1161">
        <w:rPr>
          <w:rFonts w:asciiTheme="majorHAnsi" w:hAnsiTheme="majorHAnsi" w:cstheme="majorHAnsi"/>
          <w:sz w:val="24"/>
          <w:szCs w:val="24"/>
          <w:lang w:val="ro-MD"/>
        </w:rPr>
        <w:t xml:space="preserve">cutate în sumă de 11 </w:t>
      </w:r>
      <w:r w:rsidR="00EE79B9">
        <w:rPr>
          <w:rFonts w:asciiTheme="majorHAnsi" w:hAnsiTheme="majorHAnsi" w:cstheme="majorHAnsi"/>
          <w:sz w:val="24"/>
          <w:szCs w:val="24"/>
          <w:lang w:val="ro-MD"/>
        </w:rPr>
        <w:t>540,0 mil.</w:t>
      </w:r>
      <w:r w:rsidR="00EF1161">
        <w:rPr>
          <w:rFonts w:asciiTheme="majorHAnsi" w:hAnsiTheme="majorHAnsi" w:cstheme="majorHAnsi"/>
          <w:sz w:val="24"/>
          <w:szCs w:val="24"/>
          <w:lang w:val="ro-MD"/>
        </w:rPr>
        <w:t>lei</w:t>
      </w:r>
      <w:r w:rsidR="007B6BEB">
        <w:rPr>
          <w:rFonts w:asciiTheme="majorHAnsi" w:hAnsiTheme="majorHAnsi" w:cstheme="majorHAnsi"/>
          <w:sz w:val="24"/>
          <w:szCs w:val="24"/>
          <w:lang w:val="ro-MD"/>
        </w:rPr>
        <w:t>,</w:t>
      </w:r>
      <w:r w:rsidR="00EF1161">
        <w:rPr>
          <w:rFonts w:asciiTheme="majorHAnsi" w:hAnsiTheme="majorHAnsi" w:cstheme="majorHAnsi"/>
          <w:sz w:val="24"/>
          <w:szCs w:val="24"/>
          <w:lang w:val="ro-MD"/>
        </w:rPr>
        <w:t xml:space="preserve"> sau</w:t>
      </w:r>
      <w:r w:rsidRPr="00806D53">
        <w:rPr>
          <w:rFonts w:asciiTheme="majorHAnsi" w:hAnsiTheme="majorHAnsi" w:cstheme="majorHAnsi"/>
          <w:sz w:val="24"/>
          <w:szCs w:val="24"/>
          <w:lang w:val="ro-MD"/>
        </w:rPr>
        <w:t xml:space="preserve"> cu 82,7 mil.lei (0,7%) mai mult decât nivelul precizat. Cheltuielile de casă au constituit 11</w:t>
      </w:r>
      <w:r w:rsidR="00EF1161">
        <w:rPr>
          <w:rFonts w:asciiTheme="majorHAnsi" w:hAnsiTheme="majorHAnsi" w:cstheme="majorHAnsi"/>
          <w:sz w:val="24"/>
          <w:szCs w:val="24"/>
          <w:lang w:val="ro-MD"/>
        </w:rPr>
        <w:t xml:space="preserve"> 552,1 mil.</w:t>
      </w:r>
      <w:r w:rsidR="00EE79B9">
        <w:rPr>
          <w:rFonts w:asciiTheme="majorHAnsi" w:hAnsiTheme="majorHAnsi" w:cstheme="majorHAnsi"/>
          <w:sz w:val="24"/>
          <w:szCs w:val="24"/>
          <w:lang w:val="ro-MD"/>
        </w:rPr>
        <w:t>lei</w:t>
      </w:r>
      <w:r w:rsidR="007B6BEB">
        <w:rPr>
          <w:rFonts w:asciiTheme="majorHAnsi" w:hAnsiTheme="majorHAnsi" w:cstheme="majorHAnsi"/>
          <w:sz w:val="24"/>
          <w:szCs w:val="24"/>
          <w:lang w:val="ro-MD"/>
        </w:rPr>
        <w:t>,</w:t>
      </w:r>
      <w:r w:rsidR="00EE79B9">
        <w:rPr>
          <w:rFonts w:asciiTheme="majorHAnsi" w:hAnsiTheme="majorHAnsi" w:cstheme="majorHAnsi"/>
          <w:sz w:val="24"/>
          <w:szCs w:val="24"/>
          <w:lang w:val="ro-MD"/>
        </w:rPr>
        <w:t xml:space="preserve"> cu 305,2 mil.</w:t>
      </w:r>
      <w:r w:rsidRPr="00806D53">
        <w:rPr>
          <w:rFonts w:asciiTheme="majorHAnsi" w:hAnsiTheme="majorHAnsi" w:cstheme="majorHAnsi"/>
          <w:sz w:val="24"/>
          <w:szCs w:val="24"/>
          <w:lang w:val="ro-MD"/>
        </w:rPr>
        <w:t xml:space="preserve">lei (2,6%) sub nivelul celor precizate. În aceste condiții, exercițiul bugetar s-a soldat cu un deficit de 12,1 mil.lei, </w:t>
      </w:r>
      <w:r w:rsidRPr="00EF1161">
        <w:rPr>
          <w:rFonts w:asciiTheme="majorHAnsi" w:hAnsiTheme="majorHAnsi" w:cstheme="majorHAnsi"/>
          <w:sz w:val="24"/>
          <w:szCs w:val="24"/>
          <w:lang w:val="ro-MD"/>
        </w:rPr>
        <w:t>situație p</w:t>
      </w:r>
      <w:r w:rsidR="00EF1161" w:rsidRPr="00EF1161">
        <w:rPr>
          <w:rFonts w:asciiTheme="majorHAnsi" w:hAnsiTheme="majorHAnsi" w:cstheme="majorHAnsi"/>
          <w:sz w:val="24"/>
          <w:szCs w:val="24"/>
          <w:lang w:val="ro-MD"/>
        </w:rPr>
        <w:t>rezentată în tabelul de mai jos</w:t>
      </w:r>
      <w:r w:rsidR="00EF1161">
        <w:rPr>
          <w:rFonts w:asciiTheme="majorHAnsi" w:hAnsiTheme="majorHAnsi" w:cstheme="majorHAnsi"/>
          <w:sz w:val="24"/>
          <w:szCs w:val="24"/>
          <w:lang w:val="ro-MD"/>
        </w:rPr>
        <w:t>:</w:t>
      </w:r>
    </w:p>
    <w:p w14:paraId="22506003" w14:textId="77777777" w:rsidR="00EF1161" w:rsidRPr="00DB1A6F" w:rsidRDefault="00EF1161" w:rsidP="00EF1161">
      <w:pPr>
        <w:spacing w:after="0" w:line="276" w:lineRule="auto"/>
        <w:ind w:firstLine="567"/>
        <w:jc w:val="right"/>
        <w:rPr>
          <w:rFonts w:asciiTheme="majorHAnsi" w:eastAsia="Times New Roman" w:hAnsiTheme="majorHAnsi" w:cstheme="majorHAnsi"/>
          <w:b/>
          <w:sz w:val="24"/>
          <w:szCs w:val="24"/>
          <w:lang w:val="ro-MD"/>
        </w:rPr>
      </w:pPr>
      <w:r w:rsidRPr="00DB1A6F">
        <w:rPr>
          <w:rFonts w:asciiTheme="majorHAnsi" w:eastAsia="Times New Roman" w:hAnsiTheme="majorHAnsi" w:cstheme="majorHAnsi"/>
          <w:b/>
          <w:szCs w:val="24"/>
          <w:lang w:val="ro-MD"/>
        </w:rPr>
        <w:t>Tab</w:t>
      </w:r>
      <w:r w:rsidR="00040F9D" w:rsidRPr="00DB1A6F">
        <w:rPr>
          <w:rFonts w:asciiTheme="majorHAnsi" w:eastAsia="Times New Roman" w:hAnsiTheme="majorHAnsi" w:cstheme="majorHAnsi"/>
          <w:b/>
          <w:szCs w:val="24"/>
          <w:lang w:val="ro-MD"/>
        </w:rPr>
        <w:t>elul nr.11</w:t>
      </w:r>
    </w:p>
    <w:p w14:paraId="008009F1" w14:textId="77777777" w:rsidR="004304AC" w:rsidRDefault="00350EB4" w:rsidP="00DB1A6F">
      <w:pPr>
        <w:spacing w:after="0" w:line="240" w:lineRule="auto"/>
        <w:ind w:firstLine="567"/>
        <w:jc w:val="center"/>
        <w:rPr>
          <w:rFonts w:asciiTheme="majorHAnsi" w:eastAsia="Times New Roman" w:hAnsiTheme="majorHAnsi" w:cstheme="majorHAnsi"/>
          <w:b/>
          <w:szCs w:val="24"/>
          <w:lang w:val="ro-MD"/>
        </w:rPr>
      </w:pPr>
      <w:r w:rsidRPr="00DB1A6F">
        <w:rPr>
          <w:rFonts w:asciiTheme="majorHAnsi" w:eastAsia="Times New Roman" w:hAnsiTheme="majorHAnsi" w:cstheme="majorHAnsi"/>
          <w:b/>
          <w:szCs w:val="24"/>
          <w:lang w:val="ro-MD"/>
        </w:rPr>
        <w:t xml:space="preserve">Executarea </w:t>
      </w:r>
      <w:r w:rsidR="00EF1161" w:rsidRPr="00DB1A6F">
        <w:rPr>
          <w:rFonts w:asciiTheme="majorHAnsi" w:eastAsia="Times New Roman" w:hAnsiTheme="majorHAnsi" w:cstheme="majorHAnsi"/>
          <w:b/>
          <w:szCs w:val="24"/>
          <w:lang w:val="ro-MD"/>
        </w:rPr>
        <w:t>indicatorilor de venituri și cheltuieli a</w:t>
      </w:r>
      <w:r w:rsidR="004304AC">
        <w:rPr>
          <w:rFonts w:asciiTheme="majorHAnsi" w:eastAsia="Times New Roman" w:hAnsiTheme="majorHAnsi" w:cstheme="majorHAnsi"/>
          <w:b/>
          <w:szCs w:val="24"/>
          <w:lang w:val="ro-MD"/>
        </w:rPr>
        <w:t>le</w:t>
      </w:r>
      <w:r w:rsidR="00EF1161" w:rsidRPr="00DB1A6F">
        <w:rPr>
          <w:rFonts w:asciiTheme="majorHAnsi" w:eastAsia="Times New Roman" w:hAnsiTheme="majorHAnsi" w:cstheme="majorHAnsi"/>
          <w:b/>
          <w:szCs w:val="24"/>
          <w:lang w:val="ro-MD"/>
        </w:rPr>
        <w:t xml:space="preserve"> </w:t>
      </w:r>
      <w:r w:rsidRPr="00DB1A6F">
        <w:rPr>
          <w:rFonts w:asciiTheme="majorHAnsi" w:eastAsia="Times New Roman" w:hAnsiTheme="majorHAnsi" w:cstheme="majorHAnsi"/>
          <w:b/>
          <w:szCs w:val="24"/>
          <w:lang w:val="ro-MD"/>
        </w:rPr>
        <w:t xml:space="preserve">fondurilor asigurării obligatorii de asistență medicală pe anul 2021 </w:t>
      </w:r>
    </w:p>
    <w:p w14:paraId="4B0A1487" w14:textId="77777777" w:rsidR="007B6BEB" w:rsidRPr="00DB1A6F" w:rsidRDefault="007B6BEB" w:rsidP="00DB1A6F">
      <w:pPr>
        <w:spacing w:after="0" w:line="276" w:lineRule="auto"/>
        <w:ind w:firstLine="567"/>
        <w:jc w:val="right"/>
        <w:rPr>
          <w:rFonts w:asciiTheme="majorHAnsi" w:eastAsia="Times New Roman" w:hAnsiTheme="majorHAnsi" w:cstheme="majorHAnsi"/>
          <w:b/>
          <w:szCs w:val="24"/>
          <w:lang w:val="ro-MD"/>
        </w:rPr>
      </w:pPr>
      <w:r>
        <w:rPr>
          <w:rFonts w:asciiTheme="majorHAnsi" w:eastAsia="Times New Roman" w:hAnsiTheme="majorHAnsi" w:cstheme="majorHAnsi"/>
          <w:b/>
          <w:szCs w:val="24"/>
          <w:lang w:val="ro-MD"/>
        </w:rPr>
        <w:t>(</w:t>
      </w:r>
      <w:r w:rsidRPr="002E6F57">
        <w:rPr>
          <w:rFonts w:asciiTheme="majorHAnsi" w:eastAsia="Times New Roman" w:hAnsiTheme="majorHAnsi" w:cstheme="majorHAnsi"/>
          <w:b/>
          <w:szCs w:val="24"/>
          <w:lang w:val="ro-MD"/>
        </w:rPr>
        <w:t>mil. lei</w:t>
      </w:r>
      <w:r>
        <w:rPr>
          <w:rFonts w:asciiTheme="majorHAnsi" w:eastAsia="Times New Roman" w:hAnsiTheme="majorHAnsi" w:cstheme="majorHAnsi"/>
          <w:b/>
          <w:szCs w:val="24"/>
          <w:lang w:val="ro-MD"/>
        </w:rPr>
        <w:t>)</w:t>
      </w:r>
    </w:p>
    <w:tbl>
      <w:tblPr>
        <w:tblStyle w:val="GridTable1Light"/>
        <w:tblpPr w:leftFromText="180" w:rightFromText="180" w:bottomFromText="160" w:vertAnchor="text" w:horzAnchor="margin" w:tblpX="-356" w:tblpY="183"/>
        <w:tblW w:w="9776" w:type="dxa"/>
        <w:tblLayout w:type="fixed"/>
        <w:tblLook w:val="04A0" w:firstRow="1" w:lastRow="0" w:firstColumn="1" w:lastColumn="0" w:noHBand="0" w:noVBand="1"/>
      </w:tblPr>
      <w:tblGrid>
        <w:gridCol w:w="1129"/>
        <w:gridCol w:w="851"/>
        <w:gridCol w:w="886"/>
        <w:gridCol w:w="972"/>
        <w:gridCol w:w="977"/>
        <w:gridCol w:w="709"/>
        <w:gridCol w:w="708"/>
        <w:gridCol w:w="851"/>
        <w:gridCol w:w="850"/>
        <w:gridCol w:w="1134"/>
        <w:gridCol w:w="709"/>
      </w:tblGrid>
      <w:tr w:rsidR="00350EB4" w:rsidRPr="00806D53" w14:paraId="3E1DF1C1" w14:textId="77777777" w:rsidTr="00E04247">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129" w:type="dxa"/>
            <w:vMerge w:val="restart"/>
            <w:noWrap/>
            <w:hideMark/>
          </w:tcPr>
          <w:p w14:paraId="5CC25ECD" w14:textId="77777777" w:rsidR="00350EB4" w:rsidRPr="00DB1A6F" w:rsidRDefault="00350EB4" w:rsidP="00350EB4">
            <w:pPr>
              <w:pStyle w:val="NormalWeb"/>
              <w:tabs>
                <w:tab w:val="left" w:pos="162"/>
              </w:tabs>
              <w:spacing w:line="276" w:lineRule="auto"/>
              <w:ind w:firstLine="0"/>
              <w:jc w:val="center"/>
              <w:rPr>
                <w:rFonts w:asciiTheme="majorHAnsi" w:hAnsiTheme="majorHAnsi" w:cstheme="majorHAnsi"/>
                <w:sz w:val="18"/>
                <w:szCs w:val="18"/>
                <w:lang w:val="ro-MD"/>
              </w:rPr>
            </w:pPr>
            <w:r w:rsidRPr="004304AC">
              <w:rPr>
                <w:rFonts w:asciiTheme="majorHAnsi" w:hAnsiTheme="majorHAnsi" w:cstheme="majorHAnsi"/>
                <w:sz w:val="18"/>
                <w:szCs w:val="18"/>
                <w:lang w:val="ro-MD"/>
              </w:rPr>
              <w:t>Denumirea</w:t>
            </w:r>
          </w:p>
          <w:p w14:paraId="27BBC906" w14:textId="77777777" w:rsidR="00EE79B9" w:rsidRPr="00DB1A6F" w:rsidRDefault="00EE79B9" w:rsidP="00350EB4">
            <w:pPr>
              <w:pStyle w:val="NormalWeb"/>
              <w:tabs>
                <w:tab w:val="left" w:pos="162"/>
              </w:tabs>
              <w:spacing w:line="276" w:lineRule="auto"/>
              <w:ind w:firstLine="0"/>
              <w:jc w:val="center"/>
              <w:rPr>
                <w:rFonts w:asciiTheme="majorHAnsi" w:hAnsiTheme="majorHAnsi" w:cstheme="majorHAnsi"/>
                <w:sz w:val="18"/>
                <w:szCs w:val="18"/>
                <w:lang w:val="ro-MD"/>
              </w:rPr>
            </w:pPr>
            <w:r w:rsidRPr="004304AC">
              <w:rPr>
                <w:rFonts w:asciiTheme="majorHAnsi" w:hAnsiTheme="majorHAnsi" w:cstheme="majorHAnsi"/>
                <w:sz w:val="18"/>
                <w:szCs w:val="18"/>
                <w:lang w:val="ro-MD"/>
              </w:rPr>
              <w:t>indicatorului</w:t>
            </w:r>
          </w:p>
        </w:tc>
        <w:tc>
          <w:tcPr>
            <w:tcW w:w="851" w:type="dxa"/>
            <w:vMerge w:val="restart"/>
            <w:hideMark/>
          </w:tcPr>
          <w:p w14:paraId="6A1BA9E4" w14:textId="77777777" w:rsidR="00350EB4" w:rsidRPr="00DB1A6F" w:rsidRDefault="00350EB4" w:rsidP="00EE79B9">
            <w:pPr>
              <w:pStyle w:val="NormalWeb"/>
              <w:tabs>
                <w:tab w:val="left" w:pos="162"/>
              </w:tabs>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304AC">
              <w:rPr>
                <w:rFonts w:asciiTheme="majorHAnsi" w:hAnsiTheme="majorHAnsi" w:cstheme="majorHAnsi"/>
                <w:sz w:val="18"/>
                <w:szCs w:val="18"/>
                <w:lang w:val="ro-MD"/>
              </w:rPr>
              <w:t>Executat în anul 2019</w:t>
            </w:r>
          </w:p>
        </w:tc>
        <w:tc>
          <w:tcPr>
            <w:tcW w:w="886" w:type="dxa"/>
            <w:vMerge w:val="restart"/>
            <w:noWrap/>
            <w:hideMark/>
          </w:tcPr>
          <w:p w14:paraId="4251914E" w14:textId="77777777" w:rsidR="00350EB4" w:rsidRPr="00DB1A6F" w:rsidRDefault="00350EB4" w:rsidP="00EE79B9">
            <w:pPr>
              <w:pStyle w:val="NormalWeb"/>
              <w:tabs>
                <w:tab w:val="left" w:pos="162"/>
              </w:tabs>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304AC">
              <w:rPr>
                <w:rFonts w:asciiTheme="majorHAnsi" w:hAnsiTheme="majorHAnsi" w:cstheme="majorHAnsi"/>
                <w:sz w:val="18"/>
                <w:szCs w:val="18"/>
                <w:lang w:val="ro-MD"/>
              </w:rPr>
              <w:t>Executat</w:t>
            </w:r>
          </w:p>
          <w:p w14:paraId="4E403261" w14:textId="77777777" w:rsidR="00350EB4" w:rsidRPr="00DB1A6F" w:rsidRDefault="00350EB4" w:rsidP="00EE79B9">
            <w:pPr>
              <w:pStyle w:val="NormalWeb"/>
              <w:tabs>
                <w:tab w:val="left" w:pos="162"/>
              </w:tabs>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304AC">
              <w:rPr>
                <w:rFonts w:asciiTheme="majorHAnsi" w:hAnsiTheme="majorHAnsi" w:cstheme="majorHAnsi"/>
                <w:sz w:val="18"/>
                <w:szCs w:val="18"/>
                <w:lang w:val="ro-MD"/>
              </w:rPr>
              <w:t>în anul 2020</w:t>
            </w:r>
          </w:p>
        </w:tc>
        <w:tc>
          <w:tcPr>
            <w:tcW w:w="972" w:type="dxa"/>
            <w:vMerge w:val="restart"/>
            <w:hideMark/>
          </w:tcPr>
          <w:p w14:paraId="0FD9934D" w14:textId="77777777" w:rsidR="00350EB4" w:rsidRPr="00DB1A6F" w:rsidRDefault="00350EB4" w:rsidP="00EE79B9">
            <w:pPr>
              <w:pStyle w:val="NormalWeb"/>
              <w:tabs>
                <w:tab w:val="left" w:pos="162"/>
              </w:tabs>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304AC">
              <w:rPr>
                <w:rFonts w:asciiTheme="majorHAnsi" w:hAnsiTheme="majorHAnsi" w:cstheme="majorHAnsi"/>
                <w:sz w:val="18"/>
                <w:szCs w:val="18"/>
                <w:lang w:val="ro-MD"/>
              </w:rPr>
              <w:t>Precizat în anul 2021</w:t>
            </w:r>
          </w:p>
        </w:tc>
        <w:tc>
          <w:tcPr>
            <w:tcW w:w="977" w:type="dxa"/>
            <w:vMerge w:val="restart"/>
            <w:hideMark/>
          </w:tcPr>
          <w:p w14:paraId="28F49F35" w14:textId="77777777" w:rsidR="00350EB4" w:rsidRPr="00DB1A6F" w:rsidRDefault="00350EB4" w:rsidP="00EE79B9">
            <w:pPr>
              <w:pStyle w:val="NormalWeb"/>
              <w:tabs>
                <w:tab w:val="left" w:pos="162"/>
              </w:tabs>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304AC">
              <w:rPr>
                <w:rFonts w:asciiTheme="majorHAnsi" w:hAnsiTheme="majorHAnsi" w:cstheme="majorHAnsi"/>
                <w:sz w:val="18"/>
                <w:szCs w:val="18"/>
                <w:lang w:val="ro-MD"/>
              </w:rPr>
              <w:t>Executat în anul 2021</w:t>
            </w:r>
          </w:p>
        </w:tc>
        <w:tc>
          <w:tcPr>
            <w:tcW w:w="1417" w:type="dxa"/>
            <w:gridSpan w:val="2"/>
            <w:hideMark/>
          </w:tcPr>
          <w:p w14:paraId="4B8C6A80" w14:textId="77777777" w:rsidR="00350EB4" w:rsidRPr="00DB1A6F" w:rsidRDefault="00350EB4" w:rsidP="00EE79B9">
            <w:pPr>
              <w:pStyle w:val="NormalWeb"/>
              <w:tabs>
                <w:tab w:val="left" w:pos="162"/>
              </w:tabs>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304AC">
              <w:rPr>
                <w:rFonts w:asciiTheme="majorHAnsi" w:hAnsiTheme="majorHAnsi" w:cstheme="majorHAnsi"/>
                <w:sz w:val="18"/>
                <w:szCs w:val="18"/>
                <w:lang w:val="ro-MD"/>
              </w:rPr>
              <w:t>Executat în 2021</w:t>
            </w:r>
            <w:r w:rsidRPr="004304AC">
              <w:rPr>
                <w:rFonts w:asciiTheme="majorHAnsi" w:hAnsiTheme="majorHAnsi" w:cstheme="majorHAnsi"/>
                <w:sz w:val="18"/>
                <w:szCs w:val="18"/>
                <w:lang w:val="ro-MD"/>
              </w:rPr>
              <w:br/>
              <w:t>față de precizat</w:t>
            </w:r>
          </w:p>
        </w:tc>
        <w:tc>
          <w:tcPr>
            <w:tcW w:w="1701" w:type="dxa"/>
            <w:gridSpan w:val="2"/>
            <w:hideMark/>
          </w:tcPr>
          <w:p w14:paraId="64DE9DD2" w14:textId="77777777" w:rsidR="00350EB4" w:rsidRPr="00DB1A6F" w:rsidRDefault="00350EB4" w:rsidP="00EE79B9">
            <w:pPr>
              <w:pStyle w:val="NormalWeb"/>
              <w:tabs>
                <w:tab w:val="left" w:pos="162"/>
              </w:tabs>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304AC">
              <w:rPr>
                <w:rFonts w:asciiTheme="majorHAnsi" w:hAnsiTheme="majorHAnsi" w:cstheme="majorHAnsi"/>
                <w:sz w:val="18"/>
                <w:szCs w:val="18"/>
                <w:lang w:val="ro-MD"/>
              </w:rPr>
              <w:t>Executat</w:t>
            </w:r>
            <w:r w:rsidRPr="004304AC">
              <w:rPr>
                <w:rFonts w:asciiTheme="majorHAnsi" w:hAnsiTheme="majorHAnsi" w:cstheme="majorHAnsi"/>
                <w:sz w:val="18"/>
                <w:szCs w:val="18"/>
                <w:lang w:val="ro-MD"/>
              </w:rPr>
              <w:br/>
              <w:t xml:space="preserve">în anul 2021 </w:t>
            </w:r>
            <w:r w:rsidR="00EE79B9" w:rsidRPr="004304AC">
              <w:rPr>
                <w:rFonts w:asciiTheme="majorHAnsi" w:hAnsiTheme="majorHAnsi" w:cstheme="majorHAnsi"/>
                <w:sz w:val="18"/>
                <w:szCs w:val="18"/>
                <w:lang w:val="ro-MD"/>
              </w:rPr>
              <w:t>față</w:t>
            </w:r>
            <w:r w:rsidRPr="004304AC">
              <w:rPr>
                <w:rFonts w:asciiTheme="majorHAnsi" w:hAnsiTheme="majorHAnsi" w:cstheme="majorHAnsi"/>
                <w:sz w:val="18"/>
                <w:szCs w:val="18"/>
                <w:lang w:val="ro-MD"/>
              </w:rPr>
              <w:t xml:space="preserve"> de anul 2019</w:t>
            </w:r>
          </w:p>
        </w:tc>
        <w:tc>
          <w:tcPr>
            <w:tcW w:w="1843" w:type="dxa"/>
            <w:gridSpan w:val="2"/>
            <w:hideMark/>
          </w:tcPr>
          <w:p w14:paraId="4B595BA7" w14:textId="77777777" w:rsidR="00350EB4" w:rsidRPr="00DB1A6F" w:rsidRDefault="00350EB4" w:rsidP="00EE79B9">
            <w:pPr>
              <w:pStyle w:val="NormalWeb"/>
              <w:tabs>
                <w:tab w:val="left" w:pos="162"/>
              </w:tabs>
              <w:spacing w:line="276" w:lineRule="auto"/>
              <w:ind w:firstLin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4304AC">
              <w:rPr>
                <w:rFonts w:asciiTheme="majorHAnsi" w:hAnsiTheme="majorHAnsi" w:cstheme="majorHAnsi"/>
                <w:sz w:val="18"/>
                <w:szCs w:val="18"/>
                <w:lang w:val="ro-MD"/>
              </w:rPr>
              <w:t>Executat</w:t>
            </w:r>
            <w:r w:rsidRPr="004304AC">
              <w:rPr>
                <w:rFonts w:asciiTheme="majorHAnsi" w:hAnsiTheme="majorHAnsi" w:cstheme="majorHAnsi"/>
                <w:sz w:val="18"/>
                <w:szCs w:val="18"/>
                <w:lang w:val="ro-MD"/>
              </w:rPr>
              <w:br/>
              <w:t xml:space="preserve">în anul 2021 </w:t>
            </w:r>
            <w:r w:rsidR="00EE79B9" w:rsidRPr="004304AC">
              <w:rPr>
                <w:rFonts w:asciiTheme="majorHAnsi" w:hAnsiTheme="majorHAnsi" w:cstheme="majorHAnsi"/>
                <w:sz w:val="18"/>
                <w:szCs w:val="18"/>
                <w:lang w:val="ro-MD"/>
              </w:rPr>
              <w:t>față</w:t>
            </w:r>
            <w:r w:rsidRPr="004304AC">
              <w:rPr>
                <w:rFonts w:asciiTheme="majorHAnsi" w:hAnsiTheme="majorHAnsi" w:cstheme="majorHAnsi"/>
                <w:sz w:val="18"/>
                <w:szCs w:val="18"/>
                <w:lang w:val="ro-MD"/>
              </w:rPr>
              <w:t xml:space="preserve"> de anul 2020</w:t>
            </w:r>
          </w:p>
        </w:tc>
      </w:tr>
      <w:tr w:rsidR="00350EB4" w:rsidRPr="00806D53" w14:paraId="7E758A54" w14:textId="77777777" w:rsidTr="00E04247">
        <w:trPr>
          <w:trHeight w:val="74"/>
        </w:trPr>
        <w:tc>
          <w:tcPr>
            <w:cnfStyle w:val="001000000000" w:firstRow="0" w:lastRow="0" w:firstColumn="1" w:lastColumn="0" w:oddVBand="0" w:evenVBand="0" w:oddHBand="0" w:evenHBand="0" w:firstRowFirstColumn="0" w:firstRowLastColumn="0" w:lastRowFirstColumn="0" w:lastRowLastColumn="0"/>
            <w:tcW w:w="1129" w:type="dxa"/>
            <w:vMerge/>
            <w:hideMark/>
          </w:tcPr>
          <w:p w14:paraId="1DD05C05" w14:textId="77777777" w:rsidR="00350EB4" w:rsidRPr="00DB1A6F" w:rsidRDefault="00350EB4" w:rsidP="00350EB4">
            <w:pPr>
              <w:rPr>
                <w:rFonts w:asciiTheme="majorHAnsi" w:eastAsia="Times New Roman" w:hAnsiTheme="majorHAnsi" w:cstheme="majorHAnsi"/>
                <w:sz w:val="18"/>
                <w:szCs w:val="18"/>
                <w:lang w:val="ro-MD"/>
              </w:rPr>
            </w:pPr>
          </w:p>
        </w:tc>
        <w:tc>
          <w:tcPr>
            <w:tcW w:w="851" w:type="dxa"/>
            <w:vMerge/>
            <w:hideMark/>
          </w:tcPr>
          <w:p w14:paraId="5D66FCAA" w14:textId="77777777" w:rsidR="00350EB4" w:rsidRPr="004304AC" w:rsidRDefault="00350EB4" w:rsidP="00350EB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rPr>
            </w:pPr>
          </w:p>
        </w:tc>
        <w:tc>
          <w:tcPr>
            <w:tcW w:w="886" w:type="dxa"/>
            <w:vMerge/>
            <w:hideMark/>
          </w:tcPr>
          <w:p w14:paraId="52F7DF39" w14:textId="77777777" w:rsidR="00350EB4" w:rsidRPr="004304AC" w:rsidRDefault="00350EB4" w:rsidP="00350EB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rPr>
            </w:pPr>
          </w:p>
        </w:tc>
        <w:tc>
          <w:tcPr>
            <w:tcW w:w="972" w:type="dxa"/>
            <w:vMerge/>
            <w:hideMark/>
          </w:tcPr>
          <w:p w14:paraId="0A3B62E7" w14:textId="77777777" w:rsidR="00350EB4" w:rsidRPr="004304AC" w:rsidRDefault="00350EB4" w:rsidP="00350EB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rPr>
            </w:pPr>
          </w:p>
        </w:tc>
        <w:tc>
          <w:tcPr>
            <w:tcW w:w="977" w:type="dxa"/>
            <w:vMerge/>
            <w:hideMark/>
          </w:tcPr>
          <w:p w14:paraId="234DFF8D" w14:textId="77777777" w:rsidR="00350EB4" w:rsidRPr="004304AC" w:rsidRDefault="00350EB4" w:rsidP="00350EB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18"/>
                <w:szCs w:val="18"/>
                <w:lang w:val="ro-MD"/>
              </w:rPr>
            </w:pPr>
          </w:p>
        </w:tc>
        <w:tc>
          <w:tcPr>
            <w:tcW w:w="709" w:type="dxa"/>
            <w:hideMark/>
          </w:tcPr>
          <w:p w14:paraId="02519094" w14:textId="77777777" w:rsidR="00350EB4" w:rsidRPr="004304AC" w:rsidRDefault="00350EB4" w:rsidP="00EF1161">
            <w:pPr>
              <w:pStyle w:val="NormalWeb"/>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r w:rsidRPr="004304AC">
              <w:rPr>
                <w:rFonts w:asciiTheme="majorHAnsi" w:hAnsiTheme="majorHAnsi" w:cstheme="majorHAnsi"/>
                <w:b/>
                <w:sz w:val="18"/>
                <w:szCs w:val="18"/>
                <w:lang w:val="ro-MD"/>
              </w:rPr>
              <w:t>devieri</w:t>
            </w:r>
            <w:r w:rsidRPr="004304AC">
              <w:rPr>
                <w:rFonts w:asciiTheme="majorHAnsi" w:hAnsiTheme="majorHAnsi" w:cstheme="majorHAnsi"/>
                <w:b/>
                <w:sz w:val="18"/>
                <w:szCs w:val="18"/>
                <w:lang w:val="ro-MD"/>
              </w:rPr>
              <w:br/>
              <w:t>(+/-)</w:t>
            </w:r>
          </w:p>
        </w:tc>
        <w:tc>
          <w:tcPr>
            <w:tcW w:w="708" w:type="dxa"/>
            <w:hideMark/>
          </w:tcPr>
          <w:p w14:paraId="0E2434C4" w14:textId="77777777" w:rsidR="00350EB4" w:rsidRPr="004304AC" w:rsidRDefault="00350EB4" w:rsidP="00EF1161">
            <w:pPr>
              <w:pStyle w:val="NormalWeb"/>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r w:rsidRPr="004304AC">
              <w:rPr>
                <w:rFonts w:asciiTheme="majorHAnsi" w:hAnsiTheme="majorHAnsi" w:cstheme="majorHAnsi"/>
                <w:b/>
                <w:sz w:val="18"/>
                <w:szCs w:val="18"/>
                <w:lang w:val="ro-MD"/>
              </w:rPr>
              <w:br/>
              <w:t xml:space="preserve"> %</w:t>
            </w:r>
          </w:p>
        </w:tc>
        <w:tc>
          <w:tcPr>
            <w:tcW w:w="851" w:type="dxa"/>
            <w:hideMark/>
          </w:tcPr>
          <w:p w14:paraId="1E09031F" w14:textId="77777777" w:rsidR="00350EB4" w:rsidRPr="004304AC" w:rsidRDefault="00350EB4" w:rsidP="00EF1161">
            <w:pPr>
              <w:pStyle w:val="NormalWeb"/>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r w:rsidRPr="004304AC">
              <w:rPr>
                <w:rFonts w:asciiTheme="majorHAnsi" w:hAnsiTheme="majorHAnsi" w:cstheme="majorHAnsi"/>
                <w:b/>
                <w:sz w:val="18"/>
                <w:szCs w:val="18"/>
                <w:lang w:val="ro-MD"/>
              </w:rPr>
              <w:t>devieri</w:t>
            </w:r>
            <w:r w:rsidRPr="004304AC">
              <w:rPr>
                <w:rFonts w:asciiTheme="majorHAnsi" w:hAnsiTheme="majorHAnsi" w:cstheme="majorHAnsi"/>
                <w:b/>
                <w:sz w:val="18"/>
                <w:szCs w:val="18"/>
                <w:lang w:val="ro-MD"/>
              </w:rPr>
              <w:br/>
              <w:t>(+/-)</w:t>
            </w:r>
          </w:p>
        </w:tc>
        <w:tc>
          <w:tcPr>
            <w:tcW w:w="850" w:type="dxa"/>
            <w:hideMark/>
          </w:tcPr>
          <w:p w14:paraId="5AC9846B" w14:textId="77777777" w:rsidR="00350EB4" w:rsidRPr="004304AC" w:rsidRDefault="00350EB4" w:rsidP="00EF1161">
            <w:pPr>
              <w:pStyle w:val="NormalWeb"/>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r w:rsidRPr="004304AC">
              <w:rPr>
                <w:rFonts w:asciiTheme="majorHAnsi" w:hAnsiTheme="majorHAnsi" w:cstheme="majorHAnsi"/>
                <w:b/>
                <w:sz w:val="18"/>
                <w:szCs w:val="18"/>
                <w:lang w:val="ro-MD"/>
              </w:rPr>
              <w:t>%</w:t>
            </w:r>
          </w:p>
        </w:tc>
        <w:tc>
          <w:tcPr>
            <w:tcW w:w="1134" w:type="dxa"/>
            <w:hideMark/>
          </w:tcPr>
          <w:p w14:paraId="7FE9D3A2" w14:textId="77777777" w:rsidR="00350EB4" w:rsidRPr="004304AC" w:rsidRDefault="00350EB4" w:rsidP="00EF1161">
            <w:pPr>
              <w:pStyle w:val="NormalWeb"/>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r w:rsidRPr="004304AC">
              <w:rPr>
                <w:rFonts w:asciiTheme="majorHAnsi" w:hAnsiTheme="majorHAnsi" w:cstheme="majorHAnsi"/>
                <w:b/>
                <w:sz w:val="18"/>
                <w:szCs w:val="18"/>
                <w:lang w:val="ro-MD"/>
              </w:rPr>
              <w:t>devieri</w:t>
            </w:r>
            <w:r w:rsidRPr="004304AC">
              <w:rPr>
                <w:rFonts w:asciiTheme="majorHAnsi" w:hAnsiTheme="majorHAnsi" w:cstheme="majorHAnsi"/>
                <w:b/>
                <w:sz w:val="18"/>
                <w:szCs w:val="18"/>
                <w:lang w:val="ro-MD"/>
              </w:rPr>
              <w:br/>
              <w:t>(+/-)</w:t>
            </w:r>
          </w:p>
        </w:tc>
        <w:tc>
          <w:tcPr>
            <w:tcW w:w="709" w:type="dxa"/>
            <w:hideMark/>
          </w:tcPr>
          <w:p w14:paraId="4868FB17" w14:textId="77777777" w:rsidR="00350EB4" w:rsidRPr="004304AC" w:rsidRDefault="00350EB4" w:rsidP="00EF1161">
            <w:pPr>
              <w:pStyle w:val="NormalWeb"/>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lang w:val="ro-MD"/>
              </w:rPr>
            </w:pPr>
            <w:r w:rsidRPr="004304AC">
              <w:rPr>
                <w:rFonts w:asciiTheme="majorHAnsi" w:hAnsiTheme="majorHAnsi" w:cstheme="majorHAnsi"/>
                <w:b/>
                <w:sz w:val="18"/>
                <w:szCs w:val="18"/>
                <w:lang w:val="ro-MD"/>
              </w:rPr>
              <w:t>%</w:t>
            </w:r>
          </w:p>
        </w:tc>
      </w:tr>
      <w:tr w:rsidR="00350EB4" w:rsidRPr="00806D53" w14:paraId="060A95DD" w14:textId="77777777" w:rsidTr="00E04247">
        <w:trPr>
          <w:trHeight w:val="306"/>
        </w:trPr>
        <w:tc>
          <w:tcPr>
            <w:cnfStyle w:val="001000000000" w:firstRow="0" w:lastRow="0" w:firstColumn="1" w:lastColumn="0" w:oddVBand="0" w:evenVBand="0" w:oddHBand="0" w:evenHBand="0" w:firstRowFirstColumn="0" w:firstRowLastColumn="0" w:lastRowFirstColumn="0" w:lastRowLastColumn="0"/>
            <w:tcW w:w="1129" w:type="dxa"/>
            <w:noWrap/>
            <w:hideMark/>
          </w:tcPr>
          <w:p w14:paraId="7E48A4B5" w14:textId="77777777" w:rsidR="00350EB4" w:rsidRPr="00DB1A6F" w:rsidRDefault="00350EB4" w:rsidP="00350EB4">
            <w:pPr>
              <w:pStyle w:val="NormalWeb"/>
              <w:tabs>
                <w:tab w:val="left" w:pos="162"/>
              </w:tabs>
              <w:spacing w:line="276" w:lineRule="auto"/>
              <w:ind w:firstLine="0"/>
              <w:rPr>
                <w:rFonts w:asciiTheme="majorHAnsi" w:hAnsiTheme="majorHAnsi" w:cstheme="majorHAnsi"/>
                <w:sz w:val="18"/>
                <w:szCs w:val="18"/>
                <w:lang w:val="ro-MD"/>
              </w:rPr>
            </w:pPr>
            <w:r w:rsidRPr="004304AC">
              <w:rPr>
                <w:rFonts w:asciiTheme="majorHAnsi" w:hAnsiTheme="majorHAnsi" w:cstheme="majorHAnsi"/>
                <w:sz w:val="18"/>
                <w:szCs w:val="18"/>
                <w:lang w:val="ro-MD"/>
              </w:rPr>
              <w:t>Venituri</w:t>
            </w:r>
          </w:p>
        </w:tc>
        <w:tc>
          <w:tcPr>
            <w:tcW w:w="851" w:type="dxa"/>
            <w:hideMark/>
          </w:tcPr>
          <w:p w14:paraId="43E3BF0C" w14:textId="211DF2BC" w:rsidR="00350EB4" w:rsidRPr="00806D53" w:rsidRDefault="00350EB4" w:rsidP="00350EB4">
            <w:pPr>
              <w:pStyle w:val="NormalWeb"/>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806D53">
              <w:rPr>
                <w:rFonts w:asciiTheme="majorHAnsi" w:hAnsiTheme="majorHAnsi" w:cstheme="majorHAnsi"/>
                <w:sz w:val="18"/>
                <w:szCs w:val="18"/>
                <w:lang w:val="ro-MD"/>
              </w:rPr>
              <w:t>7</w:t>
            </w:r>
            <w:r w:rsidR="00E04247">
              <w:rPr>
                <w:rFonts w:asciiTheme="majorHAnsi" w:hAnsiTheme="majorHAnsi" w:cstheme="majorHAnsi"/>
                <w:sz w:val="18"/>
                <w:szCs w:val="18"/>
                <w:lang w:val="ro-MD"/>
              </w:rPr>
              <w:t>.</w:t>
            </w:r>
            <w:r w:rsidRPr="00806D53">
              <w:rPr>
                <w:rFonts w:asciiTheme="majorHAnsi" w:hAnsiTheme="majorHAnsi" w:cstheme="majorHAnsi"/>
                <w:sz w:val="18"/>
                <w:szCs w:val="18"/>
                <w:lang w:val="ro-MD"/>
              </w:rPr>
              <w:t>636,3</w:t>
            </w:r>
          </w:p>
        </w:tc>
        <w:tc>
          <w:tcPr>
            <w:tcW w:w="886" w:type="dxa"/>
            <w:noWrap/>
            <w:hideMark/>
          </w:tcPr>
          <w:p w14:paraId="1324FC9D" w14:textId="03FBC9D4" w:rsidR="00350EB4" w:rsidRPr="00806D53" w:rsidRDefault="00350EB4" w:rsidP="00350EB4">
            <w:pPr>
              <w:pStyle w:val="NormalWeb"/>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806D53">
              <w:rPr>
                <w:rFonts w:asciiTheme="majorHAnsi" w:hAnsiTheme="majorHAnsi" w:cstheme="majorHAnsi"/>
                <w:sz w:val="18"/>
                <w:szCs w:val="18"/>
                <w:lang w:val="ro-MD"/>
              </w:rPr>
              <w:t>8</w:t>
            </w:r>
            <w:r w:rsidR="00E04247">
              <w:rPr>
                <w:rFonts w:asciiTheme="majorHAnsi" w:hAnsiTheme="majorHAnsi" w:cstheme="majorHAnsi"/>
                <w:sz w:val="18"/>
                <w:szCs w:val="18"/>
                <w:lang w:val="ro-MD"/>
              </w:rPr>
              <w:t>.</w:t>
            </w:r>
            <w:r w:rsidRPr="00806D53">
              <w:rPr>
                <w:rFonts w:asciiTheme="majorHAnsi" w:hAnsiTheme="majorHAnsi" w:cstheme="majorHAnsi"/>
                <w:sz w:val="18"/>
                <w:szCs w:val="18"/>
                <w:lang w:val="ro-MD"/>
              </w:rPr>
              <w:t>542,6</w:t>
            </w:r>
          </w:p>
        </w:tc>
        <w:tc>
          <w:tcPr>
            <w:tcW w:w="972" w:type="dxa"/>
            <w:noWrap/>
            <w:hideMark/>
          </w:tcPr>
          <w:p w14:paraId="0CFBD0EE" w14:textId="77777777" w:rsidR="00350EB4" w:rsidRPr="00806D53" w:rsidRDefault="00350EB4" w:rsidP="00350EB4">
            <w:pPr>
              <w:pStyle w:val="NormalWeb"/>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806D53">
              <w:rPr>
                <w:rFonts w:asciiTheme="majorHAnsi" w:hAnsiTheme="majorHAnsi" w:cstheme="majorHAnsi"/>
                <w:sz w:val="18"/>
                <w:szCs w:val="18"/>
                <w:lang w:val="ro-MD"/>
              </w:rPr>
              <w:t>11.457,3</w:t>
            </w:r>
          </w:p>
        </w:tc>
        <w:tc>
          <w:tcPr>
            <w:tcW w:w="977" w:type="dxa"/>
            <w:noWrap/>
            <w:hideMark/>
          </w:tcPr>
          <w:p w14:paraId="338AEF49" w14:textId="77777777" w:rsidR="00350EB4" w:rsidRPr="00806D53" w:rsidRDefault="00350EB4" w:rsidP="00350EB4">
            <w:pPr>
              <w:pStyle w:val="NormalWeb"/>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806D53">
              <w:rPr>
                <w:rFonts w:asciiTheme="majorHAnsi" w:hAnsiTheme="majorHAnsi" w:cstheme="majorHAnsi"/>
                <w:sz w:val="18"/>
                <w:szCs w:val="18"/>
                <w:lang w:val="ro-MD"/>
              </w:rPr>
              <w:t>11.540,0</w:t>
            </w:r>
          </w:p>
        </w:tc>
        <w:tc>
          <w:tcPr>
            <w:tcW w:w="709" w:type="dxa"/>
            <w:noWrap/>
            <w:hideMark/>
          </w:tcPr>
          <w:p w14:paraId="740A9F87" w14:textId="77777777" w:rsidR="00350EB4" w:rsidRPr="00806D53" w:rsidRDefault="00350EB4" w:rsidP="00350EB4">
            <w:pPr>
              <w:pStyle w:val="NormalWeb"/>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806D53">
              <w:rPr>
                <w:rFonts w:asciiTheme="majorHAnsi" w:hAnsiTheme="majorHAnsi" w:cstheme="majorHAnsi"/>
                <w:sz w:val="18"/>
                <w:szCs w:val="18"/>
                <w:lang w:val="ro-MD"/>
              </w:rPr>
              <w:t>82,7</w:t>
            </w:r>
          </w:p>
        </w:tc>
        <w:tc>
          <w:tcPr>
            <w:tcW w:w="708" w:type="dxa"/>
            <w:noWrap/>
            <w:hideMark/>
          </w:tcPr>
          <w:p w14:paraId="56970058" w14:textId="77777777" w:rsidR="00350EB4" w:rsidRPr="00806D53" w:rsidRDefault="00350EB4" w:rsidP="00350EB4">
            <w:pPr>
              <w:pStyle w:val="NormalWeb"/>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806D53">
              <w:rPr>
                <w:rFonts w:asciiTheme="majorHAnsi" w:hAnsiTheme="majorHAnsi" w:cstheme="majorHAnsi"/>
                <w:sz w:val="18"/>
                <w:szCs w:val="18"/>
                <w:lang w:val="ro-MD"/>
              </w:rPr>
              <w:t>100,7</w:t>
            </w:r>
          </w:p>
        </w:tc>
        <w:tc>
          <w:tcPr>
            <w:tcW w:w="851" w:type="dxa"/>
            <w:noWrap/>
            <w:hideMark/>
          </w:tcPr>
          <w:p w14:paraId="79F50502" w14:textId="244DB07B" w:rsidR="00350EB4" w:rsidRPr="00806D53" w:rsidRDefault="00350EB4" w:rsidP="00350EB4">
            <w:pPr>
              <w:pStyle w:val="NormalWeb"/>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806D53">
              <w:rPr>
                <w:rFonts w:asciiTheme="majorHAnsi" w:hAnsiTheme="majorHAnsi" w:cstheme="majorHAnsi"/>
                <w:sz w:val="18"/>
                <w:szCs w:val="18"/>
                <w:lang w:val="ro-MD"/>
              </w:rPr>
              <w:t>3</w:t>
            </w:r>
            <w:r w:rsidR="00E04247">
              <w:rPr>
                <w:rFonts w:asciiTheme="majorHAnsi" w:hAnsiTheme="majorHAnsi" w:cstheme="majorHAnsi"/>
                <w:sz w:val="18"/>
                <w:szCs w:val="18"/>
                <w:lang w:val="ro-MD"/>
              </w:rPr>
              <w:t>.</w:t>
            </w:r>
            <w:r w:rsidRPr="00806D53">
              <w:rPr>
                <w:rFonts w:asciiTheme="majorHAnsi" w:hAnsiTheme="majorHAnsi" w:cstheme="majorHAnsi"/>
                <w:sz w:val="18"/>
                <w:szCs w:val="18"/>
                <w:lang w:val="ro-MD"/>
              </w:rPr>
              <w:t>903,7</w:t>
            </w:r>
          </w:p>
        </w:tc>
        <w:tc>
          <w:tcPr>
            <w:tcW w:w="850" w:type="dxa"/>
            <w:noWrap/>
            <w:hideMark/>
          </w:tcPr>
          <w:p w14:paraId="47CE2426" w14:textId="77777777" w:rsidR="00350EB4" w:rsidRPr="00806D53" w:rsidRDefault="00350EB4" w:rsidP="00350EB4">
            <w:pPr>
              <w:pStyle w:val="NormalWeb"/>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806D53">
              <w:rPr>
                <w:rFonts w:asciiTheme="majorHAnsi" w:hAnsiTheme="majorHAnsi" w:cstheme="majorHAnsi"/>
                <w:sz w:val="18"/>
                <w:szCs w:val="18"/>
                <w:lang w:val="ro-MD"/>
              </w:rPr>
              <w:t>151,1</w:t>
            </w:r>
          </w:p>
        </w:tc>
        <w:tc>
          <w:tcPr>
            <w:tcW w:w="1134" w:type="dxa"/>
            <w:hideMark/>
          </w:tcPr>
          <w:p w14:paraId="4A4D9A8C" w14:textId="77777777" w:rsidR="00350EB4" w:rsidRPr="00806D53" w:rsidRDefault="00350EB4" w:rsidP="00350EB4">
            <w:pPr>
              <w:pStyle w:val="NormalWeb"/>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806D53">
              <w:rPr>
                <w:rFonts w:asciiTheme="majorHAnsi" w:hAnsiTheme="majorHAnsi" w:cstheme="majorHAnsi"/>
                <w:sz w:val="18"/>
                <w:szCs w:val="18"/>
                <w:lang w:val="ro-MD"/>
              </w:rPr>
              <w:t>2.997,5</w:t>
            </w:r>
          </w:p>
        </w:tc>
        <w:tc>
          <w:tcPr>
            <w:tcW w:w="709" w:type="dxa"/>
            <w:hideMark/>
          </w:tcPr>
          <w:p w14:paraId="1E2ED769" w14:textId="77777777" w:rsidR="00350EB4" w:rsidRPr="00806D53" w:rsidRDefault="00350EB4" w:rsidP="00350EB4">
            <w:pPr>
              <w:pStyle w:val="NormalWeb"/>
              <w:tabs>
                <w:tab w:val="left" w:pos="162"/>
              </w:tabs>
              <w:spacing w:line="276" w:lineRule="auto"/>
              <w:ind w:firstLin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ro-MD"/>
              </w:rPr>
            </w:pPr>
            <w:r w:rsidRPr="00806D53">
              <w:rPr>
                <w:rFonts w:asciiTheme="majorHAnsi" w:hAnsiTheme="majorHAnsi" w:cstheme="majorHAnsi"/>
                <w:sz w:val="18"/>
                <w:szCs w:val="18"/>
                <w:lang w:val="ro-MD"/>
              </w:rPr>
              <w:t>135,1</w:t>
            </w:r>
          </w:p>
        </w:tc>
      </w:tr>
      <w:tr w:rsidR="00350EB4" w:rsidRPr="00806D53" w14:paraId="3030322A" w14:textId="77777777" w:rsidTr="00E04247">
        <w:trPr>
          <w:trHeight w:val="306"/>
        </w:trPr>
        <w:tc>
          <w:tcPr>
            <w:cnfStyle w:val="001000000000" w:firstRow="0" w:lastRow="0" w:firstColumn="1" w:lastColumn="0" w:oddVBand="0" w:evenVBand="0" w:oddHBand="0" w:evenHBand="0" w:firstRowFirstColumn="0" w:firstRowLastColumn="0" w:lastRowFirstColumn="0" w:lastRowLastColumn="0"/>
            <w:tcW w:w="1129" w:type="dxa"/>
            <w:noWrap/>
            <w:hideMark/>
          </w:tcPr>
          <w:p w14:paraId="5F23F408" w14:textId="77777777" w:rsidR="00350EB4" w:rsidRPr="00DB1A6F" w:rsidRDefault="00350EB4" w:rsidP="00350EB4">
            <w:pPr>
              <w:pStyle w:val="NormalWeb"/>
              <w:tabs>
                <w:tab w:val="left" w:pos="162"/>
              </w:tabs>
              <w:spacing w:line="276" w:lineRule="auto"/>
              <w:ind w:firstLine="0"/>
              <w:rPr>
                <w:rFonts w:asciiTheme="majorHAnsi" w:hAnsiTheme="majorHAnsi" w:cstheme="majorHAnsi"/>
                <w:sz w:val="18"/>
                <w:szCs w:val="18"/>
                <w:lang w:val="ro-MD"/>
              </w:rPr>
            </w:pPr>
            <w:r w:rsidRPr="004304AC">
              <w:rPr>
                <w:rFonts w:asciiTheme="majorHAnsi" w:hAnsiTheme="majorHAnsi" w:cstheme="majorHAnsi"/>
                <w:sz w:val="18"/>
                <w:szCs w:val="18"/>
                <w:lang w:val="ro-MD"/>
              </w:rPr>
              <w:t>Cheltuieli</w:t>
            </w:r>
          </w:p>
        </w:tc>
        <w:tc>
          <w:tcPr>
            <w:tcW w:w="851" w:type="dxa"/>
            <w:hideMark/>
          </w:tcPr>
          <w:p w14:paraId="0155D251" w14:textId="25D9AF1B" w:rsidR="00350EB4" w:rsidRPr="00806D53" w:rsidRDefault="00350EB4" w:rsidP="00350EB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806D53">
              <w:rPr>
                <w:rFonts w:asciiTheme="majorHAnsi" w:eastAsia="Times New Roman" w:hAnsiTheme="majorHAnsi" w:cstheme="majorHAnsi"/>
                <w:sz w:val="18"/>
                <w:szCs w:val="18"/>
                <w:lang w:val="ro-MD"/>
              </w:rPr>
              <w:t>7</w:t>
            </w:r>
            <w:r w:rsidR="00E04247">
              <w:rPr>
                <w:rFonts w:asciiTheme="majorHAnsi" w:eastAsia="Times New Roman" w:hAnsiTheme="majorHAnsi" w:cstheme="majorHAnsi"/>
                <w:sz w:val="18"/>
                <w:szCs w:val="18"/>
                <w:lang w:val="ro-MD"/>
              </w:rPr>
              <w:t>.</w:t>
            </w:r>
            <w:r w:rsidRPr="00806D53">
              <w:rPr>
                <w:rFonts w:asciiTheme="majorHAnsi" w:eastAsia="Times New Roman" w:hAnsiTheme="majorHAnsi" w:cstheme="majorHAnsi"/>
                <w:sz w:val="18"/>
                <w:szCs w:val="18"/>
                <w:lang w:val="ro-MD"/>
              </w:rPr>
              <w:t>489,7</w:t>
            </w:r>
          </w:p>
        </w:tc>
        <w:tc>
          <w:tcPr>
            <w:tcW w:w="886" w:type="dxa"/>
            <w:noWrap/>
            <w:hideMark/>
          </w:tcPr>
          <w:p w14:paraId="5472271F" w14:textId="22B19FC2" w:rsidR="00350EB4" w:rsidRPr="00806D53" w:rsidRDefault="00350EB4" w:rsidP="00350EB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806D53">
              <w:rPr>
                <w:rFonts w:asciiTheme="majorHAnsi" w:eastAsia="Times New Roman" w:hAnsiTheme="majorHAnsi" w:cstheme="majorHAnsi"/>
                <w:sz w:val="18"/>
                <w:szCs w:val="18"/>
                <w:lang w:val="ro-MD"/>
              </w:rPr>
              <w:t>8</w:t>
            </w:r>
            <w:r w:rsidR="00E04247">
              <w:rPr>
                <w:rFonts w:asciiTheme="majorHAnsi" w:eastAsia="Times New Roman" w:hAnsiTheme="majorHAnsi" w:cstheme="majorHAnsi"/>
                <w:sz w:val="18"/>
                <w:szCs w:val="18"/>
                <w:lang w:val="ro-MD"/>
              </w:rPr>
              <w:t>.</w:t>
            </w:r>
            <w:r w:rsidRPr="00806D53">
              <w:rPr>
                <w:rFonts w:asciiTheme="majorHAnsi" w:eastAsia="Times New Roman" w:hAnsiTheme="majorHAnsi" w:cstheme="majorHAnsi"/>
                <w:sz w:val="18"/>
                <w:szCs w:val="18"/>
                <w:lang w:val="ro-MD"/>
              </w:rPr>
              <w:t>405,5</w:t>
            </w:r>
          </w:p>
        </w:tc>
        <w:tc>
          <w:tcPr>
            <w:tcW w:w="972" w:type="dxa"/>
            <w:noWrap/>
            <w:hideMark/>
          </w:tcPr>
          <w:p w14:paraId="3A53A4DC" w14:textId="77777777" w:rsidR="00350EB4" w:rsidRPr="00806D53" w:rsidRDefault="00350EB4" w:rsidP="00350EB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806D53">
              <w:rPr>
                <w:rFonts w:asciiTheme="majorHAnsi" w:eastAsia="Times New Roman" w:hAnsiTheme="majorHAnsi" w:cstheme="majorHAnsi"/>
                <w:sz w:val="18"/>
                <w:szCs w:val="18"/>
                <w:lang w:val="ro-MD"/>
              </w:rPr>
              <w:t>11.857,3</w:t>
            </w:r>
          </w:p>
        </w:tc>
        <w:tc>
          <w:tcPr>
            <w:tcW w:w="977" w:type="dxa"/>
            <w:noWrap/>
            <w:hideMark/>
          </w:tcPr>
          <w:p w14:paraId="35E84DA3" w14:textId="77777777" w:rsidR="00350EB4" w:rsidRPr="00806D53" w:rsidRDefault="00350EB4" w:rsidP="00350EB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806D53">
              <w:rPr>
                <w:rFonts w:asciiTheme="majorHAnsi" w:eastAsia="Times New Roman" w:hAnsiTheme="majorHAnsi" w:cstheme="majorHAnsi"/>
                <w:sz w:val="18"/>
                <w:szCs w:val="18"/>
                <w:lang w:val="ro-MD"/>
              </w:rPr>
              <w:t>11.552,1</w:t>
            </w:r>
          </w:p>
        </w:tc>
        <w:tc>
          <w:tcPr>
            <w:tcW w:w="709" w:type="dxa"/>
            <w:noWrap/>
            <w:hideMark/>
          </w:tcPr>
          <w:p w14:paraId="2BF72528" w14:textId="77777777" w:rsidR="00350EB4" w:rsidRPr="00806D53" w:rsidRDefault="00350EB4" w:rsidP="00350EB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806D53">
              <w:rPr>
                <w:rFonts w:asciiTheme="majorHAnsi" w:eastAsia="Times New Roman" w:hAnsiTheme="majorHAnsi" w:cstheme="majorHAnsi"/>
                <w:sz w:val="18"/>
                <w:szCs w:val="18"/>
                <w:lang w:val="ro-MD"/>
              </w:rPr>
              <w:t>-305,2</w:t>
            </w:r>
          </w:p>
        </w:tc>
        <w:tc>
          <w:tcPr>
            <w:tcW w:w="708" w:type="dxa"/>
            <w:noWrap/>
            <w:hideMark/>
          </w:tcPr>
          <w:p w14:paraId="43593930" w14:textId="77777777" w:rsidR="00350EB4" w:rsidRPr="00806D53" w:rsidRDefault="00350EB4" w:rsidP="00350EB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806D53">
              <w:rPr>
                <w:rFonts w:asciiTheme="majorHAnsi" w:eastAsia="Times New Roman" w:hAnsiTheme="majorHAnsi" w:cstheme="majorHAnsi"/>
                <w:sz w:val="18"/>
                <w:szCs w:val="18"/>
                <w:lang w:val="ro-MD"/>
              </w:rPr>
              <w:t>97,4</w:t>
            </w:r>
          </w:p>
        </w:tc>
        <w:tc>
          <w:tcPr>
            <w:tcW w:w="851" w:type="dxa"/>
            <w:noWrap/>
            <w:hideMark/>
          </w:tcPr>
          <w:p w14:paraId="50F3AF1E" w14:textId="77777777" w:rsidR="00350EB4" w:rsidRPr="00806D53" w:rsidRDefault="00350EB4" w:rsidP="00350EB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806D53">
              <w:rPr>
                <w:rFonts w:asciiTheme="majorHAnsi" w:eastAsia="Times New Roman" w:hAnsiTheme="majorHAnsi" w:cstheme="majorHAnsi"/>
                <w:sz w:val="18"/>
                <w:szCs w:val="18"/>
                <w:lang w:val="ro-MD"/>
              </w:rPr>
              <w:t>4.062,4</w:t>
            </w:r>
          </w:p>
        </w:tc>
        <w:tc>
          <w:tcPr>
            <w:tcW w:w="850" w:type="dxa"/>
            <w:noWrap/>
            <w:hideMark/>
          </w:tcPr>
          <w:p w14:paraId="2F91F315" w14:textId="77777777" w:rsidR="00350EB4" w:rsidRPr="00806D53" w:rsidRDefault="00350EB4" w:rsidP="00350EB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806D53">
              <w:rPr>
                <w:rFonts w:asciiTheme="majorHAnsi" w:eastAsia="Times New Roman" w:hAnsiTheme="majorHAnsi" w:cstheme="majorHAnsi"/>
                <w:sz w:val="18"/>
                <w:szCs w:val="18"/>
                <w:lang w:val="ro-MD"/>
              </w:rPr>
              <w:t>154,2</w:t>
            </w:r>
          </w:p>
        </w:tc>
        <w:tc>
          <w:tcPr>
            <w:tcW w:w="1134" w:type="dxa"/>
            <w:hideMark/>
          </w:tcPr>
          <w:p w14:paraId="0D2736A9" w14:textId="77777777" w:rsidR="00350EB4" w:rsidRPr="00806D53" w:rsidRDefault="00350EB4" w:rsidP="00350EB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806D53">
              <w:rPr>
                <w:rFonts w:asciiTheme="majorHAnsi" w:eastAsia="Times New Roman" w:hAnsiTheme="majorHAnsi" w:cstheme="majorHAnsi"/>
                <w:sz w:val="18"/>
                <w:szCs w:val="18"/>
                <w:lang w:val="ro-MD"/>
              </w:rPr>
              <w:t>3.146,6</w:t>
            </w:r>
          </w:p>
        </w:tc>
        <w:tc>
          <w:tcPr>
            <w:tcW w:w="709" w:type="dxa"/>
            <w:hideMark/>
          </w:tcPr>
          <w:p w14:paraId="3468B68E" w14:textId="77777777" w:rsidR="00350EB4" w:rsidRPr="00806D53" w:rsidRDefault="00350EB4" w:rsidP="00350EB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ro-MD"/>
              </w:rPr>
            </w:pPr>
            <w:r w:rsidRPr="00806D53">
              <w:rPr>
                <w:rFonts w:asciiTheme="majorHAnsi" w:eastAsia="Times New Roman" w:hAnsiTheme="majorHAnsi" w:cstheme="majorHAnsi"/>
                <w:sz w:val="18"/>
                <w:szCs w:val="18"/>
                <w:lang w:val="ro-MD"/>
              </w:rPr>
              <w:t>137,4</w:t>
            </w:r>
          </w:p>
        </w:tc>
      </w:tr>
    </w:tbl>
    <w:p w14:paraId="44014129" w14:textId="77777777" w:rsidR="00350EB4" w:rsidRPr="00806D53" w:rsidRDefault="00350EB4" w:rsidP="00350EB4">
      <w:pPr>
        <w:spacing w:after="0" w:line="276" w:lineRule="auto"/>
        <w:jc w:val="both"/>
        <w:rPr>
          <w:rFonts w:asciiTheme="majorHAnsi" w:hAnsiTheme="majorHAnsi" w:cstheme="majorHAnsi"/>
          <w:sz w:val="24"/>
          <w:szCs w:val="24"/>
          <w:lang w:val="ro-MD"/>
        </w:rPr>
      </w:pPr>
      <w:r w:rsidRPr="00806D53">
        <w:rPr>
          <w:rFonts w:asciiTheme="majorHAnsi" w:hAnsiTheme="majorHAnsi" w:cstheme="majorHAnsi"/>
          <w:b/>
          <w:i/>
          <w:sz w:val="20"/>
          <w:szCs w:val="24"/>
          <w:lang w:val="ro-MD"/>
        </w:rPr>
        <w:t>Sursa:</w:t>
      </w:r>
      <w:r w:rsidRPr="00806D53">
        <w:rPr>
          <w:rFonts w:asciiTheme="majorHAnsi" w:hAnsiTheme="majorHAnsi" w:cstheme="majorHAnsi"/>
          <w:sz w:val="18"/>
          <w:lang w:val="ro-MD"/>
        </w:rPr>
        <w:t xml:space="preserve"> </w:t>
      </w:r>
      <w:r w:rsidRPr="00806D53">
        <w:rPr>
          <w:rFonts w:asciiTheme="majorHAnsi" w:hAnsiTheme="majorHAnsi" w:cstheme="majorHAnsi"/>
          <w:i/>
          <w:sz w:val="20"/>
          <w:lang w:val="ro-MD"/>
        </w:rPr>
        <w:t>Rapo</w:t>
      </w:r>
      <w:r w:rsidR="004304AC">
        <w:rPr>
          <w:rFonts w:asciiTheme="majorHAnsi" w:hAnsiTheme="majorHAnsi" w:cstheme="majorHAnsi"/>
          <w:i/>
          <w:sz w:val="20"/>
          <w:lang w:val="ro-MD"/>
        </w:rPr>
        <w:t>a</w:t>
      </w:r>
      <w:r w:rsidRPr="00806D53">
        <w:rPr>
          <w:rFonts w:asciiTheme="majorHAnsi" w:hAnsiTheme="majorHAnsi" w:cstheme="majorHAnsi"/>
          <w:i/>
          <w:sz w:val="20"/>
          <w:lang w:val="ro-MD"/>
        </w:rPr>
        <w:t>rt</w:t>
      </w:r>
      <w:r w:rsidR="004304AC">
        <w:rPr>
          <w:rFonts w:asciiTheme="majorHAnsi" w:hAnsiTheme="majorHAnsi" w:cstheme="majorHAnsi"/>
          <w:i/>
          <w:sz w:val="20"/>
          <w:lang w:val="ro-MD"/>
        </w:rPr>
        <w:t>ele</w:t>
      </w:r>
      <w:r w:rsidRPr="00806D53">
        <w:rPr>
          <w:rFonts w:asciiTheme="majorHAnsi" w:hAnsiTheme="majorHAnsi" w:cstheme="majorHAnsi"/>
          <w:i/>
          <w:sz w:val="20"/>
          <w:lang w:val="ro-MD"/>
        </w:rPr>
        <w:t xml:space="preserve"> privind executarea fondurilor asigurării obligatorii de asistență medicală în an</w:t>
      </w:r>
      <w:r w:rsidR="004304AC">
        <w:rPr>
          <w:rFonts w:asciiTheme="majorHAnsi" w:hAnsiTheme="majorHAnsi" w:cstheme="majorHAnsi"/>
          <w:i/>
          <w:sz w:val="20"/>
          <w:lang w:val="ro-MD"/>
        </w:rPr>
        <w:t>ii</w:t>
      </w:r>
      <w:r w:rsidRPr="00806D53">
        <w:rPr>
          <w:rFonts w:asciiTheme="majorHAnsi" w:hAnsiTheme="majorHAnsi" w:cstheme="majorHAnsi"/>
          <w:i/>
          <w:sz w:val="20"/>
          <w:lang w:val="ro-MD"/>
        </w:rPr>
        <w:t xml:space="preserve"> 2019, 2020</w:t>
      </w:r>
      <w:r w:rsidR="004304AC">
        <w:rPr>
          <w:rFonts w:asciiTheme="majorHAnsi" w:hAnsiTheme="majorHAnsi" w:cstheme="majorHAnsi"/>
          <w:i/>
          <w:sz w:val="20"/>
          <w:lang w:val="ro-MD"/>
        </w:rPr>
        <w:t xml:space="preserve"> și</w:t>
      </w:r>
      <w:r w:rsidRPr="00806D53">
        <w:rPr>
          <w:rFonts w:asciiTheme="majorHAnsi" w:hAnsiTheme="majorHAnsi" w:cstheme="majorHAnsi"/>
          <w:i/>
          <w:sz w:val="20"/>
          <w:lang w:val="ro-MD"/>
        </w:rPr>
        <w:t xml:space="preserve"> 2021.</w:t>
      </w:r>
    </w:p>
    <w:p w14:paraId="7F2D9BCE" w14:textId="77777777" w:rsidR="00350EB4" w:rsidRPr="00806D53" w:rsidRDefault="00350EB4" w:rsidP="00EF1161">
      <w:pPr>
        <w:spacing w:after="0" w:line="276" w:lineRule="auto"/>
        <w:ind w:firstLine="567"/>
        <w:jc w:val="both"/>
        <w:rPr>
          <w:rFonts w:asciiTheme="majorHAnsi" w:hAnsiTheme="majorHAnsi" w:cstheme="majorHAnsi"/>
          <w:sz w:val="24"/>
          <w:szCs w:val="24"/>
          <w:shd w:val="clear" w:color="auto" w:fill="FFFFFF"/>
          <w:lang w:val="ro-MD"/>
        </w:rPr>
      </w:pPr>
      <w:r w:rsidRPr="00806D53">
        <w:rPr>
          <w:rFonts w:asciiTheme="majorHAnsi" w:hAnsiTheme="majorHAnsi" w:cstheme="majorHAnsi"/>
          <w:sz w:val="24"/>
          <w:szCs w:val="24"/>
          <w:shd w:val="clear" w:color="auto" w:fill="FFFFFF"/>
          <w:lang w:val="ro-MD"/>
        </w:rPr>
        <w:t>În comparație cu anul precedent, atât veniturile, cât și cheltuielile au înregis</w:t>
      </w:r>
      <w:r w:rsidR="00EE79B9">
        <w:rPr>
          <w:rFonts w:asciiTheme="majorHAnsi" w:hAnsiTheme="majorHAnsi" w:cstheme="majorHAnsi"/>
          <w:sz w:val="24"/>
          <w:szCs w:val="24"/>
          <w:shd w:val="clear" w:color="auto" w:fill="FFFFFF"/>
          <w:lang w:val="ro-MD"/>
        </w:rPr>
        <w:t xml:space="preserve">trat o </w:t>
      </w:r>
      <w:r w:rsidR="00EF1161">
        <w:rPr>
          <w:rFonts w:asciiTheme="majorHAnsi" w:hAnsiTheme="majorHAnsi" w:cstheme="majorHAnsi"/>
          <w:sz w:val="24"/>
          <w:szCs w:val="24"/>
          <w:shd w:val="clear" w:color="auto" w:fill="FFFFFF"/>
          <w:lang w:val="ro-MD"/>
        </w:rPr>
        <w:t>creștere</w:t>
      </w:r>
      <w:r w:rsidR="00EE79B9">
        <w:rPr>
          <w:rFonts w:asciiTheme="majorHAnsi" w:hAnsiTheme="majorHAnsi" w:cstheme="majorHAnsi"/>
          <w:sz w:val="24"/>
          <w:szCs w:val="24"/>
          <w:shd w:val="clear" w:color="auto" w:fill="FFFFFF"/>
          <w:lang w:val="ro-MD"/>
        </w:rPr>
        <w:t xml:space="preserve"> cu 2</w:t>
      </w:r>
      <w:r w:rsidR="004304AC">
        <w:rPr>
          <w:rFonts w:asciiTheme="majorHAnsi" w:hAnsiTheme="majorHAnsi" w:cstheme="majorHAnsi"/>
          <w:sz w:val="24"/>
          <w:szCs w:val="24"/>
          <w:shd w:val="clear" w:color="auto" w:fill="FFFFFF"/>
          <w:lang w:val="ro-MD"/>
        </w:rPr>
        <w:t xml:space="preserve"> </w:t>
      </w:r>
      <w:r w:rsidR="00EE79B9">
        <w:rPr>
          <w:rFonts w:asciiTheme="majorHAnsi" w:hAnsiTheme="majorHAnsi" w:cstheme="majorHAnsi"/>
          <w:sz w:val="24"/>
          <w:szCs w:val="24"/>
          <w:shd w:val="clear" w:color="auto" w:fill="FFFFFF"/>
          <w:lang w:val="ro-MD"/>
        </w:rPr>
        <w:t>997,5 mil.</w:t>
      </w:r>
      <w:r w:rsidRPr="00806D53">
        <w:rPr>
          <w:rFonts w:asciiTheme="majorHAnsi" w:hAnsiTheme="majorHAnsi" w:cstheme="majorHAnsi"/>
          <w:sz w:val="24"/>
          <w:szCs w:val="24"/>
          <w:shd w:val="clear" w:color="auto" w:fill="FFFFFF"/>
          <w:lang w:val="ro-MD"/>
        </w:rPr>
        <w:t xml:space="preserve">lei (sau </w:t>
      </w:r>
      <w:r w:rsidR="004304AC">
        <w:rPr>
          <w:rFonts w:asciiTheme="majorHAnsi" w:hAnsiTheme="majorHAnsi" w:cstheme="majorHAnsi"/>
          <w:sz w:val="24"/>
          <w:szCs w:val="24"/>
          <w:shd w:val="clear" w:color="auto" w:fill="FFFFFF"/>
          <w:lang w:val="ro-MD"/>
        </w:rPr>
        <w:t xml:space="preserve">cu </w:t>
      </w:r>
      <w:r w:rsidRPr="00806D53">
        <w:rPr>
          <w:rFonts w:asciiTheme="majorHAnsi" w:hAnsiTheme="majorHAnsi" w:cstheme="majorHAnsi"/>
          <w:sz w:val="24"/>
          <w:szCs w:val="24"/>
          <w:shd w:val="clear" w:color="auto" w:fill="FFFFFF"/>
          <w:lang w:val="ro-MD"/>
        </w:rPr>
        <w:t>35,</w:t>
      </w:r>
      <w:r w:rsidR="00EE79B9">
        <w:rPr>
          <w:rFonts w:asciiTheme="majorHAnsi" w:hAnsiTheme="majorHAnsi" w:cstheme="majorHAnsi"/>
          <w:sz w:val="24"/>
          <w:szCs w:val="24"/>
          <w:shd w:val="clear" w:color="auto" w:fill="FFFFFF"/>
          <w:lang w:val="ro-MD"/>
        </w:rPr>
        <w:t>1%) și, respectiv, 3</w:t>
      </w:r>
      <w:r w:rsidR="004304AC">
        <w:rPr>
          <w:rFonts w:asciiTheme="majorHAnsi" w:hAnsiTheme="majorHAnsi" w:cstheme="majorHAnsi"/>
          <w:sz w:val="24"/>
          <w:szCs w:val="24"/>
          <w:shd w:val="clear" w:color="auto" w:fill="FFFFFF"/>
          <w:lang w:val="ro-MD"/>
        </w:rPr>
        <w:t xml:space="preserve"> </w:t>
      </w:r>
      <w:r w:rsidR="00EE79B9">
        <w:rPr>
          <w:rFonts w:asciiTheme="majorHAnsi" w:hAnsiTheme="majorHAnsi" w:cstheme="majorHAnsi"/>
          <w:sz w:val="24"/>
          <w:szCs w:val="24"/>
          <w:shd w:val="clear" w:color="auto" w:fill="FFFFFF"/>
          <w:lang w:val="ro-MD"/>
        </w:rPr>
        <w:t>146,6 mil.</w:t>
      </w:r>
      <w:r w:rsidRPr="00806D53">
        <w:rPr>
          <w:rFonts w:asciiTheme="majorHAnsi" w:hAnsiTheme="majorHAnsi" w:cstheme="majorHAnsi"/>
          <w:sz w:val="24"/>
          <w:szCs w:val="24"/>
          <w:shd w:val="clear" w:color="auto" w:fill="FFFFFF"/>
          <w:lang w:val="ro-MD"/>
        </w:rPr>
        <w:t xml:space="preserve">lei (sau </w:t>
      </w:r>
      <w:r w:rsidR="004304AC">
        <w:rPr>
          <w:rFonts w:asciiTheme="majorHAnsi" w:hAnsiTheme="majorHAnsi" w:cstheme="majorHAnsi"/>
          <w:sz w:val="24"/>
          <w:szCs w:val="24"/>
          <w:shd w:val="clear" w:color="auto" w:fill="FFFFFF"/>
          <w:lang w:val="ro-MD"/>
        </w:rPr>
        <w:t xml:space="preserve">cu </w:t>
      </w:r>
      <w:r w:rsidRPr="00806D53">
        <w:rPr>
          <w:rFonts w:asciiTheme="majorHAnsi" w:hAnsiTheme="majorHAnsi" w:cstheme="majorHAnsi"/>
          <w:sz w:val="24"/>
          <w:szCs w:val="24"/>
          <w:shd w:val="clear" w:color="auto" w:fill="FFFFFF"/>
          <w:lang w:val="ro-MD"/>
        </w:rPr>
        <w:t>37,4%). Majorarea veniturilor a fost datorată</w:t>
      </w:r>
      <w:r w:rsidR="004304AC">
        <w:rPr>
          <w:rFonts w:asciiTheme="majorHAnsi" w:hAnsiTheme="majorHAnsi" w:cstheme="majorHAnsi"/>
          <w:sz w:val="24"/>
          <w:szCs w:val="24"/>
          <w:shd w:val="clear" w:color="auto" w:fill="FFFFFF"/>
          <w:lang w:val="ro-MD"/>
        </w:rPr>
        <w:t>,</w:t>
      </w:r>
      <w:r w:rsidRPr="00806D53">
        <w:rPr>
          <w:rFonts w:asciiTheme="majorHAnsi" w:hAnsiTheme="majorHAnsi" w:cstheme="majorHAnsi"/>
          <w:sz w:val="24"/>
          <w:szCs w:val="24"/>
          <w:shd w:val="clear" w:color="auto" w:fill="FFFFFF"/>
          <w:lang w:val="ro-MD"/>
        </w:rPr>
        <w:t xml:space="preserve"> în mare parte</w:t>
      </w:r>
      <w:r w:rsidR="004304AC">
        <w:rPr>
          <w:rFonts w:asciiTheme="majorHAnsi" w:hAnsiTheme="majorHAnsi" w:cstheme="majorHAnsi"/>
          <w:sz w:val="24"/>
          <w:szCs w:val="24"/>
          <w:shd w:val="clear" w:color="auto" w:fill="FFFFFF"/>
          <w:lang w:val="ro-MD"/>
        </w:rPr>
        <w:t>,</w:t>
      </w:r>
      <w:r w:rsidRPr="00806D53">
        <w:rPr>
          <w:rFonts w:asciiTheme="majorHAnsi" w:hAnsiTheme="majorHAnsi" w:cstheme="majorHAnsi"/>
          <w:sz w:val="24"/>
          <w:szCs w:val="24"/>
          <w:shd w:val="clear" w:color="auto" w:fill="FFFFFF"/>
          <w:lang w:val="ro-MD"/>
        </w:rPr>
        <w:t xml:space="preserve"> </w:t>
      </w:r>
      <w:r w:rsidR="00EF1161">
        <w:rPr>
          <w:rFonts w:asciiTheme="majorHAnsi" w:hAnsiTheme="majorHAnsi" w:cstheme="majorHAnsi"/>
          <w:sz w:val="24"/>
          <w:szCs w:val="24"/>
          <w:shd w:val="clear" w:color="auto" w:fill="FFFFFF"/>
          <w:lang w:val="ro-MD"/>
        </w:rPr>
        <w:t>majorării</w:t>
      </w:r>
      <w:r w:rsidRPr="00806D53">
        <w:rPr>
          <w:rFonts w:asciiTheme="majorHAnsi" w:hAnsiTheme="majorHAnsi" w:cstheme="majorHAnsi"/>
          <w:sz w:val="24"/>
          <w:szCs w:val="24"/>
          <w:shd w:val="clear" w:color="auto" w:fill="FFFFFF"/>
          <w:lang w:val="ro-MD"/>
        </w:rPr>
        <w:t xml:space="preserve"> față de anul precedent </w:t>
      </w:r>
      <w:r w:rsidR="00EF1161">
        <w:rPr>
          <w:rFonts w:asciiTheme="majorHAnsi" w:hAnsiTheme="majorHAnsi" w:cstheme="majorHAnsi"/>
          <w:sz w:val="24"/>
          <w:szCs w:val="24"/>
          <w:shd w:val="clear" w:color="auto" w:fill="FFFFFF"/>
          <w:lang w:val="ro-MD"/>
        </w:rPr>
        <w:t xml:space="preserve">a </w:t>
      </w:r>
      <w:r w:rsidRPr="00806D53">
        <w:rPr>
          <w:rFonts w:asciiTheme="majorHAnsi" w:hAnsiTheme="majorHAnsi" w:cstheme="majorHAnsi"/>
          <w:sz w:val="24"/>
          <w:szCs w:val="24"/>
          <w:shd w:val="clear" w:color="auto" w:fill="FFFFFF"/>
          <w:lang w:val="ro-MD"/>
        </w:rPr>
        <w:t>transferurilor de la bugetul de stat pentru persoanele asig</w:t>
      </w:r>
      <w:r w:rsidR="00EF1161">
        <w:rPr>
          <w:rFonts w:asciiTheme="majorHAnsi" w:hAnsiTheme="majorHAnsi" w:cstheme="majorHAnsi"/>
          <w:sz w:val="24"/>
          <w:szCs w:val="24"/>
          <w:shd w:val="clear" w:color="auto" w:fill="FFFFFF"/>
          <w:lang w:val="ro-MD"/>
        </w:rPr>
        <w:t>urate de Guvern</w:t>
      </w:r>
      <w:r w:rsidR="004304AC">
        <w:rPr>
          <w:rFonts w:asciiTheme="majorHAnsi" w:hAnsiTheme="majorHAnsi" w:cstheme="majorHAnsi"/>
          <w:sz w:val="24"/>
          <w:szCs w:val="24"/>
          <w:shd w:val="clear" w:color="auto" w:fill="FFFFFF"/>
          <w:lang w:val="ro-MD"/>
        </w:rPr>
        <w:t>,</w:t>
      </w:r>
      <w:r w:rsidR="00EF1161">
        <w:rPr>
          <w:rFonts w:asciiTheme="majorHAnsi" w:hAnsiTheme="majorHAnsi" w:cstheme="majorHAnsi"/>
          <w:sz w:val="24"/>
          <w:szCs w:val="24"/>
          <w:shd w:val="clear" w:color="auto" w:fill="FFFFFF"/>
          <w:lang w:val="ro-MD"/>
        </w:rPr>
        <w:t xml:space="preserve"> cu 2 </w:t>
      </w:r>
      <w:r w:rsidR="00EE79B9">
        <w:rPr>
          <w:rFonts w:asciiTheme="majorHAnsi" w:hAnsiTheme="majorHAnsi" w:cstheme="majorHAnsi"/>
          <w:sz w:val="24"/>
          <w:szCs w:val="24"/>
          <w:shd w:val="clear" w:color="auto" w:fill="FFFFFF"/>
          <w:lang w:val="ro-MD"/>
        </w:rPr>
        <w:t>313,6 mil.</w:t>
      </w:r>
      <w:r w:rsidRPr="00806D53">
        <w:rPr>
          <w:rFonts w:asciiTheme="majorHAnsi" w:hAnsiTheme="majorHAnsi" w:cstheme="majorHAnsi"/>
          <w:sz w:val="24"/>
          <w:szCs w:val="24"/>
          <w:shd w:val="clear" w:color="auto" w:fill="FFFFFF"/>
          <w:lang w:val="ro-MD"/>
        </w:rPr>
        <w:t xml:space="preserve">lei (sau </w:t>
      </w:r>
      <w:r w:rsidR="004304AC">
        <w:rPr>
          <w:rFonts w:asciiTheme="majorHAnsi" w:hAnsiTheme="majorHAnsi" w:cstheme="majorHAnsi"/>
          <w:sz w:val="24"/>
          <w:szCs w:val="24"/>
          <w:shd w:val="clear" w:color="auto" w:fill="FFFFFF"/>
          <w:lang w:val="ro-MD"/>
        </w:rPr>
        <w:t xml:space="preserve">cu </w:t>
      </w:r>
      <w:r w:rsidRPr="00806D53">
        <w:rPr>
          <w:rFonts w:asciiTheme="majorHAnsi" w:hAnsiTheme="majorHAnsi" w:cstheme="majorHAnsi"/>
          <w:sz w:val="24"/>
          <w:szCs w:val="24"/>
          <w:shd w:val="clear" w:color="auto" w:fill="FFFFFF"/>
          <w:lang w:val="ro-MD"/>
        </w:rPr>
        <w:t xml:space="preserve">65,1 %), </w:t>
      </w:r>
      <w:r w:rsidR="00EE79B9">
        <w:rPr>
          <w:rFonts w:asciiTheme="majorHAnsi" w:hAnsiTheme="majorHAnsi" w:cstheme="majorHAnsi"/>
          <w:sz w:val="24"/>
          <w:szCs w:val="24"/>
          <w:shd w:val="clear" w:color="auto" w:fill="FFFFFF"/>
          <w:lang w:val="ro-MD"/>
        </w:rPr>
        <w:t>precum și mărirea cu 677,5 mil.</w:t>
      </w:r>
      <w:r w:rsidRPr="00806D53">
        <w:rPr>
          <w:rFonts w:asciiTheme="majorHAnsi" w:hAnsiTheme="majorHAnsi" w:cstheme="majorHAnsi"/>
          <w:sz w:val="24"/>
          <w:szCs w:val="24"/>
          <w:shd w:val="clear" w:color="auto" w:fill="FFFFFF"/>
          <w:lang w:val="ro-MD"/>
        </w:rPr>
        <w:t xml:space="preserve">lei (sau </w:t>
      </w:r>
      <w:r w:rsidR="004304AC">
        <w:rPr>
          <w:rFonts w:asciiTheme="majorHAnsi" w:hAnsiTheme="majorHAnsi" w:cstheme="majorHAnsi"/>
          <w:sz w:val="24"/>
          <w:szCs w:val="24"/>
          <w:shd w:val="clear" w:color="auto" w:fill="FFFFFF"/>
          <w:lang w:val="ro-MD"/>
        </w:rPr>
        <w:t xml:space="preserve">cu </w:t>
      </w:r>
      <w:r w:rsidRPr="00806D53">
        <w:rPr>
          <w:rFonts w:asciiTheme="majorHAnsi" w:hAnsiTheme="majorHAnsi" w:cstheme="majorHAnsi"/>
          <w:sz w:val="24"/>
          <w:szCs w:val="24"/>
          <w:shd w:val="clear" w:color="auto" w:fill="FFFFFF"/>
          <w:lang w:val="ro-MD"/>
        </w:rPr>
        <w:t xml:space="preserve">14,1%) a primelor de asigurare obligatorie de </w:t>
      </w:r>
      <w:r w:rsidR="00DB1A6F" w:rsidRPr="00806D53">
        <w:rPr>
          <w:rFonts w:asciiTheme="majorHAnsi" w:hAnsiTheme="majorHAnsi" w:cstheme="majorHAnsi"/>
          <w:sz w:val="24"/>
          <w:szCs w:val="24"/>
          <w:shd w:val="clear" w:color="auto" w:fill="FFFFFF"/>
          <w:lang w:val="ro-MD"/>
        </w:rPr>
        <w:t>asistență</w:t>
      </w:r>
      <w:r w:rsidRPr="00806D53">
        <w:rPr>
          <w:rFonts w:asciiTheme="majorHAnsi" w:hAnsiTheme="majorHAnsi" w:cstheme="majorHAnsi"/>
          <w:sz w:val="24"/>
          <w:szCs w:val="24"/>
          <w:shd w:val="clear" w:color="auto" w:fill="FFFFFF"/>
          <w:lang w:val="ro-MD"/>
        </w:rPr>
        <w:t xml:space="preserve"> medicală în formă de </w:t>
      </w:r>
      <w:r w:rsidR="00806D53" w:rsidRPr="00806D53">
        <w:rPr>
          <w:rFonts w:asciiTheme="majorHAnsi" w:hAnsiTheme="majorHAnsi" w:cstheme="majorHAnsi"/>
          <w:sz w:val="24"/>
          <w:szCs w:val="24"/>
          <w:shd w:val="clear" w:color="auto" w:fill="FFFFFF"/>
          <w:lang w:val="ro-MD"/>
        </w:rPr>
        <w:t>contribuție</w:t>
      </w:r>
      <w:r w:rsidRPr="00806D53">
        <w:rPr>
          <w:rFonts w:asciiTheme="majorHAnsi" w:hAnsiTheme="majorHAnsi" w:cstheme="majorHAnsi"/>
          <w:sz w:val="24"/>
          <w:szCs w:val="24"/>
          <w:shd w:val="clear" w:color="auto" w:fill="FFFFFF"/>
          <w:lang w:val="ro-MD"/>
        </w:rPr>
        <w:t xml:space="preserve"> procentuală la</w:t>
      </w:r>
      <w:r w:rsidR="00806D53" w:rsidRPr="00806D53">
        <w:rPr>
          <w:rFonts w:asciiTheme="majorHAnsi" w:hAnsiTheme="majorHAnsi" w:cstheme="majorHAnsi"/>
          <w:sz w:val="24"/>
          <w:szCs w:val="24"/>
          <w:shd w:val="clear" w:color="auto" w:fill="FFFFFF"/>
          <w:lang w:val="ro-MD"/>
        </w:rPr>
        <w:t xml:space="preserve"> salariu şi la alte recompense.</w:t>
      </w:r>
    </w:p>
    <w:p w14:paraId="13BF2CD8" w14:textId="33690110" w:rsidR="00350EB4" w:rsidRPr="00EF1161" w:rsidRDefault="00350EB4" w:rsidP="00EF1161">
      <w:pPr>
        <w:spacing w:after="0" w:line="276" w:lineRule="auto"/>
        <w:ind w:firstLine="567"/>
        <w:jc w:val="both"/>
        <w:rPr>
          <w:rFonts w:asciiTheme="majorHAnsi" w:hAnsiTheme="majorHAnsi" w:cstheme="majorHAnsi"/>
          <w:sz w:val="24"/>
          <w:szCs w:val="24"/>
          <w:shd w:val="clear" w:color="auto" w:fill="FFFFFF"/>
          <w:lang w:val="ro-MD"/>
        </w:rPr>
      </w:pPr>
      <w:r w:rsidRPr="00806D53">
        <w:rPr>
          <w:rFonts w:asciiTheme="majorHAnsi" w:hAnsiTheme="majorHAnsi" w:cstheme="majorHAnsi"/>
          <w:sz w:val="24"/>
          <w:szCs w:val="24"/>
          <w:shd w:val="clear" w:color="auto" w:fill="FFFFFF"/>
          <w:lang w:val="ro-MD"/>
        </w:rPr>
        <w:t>Concomitent</w:t>
      </w:r>
      <w:r w:rsidR="004304AC">
        <w:rPr>
          <w:rFonts w:asciiTheme="majorHAnsi" w:hAnsiTheme="majorHAnsi" w:cstheme="majorHAnsi"/>
          <w:sz w:val="24"/>
          <w:szCs w:val="24"/>
          <w:shd w:val="clear" w:color="auto" w:fill="FFFFFF"/>
          <w:lang w:val="ro-MD"/>
        </w:rPr>
        <w:t>,</w:t>
      </w:r>
      <w:r w:rsidRPr="00806D53">
        <w:rPr>
          <w:rFonts w:asciiTheme="majorHAnsi" w:hAnsiTheme="majorHAnsi" w:cstheme="majorHAnsi"/>
          <w:sz w:val="24"/>
          <w:szCs w:val="24"/>
          <w:shd w:val="clear" w:color="auto" w:fill="FFFFFF"/>
          <w:lang w:val="ro-MD"/>
        </w:rPr>
        <w:t xml:space="preserve"> majorare</w:t>
      </w:r>
      <w:r w:rsidR="00EF1161">
        <w:rPr>
          <w:rFonts w:asciiTheme="majorHAnsi" w:hAnsiTheme="majorHAnsi" w:cstheme="majorHAnsi"/>
          <w:sz w:val="24"/>
          <w:szCs w:val="24"/>
          <w:shd w:val="clear" w:color="auto" w:fill="FFFFFF"/>
          <w:lang w:val="ro-MD"/>
        </w:rPr>
        <w:t xml:space="preserve">a cheltuielilor cu 3 </w:t>
      </w:r>
      <w:r w:rsidR="00EE79B9">
        <w:rPr>
          <w:rFonts w:asciiTheme="majorHAnsi" w:hAnsiTheme="majorHAnsi" w:cstheme="majorHAnsi"/>
          <w:sz w:val="24"/>
          <w:szCs w:val="24"/>
          <w:shd w:val="clear" w:color="auto" w:fill="FFFFFF"/>
          <w:lang w:val="ro-MD"/>
        </w:rPr>
        <w:t>146,6 mil.</w:t>
      </w:r>
      <w:r w:rsidRPr="00806D53">
        <w:rPr>
          <w:rFonts w:asciiTheme="majorHAnsi" w:hAnsiTheme="majorHAnsi" w:cstheme="majorHAnsi"/>
          <w:sz w:val="24"/>
          <w:szCs w:val="24"/>
          <w:shd w:val="clear" w:color="auto" w:fill="FFFFFF"/>
          <w:lang w:val="ro-MD"/>
        </w:rPr>
        <w:t xml:space="preserve">lei (sau </w:t>
      </w:r>
      <w:r w:rsidR="004304AC">
        <w:rPr>
          <w:rFonts w:asciiTheme="majorHAnsi" w:hAnsiTheme="majorHAnsi" w:cstheme="majorHAnsi"/>
          <w:sz w:val="24"/>
          <w:szCs w:val="24"/>
          <w:shd w:val="clear" w:color="auto" w:fill="FFFFFF"/>
          <w:lang w:val="ro-MD"/>
        </w:rPr>
        <w:t xml:space="preserve">cu </w:t>
      </w:r>
      <w:r w:rsidRPr="00806D53">
        <w:rPr>
          <w:rFonts w:asciiTheme="majorHAnsi" w:hAnsiTheme="majorHAnsi" w:cstheme="majorHAnsi"/>
          <w:sz w:val="24"/>
          <w:szCs w:val="24"/>
          <w:shd w:val="clear" w:color="auto" w:fill="FFFFFF"/>
          <w:lang w:val="ro-MD"/>
        </w:rPr>
        <w:t>37,4%) a fost c</w:t>
      </w:r>
      <w:r w:rsidR="00E04247">
        <w:rPr>
          <w:rFonts w:asciiTheme="majorHAnsi" w:hAnsiTheme="majorHAnsi" w:cstheme="majorHAnsi"/>
          <w:sz w:val="24"/>
          <w:szCs w:val="24"/>
          <w:shd w:val="clear" w:color="auto" w:fill="FFFFFF"/>
          <w:lang w:val="ro-MD"/>
        </w:rPr>
        <w:t>ondiționată de necesitatea</w:t>
      </w:r>
      <w:r w:rsidRPr="00806D53">
        <w:rPr>
          <w:rFonts w:asciiTheme="majorHAnsi" w:hAnsiTheme="majorHAnsi" w:cstheme="majorHAnsi"/>
          <w:sz w:val="24"/>
          <w:szCs w:val="24"/>
          <w:shd w:val="clear" w:color="auto" w:fill="FFFFFF"/>
          <w:lang w:val="ro-MD"/>
        </w:rPr>
        <w:t xml:space="preserve"> acoperirii cheltuielilor aferente majorării salariilor de funcție pentru personalul medical cu circa 1</w:t>
      </w:r>
      <w:r w:rsidR="00EF1161">
        <w:rPr>
          <w:rFonts w:asciiTheme="majorHAnsi" w:hAnsiTheme="majorHAnsi" w:cstheme="majorHAnsi"/>
          <w:sz w:val="24"/>
          <w:szCs w:val="24"/>
          <w:shd w:val="clear" w:color="auto" w:fill="FFFFFF"/>
          <w:lang w:val="ro-MD"/>
        </w:rPr>
        <w:t xml:space="preserve"> </w:t>
      </w:r>
      <w:r w:rsidRPr="00806D53">
        <w:rPr>
          <w:rFonts w:asciiTheme="majorHAnsi" w:hAnsiTheme="majorHAnsi" w:cstheme="majorHAnsi"/>
          <w:sz w:val="24"/>
          <w:szCs w:val="24"/>
          <w:shd w:val="clear" w:color="auto" w:fill="FFFFFF"/>
          <w:lang w:val="ro-MD"/>
        </w:rPr>
        <w:t>962,3 mi</w:t>
      </w:r>
      <w:r w:rsidR="00E04247">
        <w:rPr>
          <w:rFonts w:asciiTheme="majorHAnsi" w:hAnsiTheme="majorHAnsi" w:cstheme="majorHAnsi"/>
          <w:sz w:val="24"/>
          <w:szCs w:val="24"/>
          <w:shd w:val="clear" w:color="auto" w:fill="FFFFFF"/>
          <w:lang w:val="ro-MD"/>
        </w:rPr>
        <w:t>l.lei</w:t>
      </w:r>
      <w:r w:rsidR="00EE79B9">
        <w:rPr>
          <w:rFonts w:asciiTheme="majorHAnsi" w:hAnsiTheme="majorHAnsi" w:cstheme="majorHAnsi"/>
          <w:sz w:val="24"/>
          <w:szCs w:val="24"/>
          <w:shd w:val="clear" w:color="auto" w:fill="FFFFFF"/>
          <w:lang w:val="ro-MD"/>
        </w:rPr>
        <w:t>, majorarea cu 81,5 mil.</w:t>
      </w:r>
      <w:r w:rsidRPr="00806D53">
        <w:rPr>
          <w:rFonts w:asciiTheme="majorHAnsi" w:hAnsiTheme="majorHAnsi" w:cstheme="majorHAnsi"/>
          <w:sz w:val="24"/>
          <w:szCs w:val="24"/>
          <w:shd w:val="clear" w:color="auto" w:fill="FFFFFF"/>
          <w:lang w:val="ro-MD"/>
        </w:rPr>
        <w:t>lei a cheltuielilor aferente majorării salariilor de funcție pentru personalul administrativ-gospodăresc din instituțiile medi</w:t>
      </w:r>
      <w:r w:rsidR="00EE79B9">
        <w:rPr>
          <w:rFonts w:asciiTheme="majorHAnsi" w:hAnsiTheme="majorHAnsi" w:cstheme="majorHAnsi"/>
          <w:sz w:val="24"/>
          <w:szCs w:val="24"/>
          <w:shd w:val="clear" w:color="auto" w:fill="FFFFFF"/>
          <w:lang w:val="ro-MD"/>
        </w:rPr>
        <w:t>cale, și acordarea a 362,2 mil.</w:t>
      </w:r>
      <w:r w:rsidRPr="00EF1161">
        <w:rPr>
          <w:rFonts w:asciiTheme="majorHAnsi" w:hAnsiTheme="majorHAnsi" w:cstheme="majorHAnsi"/>
          <w:sz w:val="24"/>
          <w:szCs w:val="24"/>
          <w:shd w:val="clear" w:color="auto" w:fill="FFFFFF"/>
          <w:lang w:val="ro-MD"/>
        </w:rPr>
        <w:t xml:space="preserve">lei pentru acoperirea cheltuielilor la </w:t>
      </w:r>
      <w:r w:rsidR="004304AC">
        <w:rPr>
          <w:rFonts w:asciiTheme="majorHAnsi" w:hAnsiTheme="majorHAnsi" w:cstheme="majorHAnsi"/>
          <w:sz w:val="24"/>
          <w:szCs w:val="24"/>
          <w:shd w:val="clear" w:color="auto" w:fill="FFFFFF"/>
          <w:lang w:val="ro-MD"/>
        </w:rPr>
        <w:t xml:space="preserve">achitarea </w:t>
      </w:r>
      <w:r w:rsidRPr="00EF1161">
        <w:rPr>
          <w:rFonts w:asciiTheme="majorHAnsi" w:hAnsiTheme="majorHAnsi" w:cstheme="majorHAnsi"/>
          <w:sz w:val="24"/>
          <w:szCs w:val="24"/>
          <w:shd w:val="clear" w:color="auto" w:fill="FFFFFF"/>
          <w:lang w:val="ro-MD"/>
        </w:rPr>
        <w:t>suplimentul</w:t>
      </w:r>
      <w:r w:rsidR="004304AC">
        <w:rPr>
          <w:rFonts w:asciiTheme="majorHAnsi" w:hAnsiTheme="majorHAnsi" w:cstheme="majorHAnsi"/>
          <w:sz w:val="24"/>
          <w:szCs w:val="24"/>
          <w:shd w:val="clear" w:color="auto" w:fill="FFFFFF"/>
          <w:lang w:val="ro-MD"/>
        </w:rPr>
        <w:t>ui</w:t>
      </w:r>
      <w:r w:rsidRPr="00EF1161">
        <w:rPr>
          <w:rFonts w:asciiTheme="majorHAnsi" w:hAnsiTheme="majorHAnsi" w:cstheme="majorHAnsi"/>
          <w:sz w:val="24"/>
          <w:szCs w:val="24"/>
          <w:shd w:val="clear" w:color="auto" w:fill="FFFFFF"/>
          <w:lang w:val="ro-MD"/>
        </w:rPr>
        <w:t xml:space="preserve"> personalului antrenat în acordarea asistenței medicale persoanelor care întrunesc criteriile definiției de caz COVID-19.</w:t>
      </w:r>
    </w:p>
    <w:p w14:paraId="28280973" w14:textId="77777777" w:rsidR="00350EB4" w:rsidRPr="00EF1161" w:rsidRDefault="00350EB4" w:rsidP="00EF1161">
      <w:pPr>
        <w:spacing w:after="0" w:line="276" w:lineRule="auto"/>
        <w:ind w:firstLine="567"/>
        <w:jc w:val="both"/>
        <w:rPr>
          <w:rFonts w:asciiTheme="majorHAnsi" w:hAnsiTheme="majorHAnsi" w:cstheme="majorHAnsi"/>
          <w:sz w:val="24"/>
          <w:szCs w:val="24"/>
          <w:lang w:val="ro-MD"/>
        </w:rPr>
      </w:pPr>
      <w:r w:rsidRPr="00EF1161">
        <w:rPr>
          <w:rFonts w:asciiTheme="majorHAnsi" w:hAnsiTheme="majorHAnsi" w:cstheme="majorHAnsi"/>
          <w:sz w:val="24"/>
          <w:lang w:val="ro-MD"/>
        </w:rPr>
        <w:lastRenderedPageBreak/>
        <w:t>Potrivit prevederilor Legii finanțelor publice şi responsabilității bugetar-fiscale</w:t>
      </w:r>
      <w:r w:rsidRPr="00EF1161">
        <w:rPr>
          <w:rStyle w:val="FootnoteReference"/>
          <w:rFonts w:asciiTheme="majorHAnsi" w:hAnsiTheme="majorHAnsi" w:cstheme="majorHAnsi"/>
          <w:sz w:val="24"/>
          <w:lang w:val="ro-MD"/>
        </w:rPr>
        <w:footnoteReference w:id="53"/>
      </w:r>
      <w:r w:rsidRPr="00EF1161">
        <w:rPr>
          <w:rFonts w:asciiTheme="majorHAnsi" w:hAnsiTheme="majorHAnsi" w:cstheme="majorHAnsi"/>
          <w:sz w:val="24"/>
          <w:lang w:val="ro-MD"/>
        </w:rPr>
        <w:t>, indicatorii anuali ai fondurilor asigurării obligatorii de asistenţă medicală pot fi precizați de cel mult 2 ori. Astfel, la data 14.10.2021 a fost aprobată Legea pentru modificarea Legii fondurilor asigurării de asistență medicală pe anul 2021 nr.256/2020</w:t>
      </w:r>
      <w:r w:rsidRPr="00EF1161">
        <w:rPr>
          <w:rStyle w:val="FootnoteReference"/>
          <w:rFonts w:asciiTheme="majorHAnsi" w:hAnsiTheme="majorHAnsi" w:cstheme="majorHAnsi"/>
          <w:sz w:val="24"/>
          <w:szCs w:val="24"/>
          <w:lang w:val="ro-MD"/>
        </w:rPr>
        <w:footnoteReference w:id="54"/>
      </w:r>
      <w:r w:rsidRPr="00EF1161">
        <w:rPr>
          <w:rFonts w:asciiTheme="majorHAnsi" w:hAnsiTheme="majorHAnsi" w:cstheme="majorHAnsi"/>
          <w:sz w:val="24"/>
          <w:szCs w:val="24"/>
          <w:lang w:val="ro-MD"/>
        </w:rPr>
        <w:t>. Precizările indicatorilor fondurilor s-au datorat:</w:t>
      </w:r>
    </w:p>
    <w:p w14:paraId="22FF5659" w14:textId="6484D7D1" w:rsidR="00350EB4" w:rsidRPr="00EF1161" w:rsidRDefault="00E04247" w:rsidP="00EE79B9">
      <w:pPr>
        <w:pStyle w:val="ListParagraph"/>
        <w:numPr>
          <w:ilvl w:val="0"/>
          <w:numId w:val="39"/>
        </w:numPr>
        <w:spacing w:after="0" w:line="276" w:lineRule="auto"/>
        <w:ind w:left="0" w:firstLine="426"/>
        <w:jc w:val="both"/>
        <w:rPr>
          <w:rFonts w:asciiTheme="majorHAnsi" w:hAnsiTheme="majorHAnsi" w:cstheme="majorHAnsi"/>
          <w:sz w:val="24"/>
          <w:szCs w:val="24"/>
          <w:lang w:val="ro-MD"/>
        </w:rPr>
      </w:pPr>
      <w:r>
        <w:rPr>
          <w:rFonts w:asciiTheme="majorHAnsi" w:hAnsiTheme="majorHAnsi" w:cstheme="majorHAnsi"/>
          <w:sz w:val="24"/>
          <w:szCs w:val="24"/>
          <w:lang w:val="ro-MD"/>
        </w:rPr>
        <w:t>majorării cu 26,6 mil.</w:t>
      </w:r>
      <w:r w:rsidR="00350EB4" w:rsidRPr="00EF1161">
        <w:rPr>
          <w:rFonts w:asciiTheme="majorHAnsi" w:hAnsiTheme="majorHAnsi" w:cstheme="majorHAnsi"/>
          <w:sz w:val="24"/>
          <w:szCs w:val="24"/>
          <w:lang w:val="ro-MD"/>
        </w:rPr>
        <w:t>lei a salariilor de funcție a</w:t>
      </w:r>
      <w:r w:rsidR="003017F3">
        <w:rPr>
          <w:rFonts w:asciiTheme="majorHAnsi" w:hAnsiTheme="majorHAnsi" w:cstheme="majorHAnsi"/>
          <w:sz w:val="24"/>
          <w:szCs w:val="24"/>
          <w:lang w:val="ro-MD"/>
        </w:rPr>
        <w:t>le</w:t>
      </w:r>
      <w:r w:rsidR="00350EB4" w:rsidRPr="00EF1161">
        <w:rPr>
          <w:rFonts w:asciiTheme="majorHAnsi" w:hAnsiTheme="majorHAnsi" w:cstheme="majorHAnsi"/>
          <w:sz w:val="24"/>
          <w:szCs w:val="24"/>
          <w:lang w:val="ro-MD"/>
        </w:rPr>
        <w:t xml:space="preserve"> personalului administrativ-gospodăresc din instituțiile medico-sanitare publice încadrate în sistemul asigurării obligatorii de asistență medicală, cu 57%, începând cu 01.11.2021;</w:t>
      </w:r>
    </w:p>
    <w:p w14:paraId="38A05871" w14:textId="1B0F0204" w:rsidR="00350EB4" w:rsidRPr="00EF1161" w:rsidRDefault="00350EB4" w:rsidP="00EE79B9">
      <w:pPr>
        <w:pStyle w:val="ListParagraph"/>
        <w:numPr>
          <w:ilvl w:val="0"/>
          <w:numId w:val="39"/>
        </w:numPr>
        <w:spacing w:after="0" w:line="276" w:lineRule="auto"/>
        <w:ind w:left="0" w:firstLine="426"/>
        <w:jc w:val="both"/>
        <w:rPr>
          <w:rFonts w:asciiTheme="majorHAnsi" w:hAnsiTheme="majorHAnsi" w:cstheme="majorHAnsi"/>
          <w:sz w:val="24"/>
          <w:szCs w:val="24"/>
          <w:lang w:val="ro-MD"/>
        </w:rPr>
      </w:pPr>
      <w:r w:rsidRPr="00EF1161">
        <w:rPr>
          <w:rFonts w:asciiTheme="majorHAnsi" w:hAnsiTheme="majorHAnsi" w:cstheme="majorHAnsi"/>
          <w:sz w:val="24"/>
          <w:szCs w:val="24"/>
          <w:lang w:val="ro-MD"/>
        </w:rPr>
        <w:t>acoperirea ch</w:t>
      </w:r>
      <w:r w:rsidR="00E04247">
        <w:rPr>
          <w:rFonts w:asciiTheme="majorHAnsi" w:hAnsiTheme="majorHAnsi" w:cstheme="majorHAnsi"/>
          <w:sz w:val="24"/>
          <w:szCs w:val="24"/>
          <w:lang w:val="ro-MD"/>
        </w:rPr>
        <w:t>eltuielilor în sumă de 4,5 mil.</w:t>
      </w:r>
      <w:r w:rsidRPr="00EF1161">
        <w:rPr>
          <w:rFonts w:asciiTheme="majorHAnsi" w:hAnsiTheme="majorHAnsi" w:cstheme="majorHAnsi"/>
          <w:sz w:val="24"/>
          <w:szCs w:val="24"/>
          <w:lang w:val="ro-MD"/>
        </w:rPr>
        <w:t>lei pentru serviciile spitalicești acordate pacienților care întrunesc definiția de caz COVID-19 (suspect, probabil, confirmat);</w:t>
      </w:r>
    </w:p>
    <w:p w14:paraId="7A6DC528" w14:textId="36232E81" w:rsidR="00350EB4" w:rsidRPr="00EF1161" w:rsidRDefault="00E04247" w:rsidP="00EE79B9">
      <w:pPr>
        <w:pStyle w:val="ListParagraph"/>
        <w:numPr>
          <w:ilvl w:val="0"/>
          <w:numId w:val="39"/>
        </w:numPr>
        <w:spacing w:after="0" w:line="276" w:lineRule="auto"/>
        <w:ind w:left="0" w:firstLine="426"/>
        <w:jc w:val="both"/>
        <w:rPr>
          <w:rFonts w:asciiTheme="majorHAnsi" w:hAnsiTheme="majorHAnsi" w:cstheme="majorHAnsi"/>
          <w:sz w:val="24"/>
          <w:szCs w:val="24"/>
          <w:lang w:val="ro-MD"/>
        </w:rPr>
      </w:pPr>
      <w:r>
        <w:rPr>
          <w:rFonts w:asciiTheme="majorHAnsi" w:hAnsiTheme="majorHAnsi" w:cstheme="majorHAnsi"/>
          <w:sz w:val="24"/>
          <w:szCs w:val="24"/>
          <w:lang w:val="ro-MD"/>
        </w:rPr>
        <w:t>acordarea a 126,6 mil.</w:t>
      </w:r>
      <w:r w:rsidR="00350EB4" w:rsidRPr="00EF1161">
        <w:rPr>
          <w:rFonts w:asciiTheme="majorHAnsi" w:hAnsiTheme="majorHAnsi" w:cstheme="majorHAnsi"/>
          <w:sz w:val="24"/>
          <w:szCs w:val="24"/>
          <w:lang w:val="ro-MD"/>
        </w:rPr>
        <w:t>lei pentru suplimentul la salariul de funcție calculat personalului antrenat în acordarea asistenței medicale persoanelor care întrunesc criteriile definiției de caz COVID-19;</w:t>
      </w:r>
    </w:p>
    <w:p w14:paraId="60319520" w14:textId="5F6CC54B" w:rsidR="0041560B" w:rsidRPr="0041560B" w:rsidRDefault="00350EB4" w:rsidP="0041560B">
      <w:pPr>
        <w:pStyle w:val="ListParagraph"/>
        <w:numPr>
          <w:ilvl w:val="0"/>
          <w:numId w:val="39"/>
        </w:numPr>
        <w:spacing w:after="0" w:line="276" w:lineRule="auto"/>
        <w:ind w:left="0" w:firstLine="426"/>
        <w:jc w:val="both"/>
        <w:rPr>
          <w:rFonts w:asciiTheme="majorHAnsi" w:hAnsiTheme="majorHAnsi" w:cstheme="majorHAnsi"/>
          <w:sz w:val="24"/>
          <w:szCs w:val="24"/>
          <w:lang w:val="ro-MD"/>
        </w:rPr>
      </w:pPr>
      <w:r w:rsidRPr="00EF1161">
        <w:rPr>
          <w:rFonts w:asciiTheme="majorHAnsi" w:hAnsiTheme="majorHAnsi" w:cstheme="majorHAnsi"/>
          <w:sz w:val="24"/>
          <w:szCs w:val="24"/>
          <w:lang w:val="ro-MD"/>
        </w:rPr>
        <w:t xml:space="preserve">acoperirea </w:t>
      </w:r>
      <w:r w:rsidR="00F078A2">
        <w:rPr>
          <w:rFonts w:asciiTheme="majorHAnsi" w:hAnsiTheme="majorHAnsi" w:cstheme="majorHAnsi"/>
          <w:sz w:val="24"/>
          <w:szCs w:val="24"/>
          <w:lang w:val="ro-MD"/>
        </w:rPr>
        <w:t>cheltuielilor în sumă de</w:t>
      </w:r>
      <w:r w:rsidR="00E04247">
        <w:rPr>
          <w:rFonts w:asciiTheme="majorHAnsi" w:hAnsiTheme="majorHAnsi" w:cstheme="majorHAnsi"/>
          <w:sz w:val="24"/>
          <w:szCs w:val="24"/>
          <w:lang w:val="ro-MD"/>
        </w:rPr>
        <w:t xml:space="preserve"> 0,7 mil.</w:t>
      </w:r>
      <w:r w:rsidRPr="00EF1161">
        <w:rPr>
          <w:rFonts w:asciiTheme="majorHAnsi" w:hAnsiTheme="majorHAnsi" w:cstheme="majorHAnsi"/>
          <w:sz w:val="24"/>
          <w:szCs w:val="24"/>
          <w:lang w:val="ro-MD"/>
        </w:rPr>
        <w:t>lei pentru asigurarea bunei funcționări a prestatorilor de servicii medicale în scopul acordării asistenței medicale oportune și calitative populației etc.</w:t>
      </w:r>
    </w:p>
    <w:p w14:paraId="6932E7BB" w14:textId="77777777" w:rsidR="00040F9D" w:rsidRDefault="0041560B" w:rsidP="0041560B">
      <w:pPr>
        <w:spacing w:after="0" w:line="276" w:lineRule="auto"/>
        <w:ind w:firstLine="567"/>
        <w:jc w:val="both"/>
        <w:rPr>
          <w:rFonts w:ascii="Calibri Light" w:eastAsia="Times New Roman" w:hAnsi="Calibri Light" w:cs="Calibri Light"/>
          <w:sz w:val="24"/>
          <w:szCs w:val="24"/>
          <w:lang w:val="ro-MD"/>
        </w:rPr>
      </w:pPr>
      <w:r w:rsidRPr="0041560B">
        <w:rPr>
          <w:rFonts w:ascii="Calibri Light" w:eastAsia="Times New Roman" w:hAnsi="Calibri Light" w:cs="Calibri Light"/>
          <w:sz w:val="24"/>
          <w:szCs w:val="24"/>
          <w:lang w:val="ro-MD"/>
        </w:rPr>
        <w:t>În anul 2021, veniturile fondurilor asigurării obligatorii de asistență medicală au constituit 11 540,0 mil.lei, fiind cu 82,7 mil.lei mai mari decât nivelul precizat, date prezentate în tabelul ce urmează:</w:t>
      </w:r>
    </w:p>
    <w:p w14:paraId="60F0DB7B" w14:textId="77777777" w:rsidR="0041560B" w:rsidRPr="00F078A2" w:rsidRDefault="00040F9D" w:rsidP="00040F9D">
      <w:pPr>
        <w:spacing w:after="0" w:line="276" w:lineRule="auto"/>
        <w:ind w:firstLine="567"/>
        <w:jc w:val="right"/>
        <w:rPr>
          <w:rFonts w:ascii="Calibri Light" w:eastAsia="Times New Roman" w:hAnsi="Calibri Light" w:cs="Calibri Light"/>
          <w:b/>
          <w:lang w:val="ro-MD"/>
        </w:rPr>
      </w:pPr>
      <w:r w:rsidRPr="00040F9D">
        <w:rPr>
          <w:rFonts w:ascii="Calibri Light" w:eastAsia="Times New Roman" w:hAnsi="Calibri Light" w:cs="Calibri Light"/>
          <w:sz w:val="20"/>
          <w:szCs w:val="24"/>
          <w:lang w:val="ro-MD"/>
        </w:rPr>
        <w:t xml:space="preserve"> </w:t>
      </w:r>
      <w:r w:rsidRPr="00F078A2">
        <w:rPr>
          <w:rFonts w:ascii="Calibri Light" w:eastAsia="Times New Roman" w:hAnsi="Calibri Light" w:cs="Calibri Light"/>
          <w:b/>
          <w:lang w:val="ro-MD"/>
        </w:rPr>
        <w:t xml:space="preserve">Tabelul nr.12 </w:t>
      </w:r>
    </w:p>
    <w:p w14:paraId="1320E2C4" w14:textId="77777777" w:rsidR="0041560B" w:rsidRDefault="0041560B" w:rsidP="00F078A2">
      <w:pPr>
        <w:spacing w:after="0" w:line="240" w:lineRule="auto"/>
        <w:ind w:firstLine="567"/>
        <w:jc w:val="center"/>
        <w:rPr>
          <w:rFonts w:ascii="Calibri Light" w:eastAsia="Times New Roman" w:hAnsi="Calibri Light" w:cs="Calibri Light"/>
          <w:b/>
          <w:iCs/>
          <w:lang w:val="ro-MD"/>
        </w:rPr>
      </w:pPr>
      <w:r w:rsidRPr="00F078A2">
        <w:rPr>
          <w:rFonts w:ascii="Calibri Light" w:eastAsia="Times New Roman" w:hAnsi="Calibri Light" w:cs="Calibri Light"/>
          <w:b/>
          <w:iCs/>
          <w:lang w:val="ro-MD"/>
        </w:rPr>
        <w:t>Dinamica veniturilor fondurilor asigurării obligatorii de asistență medicală în anul 2021, în comparație cu anii 2018-2020</w:t>
      </w:r>
    </w:p>
    <w:p w14:paraId="6FA82DF3" w14:textId="5DC62F09" w:rsidR="003017F3" w:rsidRPr="00F078A2" w:rsidRDefault="003017F3" w:rsidP="00F078A2">
      <w:pPr>
        <w:spacing w:after="0" w:line="276" w:lineRule="auto"/>
        <w:ind w:firstLine="567"/>
        <w:jc w:val="right"/>
        <w:rPr>
          <w:rFonts w:ascii="Calibri Light" w:eastAsia="Times New Roman" w:hAnsi="Calibri Light" w:cs="Calibri Light"/>
          <w:b/>
          <w:iCs/>
          <w:lang w:val="ro-MD"/>
        </w:rPr>
      </w:pPr>
      <w:r>
        <w:rPr>
          <w:rFonts w:ascii="Calibri Light" w:eastAsia="Times New Roman" w:hAnsi="Calibri Light" w:cs="Calibri Light"/>
          <w:b/>
          <w:lang w:val="ro-MD"/>
        </w:rPr>
        <w:t>(</w:t>
      </w:r>
      <w:r w:rsidR="00E04247">
        <w:rPr>
          <w:rFonts w:ascii="Calibri Light" w:eastAsia="Times New Roman" w:hAnsi="Calibri Light" w:cs="Calibri Light"/>
          <w:b/>
          <w:lang w:val="ro-MD"/>
        </w:rPr>
        <w:t>mil.</w:t>
      </w:r>
      <w:r w:rsidRPr="002E6F57">
        <w:rPr>
          <w:rFonts w:ascii="Calibri Light" w:eastAsia="Times New Roman" w:hAnsi="Calibri Light" w:cs="Calibri Light"/>
          <w:b/>
          <w:lang w:val="ro-MD"/>
        </w:rPr>
        <w:t>lei</w:t>
      </w:r>
      <w:r>
        <w:rPr>
          <w:rFonts w:ascii="Calibri Light" w:eastAsia="Times New Roman" w:hAnsi="Calibri Light" w:cs="Calibri Light"/>
          <w:b/>
          <w:lang w:val="ro-MD"/>
        </w:rPr>
        <w:t>)</w:t>
      </w:r>
    </w:p>
    <w:tbl>
      <w:tblPr>
        <w:tblStyle w:val="GridTable1Light1"/>
        <w:tblW w:w="0" w:type="auto"/>
        <w:tblInd w:w="0" w:type="dxa"/>
        <w:tblLayout w:type="fixed"/>
        <w:tblLook w:val="04A0" w:firstRow="1" w:lastRow="0" w:firstColumn="1" w:lastColumn="0" w:noHBand="0" w:noVBand="1"/>
      </w:tblPr>
      <w:tblGrid>
        <w:gridCol w:w="1863"/>
        <w:gridCol w:w="742"/>
        <w:gridCol w:w="720"/>
        <w:gridCol w:w="720"/>
        <w:gridCol w:w="810"/>
        <w:gridCol w:w="720"/>
        <w:gridCol w:w="810"/>
        <w:gridCol w:w="720"/>
        <w:gridCol w:w="810"/>
        <w:gridCol w:w="810"/>
        <w:gridCol w:w="625"/>
      </w:tblGrid>
      <w:tr w:rsidR="0041560B" w:rsidRPr="0041560B" w14:paraId="48F45F3B" w14:textId="77777777" w:rsidTr="0041560B">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863"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1F7BEB0" w14:textId="77777777" w:rsidR="0041560B" w:rsidRPr="00F078A2" w:rsidRDefault="0041560B" w:rsidP="00040F9D">
            <w:pPr>
              <w:jc w:val="center"/>
              <w:rPr>
                <w:rFonts w:ascii="Calibri Light" w:hAnsi="Calibri Light" w:cs="Calibri Light"/>
                <w:color w:val="000000"/>
                <w:sz w:val="16"/>
                <w:szCs w:val="16"/>
                <w:lang w:val="ro-MD"/>
              </w:rPr>
            </w:pPr>
            <w:r w:rsidRPr="00236534">
              <w:rPr>
                <w:rFonts w:ascii="Calibri Light" w:hAnsi="Calibri Light" w:cs="Calibri Light"/>
                <w:color w:val="000000"/>
                <w:sz w:val="16"/>
                <w:szCs w:val="16"/>
                <w:lang w:val="ro-MD"/>
              </w:rPr>
              <w:t>Indicatori</w:t>
            </w:r>
          </w:p>
        </w:tc>
        <w:tc>
          <w:tcPr>
            <w:tcW w:w="2992" w:type="dxa"/>
            <w:gridSpan w:val="4"/>
            <w:tcBorders>
              <w:top w:val="single" w:sz="4" w:space="0" w:color="999999" w:themeColor="text1" w:themeTint="66"/>
              <w:left w:val="single" w:sz="4" w:space="0" w:color="999999" w:themeColor="text1" w:themeTint="66"/>
              <w:right w:val="single" w:sz="4" w:space="0" w:color="999999" w:themeColor="text1" w:themeTint="66"/>
            </w:tcBorders>
            <w:hideMark/>
          </w:tcPr>
          <w:p w14:paraId="385B1FB5" w14:textId="77777777" w:rsidR="0041560B" w:rsidRPr="00F078A2" w:rsidRDefault="0041560B" w:rsidP="00040F9D">
            <w:pPr>
              <w:spacing w:line="254"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sz w:val="16"/>
                <w:szCs w:val="16"/>
                <w:lang w:val="ro-MD"/>
              </w:rPr>
            </w:pPr>
            <w:r w:rsidRPr="00236534">
              <w:rPr>
                <w:rFonts w:ascii="Calibri Light" w:hAnsi="Calibri Light" w:cs="Calibri Light"/>
                <w:color w:val="000000"/>
                <w:sz w:val="16"/>
                <w:szCs w:val="16"/>
                <w:lang w:val="ro-MD"/>
              </w:rPr>
              <w:t>Anii</w:t>
            </w:r>
          </w:p>
        </w:tc>
        <w:tc>
          <w:tcPr>
            <w:tcW w:w="1530"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14:paraId="1ADC3E52" w14:textId="77777777" w:rsidR="0041560B" w:rsidRPr="00F078A2" w:rsidRDefault="0041560B" w:rsidP="00040F9D">
            <w:pPr>
              <w:spacing w:line="254"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sz w:val="16"/>
                <w:szCs w:val="16"/>
                <w:lang w:val="ro-MD"/>
              </w:rPr>
            </w:pPr>
            <w:r w:rsidRPr="00236534">
              <w:rPr>
                <w:rFonts w:ascii="Calibri Light" w:hAnsi="Calibri Light" w:cs="Calibri Light"/>
                <w:color w:val="000000"/>
                <w:sz w:val="16"/>
                <w:szCs w:val="16"/>
                <w:lang w:val="ro-MD"/>
              </w:rPr>
              <w:t>Devieri 2021/2020</w:t>
            </w:r>
          </w:p>
        </w:tc>
        <w:tc>
          <w:tcPr>
            <w:tcW w:w="1530"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14:paraId="0E4F81EB" w14:textId="77777777" w:rsidR="0041560B" w:rsidRPr="00F078A2" w:rsidRDefault="0041560B" w:rsidP="00040F9D">
            <w:pPr>
              <w:spacing w:line="254"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sz w:val="16"/>
                <w:szCs w:val="16"/>
                <w:lang w:val="ro-MD"/>
              </w:rPr>
            </w:pPr>
            <w:r w:rsidRPr="00236534">
              <w:rPr>
                <w:rFonts w:ascii="Calibri Light" w:hAnsi="Calibri Light" w:cs="Calibri Light"/>
                <w:color w:val="000000"/>
                <w:sz w:val="16"/>
                <w:szCs w:val="16"/>
                <w:lang w:val="ro-MD"/>
              </w:rPr>
              <w:t>Devieri 2021/2019</w:t>
            </w:r>
          </w:p>
        </w:tc>
        <w:tc>
          <w:tcPr>
            <w:tcW w:w="1435"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14:paraId="1B37DBB5" w14:textId="77777777" w:rsidR="0041560B" w:rsidRPr="00F078A2" w:rsidRDefault="0041560B" w:rsidP="00040F9D">
            <w:pPr>
              <w:spacing w:line="254"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sz w:val="16"/>
                <w:szCs w:val="16"/>
                <w:lang w:val="ro-MD"/>
              </w:rPr>
            </w:pPr>
            <w:r w:rsidRPr="00236534">
              <w:rPr>
                <w:rFonts w:ascii="Calibri Light" w:hAnsi="Calibri Light" w:cs="Calibri Light"/>
                <w:color w:val="000000"/>
                <w:sz w:val="16"/>
                <w:szCs w:val="16"/>
                <w:lang w:val="ro-MD"/>
              </w:rPr>
              <w:t>Devieri 2021/2018</w:t>
            </w:r>
          </w:p>
        </w:tc>
      </w:tr>
      <w:tr w:rsidR="0041560B" w:rsidRPr="0041560B" w14:paraId="7EFC96F5" w14:textId="77777777" w:rsidTr="0041560B">
        <w:trPr>
          <w:trHeight w:val="312"/>
        </w:trPr>
        <w:tc>
          <w:tcPr>
            <w:cnfStyle w:val="001000000000" w:firstRow="0" w:lastRow="0" w:firstColumn="1" w:lastColumn="0" w:oddVBand="0" w:evenVBand="0" w:oddHBand="0" w:evenHBand="0" w:firstRowFirstColumn="0" w:firstRowLastColumn="0" w:lastRowFirstColumn="0" w:lastRowLastColumn="0"/>
            <w:tcW w:w="186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1F64847" w14:textId="77777777" w:rsidR="0041560B" w:rsidRPr="00236534" w:rsidRDefault="0041560B" w:rsidP="00040F9D">
            <w:pPr>
              <w:rPr>
                <w:rFonts w:ascii="Calibri Light" w:hAnsi="Calibri Light" w:cs="Calibri Light"/>
                <w:color w:val="000000"/>
                <w:sz w:val="16"/>
                <w:szCs w:val="16"/>
                <w:lang w:val="ro-MD"/>
              </w:rPr>
            </w:pP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3FB092" w14:textId="77777777" w:rsidR="0041560B" w:rsidRPr="00F078A2"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2018</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65B6A4" w14:textId="77777777" w:rsidR="0041560B" w:rsidRPr="00F078A2"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2019</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1C971B" w14:textId="77777777" w:rsidR="0041560B" w:rsidRPr="00F078A2"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2020</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DDC55E" w14:textId="77777777" w:rsidR="0041560B" w:rsidRPr="00F078A2"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2021</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E989D5" w14:textId="77777777" w:rsidR="0041560B" w:rsidRPr="00F078A2"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6596C53" w14:textId="77777777" w:rsidR="0041560B" w:rsidRPr="00F078A2"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9D6B9D" w14:textId="77777777" w:rsidR="0041560B" w:rsidRPr="00F078A2"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5366078" w14:textId="77777777" w:rsidR="0041560B" w:rsidRPr="00F078A2"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1FADF1" w14:textId="77777777" w:rsidR="0041560B" w:rsidRPr="00F078A2"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60C1EE" w14:textId="77777777" w:rsidR="0041560B" w:rsidRPr="00F078A2"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w:t>
            </w:r>
          </w:p>
        </w:tc>
      </w:tr>
      <w:tr w:rsidR="0041560B" w:rsidRPr="0041560B" w14:paraId="64A07D47" w14:textId="77777777" w:rsidTr="0041560B">
        <w:trPr>
          <w:trHeight w:val="48"/>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B382A7E" w14:textId="77777777" w:rsidR="0041560B" w:rsidRPr="0041560B" w:rsidRDefault="0041560B" w:rsidP="00040F9D">
            <w:pPr>
              <w:spacing w:line="254" w:lineRule="auto"/>
              <w:jc w:val="center"/>
              <w:rPr>
                <w:rFonts w:ascii="Calibri Light" w:hAnsi="Calibri Light" w:cs="Calibri Light"/>
                <w:color w:val="000000"/>
                <w:sz w:val="16"/>
                <w:szCs w:val="16"/>
                <w:lang w:val="ro-MD"/>
              </w:rPr>
            </w:pPr>
            <w:r w:rsidRPr="0041560B">
              <w:rPr>
                <w:rFonts w:ascii="Calibri Light" w:hAnsi="Calibri Light" w:cs="Calibri Light"/>
                <w:color w:val="000000"/>
                <w:sz w:val="16"/>
                <w:szCs w:val="16"/>
                <w:lang w:val="ro-MD"/>
              </w:rPr>
              <w:t>1</w:t>
            </w: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C2F66B" w14:textId="77777777" w:rsidR="0041560B" w:rsidRPr="00294645"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294645">
              <w:rPr>
                <w:rFonts w:ascii="Calibri Light" w:hAnsi="Calibri Light" w:cs="Calibri Light"/>
                <w:bCs/>
                <w:iCs/>
                <w:color w:val="000000"/>
                <w:sz w:val="16"/>
                <w:szCs w:val="16"/>
                <w:lang w:val="ro-MD"/>
              </w:rPr>
              <w:t>2</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744E1F" w14:textId="77777777" w:rsidR="0041560B" w:rsidRPr="00294645"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294645">
              <w:rPr>
                <w:rFonts w:ascii="Calibri Light" w:hAnsi="Calibri Light" w:cs="Calibri Light"/>
                <w:bCs/>
                <w:iCs/>
                <w:color w:val="000000"/>
                <w:sz w:val="16"/>
                <w:szCs w:val="16"/>
                <w:lang w:val="ro-MD"/>
              </w:rPr>
              <w:t>3</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6E5E0CA" w14:textId="77777777" w:rsidR="0041560B" w:rsidRPr="00294645"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294645">
              <w:rPr>
                <w:rFonts w:ascii="Calibri Light" w:hAnsi="Calibri Light" w:cs="Calibri Light"/>
                <w:bCs/>
                <w:iCs/>
                <w:color w:val="000000"/>
                <w:sz w:val="16"/>
                <w:szCs w:val="16"/>
                <w:lang w:val="ro-MD"/>
              </w:rPr>
              <w:t>4</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BED8405" w14:textId="77777777" w:rsidR="0041560B" w:rsidRPr="00294645"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294645">
              <w:rPr>
                <w:rFonts w:ascii="Calibri Light" w:hAnsi="Calibri Light" w:cs="Calibri Light"/>
                <w:bCs/>
                <w:iCs/>
                <w:color w:val="000000"/>
                <w:sz w:val="16"/>
                <w:szCs w:val="16"/>
                <w:lang w:val="ro-MD"/>
              </w:rPr>
              <w:t>5</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EE771B" w14:textId="77777777" w:rsidR="0041560B" w:rsidRPr="00294645"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294645">
              <w:rPr>
                <w:rFonts w:ascii="Calibri Light" w:hAnsi="Calibri Light" w:cs="Calibri Light"/>
                <w:bCs/>
                <w:iCs/>
                <w:color w:val="000000"/>
                <w:sz w:val="16"/>
                <w:szCs w:val="16"/>
                <w:lang w:val="ro-MD"/>
              </w:rPr>
              <w:t>6=5-4</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45BFEA2" w14:textId="77777777" w:rsidR="0041560B" w:rsidRPr="00294645"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294645">
              <w:rPr>
                <w:rFonts w:ascii="Calibri Light" w:hAnsi="Calibri Light" w:cs="Calibri Light"/>
                <w:bCs/>
                <w:iCs/>
                <w:color w:val="000000"/>
                <w:sz w:val="16"/>
                <w:szCs w:val="16"/>
                <w:lang w:val="ro-MD"/>
              </w:rPr>
              <w:t>7=5*100/4</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8444CB1" w14:textId="77777777" w:rsidR="0041560B" w:rsidRPr="00294645"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294645">
              <w:rPr>
                <w:rFonts w:ascii="Calibri Light" w:hAnsi="Calibri Light" w:cs="Calibri Light"/>
                <w:bCs/>
                <w:iCs/>
                <w:color w:val="000000"/>
                <w:sz w:val="16"/>
                <w:szCs w:val="16"/>
                <w:lang w:val="ro-MD"/>
              </w:rPr>
              <w:t>8=5-3</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3F09D9" w14:textId="77777777" w:rsidR="0041560B" w:rsidRPr="00294645"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294645">
              <w:rPr>
                <w:rFonts w:ascii="Calibri Light" w:hAnsi="Calibri Light" w:cs="Calibri Light"/>
                <w:bCs/>
                <w:iCs/>
                <w:color w:val="000000"/>
                <w:sz w:val="16"/>
                <w:szCs w:val="16"/>
                <w:lang w:val="ro-MD"/>
              </w:rPr>
              <w:t>9=5*100/3</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69CB16" w14:textId="77777777" w:rsidR="0041560B" w:rsidRPr="00294645"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294645">
              <w:rPr>
                <w:rFonts w:ascii="Calibri Light" w:hAnsi="Calibri Light" w:cs="Calibri Light"/>
                <w:bCs/>
                <w:iCs/>
                <w:color w:val="000000"/>
                <w:sz w:val="16"/>
                <w:szCs w:val="16"/>
                <w:lang w:val="ro-MD"/>
              </w:rPr>
              <w:t>10=5-2</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A0CB34" w14:textId="77777777" w:rsidR="0041560B" w:rsidRPr="00294645" w:rsidRDefault="0041560B" w:rsidP="00040F9D">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294645">
              <w:rPr>
                <w:rFonts w:ascii="Calibri Light" w:hAnsi="Calibri Light" w:cs="Calibri Light"/>
                <w:bCs/>
                <w:iCs/>
                <w:color w:val="000000"/>
                <w:sz w:val="16"/>
                <w:szCs w:val="16"/>
                <w:lang w:val="ro-MD"/>
              </w:rPr>
              <w:t>11=5*100/2</w:t>
            </w:r>
          </w:p>
        </w:tc>
      </w:tr>
      <w:tr w:rsidR="0041560B" w:rsidRPr="0041560B" w14:paraId="3FDD0824" w14:textId="77777777" w:rsidTr="0056608E">
        <w:trPr>
          <w:trHeight w:val="60"/>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F30281" w14:textId="77777777" w:rsidR="0041560B" w:rsidRPr="00294645" w:rsidRDefault="0041560B" w:rsidP="00040F9D">
            <w:pPr>
              <w:spacing w:line="254" w:lineRule="auto"/>
              <w:rPr>
                <w:rFonts w:ascii="Calibri Light" w:hAnsi="Calibri Light" w:cs="Calibri Light"/>
                <w:i/>
                <w:color w:val="000000"/>
                <w:sz w:val="18"/>
                <w:szCs w:val="16"/>
                <w:lang w:val="ro-MD"/>
              </w:rPr>
            </w:pPr>
            <w:r w:rsidRPr="00294645">
              <w:rPr>
                <w:rFonts w:ascii="Calibri Light" w:hAnsi="Calibri Light" w:cs="Calibri Light"/>
                <w:i/>
                <w:color w:val="000000"/>
                <w:sz w:val="18"/>
                <w:szCs w:val="16"/>
                <w:lang w:val="ro-MD"/>
              </w:rPr>
              <w:t>Venituri precizate</w:t>
            </w: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4B3F66A"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iCs/>
                <w:color w:val="000000"/>
                <w:sz w:val="16"/>
                <w:szCs w:val="16"/>
                <w:lang w:val="ro-MD"/>
              </w:rPr>
              <w:t>6733,3</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7011B8B"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iCs/>
                <w:color w:val="000000"/>
                <w:sz w:val="16"/>
                <w:szCs w:val="16"/>
                <w:lang w:val="ro-MD"/>
              </w:rPr>
              <w:t>7709,8</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08A97F0"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iCs/>
                <w:color w:val="000000"/>
                <w:sz w:val="16"/>
                <w:szCs w:val="16"/>
                <w:lang w:val="ro-MD"/>
              </w:rPr>
              <w:t>8500,8</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FF39027"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iCs/>
                <w:color w:val="000000"/>
                <w:sz w:val="16"/>
                <w:szCs w:val="16"/>
                <w:lang w:val="ro-MD"/>
              </w:rPr>
              <w:t>11457,3</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DEE0A54"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iCs/>
                <w:color w:val="000000"/>
                <w:sz w:val="16"/>
                <w:szCs w:val="16"/>
                <w:lang w:val="ro-MD"/>
              </w:rPr>
              <w:t>2956,5</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00EF582"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iCs/>
                <w:color w:val="000000"/>
                <w:sz w:val="16"/>
                <w:szCs w:val="16"/>
                <w:lang w:val="ro-MD"/>
              </w:rPr>
              <w:t>134,8</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8ED5085"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color w:val="000000"/>
                <w:sz w:val="16"/>
                <w:szCs w:val="16"/>
                <w:lang w:val="ro-MD"/>
              </w:rPr>
              <w:t>3747,5</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336E56A"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color w:val="000000"/>
                <w:sz w:val="16"/>
                <w:szCs w:val="16"/>
                <w:lang w:val="ro-MD"/>
              </w:rPr>
              <w:t>148,6</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C0C1151"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color w:val="000000"/>
                <w:sz w:val="16"/>
                <w:szCs w:val="16"/>
                <w:lang w:val="ro-MD"/>
              </w:rPr>
              <w:t>4724,0</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6010301"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color w:val="000000"/>
                <w:sz w:val="16"/>
                <w:szCs w:val="16"/>
                <w:lang w:val="ro-MD"/>
              </w:rPr>
              <w:t>170,2</w:t>
            </w:r>
          </w:p>
        </w:tc>
      </w:tr>
      <w:tr w:rsidR="0041560B" w:rsidRPr="0041560B" w14:paraId="048AF813" w14:textId="77777777" w:rsidTr="0056608E">
        <w:trPr>
          <w:trHeight w:val="60"/>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8E318F" w14:textId="77777777" w:rsidR="0041560B" w:rsidRPr="00294645" w:rsidRDefault="0041560B" w:rsidP="00040F9D">
            <w:pPr>
              <w:spacing w:line="254" w:lineRule="auto"/>
              <w:rPr>
                <w:rFonts w:ascii="Calibri Light" w:hAnsi="Calibri Light" w:cs="Calibri Light"/>
                <w:i/>
                <w:color w:val="000000"/>
                <w:sz w:val="18"/>
                <w:szCs w:val="16"/>
                <w:lang w:val="ro-MD"/>
              </w:rPr>
            </w:pPr>
            <w:r w:rsidRPr="00294645">
              <w:rPr>
                <w:rFonts w:ascii="Calibri Light" w:hAnsi="Calibri Light" w:cs="Calibri Light"/>
                <w:i/>
                <w:color w:val="000000"/>
                <w:sz w:val="18"/>
                <w:szCs w:val="16"/>
                <w:lang w:val="ro-MD"/>
              </w:rPr>
              <w:t>Venituri executate, inclusiv:</w:t>
            </w: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31004AD"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iCs/>
                <w:color w:val="000000"/>
                <w:sz w:val="16"/>
                <w:szCs w:val="16"/>
                <w:lang w:val="ro-MD"/>
              </w:rPr>
              <w:t>6877,4</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89056DC"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iCs/>
                <w:color w:val="000000"/>
                <w:sz w:val="16"/>
                <w:szCs w:val="16"/>
                <w:lang w:val="ro-MD"/>
              </w:rPr>
              <w:t>7636,3</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461130E"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iCs/>
                <w:color w:val="000000"/>
                <w:sz w:val="16"/>
                <w:szCs w:val="16"/>
                <w:lang w:val="ro-MD"/>
              </w:rPr>
              <w:t>8542,6</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B24F7D1"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iCs/>
                <w:color w:val="000000"/>
                <w:sz w:val="16"/>
                <w:szCs w:val="16"/>
                <w:lang w:val="ro-MD"/>
              </w:rPr>
              <w:t>11540,0</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444172B"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iCs/>
                <w:color w:val="000000"/>
                <w:sz w:val="16"/>
                <w:szCs w:val="16"/>
                <w:lang w:val="ro-MD"/>
              </w:rPr>
              <w:t>2997,4</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339AB68"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iCs/>
                <w:color w:val="000000"/>
                <w:sz w:val="16"/>
                <w:szCs w:val="16"/>
                <w:lang w:val="ro-MD"/>
              </w:rPr>
              <w:t>135,1</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6718600"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color w:val="000000"/>
                <w:sz w:val="16"/>
                <w:szCs w:val="16"/>
                <w:lang w:val="ro-MD"/>
              </w:rPr>
              <w:t>3903,7</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C2EAA4F"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color w:val="000000"/>
                <w:sz w:val="16"/>
                <w:szCs w:val="16"/>
                <w:lang w:val="ro-MD"/>
              </w:rPr>
              <w:t>151,1</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548594A"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color w:val="000000"/>
                <w:sz w:val="16"/>
                <w:szCs w:val="16"/>
                <w:lang w:val="ro-MD"/>
              </w:rPr>
              <w:t>4662,6</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3963564" w14:textId="77777777" w:rsidR="0041560B" w:rsidRPr="00294645"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color w:val="000000"/>
                <w:sz w:val="16"/>
                <w:szCs w:val="16"/>
                <w:lang w:val="ro-MD"/>
              </w:rPr>
              <w:t>167,8</w:t>
            </w:r>
          </w:p>
        </w:tc>
      </w:tr>
      <w:tr w:rsidR="0041560B" w:rsidRPr="0041560B" w14:paraId="390E6A41" w14:textId="77777777" w:rsidTr="0056608E">
        <w:trPr>
          <w:trHeight w:val="344"/>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25BB3F6" w14:textId="77777777" w:rsidR="0041560B" w:rsidRPr="00294645" w:rsidRDefault="0041560B" w:rsidP="00040F9D">
            <w:pPr>
              <w:spacing w:line="254" w:lineRule="auto"/>
              <w:rPr>
                <w:rFonts w:ascii="Calibri Light" w:hAnsi="Calibri Light" w:cs="Calibri Light"/>
                <w:i/>
                <w:color w:val="000000"/>
                <w:sz w:val="18"/>
                <w:szCs w:val="16"/>
                <w:lang w:val="ro-MD"/>
              </w:rPr>
            </w:pPr>
            <w:r w:rsidRPr="00294645">
              <w:rPr>
                <w:rFonts w:ascii="Calibri Light" w:hAnsi="Calibri Light" w:cs="Calibri Light"/>
                <w:i/>
                <w:color w:val="000000"/>
                <w:sz w:val="18"/>
                <w:szCs w:val="16"/>
                <w:lang w:val="ro-MD"/>
              </w:rPr>
              <w:t>Prime de AOAM în formă de contribuție procentuală</w:t>
            </w: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313D402"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4007,2</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AB9434A"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4645,1</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05763C0"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4800,5</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39A6584"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5478,0</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535253C"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677,5</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2E2560C"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114,1</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00BEFBC"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832,9</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4F8F65C"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117,9</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E0FF307"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1470,8</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4EB1196"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136,7</w:t>
            </w:r>
          </w:p>
        </w:tc>
      </w:tr>
      <w:tr w:rsidR="0041560B" w:rsidRPr="0041560B" w14:paraId="4076D809" w14:textId="77777777" w:rsidTr="0056608E">
        <w:trPr>
          <w:trHeight w:val="60"/>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0F1361" w14:textId="73E3C2AA" w:rsidR="0041560B" w:rsidRPr="00294645" w:rsidRDefault="00E04247" w:rsidP="00040F9D">
            <w:pPr>
              <w:spacing w:line="254" w:lineRule="auto"/>
              <w:rPr>
                <w:rFonts w:ascii="Calibri Light" w:hAnsi="Calibri Light" w:cs="Calibri Light"/>
                <w:i/>
                <w:color w:val="000000"/>
                <w:sz w:val="18"/>
                <w:szCs w:val="16"/>
                <w:lang w:val="ro-MD"/>
              </w:rPr>
            </w:pPr>
            <w:r>
              <w:rPr>
                <w:rFonts w:ascii="Calibri Light" w:hAnsi="Calibri Light" w:cs="Calibri Light"/>
                <w:i/>
                <w:color w:val="000000"/>
                <w:sz w:val="18"/>
                <w:szCs w:val="16"/>
                <w:lang w:val="ro-MD"/>
              </w:rPr>
              <w:t>Prime</w:t>
            </w:r>
            <w:r w:rsidR="0041560B" w:rsidRPr="00294645">
              <w:rPr>
                <w:rFonts w:ascii="Calibri Light" w:hAnsi="Calibri Light" w:cs="Calibri Light"/>
                <w:i/>
                <w:color w:val="000000"/>
                <w:sz w:val="18"/>
                <w:szCs w:val="16"/>
                <w:lang w:val="ro-MD"/>
              </w:rPr>
              <w:t xml:space="preserve"> AOAM în sumă fixă</w:t>
            </w: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2677349"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110,3</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5BEABE2"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123,0</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ED4DA50"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139,1</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6C80768"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137,2</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2D0DA2D"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-1,9</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14ECF70"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98,6</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7789C0E"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14,2</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907B0E8"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111,5</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71AA832"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26,9</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4B36002"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124,4</w:t>
            </w:r>
          </w:p>
        </w:tc>
      </w:tr>
      <w:tr w:rsidR="0041560B" w:rsidRPr="0041560B" w14:paraId="708D7A7E" w14:textId="77777777" w:rsidTr="0056608E">
        <w:trPr>
          <w:trHeight w:val="60"/>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4AAAA9" w14:textId="77777777" w:rsidR="0041560B" w:rsidRPr="00294645" w:rsidRDefault="0041560B" w:rsidP="00040F9D">
            <w:pPr>
              <w:rPr>
                <w:rFonts w:ascii="Calibri Light" w:hAnsi="Calibri Light" w:cs="Calibri Light"/>
                <w:i/>
                <w:iCs/>
                <w:color w:val="000000"/>
                <w:sz w:val="18"/>
                <w:szCs w:val="16"/>
                <w:lang w:val="ro-MD"/>
              </w:rPr>
            </w:pPr>
            <w:r w:rsidRPr="00294645">
              <w:rPr>
                <w:rFonts w:ascii="Calibri Light" w:hAnsi="Calibri Light" w:cs="Calibri Light"/>
                <w:i/>
                <w:iCs/>
                <w:color w:val="000000"/>
                <w:sz w:val="18"/>
                <w:szCs w:val="16"/>
                <w:lang w:val="ro-MD"/>
              </w:rPr>
              <w:t>Alte venituri</w:t>
            </w: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D81E3A0"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color w:val="000000"/>
                <w:sz w:val="16"/>
                <w:szCs w:val="16"/>
                <w:lang w:val="ro-MD"/>
              </w:rPr>
              <w:t>31,8</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B061684"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color w:val="000000"/>
                <w:sz w:val="16"/>
                <w:szCs w:val="16"/>
                <w:lang w:val="ro-MD"/>
              </w:rPr>
              <w:t>54,5</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39A91EE"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color w:val="000000"/>
                <w:sz w:val="16"/>
                <w:szCs w:val="16"/>
                <w:lang w:val="ro-MD"/>
              </w:rPr>
              <w:t>69,3</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BDD3859"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89,8</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0C75C7E"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20,5</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B33FD0E"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129,6</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47FCD2B"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35,3</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5EE9E3F"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164,8</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E39B67F"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58,0</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71AF749"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282,4</w:t>
            </w:r>
          </w:p>
        </w:tc>
      </w:tr>
      <w:tr w:rsidR="0041560B" w:rsidRPr="0041560B" w14:paraId="06997CB8" w14:textId="77777777" w:rsidTr="0056608E">
        <w:trPr>
          <w:trHeight w:val="181"/>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EA11ED8" w14:textId="77777777" w:rsidR="0041560B" w:rsidRPr="00294645" w:rsidRDefault="0041560B" w:rsidP="00040F9D">
            <w:pPr>
              <w:rPr>
                <w:rFonts w:ascii="Calibri Light" w:hAnsi="Calibri Light" w:cs="Calibri Light"/>
                <w:i/>
                <w:iCs/>
                <w:color w:val="000000"/>
                <w:sz w:val="18"/>
                <w:szCs w:val="16"/>
                <w:lang w:val="ro-MD"/>
              </w:rPr>
            </w:pPr>
            <w:r w:rsidRPr="00294645">
              <w:rPr>
                <w:rFonts w:ascii="Calibri Light" w:hAnsi="Calibri Light" w:cs="Calibri Light"/>
                <w:i/>
                <w:iCs/>
                <w:color w:val="000000"/>
                <w:sz w:val="18"/>
                <w:szCs w:val="16"/>
                <w:lang w:val="ro-MD"/>
              </w:rPr>
              <w:t>Transferuri curente cu destinație specială</w:t>
            </w: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629340A"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color w:val="000000"/>
                <w:sz w:val="16"/>
                <w:szCs w:val="16"/>
                <w:lang w:val="ro-MD"/>
              </w:rPr>
              <w:t>93,1</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5BE28F0"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color w:val="000000"/>
                <w:sz w:val="16"/>
                <w:szCs w:val="16"/>
                <w:lang w:val="ro-MD"/>
              </w:rPr>
              <w:t>94,4</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B358011"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color w:val="000000"/>
                <w:sz w:val="16"/>
                <w:szCs w:val="16"/>
                <w:lang w:val="ro-MD"/>
              </w:rPr>
              <w:t>153,2</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E7ECFD5"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140,9</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1F81F69"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-12,3</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6D9AA86"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92,0</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76FDD67"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46,5</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98D82AC"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149,3</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4DADA8D"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47,8</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AFF136F"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151,3</w:t>
            </w:r>
          </w:p>
        </w:tc>
      </w:tr>
      <w:tr w:rsidR="0041560B" w:rsidRPr="0041560B" w14:paraId="478D3396" w14:textId="77777777" w:rsidTr="0056608E">
        <w:trPr>
          <w:trHeight w:val="31"/>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95247D4" w14:textId="77777777" w:rsidR="0041560B" w:rsidRPr="00294645" w:rsidRDefault="0041560B" w:rsidP="00040F9D">
            <w:pPr>
              <w:rPr>
                <w:rFonts w:ascii="Calibri Light" w:hAnsi="Calibri Light" w:cs="Calibri Light"/>
                <w:i/>
                <w:iCs/>
                <w:color w:val="000000"/>
                <w:sz w:val="18"/>
                <w:szCs w:val="16"/>
                <w:lang w:val="ro-MD"/>
              </w:rPr>
            </w:pPr>
            <w:r w:rsidRPr="00294645">
              <w:rPr>
                <w:rFonts w:ascii="Calibri Light" w:hAnsi="Calibri Light" w:cs="Calibri Light"/>
                <w:i/>
                <w:iCs/>
                <w:color w:val="000000"/>
                <w:sz w:val="18"/>
                <w:szCs w:val="16"/>
                <w:lang w:val="ro-MD"/>
              </w:rPr>
              <w:t>Transferuri curente cu destinație generală</w:t>
            </w: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49A7790"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color w:val="000000"/>
                <w:sz w:val="16"/>
                <w:szCs w:val="16"/>
                <w:lang w:val="ro-MD"/>
              </w:rPr>
              <w:t>2635,0</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4E9D090"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color w:val="000000"/>
                <w:sz w:val="16"/>
                <w:szCs w:val="16"/>
                <w:lang w:val="ro-MD"/>
              </w:rPr>
              <w:t>2719,3</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8F30AE3"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color w:val="000000"/>
                <w:sz w:val="16"/>
                <w:szCs w:val="16"/>
                <w:lang w:val="ro-MD"/>
              </w:rPr>
              <w:t>3380,5</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EF599DB"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5694,1</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F1C35E8"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2313,6</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84CECD6"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168,4</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A268245"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2974,8</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2605136"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209,4</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4182450"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3059,1</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D35E488" w14:textId="77777777" w:rsidR="0041560B" w:rsidRPr="0041560B" w:rsidRDefault="0041560B" w:rsidP="0056608E">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216,1</w:t>
            </w:r>
          </w:p>
        </w:tc>
      </w:tr>
    </w:tbl>
    <w:p w14:paraId="0F00D6D7" w14:textId="77777777" w:rsidR="0041560B" w:rsidRPr="0041560B" w:rsidRDefault="0041560B" w:rsidP="0041560B">
      <w:pPr>
        <w:spacing w:after="0" w:line="240" w:lineRule="auto"/>
        <w:jc w:val="both"/>
        <w:rPr>
          <w:rFonts w:ascii="Calibri Light" w:eastAsia="Times New Roman" w:hAnsi="Calibri Light" w:cs="Calibri Light"/>
          <w:bCs/>
          <w:i/>
          <w:sz w:val="20"/>
          <w:szCs w:val="20"/>
          <w:lang w:val="ro-MD"/>
        </w:rPr>
      </w:pPr>
      <w:r w:rsidRPr="0041560B">
        <w:rPr>
          <w:rFonts w:ascii="Calibri Light" w:eastAsia="Times New Roman" w:hAnsi="Calibri Light" w:cs="Calibri Light"/>
          <w:b/>
          <w:bCs/>
          <w:i/>
          <w:sz w:val="20"/>
          <w:szCs w:val="20"/>
          <w:lang w:val="ro-MD"/>
        </w:rPr>
        <w:t>Sursă:</w:t>
      </w:r>
      <w:r w:rsidRPr="0041560B">
        <w:rPr>
          <w:rFonts w:ascii="Calibri Light" w:eastAsia="Times New Roman" w:hAnsi="Calibri Light" w:cs="Calibri Light"/>
          <w:bCs/>
          <w:i/>
          <w:sz w:val="20"/>
          <w:szCs w:val="20"/>
          <w:lang w:val="ro-MD"/>
        </w:rPr>
        <w:t xml:space="preserve"> Informații generalizate de echipa de audit din Rapoartele privind executarea fondurilor asigurării obligatorii de asistență medicală pe anii 2018-2021.</w:t>
      </w:r>
    </w:p>
    <w:p w14:paraId="2E3EA550" w14:textId="77777777" w:rsidR="0041560B" w:rsidRPr="0041560B" w:rsidRDefault="0041560B" w:rsidP="0041560B">
      <w:pPr>
        <w:spacing w:after="0" w:line="276" w:lineRule="auto"/>
        <w:jc w:val="both"/>
        <w:rPr>
          <w:rFonts w:ascii="Calibri Light" w:eastAsia="Times New Roman" w:hAnsi="Calibri Light" w:cs="Calibri Light"/>
          <w:bCs/>
          <w:i/>
          <w:sz w:val="20"/>
          <w:szCs w:val="20"/>
          <w:lang w:val="ro-MD"/>
        </w:rPr>
      </w:pPr>
    </w:p>
    <w:p w14:paraId="3458B22C" w14:textId="77777777" w:rsidR="0041560B" w:rsidRPr="0041560B" w:rsidRDefault="0041560B" w:rsidP="0041560B">
      <w:pPr>
        <w:spacing w:after="0" w:line="276" w:lineRule="auto"/>
        <w:ind w:firstLine="567"/>
        <w:jc w:val="both"/>
        <w:rPr>
          <w:rFonts w:ascii="Calibri Light" w:eastAsia="Times New Roman" w:hAnsi="Calibri Light" w:cs="Calibri Light"/>
          <w:noProof/>
          <w:sz w:val="24"/>
          <w:szCs w:val="24"/>
          <w:lang w:val="ro-MD" w:eastAsia="ru-RU"/>
        </w:rPr>
      </w:pPr>
      <w:r w:rsidRPr="0041560B">
        <w:rPr>
          <w:rFonts w:ascii="Calibri Light" w:eastAsia="Times New Roman" w:hAnsi="Calibri Light" w:cs="Calibri Light"/>
          <w:noProof/>
          <w:sz w:val="24"/>
          <w:szCs w:val="24"/>
          <w:lang w:val="ro-MD" w:eastAsia="ru-RU"/>
        </w:rPr>
        <w:lastRenderedPageBreak/>
        <w:t>Ponderea semnificativă în totalul veniturilor FAOAM o au transferurile cu destinaţie generală și specială între bugetul de stat şi fondurile asigurării obligatorii de asistenţă medicală</w:t>
      </w:r>
      <w:r w:rsidR="00236534">
        <w:rPr>
          <w:rFonts w:ascii="Calibri Light" w:eastAsia="Times New Roman" w:hAnsi="Calibri Light" w:cs="Calibri Light"/>
          <w:noProof/>
          <w:sz w:val="24"/>
          <w:szCs w:val="24"/>
          <w:lang w:val="ro-MD" w:eastAsia="ru-RU"/>
        </w:rPr>
        <w:t>, de</w:t>
      </w:r>
      <w:r w:rsidRPr="0041560B">
        <w:rPr>
          <w:rFonts w:ascii="Calibri Light" w:eastAsia="Times New Roman" w:hAnsi="Calibri Light" w:cs="Calibri Light"/>
          <w:noProof/>
          <w:sz w:val="24"/>
          <w:szCs w:val="24"/>
          <w:lang w:val="ro-MD" w:eastAsia="ru-RU"/>
        </w:rPr>
        <w:t xml:space="preserve"> 50,6% (5 835,0</w:t>
      </w:r>
      <w:r w:rsidRPr="0041560B">
        <w:rPr>
          <w:rFonts w:ascii="Calibri Light" w:eastAsia="Times New Roman" w:hAnsi="Calibri Light" w:cs="Calibri Light"/>
          <w:noProof/>
          <w:sz w:val="24"/>
          <w:szCs w:val="24"/>
          <w:lang w:val="ro-MD"/>
        </w:rPr>
        <w:t xml:space="preserve"> </w:t>
      </w:r>
      <w:r w:rsidRPr="0041560B">
        <w:rPr>
          <w:rFonts w:ascii="Calibri Light" w:eastAsia="Times New Roman" w:hAnsi="Calibri Light" w:cs="Calibri Light"/>
          <w:noProof/>
          <w:sz w:val="24"/>
          <w:szCs w:val="24"/>
          <w:lang w:val="ro-MD" w:eastAsia="ru-RU"/>
        </w:rPr>
        <w:t xml:space="preserve">mil.lei) și, respectiv, primele de asigurare obligatorie de asistență medicală în formă de contribuție procentuală la salariu și alte recompense </w:t>
      </w:r>
      <w:r w:rsidRPr="00321234">
        <w:rPr>
          <w:rFonts w:ascii="Calibri Light" w:eastAsia="Times New Roman" w:hAnsi="Calibri Light" w:cs="Calibri Light"/>
          <w:noProof/>
          <w:sz w:val="24"/>
          <w:szCs w:val="24"/>
          <w:lang w:val="ro-MD" w:eastAsia="ru-RU"/>
        </w:rPr>
        <w:t>achitate de angajați, care constituie 47,5% (</w:t>
      </w:r>
      <w:r w:rsidRPr="00321234">
        <w:rPr>
          <w:rFonts w:ascii="Calibri Light" w:eastAsia="Times New Roman" w:hAnsi="Calibri Light" w:cs="Calibri Light"/>
          <w:noProof/>
          <w:sz w:val="24"/>
          <w:szCs w:val="24"/>
          <w:lang w:val="ro-MD"/>
        </w:rPr>
        <w:t xml:space="preserve">5 478,0 </w:t>
      </w:r>
      <w:r w:rsidRPr="00321234">
        <w:rPr>
          <w:rFonts w:ascii="Calibri Light" w:eastAsia="Times New Roman" w:hAnsi="Calibri Light" w:cs="Calibri Light"/>
          <w:noProof/>
          <w:sz w:val="24"/>
          <w:szCs w:val="24"/>
          <w:lang w:val="ro-MD" w:eastAsia="ru-RU"/>
        </w:rPr>
        <w:t xml:space="preserve">mil.lei), urmate de primele de asigurare medicală obligatorie în sumă fixă – 1,2% (137,2 mil.lei), care au fost achitate de către </w:t>
      </w:r>
      <w:r w:rsidR="00321234" w:rsidRPr="00321234">
        <w:rPr>
          <w:rFonts w:ascii="Calibri Light" w:eastAsia="Calibri" w:hAnsi="Calibri Light" w:cs="Calibri Light"/>
          <w:noProof/>
          <w:sz w:val="24"/>
          <w:szCs w:val="24"/>
          <w:lang w:val="ro-MD"/>
        </w:rPr>
        <w:t xml:space="preserve">65 087 </w:t>
      </w:r>
      <w:r w:rsidR="00236534">
        <w:rPr>
          <w:rFonts w:ascii="Calibri Light" w:eastAsia="Calibri" w:hAnsi="Calibri Light" w:cs="Calibri Light"/>
          <w:noProof/>
          <w:sz w:val="24"/>
          <w:szCs w:val="24"/>
          <w:lang w:val="ro-MD"/>
        </w:rPr>
        <w:t xml:space="preserve">de </w:t>
      </w:r>
      <w:r w:rsidR="00321234" w:rsidRPr="00321234">
        <w:rPr>
          <w:rFonts w:ascii="Calibri Light" w:eastAsia="Calibri" w:hAnsi="Calibri Light" w:cs="Calibri Light"/>
          <w:noProof/>
          <w:sz w:val="24"/>
          <w:szCs w:val="24"/>
          <w:lang w:val="ro-MD"/>
        </w:rPr>
        <w:t>persoane, date prezentate în Anexa nr.5</w:t>
      </w:r>
      <w:r w:rsidR="00236534">
        <w:rPr>
          <w:rFonts w:ascii="Calibri Light" w:eastAsia="Calibri" w:hAnsi="Calibri Light" w:cs="Calibri Light"/>
          <w:noProof/>
          <w:sz w:val="24"/>
          <w:szCs w:val="24"/>
          <w:lang w:val="ro-MD"/>
        </w:rPr>
        <w:t xml:space="preserve"> la prezentul Raport de audit</w:t>
      </w:r>
      <w:r w:rsidRPr="00321234">
        <w:rPr>
          <w:rFonts w:ascii="Calibri Light" w:eastAsia="Calibri" w:hAnsi="Calibri Light" w:cs="Calibri Light"/>
          <w:noProof/>
          <w:sz w:val="24"/>
          <w:szCs w:val="24"/>
          <w:lang w:val="ro-MD"/>
        </w:rPr>
        <w:t>.</w:t>
      </w:r>
      <w:r w:rsidRPr="0041560B">
        <w:rPr>
          <w:rFonts w:ascii="Calibri" w:eastAsia="Calibri" w:hAnsi="Calibri" w:cs="Times New Roman"/>
          <w:sz w:val="24"/>
          <w:szCs w:val="24"/>
          <w:lang w:val="ro-MD"/>
        </w:rPr>
        <w:t xml:space="preserve"> </w:t>
      </w:r>
    </w:p>
    <w:p w14:paraId="49B82018" w14:textId="77777777" w:rsidR="0041560B" w:rsidRPr="0041560B" w:rsidRDefault="0041560B" w:rsidP="0041560B">
      <w:pPr>
        <w:tabs>
          <w:tab w:val="left" w:pos="284"/>
        </w:tabs>
        <w:spacing w:after="0" w:line="276" w:lineRule="auto"/>
        <w:ind w:firstLine="567"/>
        <w:jc w:val="both"/>
        <w:rPr>
          <w:rFonts w:ascii="Calibri Light" w:eastAsia="Calibri" w:hAnsi="Calibri Light" w:cs="Calibri Light"/>
          <w:sz w:val="24"/>
          <w:szCs w:val="24"/>
          <w:lang w:val="ro-MD"/>
        </w:rPr>
      </w:pPr>
      <w:r w:rsidRPr="0041560B">
        <w:rPr>
          <w:rFonts w:ascii="Calibri Light" w:eastAsia="Calibri" w:hAnsi="Calibri Light" w:cs="Calibri Light"/>
          <w:sz w:val="24"/>
          <w:szCs w:val="24"/>
          <w:lang w:val="ro-MD"/>
        </w:rPr>
        <w:t xml:space="preserve">Referitor la transferurile cu destinație generală, acestea au fost alocate pentru </w:t>
      </w:r>
      <w:r w:rsidRPr="0041560B">
        <w:rPr>
          <w:rFonts w:ascii="Calibri Light" w:eastAsia="Calibri" w:hAnsi="Calibri Light" w:cs="Calibri Light"/>
          <w:noProof/>
          <w:color w:val="000000"/>
          <w:sz w:val="24"/>
          <w:szCs w:val="24"/>
          <w:lang w:val="ro-MD"/>
        </w:rPr>
        <w:t xml:space="preserve">1 691 690 de </w:t>
      </w:r>
      <w:r w:rsidRPr="0041560B">
        <w:rPr>
          <w:rFonts w:ascii="Calibri Light" w:eastAsia="Calibri" w:hAnsi="Calibri Light" w:cs="Calibri Light"/>
          <w:sz w:val="24"/>
          <w:szCs w:val="24"/>
          <w:lang w:val="ro-MD"/>
        </w:rPr>
        <w:t>persoane care fac parte din categoriile de persoane asigurate de Guvern. Acestea au fost executate în sumă de 5 693,4 mil.lei, sau cu 2 313,6</w:t>
      </w:r>
      <w:r w:rsidRPr="0041560B">
        <w:rPr>
          <w:rFonts w:ascii="Calibri Light" w:eastAsia="Calibri" w:hAnsi="Calibri Light" w:cs="Calibri Light"/>
          <w:noProof/>
          <w:color w:val="000000"/>
          <w:sz w:val="24"/>
          <w:szCs w:val="24"/>
          <w:lang w:val="ro-MD"/>
        </w:rPr>
        <w:t xml:space="preserve"> </w:t>
      </w:r>
      <w:r w:rsidRPr="0041560B">
        <w:rPr>
          <w:rFonts w:ascii="Calibri Light" w:eastAsia="Calibri" w:hAnsi="Calibri Light" w:cs="Calibri Light"/>
          <w:sz w:val="24"/>
          <w:szCs w:val="24"/>
          <w:lang w:val="ro-MD"/>
        </w:rPr>
        <w:t>mil.lei mai mult decât în anul 2020.</w:t>
      </w:r>
      <w:r w:rsidRPr="0041560B">
        <w:rPr>
          <w:rFonts w:ascii="Calibri Light" w:eastAsia="Calibri" w:hAnsi="Calibri Light" w:cs="Calibri Light"/>
          <w:noProof/>
          <w:sz w:val="24"/>
          <w:szCs w:val="24"/>
          <w:lang w:val="ro-MD"/>
        </w:rPr>
        <w:t xml:space="preserve"> În anul 2021, veniturile acumulate și gestionate de CNAM au fost înregistrate/reflectate corespunzător în evidența contabilă și asigură plenitudinea informațiilor prezentate în Rapoartele Guvernului privind executarea fondurilor de asigurări obligatorii de asistență medicală.</w:t>
      </w:r>
    </w:p>
    <w:p w14:paraId="37B417F4" w14:textId="77777777" w:rsidR="00040F9D" w:rsidRDefault="0041560B" w:rsidP="0041560B">
      <w:pPr>
        <w:spacing w:after="0" w:line="276" w:lineRule="auto"/>
        <w:ind w:firstLine="567"/>
        <w:jc w:val="both"/>
        <w:rPr>
          <w:rFonts w:ascii="Calibri Light" w:eastAsia="Times New Roman" w:hAnsi="Calibri Light" w:cs="Calibri Light"/>
          <w:sz w:val="20"/>
          <w:szCs w:val="24"/>
          <w:lang w:val="ro-MD"/>
        </w:rPr>
      </w:pPr>
      <w:r w:rsidRPr="0041560B">
        <w:rPr>
          <w:rFonts w:ascii="Calibri Light" w:eastAsia="Calibri" w:hAnsi="Calibri Light" w:cs="Calibri Light"/>
          <w:sz w:val="24"/>
          <w:szCs w:val="24"/>
          <w:lang w:val="ro-MD"/>
        </w:rPr>
        <w:t>Cheltuielile FAOAM au fost executate în sumă de 11 552,1 mil.lei, cu 305,2 mil.lei mai puțin decât nivelul precizat. A</w:t>
      </w:r>
      <w:r w:rsidRPr="0041560B">
        <w:rPr>
          <w:rFonts w:ascii="Calibri Light" w:eastAsia="Batang" w:hAnsi="Calibri Light" w:cs="Calibri Light"/>
          <w:sz w:val="24"/>
          <w:szCs w:val="28"/>
          <w:lang w:val="ro-MD"/>
        </w:rPr>
        <w:t xml:space="preserve">ceste circumstanțe au fost generate de faptul că, în cadrul unor subprograme finanțate din contul mijloacelor </w:t>
      </w:r>
      <w:r w:rsidRPr="0041560B">
        <w:rPr>
          <w:rFonts w:ascii="Calibri Light" w:eastAsia="Calibri" w:hAnsi="Calibri Light" w:cs="Calibri Light"/>
          <w:sz w:val="24"/>
          <w:szCs w:val="24"/>
          <w:lang w:val="ro-MD"/>
        </w:rPr>
        <w:t>fondului pentru achitarea serviciilor medicale</w:t>
      </w:r>
      <w:r w:rsidRPr="0041560B">
        <w:rPr>
          <w:rFonts w:ascii="Calibri Light" w:eastAsia="Batang" w:hAnsi="Calibri Light" w:cs="Calibri Light"/>
          <w:sz w:val="24"/>
          <w:szCs w:val="28"/>
          <w:lang w:val="ro-MD"/>
        </w:rPr>
        <w:t xml:space="preserve">, nu au fost realizate volumele de asistență medicală în sumă de 267,1 mil.lei, inclusiv: subprogramul </w:t>
      </w:r>
      <w:r w:rsidRPr="0041560B">
        <w:rPr>
          <w:rFonts w:ascii="Calibri Light" w:eastAsia="Calibri" w:hAnsi="Calibri Light" w:cs="Calibri Light"/>
          <w:bCs/>
          <w:i/>
          <w:iCs/>
          <w:sz w:val="24"/>
          <w:szCs w:val="28"/>
          <w:lang w:val="ro-MD"/>
        </w:rPr>
        <w:t xml:space="preserve">„Asistența medicală spitalicească” </w:t>
      </w:r>
      <w:r w:rsidRPr="0041560B">
        <w:rPr>
          <w:rFonts w:ascii="Calibri Light" w:eastAsia="Batang" w:hAnsi="Calibri Light" w:cs="Calibri Light"/>
          <w:sz w:val="24"/>
          <w:szCs w:val="28"/>
          <w:lang w:val="ro-MD"/>
        </w:rPr>
        <w:t xml:space="preserve">– 131,6 mil.lei, subprogramul </w:t>
      </w:r>
      <w:r w:rsidRPr="0041560B">
        <w:rPr>
          <w:rFonts w:ascii="Calibri Light" w:eastAsia="Calibri" w:hAnsi="Calibri Light" w:cs="Calibri Light"/>
          <w:bCs/>
          <w:i/>
          <w:iCs/>
          <w:sz w:val="24"/>
          <w:szCs w:val="28"/>
          <w:lang w:val="ro-MD"/>
        </w:rPr>
        <w:t xml:space="preserve">„Asistența medicală urgentă prespitalicească” – </w:t>
      </w:r>
      <w:r w:rsidRPr="0041560B">
        <w:rPr>
          <w:rFonts w:ascii="Calibri Light" w:eastAsia="Calibri" w:hAnsi="Calibri Light" w:cs="Calibri Light"/>
          <w:bCs/>
          <w:iCs/>
          <w:sz w:val="24"/>
          <w:szCs w:val="28"/>
          <w:lang w:val="ro-MD"/>
        </w:rPr>
        <w:t>62,6 mil.lei,</w:t>
      </w:r>
      <w:r w:rsidRPr="0041560B">
        <w:rPr>
          <w:rFonts w:ascii="Calibri Light" w:eastAsia="Batang" w:hAnsi="Calibri Light" w:cs="Calibri Light"/>
          <w:sz w:val="24"/>
          <w:szCs w:val="28"/>
          <w:lang w:val="ro-MD"/>
        </w:rPr>
        <w:t xml:space="preserve"> subprogramul </w:t>
      </w:r>
      <w:r w:rsidRPr="0041560B">
        <w:rPr>
          <w:rFonts w:ascii="Calibri Light" w:eastAsia="Calibri" w:hAnsi="Calibri Light" w:cs="Calibri Light"/>
          <w:bCs/>
          <w:i/>
          <w:iCs/>
          <w:sz w:val="24"/>
          <w:szCs w:val="28"/>
          <w:lang w:val="ro-MD"/>
        </w:rPr>
        <w:t xml:space="preserve">„Asistența medicală primară” – </w:t>
      </w:r>
      <w:r w:rsidRPr="0041560B">
        <w:rPr>
          <w:rFonts w:ascii="Calibri Light" w:eastAsia="Calibri" w:hAnsi="Calibri Light" w:cs="Calibri Light"/>
          <w:bCs/>
          <w:iCs/>
          <w:sz w:val="24"/>
          <w:szCs w:val="28"/>
          <w:lang w:val="ro-MD"/>
        </w:rPr>
        <w:t>54,5 mil.lei</w:t>
      </w:r>
      <w:r w:rsidRPr="0041560B">
        <w:rPr>
          <w:rFonts w:ascii="Calibri Light" w:eastAsia="Calibri" w:hAnsi="Calibri Light" w:cs="Calibri Light"/>
          <w:bCs/>
          <w:i/>
          <w:iCs/>
          <w:sz w:val="24"/>
          <w:szCs w:val="28"/>
          <w:lang w:val="ro-MD"/>
        </w:rPr>
        <w:t xml:space="preserve"> (inclusiv medicamente compensate – </w:t>
      </w:r>
      <w:r w:rsidRPr="0041560B">
        <w:rPr>
          <w:rFonts w:ascii="Calibri Light" w:eastAsia="Calibri" w:hAnsi="Calibri Light" w:cs="Calibri Light"/>
          <w:bCs/>
          <w:iCs/>
          <w:sz w:val="24"/>
          <w:szCs w:val="28"/>
          <w:lang w:val="ro-MD"/>
        </w:rPr>
        <w:t>44,6 mil.lei</w:t>
      </w:r>
      <w:r w:rsidRPr="0041560B">
        <w:rPr>
          <w:rFonts w:ascii="Calibri Light" w:eastAsia="Calibri" w:hAnsi="Calibri Light" w:cs="Calibri Light"/>
          <w:bCs/>
          <w:i/>
          <w:iCs/>
          <w:sz w:val="24"/>
          <w:szCs w:val="28"/>
          <w:lang w:val="ro-MD"/>
        </w:rPr>
        <w:t xml:space="preserve">),  </w:t>
      </w:r>
      <w:r w:rsidRPr="0041560B">
        <w:rPr>
          <w:rFonts w:ascii="Calibri Light" w:eastAsia="Batang" w:hAnsi="Calibri Light" w:cs="Calibri Light"/>
          <w:sz w:val="24"/>
          <w:szCs w:val="28"/>
          <w:lang w:val="ro-MD"/>
        </w:rPr>
        <w:t>subprogramul „</w:t>
      </w:r>
      <w:r w:rsidRPr="0041560B">
        <w:rPr>
          <w:rFonts w:ascii="Calibri Light" w:eastAsia="Batang" w:hAnsi="Calibri Light" w:cs="Calibri Light"/>
          <w:i/>
          <w:sz w:val="24"/>
          <w:szCs w:val="28"/>
          <w:lang w:val="ro-MD"/>
        </w:rPr>
        <w:t>Servicii medicale de înaltă performanță</w:t>
      </w:r>
      <w:r w:rsidRPr="0041560B">
        <w:rPr>
          <w:rFonts w:ascii="Calibri Light" w:eastAsia="Batang" w:hAnsi="Calibri Light" w:cs="Calibri Light"/>
          <w:sz w:val="24"/>
          <w:szCs w:val="28"/>
          <w:lang w:val="ro-MD"/>
        </w:rPr>
        <w:t xml:space="preserve">” – 9,7 mil.lei, subprogramul </w:t>
      </w:r>
      <w:r w:rsidRPr="0041560B">
        <w:rPr>
          <w:rFonts w:ascii="Calibri Light" w:eastAsia="Calibri" w:hAnsi="Calibri Light" w:cs="Calibri Light"/>
          <w:bCs/>
          <w:i/>
          <w:iCs/>
          <w:sz w:val="24"/>
          <w:szCs w:val="28"/>
          <w:lang w:val="ro-MD"/>
        </w:rPr>
        <w:t xml:space="preserve">„Asistența medicală specializată de ambulatoriu” </w:t>
      </w:r>
      <w:r w:rsidRPr="0041560B">
        <w:rPr>
          <w:rFonts w:ascii="Calibri Light" w:eastAsia="Batang" w:hAnsi="Calibri Light" w:cs="Calibri Light"/>
          <w:sz w:val="24"/>
          <w:szCs w:val="28"/>
          <w:lang w:val="ro-MD"/>
        </w:rPr>
        <w:t xml:space="preserve">– 7,5 mil.lei, și subprogramul </w:t>
      </w:r>
      <w:r w:rsidRPr="0041560B">
        <w:rPr>
          <w:rFonts w:ascii="Calibri Light" w:eastAsia="Calibri" w:hAnsi="Calibri Light" w:cs="Calibri Light"/>
          <w:bCs/>
          <w:i/>
          <w:iCs/>
          <w:sz w:val="24"/>
          <w:szCs w:val="28"/>
          <w:lang w:val="ro-MD"/>
        </w:rPr>
        <w:t xml:space="preserve">„Îngrijiri medicale comunitare şi la domiciliu” </w:t>
      </w:r>
      <w:r w:rsidRPr="0041560B">
        <w:rPr>
          <w:rFonts w:ascii="Calibri Light" w:eastAsia="Batang" w:hAnsi="Calibri Light" w:cs="Calibri Light"/>
          <w:sz w:val="24"/>
          <w:szCs w:val="28"/>
          <w:lang w:val="ro-MD"/>
        </w:rPr>
        <w:t xml:space="preserve">– 1,1 mil.lei, </w:t>
      </w:r>
      <w:r w:rsidRPr="0041560B">
        <w:rPr>
          <w:rFonts w:ascii="Calibri Light" w:eastAsia="Calibri" w:hAnsi="Calibri Light" w:cs="Calibri Light"/>
          <w:sz w:val="24"/>
          <w:szCs w:val="24"/>
          <w:lang w:val="ro-MD"/>
        </w:rPr>
        <w:t>date prezentate în tabelul de mai jos:</w:t>
      </w:r>
      <w:r w:rsidR="00040F9D" w:rsidRPr="00040F9D">
        <w:rPr>
          <w:rFonts w:ascii="Calibri Light" w:eastAsia="Times New Roman" w:hAnsi="Calibri Light" w:cs="Calibri Light"/>
          <w:sz w:val="20"/>
          <w:szCs w:val="24"/>
          <w:lang w:val="ro-MD"/>
        </w:rPr>
        <w:t xml:space="preserve"> </w:t>
      </w:r>
    </w:p>
    <w:p w14:paraId="1307C050" w14:textId="77777777" w:rsidR="0041560B" w:rsidRPr="00F078A2" w:rsidRDefault="00040F9D" w:rsidP="00040F9D">
      <w:pPr>
        <w:spacing w:after="0" w:line="276" w:lineRule="auto"/>
        <w:ind w:firstLine="567"/>
        <w:jc w:val="right"/>
        <w:rPr>
          <w:rFonts w:ascii="Calibri Light" w:eastAsia="Calibri" w:hAnsi="Calibri Light" w:cs="Calibri Light"/>
          <w:b/>
          <w:bCs/>
          <w:lang w:val="ro-MD"/>
        </w:rPr>
      </w:pPr>
      <w:r w:rsidRPr="00F078A2">
        <w:rPr>
          <w:rFonts w:ascii="Calibri Light" w:eastAsia="Times New Roman" w:hAnsi="Calibri Light" w:cs="Calibri Light"/>
          <w:b/>
          <w:lang w:val="ro-MD"/>
        </w:rPr>
        <w:t>Tabelul nr.13</w:t>
      </w:r>
    </w:p>
    <w:p w14:paraId="2B697A48" w14:textId="77777777" w:rsidR="0041560B" w:rsidRDefault="0041560B" w:rsidP="00F078A2">
      <w:pPr>
        <w:spacing w:after="0" w:line="240" w:lineRule="auto"/>
        <w:ind w:firstLine="567"/>
        <w:jc w:val="center"/>
        <w:rPr>
          <w:rFonts w:ascii="Calibri Light" w:eastAsia="Times New Roman" w:hAnsi="Calibri Light" w:cs="Calibri Light"/>
          <w:b/>
          <w:iCs/>
          <w:lang w:val="ro-MD"/>
        </w:rPr>
      </w:pPr>
      <w:r w:rsidRPr="00F078A2">
        <w:rPr>
          <w:rFonts w:ascii="Calibri Light" w:eastAsia="Times New Roman" w:hAnsi="Calibri Light" w:cs="Calibri Light"/>
          <w:b/>
          <w:iCs/>
          <w:lang w:val="ro-MD"/>
        </w:rPr>
        <w:t>Dinamica cheltuielilor fondurilor asigurării obligatorii de asistență medicală în anul 2021, în comparație cu anii 2018-2020</w:t>
      </w:r>
    </w:p>
    <w:p w14:paraId="0884DEFF" w14:textId="77777777" w:rsidR="001171B3" w:rsidRPr="00F078A2" w:rsidRDefault="001171B3" w:rsidP="00F078A2">
      <w:pPr>
        <w:spacing w:after="0" w:line="240" w:lineRule="auto"/>
        <w:ind w:firstLine="567"/>
        <w:jc w:val="right"/>
        <w:rPr>
          <w:rFonts w:ascii="Calibri Light" w:eastAsia="Times New Roman" w:hAnsi="Calibri Light" w:cs="Calibri Light"/>
          <w:b/>
          <w:iCs/>
          <w:lang w:val="ro-MD"/>
        </w:rPr>
      </w:pPr>
      <w:r>
        <w:rPr>
          <w:rFonts w:ascii="Calibri Light" w:eastAsia="Times New Roman" w:hAnsi="Calibri Light" w:cs="Calibri Light"/>
          <w:b/>
          <w:lang w:val="ro-MD"/>
        </w:rPr>
        <w:t>(</w:t>
      </w:r>
      <w:r w:rsidRPr="002E6F57">
        <w:rPr>
          <w:rFonts w:ascii="Calibri Light" w:eastAsia="Times New Roman" w:hAnsi="Calibri Light" w:cs="Calibri Light"/>
          <w:b/>
          <w:lang w:val="ro-MD"/>
        </w:rPr>
        <w:t>mil.lei</w:t>
      </w:r>
      <w:r>
        <w:rPr>
          <w:rFonts w:ascii="Calibri Light" w:eastAsia="Times New Roman" w:hAnsi="Calibri Light" w:cs="Calibri Light"/>
          <w:b/>
          <w:lang w:val="ro-MD"/>
        </w:rPr>
        <w:t>)</w:t>
      </w:r>
    </w:p>
    <w:tbl>
      <w:tblPr>
        <w:tblStyle w:val="GridTable1Light1"/>
        <w:tblW w:w="0" w:type="auto"/>
        <w:tblInd w:w="0" w:type="dxa"/>
        <w:tblLayout w:type="fixed"/>
        <w:tblLook w:val="04A0" w:firstRow="1" w:lastRow="0" w:firstColumn="1" w:lastColumn="0" w:noHBand="0" w:noVBand="1"/>
      </w:tblPr>
      <w:tblGrid>
        <w:gridCol w:w="1863"/>
        <w:gridCol w:w="742"/>
        <w:gridCol w:w="720"/>
        <w:gridCol w:w="720"/>
        <w:gridCol w:w="810"/>
        <w:gridCol w:w="720"/>
        <w:gridCol w:w="810"/>
        <w:gridCol w:w="720"/>
        <w:gridCol w:w="810"/>
        <w:gridCol w:w="810"/>
        <w:gridCol w:w="625"/>
      </w:tblGrid>
      <w:tr w:rsidR="0041560B" w:rsidRPr="0041560B" w14:paraId="6525D906" w14:textId="77777777" w:rsidTr="0041560B">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863"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C6B9102" w14:textId="77777777" w:rsidR="0041560B" w:rsidRPr="00F078A2" w:rsidRDefault="0041560B" w:rsidP="0041560B">
            <w:pPr>
              <w:jc w:val="center"/>
              <w:rPr>
                <w:rFonts w:ascii="Calibri Light" w:hAnsi="Calibri Light" w:cs="Calibri Light"/>
                <w:color w:val="000000"/>
                <w:sz w:val="16"/>
                <w:szCs w:val="16"/>
                <w:lang w:val="ro-MD"/>
              </w:rPr>
            </w:pPr>
            <w:r w:rsidRPr="001171B3">
              <w:rPr>
                <w:rFonts w:ascii="Calibri Light" w:hAnsi="Calibri Light" w:cs="Calibri Light"/>
                <w:color w:val="000000"/>
                <w:sz w:val="16"/>
                <w:szCs w:val="16"/>
                <w:lang w:val="ro-MD"/>
              </w:rPr>
              <w:t>Indicatori</w:t>
            </w:r>
          </w:p>
        </w:tc>
        <w:tc>
          <w:tcPr>
            <w:tcW w:w="2992" w:type="dxa"/>
            <w:gridSpan w:val="4"/>
            <w:tcBorders>
              <w:top w:val="single" w:sz="4" w:space="0" w:color="999999" w:themeColor="text1" w:themeTint="66"/>
              <w:left w:val="single" w:sz="4" w:space="0" w:color="999999" w:themeColor="text1" w:themeTint="66"/>
              <w:right w:val="single" w:sz="4" w:space="0" w:color="999999" w:themeColor="text1" w:themeTint="66"/>
            </w:tcBorders>
            <w:hideMark/>
          </w:tcPr>
          <w:p w14:paraId="75A6F8A7" w14:textId="77777777" w:rsidR="0041560B" w:rsidRPr="00F078A2" w:rsidRDefault="0041560B" w:rsidP="0041560B">
            <w:pPr>
              <w:spacing w:line="254"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sz w:val="16"/>
                <w:szCs w:val="16"/>
                <w:lang w:val="ro-MD"/>
              </w:rPr>
            </w:pPr>
            <w:r w:rsidRPr="001171B3">
              <w:rPr>
                <w:rFonts w:ascii="Calibri Light" w:hAnsi="Calibri Light" w:cs="Calibri Light"/>
                <w:color w:val="000000"/>
                <w:sz w:val="16"/>
                <w:szCs w:val="16"/>
                <w:lang w:val="ro-MD"/>
              </w:rPr>
              <w:t>Anii</w:t>
            </w:r>
          </w:p>
        </w:tc>
        <w:tc>
          <w:tcPr>
            <w:tcW w:w="1530"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14:paraId="219E137C" w14:textId="77777777" w:rsidR="0041560B" w:rsidRPr="00F078A2" w:rsidRDefault="0041560B" w:rsidP="0041560B">
            <w:pPr>
              <w:spacing w:line="254"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sz w:val="16"/>
                <w:szCs w:val="16"/>
                <w:lang w:val="ro-MD"/>
              </w:rPr>
            </w:pPr>
            <w:r w:rsidRPr="001171B3">
              <w:rPr>
                <w:rFonts w:ascii="Calibri Light" w:hAnsi="Calibri Light" w:cs="Calibri Light"/>
                <w:color w:val="000000"/>
                <w:sz w:val="16"/>
                <w:szCs w:val="16"/>
                <w:lang w:val="ro-MD"/>
              </w:rPr>
              <w:t>Devieri 2021/2020</w:t>
            </w:r>
          </w:p>
        </w:tc>
        <w:tc>
          <w:tcPr>
            <w:tcW w:w="1530"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14:paraId="485E366A" w14:textId="77777777" w:rsidR="0041560B" w:rsidRPr="00F078A2" w:rsidRDefault="0041560B" w:rsidP="0041560B">
            <w:pPr>
              <w:spacing w:line="254"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sz w:val="16"/>
                <w:szCs w:val="16"/>
                <w:lang w:val="ro-MD"/>
              </w:rPr>
            </w:pPr>
            <w:r w:rsidRPr="001171B3">
              <w:rPr>
                <w:rFonts w:ascii="Calibri Light" w:hAnsi="Calibri Light" w:cs="Calibri Light"/>
                <w:color w:val="000000"/>
                <w:sz w:val="16"/>
                <w:szCs w:val="16"/>
                <w:lang w:val="ro-MD"/>
              </w:rPr>
              <w:t>Devieri 2021/2019</w:t>
            </w:r>
          </w:p>
        </w:tc>
        <w:tc>
          <w:tcPr>
            <w:tcW w:w="1435" w:type="dxa"/>
            <w:gridSpan w:val="2"/>
            <w:tcBorders>
              <w:top w:val="single" w:sz="4" w:space="0" w:color="999999" w:themeColor="text1" w:themeTint="66"/>
              <w:left w:val="single" w:sz="4" w:space="0" w:color="999999" w:themeColor="text1" w:themeTint="66"/>
              <w:right w:val="single" w:sz="4" w:space="0" w:color="999999" w:themeColor="text1" w:themeTint="66"/>
            </w:tcBorders>
            <w:hideMark/>
          </w:tcPr>
          <w:p w14:paraId="615A6D74" w14:textId="77777777" w:rsidR="0041560B" w:rsidRPr="00F078A2" w:rsidRDefault="0041560B" w:rsidP="0041560B">
            <w:pPr>
              <w:spacing w:line="254" w:lineRule="auto"/>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0000"/>
                <w:sz w:val="16"/>
                <w:szCs w:val="16"/>
                <w:lang w:val="ro-MD"/>
              </w:rPr>
            </w:pPr>
            <w:r w:rsidRPr="001171B3">
              <w:rPr>
                <w:rFonts w:ascii="Calibri Light" w:hAnsi="Calibri Light" w:cs="Calibri Light"/>
                <w:color w:val="000000"/>
                <w:sz w:val="16"/>
                <w:szCs w:val="16"/>
                <w:lang w:val="ro-MD"/>
              </w:rPr>
              <w:t>Devieri 2021/2018</w:t>
            </w:r>
          </w:p>
        </w:tc>
      </w:tr>
      <w:tr w:rsidR="0041560B" w:rsidRPr="0041560B" w14:paraId="102A34C0" w14:textId="77777777" w:rsidTr="0041560B">
        <w:trPr>
          <w:trHeight w:val="312"/>
        </w:trPr>
        <w:tc>
          <w:tcPr>
            <w:cnfStyle w:val="001000000000" w:firstRow="0" w:lastRow="0" w:firstColumn="1" w:lastColumn="0" w:oddVBand="0" w:evenVBand="0" w:oddHBand="0" w:evenHBand="0" w:firstRowFirstColumn="0" w:firstRowLastColumn="0" w:lastRowFirstColumn="0" w:lastRowLastColumn="0"/>
            <w:tcW w:w="1863"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803ABDE" w14:textId="77777777" w:rsidR="0041560B" w:rsidRPr="00F078A2" w:rsidRDefault="0041560B" w:rsidP="0041560B">
            <w:pPr>
              <w:rPr>
                <w:rFonts w:ascii="Calibri Light" w:hAnsi="Calibri Light" w:cs="Calibri Light"/>
                <w:color w:val="000000"/>
                <w:sz w:val="16"/>
                <w:szCs w:val="16"/>
                <w:lang w:val="ro-MD"/>
              </w:rPr>
            </w:pP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E56B0B" w14:textId="77777777" w:rsidR="0041560B" w:rsidRPr="00F078A2"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2018</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486786" w14:textId="77777777" w:rsidR="0041560B" w:rsidRPr="00F078A2"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2019</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B87A69" w14:textId="77777777" w:rsidR="0041560B" w:rsidRPr="00F078A2"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2020</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3CFC36" w14:textId="77777777" w:rsidR="0041560B" w:rsidRPr="00F078A2"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2021</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A49D60" w14:textId="77777777" w:rsidR="0041560B" w:rsidRPr="00F078A2"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364C28" w14:textId="77777777" w:rsidR="0041560B" w:rsidRPr="00F078A2"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14841B" w14:textId="77777777" w:rsidR="0041560B" w:rsidRPr="00F078A2"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1CD706" w14:textId="77777777" w:rsidR="0041560B" w:rsidRPr="00F078A2"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1EB81" w14:textId="77777777" w:rsidR="0041560B" w:rsidRPr="00F078A2"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964840A" w14:textId="77777777" w:rsidR="0041560B" w:rsidRPr="00F078A2"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16"/>
                <w:szCs w:val="16"/>
                <w:lang w:val="ro-MD"/>
              </w:rPr>
            </w:pPr>
            <w:r w:rsidRPr="00F078A2">
              <w:rPr>
                <w:rFonts w:ascii="Calibri Light" w:hAnsi="Calibri Light" w:cs="Calibri Light"/>
                <w:b/>
                <w:bCs/>
                <w:color w:val="000000"/>
                <w:sz w:val="16"/>
                <w:szCs w:val="16"/>
                <w:lang w:val="ro-MD"/>
              </w:rPr>
              <w:t>%</w:t>
            </w:r>
          </w:p>
        </w:tc>
      </w:tr>
      <w:tr w:rsidR="0041560B" w:rsidRPr="0041560B" w14:paraId="1FB8397C" w14:textId="77777777" w:rsidTr="0041560B">
        <w:trPr>
          <w:trHeight w:val="48"/>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E36574F" w14:textId="77777777" w:rsidR="0041560B" w:rsidRPr="0041560B" w:rsidRDefault="0041560B" w:rsidP="0041560B">
            <w:pPr>
              <w:spacing w:line="254" w:lineRule="auto"/>
              <w:jc w:val="center"/>
              <w:rPr>
                <w:rFonts w:ascii="Calibri Light" w:hAnsi="Calibri Light" w:cs="Calibri Light"/>
                <w:color w:val="000000"/>
                <w:sz w:val="16"/>
                <w:szCs w:val="16"/>
                <w:lang w:val="ro-MD"/>
              </w:rPr>
            </w:pPr>
            <w:r w:rsidRPr="0041560B">
              <w:rPr>
                <w:rFonts w:ascii="Calibri Light" w:hAnsi="Calibri Light" w:cs="Calibri Light"/>
                <w:color w:val="000000"/>
                <w:sz w:val="16"/>
                <w:szCs w:val="16"/>
                <w:lang w:val="ro-MD"/>
              </w:rPr>
              <w:t>1</w:t>
            </w: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C035F5"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41560B">
              <w:rPr>
                <w:rFonts w:ascii="Calibri Light" w:hAnsi="Calibri Light" w:cs="Calibri Light"/>
                <w:b/>
                <w:bCs/>
                <w:iCs/>
                <w:color w:val="000000"/>
                <w:sz w:val="16"/>
                <w:szCs w:val="16"/>
                <w:lang w:val="ro-MD"/>
              </w:rPr>
              <w:t>2</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E2E40C"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41560B">
              <w:rPr>
                <w:rFonts w:ascii="Calibri Light" w:hAnsi="Calibri Light" w:cs="Calibri Light"/>
                <w:b/>
                <w:bCs/>
                <w:iCs/>
                <w:color w:val="000000"/>
                <w:sz w:val="16"/>
                <w:szCs w:val="16"/>
                <w:lang w:val="ro-MD"/>
              </w:rPr>
              <w:t>3</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0539DB8"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41560B">
              <w:rPr>
                <w:rFonts w:ascii="Calibri Light" w:hAnsi="Calibri Light" w:cs="Calibri Light"/>
                <w:b/>
                <w:bCs/>
                <w:iCs/>
                <w:color w:val="000000"/>
                <w:sz w:val="16"/>
                <w:szCs w:val="16"/>
                <w:lang w:val="ro-MD"/>
              </w:rPr>
              <w:t>4</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D64AF9"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41560B">
              <w:rPr>
                <w:rFonts w:ascii="Calibri Light" w:hAnsi="Calibri Light" w:cs="Calibri Light"/>
                <w:b/>
                <w:bCs/>
                <w:iCs/>
                <w:color w:val="000000"/>
                <w:sz w:val="16"/>
                <w:szCs w:val="16"/>
                <w:lang w:val="ro-MD"/>
              </w:rPr>
              <w:t>5</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20715F7"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294645">
              <w:rPr>
                <w:rFonts w:ascii="Calibri Light" w:hAnsi="Calibri Light" w:cs="Calibri Light"/>
                <w:bCs/>
                <w:iCs/>
                <w:color w:val="000000"/>
                <w:sz w:val="16"/>
                <w:szCs w:val="16"/>
                <w:lang w:val="ro-MD"/>
              </w:rPr>
              <w:t>6=5-4</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4E2609A"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294645">
              <w:rPr>
                <w:rFonts w:ascii="Calibri Light" w:hAnsi="Calibri Light" w:cs="Calibri Light"/>
                <w:bCs/>
                <w:iCs/>
                <w:color w:val="000000"/>
                <w:sz w:val="16"/>
                <w:szCs w:val="16"/>
                <w:lang w:val="ro-MD"/>
              </w:rPr>
              <w:t>7=5*100/4</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BA0AC70"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294645">
              <w:rPr>
                <w:rFonts w:ascii="Calibri Light" w:hAnsi="Calibri Light" w:cs="Calibri Light"/>
                <w:bCs/>
                <w:iCs/>
                <w:color w:val="000000"/>
                <w:sz w:val="16"/>
                <w:szCs w:val="16"/>
                <w:lang w:val="ro-MD"/>
              </w:rPr>
              <w:t>8=5-3</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E04433D"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294645">
              <w:rPr>
                <w:rFonts w:ascii="Calibri Light" w:hAnsi="Calibri Light" w:cs="Calibri Light"/>
                <w:bCs/>
                <w:iCs/>
                <w:color w:val="000000"/>
                <w:sz w:val="16"/>
                <w:szCs w:val="16"/>
                <w:lang w:val="ro-MD"/>
              </w:rPr>
              <w:t>9=5*100/3</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494736B"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294645">
              <w:rPr>
                <w:rFonts w:ascii="Calibri Light" w:hAnsi="Calibri Light" w:cs="Calibri Light"/>
                <w:bCs/>
                <w:iCs/>
                <w:color w:val="000000"/>
                <w:sz w:val="16"/>
                <w:szCs w:val="16"/>
                <w:lang w:val="ro-MD"/>
              </w:rPr>
              <w:t>10=5-2</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E1CBE2B"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294645">
              <w:rPr>
                <w:rFonts w:ascii="Calibri Light" w:hAnsi="Calibri Light" w:cs="Calibri Light"/>
                <w:bCs/>
                <w:iCs/>
                <w:color w:val="000000"/>
                <w:sz w:val="16"/>
                <w:szCs w:val="16"/>
                <w:lang w:val="ro-MD"/>
              </w:rPr>
              <w:t>11=5*100/2</w:t>
            </w:r>
          </w:p>
        </w:tc>
      </w:tr>
      <w:tr w:rsidR="0041560B" w:rsidRPr="0041560B" w14:paraId="6D131C60" w14:textId="77777777" w:rsidTr="0041560B">
        <w:trPr>
          <w:trHeight w:val="60"/>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8216EC" w14:textId="77777777" w:rsidR="0041560B" w:rsidRPr="0041560B" w:rsidRDefault="0041560B" w:rsidP="0041560B">
            <w:pPr>
              <w:spacing w:line="254" w:lineRule="auto"/>
              <w:rPr>
                <w:rFonts w:ascii="Calibri Light" w:hAnsi="Calibri Light" w:cs="Calibri Light"/>
                <w:color w:val="000000"/>
                <w:sz w:val="16"/>
                <w:szCs w:val="16"/>
                <w:lang w:val="ro-MD"/>
              </w:rPr>
            </w:pPr>
            <w:r w:rsidRPr="0041560B">
              <w:rPr>
                <w:rFonts w:ascii="Calibri Light" w:hAnsi="Calibri Light" w:cs="Calibri Light"/>
                <w:color w:val="000000"/>
                <w:sz w:val="16"/>
                <w:szCs w:val="16"/>
                <w:lang w:val="ro-MD"/>
              </w:rPr>
              <w:t>Cheltuieli precizate</w:t>
            </w: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EB64383"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iCs/>
                <w:color w:val="000000"/>
                <w:sz w:val="16"/>
                <w:szCs w:val="16"/>
                <w:lang w:val="ro-MD"/>
              </w:rPr>
              <w:t>6733,3</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148C219"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iCs/>
                <w:color w:val="000000"/>
                <w:sz w:val="16"/>
                <w:szCs w:val="16"/>
                <w:lang w:val="ro-MD"/>
              </w:rPr>
              <w:t>7709,8</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F4AF3D3"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iCs/>
                <w:color w:val="000000"/>
                <w:sz w:val="16"/>
                <w:szCs w:val="16"/>
                <w:lang w:val="ro-MD"/>
              </w:rPr>
              <w:t>8917,4</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978CF14"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color w:val="000000"/>
                <w:sz w:val="16"/>
                <w:szCs w:val="16"/>
                <w:lang w:val="ro-MD"/>
              </w:rPr>
              <w:t>11857,3</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AAD0703"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color w:val="000000"/>
                <w:sz w:val="16"/>
                <w:szCs w:val="16"/>
                <w:lang w:val="ro-MD"/>
              </w:rPr>
              <w:t>2939,9</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AF2C247"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color w:val="000000"/>
                <w:sz w:val="16"/>
                <w:szCs w:val="16"/>
                <w:lang w:val="ro-MD"/>
              </w:rPr>
              <w:t>133,0</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E13DC82" w14:textId="77777777" w:rsidR="0041560B" w:rsidRPr="00294645"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color w:val="000000"/>
                <w:sz w:val="16"/>
                <w:szCs w:val="16"/>
                <w:lang w:val="ro-MD"/>
              </w:rPr>
              <w:t>4147,5</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AFF4258" w14:textId="77777777" w:rsidR="0041560B" w:rsidRPr="00294645"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color w:val="000000"/>
                <w:sz w:val="16"/>
                <w:szCs w:val="16"/>
                <w:lang w:val="ro-MD"/>
              </w:rPr>
              <w:t>153,8</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DA0D8A6" w14:textId="77777777" w:rsidR="0041560B" w:rsidRPr="00294645"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color w:val="000000"/>
                <w:sz w:val="16"/>
                <w:szCs w:val="16"/>
                <w:lang w:val="ro-MD"/>
              </w:rPr>
              <w:t>5124,0</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EA4385D" w14:textId="77777777" w:rsidR="0041560B" w:rsidRPr="00294645"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Cs/>
                <w:color w:val="000000"/>
                <w:sz w:val="16"/>
                <w:szCs w:val="16"/>
                <w:lang w:val="ro-MD"/>
              </w:rPr>
            </w:pPr>
            <w:r w:rsidRPr="00294645">
              <w:rPr>
                <w:rFonts w:ascii="Calibri Light" w:hAnsi="Calibri Light" w:cs="Calibri Light"/>
                <w:b/>
                <w:bCs/>
                <w:color w:val="000000"/>
                <w:sz w:val="16"/>
                <w:szCs w:val="16"/>
                <w:lang w:val="ro-MD"/>
              </w:rPr>
              <w:t>176,1</w:t>
            </w:r>
          </w:p>
        </w:tc>
      </w:tr>
      <w:tr w:rsidR="0041560B" w:rsidRPr="0041560B" w14:paraId="79AEBDFA" w14:textId="77777777" w:rsidTr="0041560B">
        <w:trPr>
          <w:trHeight w:val="60"/>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3491DA" w14:textId="77777777" w:rsidR="0041560B" w:rsidRPr="00294645" w:rsidRDefault="0041560B" w:rsidP="0041560B">
            <w:pPr>
              <w:spacing w:line="254" w:lineRule="auto"/>
              <w:rPr>
                <w:rFonts w:ascii="Calibri Light" w:hAnsi="Calibri Light" w:cs="Calibri Light"/>
                <w:i/>
                <w:color w:val="000000"/>
                <w:sz w:val="16"/>
                <w:szCs w:val="16"/>
                <w:lang w:val="ro-MD"/>
              </w:rPr>
            </w:pPr>
            <w:r w:rsidRPr="00294645">
              <w:rPr>
                <w:rFonts w:ascii="Calibri Light" w:hAnsi="Calibri Light" w:cs="Calibri Light"/>
                <w:i/>
                <w:color w:val="000000"/>
                <w:sz w:val="16"/>
                <w:szCs w:val="16"/>
                <w:lang w:val="ro-MD"/>
              </w:rPr>
              <w:t>Cheltuieli executate, inclusiv:</w:t>
            </w: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8CC1F27"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
                <w:iCs/>
                <w:color w:val="000000"/>
                <w:sz w:val="16"/>
                <w:szCs w:val="16"/>
                <w:lang w:val="ro-MD"/>
              </w:rPr>
            </w:pPr>
            <w:r w:rsidRPr="00294645">
              <w:rPr>
                <w:rFonts w:ascii="Calibri Light" w:hAnsi="Calibri Light" w:cs="Calibri Light"/>
                <w:b/>
                <w:bCs/>
                <w:i/>
                <w:iCs/>
                <w:color w:val="000000"/>
                <w:sz w:val="16"/>
                <w:szCs w:val="16"/>
                <w:lang w:val="ro-MD"/>
              </w:rPr>
              <w:t>6714,1</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9D3F588"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
                <w:iCs/>
                <w:color w:val="000000"/>
                <w:sz w:val="16"/>
                <w:szCs w:val="16"/>
                <w:lang w:val="ro-MD"/>
              </w:rPr>
            </w:pPr>
            <w:r w:rsidRPr="00294645">
              <w:rPr>
                <w:rFonts w:ascii="Calibri Light" w:hAnsi="Calibri Light" w:cs="Calibri Light"/>
                <w:b/>
                <w:bCs/>
                <w:i/>
                <w:iCs/>
                <w:color w:val="000000"/>
                <w:sz w:val="16"/>
                <w:szCs w:val="16"/>
                <w:lang w:val="ro-MD"/>
              </w:rPr>
              <w:t>7489,7</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37F3E7F"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
                <w:iCs/>
                <w:color w:val="000000"/>
                <w:sz w:val="16"/>
                <w:szCs w:val="16"/>
                <w:lang w:val="ro-MD"/>
              </w:rPr>
            </w:pPr>
            <w:r w:rsidRPr="00294645">
              <w:rPr>
                <w:rFonts w:ascii="Calibri Light" w:hAnsi="Calibri Light" w:cs="Calibri Light"/>
                <w:b/>
                <w:bCs/>
                <w:i/>
                <w:iCs/>
                <w:color w:val="000000"/>
                <w:sz w:val="16"/>
                <w:szCs w:val="16"/>
                <w:lang w:val="ro-MD"/>
              </w:rPr>
              <w:t>8405,5</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38D4AAF"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
                <w:iCs/>
                <w:color w:val="000000"/>
                <w:sz w:val="16"/>
                <w:szCs w:val="16"/>
                <w:lang w:val="ro-MD"/>
              </w:rPr>
            </w:pPr>
            <w:r w:rsidRPr="00294645">
              <w:rPr>
                <w:rFonts w:ascii="Calibri Light" w:hAnsi="Calibri Light" w:cs="Calibri Light"/>
                <w:b/>
                <w:bCs/>
                <w:i/>
                <w:color w:val="000000"/>
                <w:sz w:val="16"/>
                <w:szCs w:val="16"/>
                <w:lang w:val="ro-MD"/>
              </w:rPr>
              <w:t>11552,1</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E76C60F"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
                <w:iCs/>
                <w:color w:val="000000"/>
                <w:sz w:val="16"/>
                <w:szCs w:val="16"/>
                <w:lang w:val="ro-MD"/>
              </w:rPr>
            </w:pPr>
            <w:r w:rsidRPr="00294645">
              <w:rPr>
                <w:rFonts w:ascii="Calibri Light" w:hAnsi="Calibri Light" w:cs="Calibri Light"/>
                <w:b/>
                <w:bCs/>
                <w:i/>
                <w:color w:val="000000"/>
                <w:sz w:val="16"/>
                <w:szCs w:val="16"/>
                <w:lang w:val="ro-MD"/>
              </w:rPr>
              <w:t>3146,6</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D9906EB" w14:textId="77777777" w:rsidR="0041560B" w:rsidRPr="00294645"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
                <w:iCs/>
                <w:color w:val="000000"/>
                <w:sz w:val="16"/>
                <w:szCs w:val="16"/>
                <w:lang w:val="ro-MD"/>
              </w:rPr>
            </w:pPr>
            <w:r w:rsidRPr="00294645">
              <w:rPr>
                <w:rFonts w:ascii="Calibri Light" w:hAnsi="Calibri Light" w:cs="Calibri Light"/>
                <w:b/>
                <w:bCs/>
                <w:i/>
                <w:color w:val="000000"/>
                <w:sz w:val="16"/>
                <w:szCs w:val="16"/>
                <w:lang w:val="ro-MD"/>
              </w:rPr>
              <w:t>137,4</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2AB1434" w14:textId="77777777" w:rsidR="0041560B" w:rsidRPr="00294645"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
                <w:iCs/>
                <w:color w:val="000000"/>
                <w:sz w:val="16"/>
                <w:szCs w:val="16"/>
                <w:lang w:val="ro-MD"/>
              </w:rPr>
            </w:pPr>
            <w:r w:rsidRPr="00294645">
              <w:rPr>
                <w:rFonts w:ascii="Calibri Light" w:hAnsi="Calibri Light" w:cs="Calibri Light"/>
                <w:b/>
                <w:bCs/>
                <w:i/>
                <w:color w:val="000000"/>
                <w:sz w:val="16"/>
                <w:szCs w:val="16"/>
                <w:lang w:val="ro-MD"/>
              </w:rPr>
              <w:t>4062,4</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832D686" w14:textId="77777777" w:rsidR="0041560B" w:rsidRPr="00294645"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
                <w:iCs/>
                <w:color w:val="000000"/>
                <w:sz w:val="16"/>
                <w:szCs w:val="16"/>
                <w:lang w:val="ro-MD"/>
              </w:rPr>
            </w:pPr>
            <w:r w:rsidRPr="00294645">
              <w:rPr>
                <w:rFonts w:ascii="Calibri Light" w:hAnsi="Calibri Light" w:cs="Calibri Light"/>
                <w:b/>
                <w:bCs/>
                <w:i/>
                <w:color w:val="000000"/>
                <w:sz w:val="16"/>
                <w:szCs w:val="16"/>
                <w:lang w:val="ro-MD"/>
              </w:rPr>
              <w:t>154,2</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15C9F08" w14:textId="77777777" w:rsidR="0041560B" w:rsidRPr="00294645"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
                <w:iCs/>
                <w:color w:val="000000"/>
                <w:sz w:val="16"/>
                <w:szCs w:val="16"/>
                <w:lang w:val="ro-MD"/>
              </w:rPr>
            </w:pPr>
            <w:r w:rsidRPr="00294645">
              <w:rPr>
                <w:rFonts w:ascii="Calibri Light" w:hAnsi="Calibri Light" w:cs="Calibri Light"/>
                <w:b/>
                <w:bCs/>
                <w:i/>
                <w:color w:val="000000"/>
                <w:sz w:val="16"/>
                <w:szCs w:val="16"/>
                <w:lang w:val="ro-MD"/>
              </w:rPr>
              <w:t>4838,0</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94DD345" w14:textId="77777777" w:rsidR="0041560B" w:rsidRPr="00294645"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i/>
                <w:iCs/>
                <w:color w:val="000000"/>
                <w:sz w:val="16"/>
                <w:szCs w:val="16"/>
                <w:lang w:val="ro-MD"/>
              </w:rPr>
            </w:pPr>
            <w:r w:rsidRPr="00294645">
              <w:rPr>
                <w:rFonts w:ascii="Calibri Light" w:hAnsi="Calibri Light" w:cs="Calibri Light"/>
                <w:b/>
                <w:bCs/>
                <w:i/>
                <w:color w:val="000000"/>
                <w:sz w:val="16"/>
                <w:szCs w:val="16"/>
                <w:lang w:val="ro-MD"/>
              </w:rPr>
              <w:t>172,1</w:t>
            </w:r>
          </w:p>
        </w:tc>
      </w:tr>
      <w:tr w:rsidR="0041560B" w:rsidRPr="0041560B" w14:paraId="538A3D96" w14:textId="77777777" w:rsidTr="0041560B">
        <w:trPr>
          <w:trHeight w:val="344"/>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BB1DB3" w14:textId="77777777" w:rsidR="0041560B" w:rsidRPr="00294645" w:rsidRDefault="0041560B" w:rsidP="0041560B">
            <w:pPr>
              <w:spacing w:line="254" w:lineRule="auto"/>
              <w:rPr>
                <w:rFonts w:ascii="Calibri Light" w:hAnsi="Calibri Light" w:cs="Calibri Light"/>
                <w:i/>
                <w:color w:val="000000"/>
                <w:sz w:val="16"/>
                <w:szCs w:val="16"/>
                <w:lang w:val="ro-MD"/>
              </w:rPr>
            </w:pPr>
            <w:r w:rsidRPr="00294645">
              <w:rPr>
                <w:rFonts w:ascii="Calibri Light" w:hAnsi="Calibri Light" w:cs="Calibri Light"/>
                <w:color w:val="000000"/>
                <w:sz w:val="16"/>
                <w:szCs w:val="16"/>
                <w:lang w:val="ro-MD"/>
              </w:rPr>
              <w:t>Fondul pentru achitarea serviciilor medicale și farmaceutice</w:t>
            </w: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86F3BDD"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6586,3</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E584CFA"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7333,7</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C8DD56F"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sz w:val="16"/>
                <w:szCs w:val="16"/>
                <w:lang w:val="ro-MD"/>
              </w:rPr>
              <w:t>8270,1</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841C928"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color w:val="000000"/>
                <w:sz w:val="16"/>
                <w:szCs w:val="16"/>
                <w:lang w:val="ro-MD"/>
              </w:rPr>
              <w:t>11436,2</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ECEE876"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3166,1</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2B8C40A"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138,3</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545B748"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4102,5</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E95248A"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155,9</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AA7A4BD"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4849,9</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C67C200"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173,6</w:t>
            </w:r>
          </w:p>
        </w:tc>
      </w:tr>
      <w:tr w:rsidR="0041560B" w:rsidRPr="0041560B" w14:paraId="0C5363B3" w14:textId="77777777" w:rsidTr="0041560B">
        <w:trPr>
          <w:trHeight w:val="60"/>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969772F" w14:textId="77777777" w:rsidR="0041560B" w:rsidRPr="00294645" w:rsidRDefault="0041560B" w:rsidP="0041560B">
            <w:pPr>
              <w:spacing w:line="254" w:lineRule="auto"/>
              <w:rPr>
                <w:rFonts w:ascii="Calibri Light" w:hAnsi="Calibri Light" w:cs="Calibri Light"/>
                <w:i/>
                <w:color w:val="000000"/>
                <w:sz w:val="16"/>
                <w:szCs w:val="16"/>
                <w:lang w:val="ro-MD"/>
              </w:rPr>
            </w:pPr>
            <w:r w:rsidRPr="00294645">
              <w:rPr>
                <w:rFonts w:ascii="Calibri Light" w:hAnsi="Calibri Light" w:cs="Calibri Light"/>
                <w:color w:val="000000"/>
                <w:sz w:val="16"/>
                <w:szCs w:val="16"/>
                <w:lang w:val="ro-MD"/>
              </w:rPr>
              <w:t>Fondul de rezervă al asigurării obligatorii de asistență medicală</w:t>
            </w: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E0E4227"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0,0</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40CCA93"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0,0</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9C465A2"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iCs/>
                <w:color w:val="000000"/>
                <w:sz w:val="16"/>
                <w:szCs w:val="16"/>
                <w:lang w:val="ro-MD"/>
              </w:rPr>
              <w:t>10,0</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E7BD7D5"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color w:val="000000"/>
                <w:sz w:val="16"/>
                <w:szCs w:val="16"/>
                <w:lang w:val="ro-MD"/>
              </w:rPr>
              <w:t>0</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013FA5E"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-10,0</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978C8E2"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0,0</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9BF4CB0"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0,0</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5AEDB375"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C0A8032"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0,0</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tcPr>
          <w:p w14:paraId="69E4DF32"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p>
        </w:tc>
      </w:tr>
      <w:tr w:rsidR="0041560B" w:rsidRPr="0041560B" w14:paraId="6AF5BC1B" w14:textId="77777777" w:rsidTr="0041560B">
        <w:trPr>
          <w:trHeight w:val="60"/>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247808" w14:textId="77777777" w:rsidR="0041560B" w:rsidRPr="00294645" w:rsidRDefault="0041560B" w:rsidP="0041560B">
            <w:pPr>
              <w:rPr>
                <w:rFonts w:ascii="Calibri Light" w:hAnsi="Calibri Light" w:cs="Calibri Light"/>
                <w:i/>
                <w:iCs/>
                <w:color w:val="000000"/>
                <w:sz w:val="16"/>
                <w:szCs w:val="16"/>
                <w:lang w:val="ro-MD"/>
              </w:rPr>
            </w:pPr>
            <w:r w:rsidRPr="00294645">
              <w:rPr>
                <w:rFonts w:ascii="Calibri Light" w:hAnsi="Calibri Light" w:cs="Calibri Light"/>
                <w:color w:val="000000"/>
                <w:sz w:val="16"/>
                <w:szCs w:val="16"/>
                <w:lang w:val="ro-MD"/>
              </w:rPr>
              <w:t>Fondul măsurilor de profilaxie (de prevenire a riscurilor de îmbolnăvire)</w:t>
            </w: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01DB8F9"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color w:val="000000"/>
                <w:sz w:val="16"/>
                <w:szCs w:val="16"/>
                <w:lang w:val="ro-MD"/>
              </w:rPr>
              <w:t>11,7</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F4E2237"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iCs/>
                <w:color w:val="000000"/>
                <w:sz w:val="16"/>
                <w:szCs w:val="16"/>
                <w:lang w:val="ro-MD"/>
              </w:rPr>
              <w:t>22,0</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3837844"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iCs/>
                <w:color w:val="000000"/>
                <w:sz w:val="16"/>
                <w:szCs w:val="16"/>
                <w:lang w:val="ro-MD"/>
              </w:rPr>
              <w:t>25,3</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5A98BD6"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color w:val="000000"/>
                <w:sz w:val="16"/>
                <w:szCs w:val="16"/>
                <w:lang w:val="ro-MD"/>
              </w:rPr>
              <w:t>19,6</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466875A"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-5,7</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C637624"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77,5</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EB812E1"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-2,4</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6B90660"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89,1</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3365309"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7,9</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61C6904"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167,5</w:t>
            </w:r>
          </w:p>
        </w:tc>
      </w:tr>
      <w:tr w:rsidR="0041560B" w:rsidRPr="0041560B" w14:paraId="615AC50B" w14:textId="77777777" w:rsidTr="0041560B">
        <w:trPr>
          <w:trHeight w:val="181"/>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3E4919" w14:textId="77777777" w:rsidR="0041560B" w:rsidRPr="00294645" w:rsidRDefault="0041560B" w:rsidP="0041560B">
            <w:pPr>
              <w:rPr>
                <w:rFonts w:ascii="Calibri Light" w:hAnsi="Calibri Light" w:cs="Calibri Light"/>
                <w:i/>
                <w:iCs/>
                <w:color w:val="000000"/>
                <w:sz w:val="16"/>
                <w:szCs w:val="16"/>
                <w:lang w:val="ro-MD"/>
              </w:rPr>
            </w:pPr>
            <w:r w:rsidRPr="00294645">
              <w:rPr>
                <w:rFonts w:ascii="Calibri Light" w:hAnsi="Calibri Light" w:cs="Calibri Light"/>
                <w:color w:val="000000"/>
                <w:sz w:val="16"/>
                <w:szCs w:val="16"/>
                <w:lang w:val="ro-MD"/>
              </w:rPr>
              <w:t xml:space="preserve">Fondul de dezvoltare şi modernizare a </w:t>
            </w:r>
            <w:r w:rsidRPr="00294645">
              <w:rPr>
                <w:rFonts w:ascii="Calibri Light" w:hAnsi="Calibri Light" w:cs="Calibri Light"/>
                <w:color w:val="000000"/>
                <w:sz w:val="16"/>
                <w:szCs w:val="16"/>
                <w:lang w:val="ro-MD"/>
              </w:rPr>
              <w:lastRenderedPageBreak/>
              <w:t>prestatorilor publici de servicii medicale</w:t>
            </w: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0873680"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color w:val="000000"/>
                <w:sz w:val="16"/>
                <w:szCs w:val="16"/>
                <w:lang w:val="ro-MD"/>
              </w:rPr>
              <w:lastRenderedPageBreak/>
              <w:t>38,1</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E428E0F"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iCs/>
                <w:color w:val="000000"/>
                <w:sz w:val="16"/>
                <w:szCs w:val="16"/>
                <w:lang w:val="ro-MD"/>
              </w:rPr>
              <w:t>55,3</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A50D32D"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iCs/>
                <w:color w:val="000000"/>
                <w:sz w:val="16"/>
                <w:szCs w:val="16"/>
                <w:lang w:val="ro-MD"/>
              </w:rPr>
              <w:t>19,9</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9C25DC1"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color w:val="000000"/>
                <w:sz w:val="16"/>
                <w:szCs w:val="16"/>
                <w:lang w:val="ro-MD"/>
              </w:rPr>
              <w:t>9,6</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093B158"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-10,3</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D075CF4"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48,2</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E85CA44"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-45,7</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DAD7370"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17,4</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2325644"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-28,5</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02472F4"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25,2</w:t>
            </w:r>
          </w:p>
        </w:tc>
      </w:tr>
      <w:tr w:rsidR="0041560B" w:rsidRPr="0041560B" w14:paraId="18293392" w14:textId="77777777" w:rsidTr="0041560B">
        <w:trPr>
          <w:trHeight w:val="31"/>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461EFE" w14:textId="77777777" w:rsidR="0041560B" w:rsidRPr="00294645" w:rsidRDefault="0041560B" w:rsidP="0041560B">
            <w:pPr>
              <w:rPr>
                <w:rFonts w:ascii="Calibri Light" w:hAnsi="Calibri Light" w:cs="Calibri Light"/>
                <w:i/>
                <w:iCs/>
                <w:color w:val="000000"/>
                <w:sz w:val="16"/>
                <w:szCs w:val="16"/>
                <w:lang w:val="ro-MD"/>
              </w:rPr>
            </w:pPr>
            <w:r w:rsidRPr="00294645">
              <w:rPr>
                <w:rFonts w:ascii="Calibri Light" w:hAnsi="Calibri Light" w:cs="Calibri Light"/>
                <w:color w:val="000000"/>
                <w:sz w:val="16"/>
                <w:szCs w:val="16"/>
                <w:lang w:val="ro-MD"/>
              </w:rPr>
              <w:t>Fondul de administrare al sistemului de asigurare obligatorie de asistenţă medicală</w:t>
            </w:r>
          </w:p>
        </w:tc>
        <w:tc>
          <w:tcPr>
            <w:tcW w:w="74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71FFAFA"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color w:val="000000"/>
                <w:sz w:val="16"/>
                <w:szCs w:val="16"/>
                <w:lang w:val="ro-MD"/>
              </w:rPr>
              <w:t>77,8</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0EBF04E"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iCs/>
                <w:color w:val="000000"/>
                <w:sz w:val="16"/>
                <w:szCs w:val="16"/>
                <w:lang w:val="ro-MD"/>
              </w:rPr>
              <w:t>78,7</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66ED5FA"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color w:val="000000"/>
                <w:sz w:val="16"/>
                <w:szCs w:val="16"/>
                <w:lang w:val="ro-MD"/>
              </w:rPr>
            </w:pPr>
            <w:r w:rsidRPr="0041560B">
              <w:rPr>
                <w:rFonts w:ascii="Calibri Light" w:hAnsi="Calibri Light" w:cs="Calibri Light"/>
                <w:bCs/>
                <w:iCs/>
                <w:color w:val="000000"/>
                <w:sz w:val="16"/>
                <w:szCs w:val="16"/>
                <w:lang w:val="ro-MD"/>
              </w:rPr>
              <w:t>80,2</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5139232"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color w:val="000000"/>
                <w:sz w:val="16"/>
                <w:szCs w:val="16"/>
                <w:lang w:val="ro-MD"/>
              </w:rPr>
              <w:t>86,7</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ADC2862"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6,5</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B06157D" w14:textId="77777777" w:rsidR="0041560B" w:rsidRPr="0041560B" w:rsidRDefault="0041560B" w:rsidP="0041560B">
            <w:pPr>
              <w:spacing w:line="254" w:lineRule="auto"/>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108,1</w:t>
            </w:r>
          </w:p>
        </w:tc>
        <w:tc>
          <w:tcPr>
            <w:tcW w:w="7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37326BD"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8,0</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3A201B2"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110,2</w:t>
            </w:r>
          </w:p>
        </w:tc>
        <w:tc>
          <w:tcPr>
            <w:tcW w:w="81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927C5C1"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8,9</w:t>
            </w:r>
          </w:p>
        </w:tc>
        <w:tc>
          <w:tcPr>
            <w:tcW w:w="62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5DA70E1" w14:textId="77777777" w:rsidR="0041560B" w:rsidRPr="0041560B" w:rsidRDefault="0041560B" w:rsidP="0041560B">
            <w:pPr>
              <w:spacing w:line="254" w:lineRule="auto"/>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iCs/>
                <w:color w:val="000000"/>
                <w:sz w:val="16"/>
                <w:szCs w:val="16"/>
                <w:lang w:val="ro-MD"/>
              </w:rPr>
            </w:pPr>
            <w:r w:rsidRPr="0041560B">
              <w:rPr>
                <w:rFonts w:ascii="Calibri Light" w:hAnsi="Calibri Light" w:cs="Calibri Light"/>
                <w:bCs/>
                <w:color w:val="000000"/>
                <w:sz w:val="16"/>
                <w:szCs w:val="16"/>
                <w:lang w:val="ro-MD"/>
              </w:rPr>
              <w:t>111,4</w:t>
            </w:r>
          </w:p>
        </w:tc>
      </w:tr>
    </w:tbl>
    <w:p w14:paraId="7FAC149E" w14:textId="77777777" w:rsidR="0041560B" w:rsidRPr="0041560B" w:rsidRDefault="0041560B" w:rsidP="0041560B">
      <w:pPr>
        <w:spacing w:line="276" w:lineRule="auto"/>
        <w:jc w:val="both"/>
        <w:rPr>
          <w:rFonts w:ascii="Calibri Light" w:eastAsia="Calibri" w:hAnsi="Calibri Light" w:cs="Calibri Light"/>
          <w:sz w:val="24"/>
          <w:szCs w:val="24"/>
          <w:lang w:val="ro-MD"/>
        </w:rPr>
      </w:pPr>
      <w:r w:rsidRPr="0041560B">
        <w:rPr>
          <w:rFonts w:ascii="Calibri Light" w:eastAsia="Calibri" w:hAnsi="Calibri Light" w:cs="Calibri Light"/>
          <w:b/>
          <w:i/>
          <w:sz w:val="20"/>
          <w:szCs w:val="24"/>
          <w:lang w:val="ro-MD"/>
        </w:rPr>
        <w:t>Sursă:</w:t>
      </w:r>
      <w:r w:rsidRPr="0041560B">
        <w:rPr>
          <w:rFonts w:ascii="Calibri Light" w:eastAsia="Calibri" w:hAnsi="Calibri Light" w:cs="Calibri Light"/>
          <w:sz w:val="18"/>
          <w:lang w:val="ro-MD"/>
        </w:rPr>
        <w:t xml:space="preserve"> </w:t>
      </w:r>
      <w:r w:rsidRPr="0041560B">
        <w:rPr>
          <w:rFonts w:ascii="Calibri Light" w:eastAsia="Calibri" w:hAnsi="Calibri Light" w:cs="Calibri Light"/>
          <w:i/>
          <w:sz w:val="20"/>
          <w:lang w:val="ro-MD"/>
        </w:rPr>
        <w:t>Informații generalizate din Rapoartele privind executarea fondurilor asigurării obligatorii de asistență medicală pe anii 2018-2021.</w:t>
      </w:r>
    </w:p>
    <w:p w14:paraId="079FF487" w14:textId="77777777" w:rsidR="0041560B" w:rsidRPr="0041560B" w:rsidRDefault="0041560B" w:rsidP="0041560B">
      <w:pPr>
        <w:spacing w:after="0" w:line="276" w:lineRule="auto"/>
        <w:ind w:firstLine="567"/>
        <w:jc w:val="both"/>
        <w:rPr>
          <w:rFonts w:ascii="Calibri Light" w:eastAsia="Calibri" w:hAnsi="Calibri Light" w:cs="Calibri Light"/>
          <w:sz w:val="24"/>
          <w:szCs w:val="24"/>
          <w:lang w:val="ro-MD"/>
        </w:rPr>
      </w:pPr>
      <w:r w:rsidRPr="0041560B">
        <w:rPr>
          <w:rFonts w:ascii="Calibri Light" w:eastAsia="Times New Roman" w:hAnsi="Calibri Light" w:cs="Calibri Light"/>
          <w:iCs/>
          <w:sz w:val="24"/>
          <w:szCs w:val="24"/>
          <w:lang w:val="ro-MD"/>
        </w:rPr>
        <w:t xml:space="preserve">Cu referire la subprogramele de cheltuieli, structurate pe tipuri de asistență medicală, se denotă că, la fel ca și în anii precedenți, ponderea cea mai semnificativă o deține asistența medicală spitalicească, în cuantum de </w:t>
      </w:r>
      <w:r w:rsidRPr="0041560B">
        <w:rPr>
          <w:rFonts w:ascii="Calibri Light" w:eastAsia="Times New Roman" w:hAnsi="Calibri Light" w:cs="Calibri Light"/>
          <w:sz w:val="24"/>
          <w:szCs w:val="24"/>
          <w:lang w:val="ro-MD"/>
        </w:rPr>
        <w:t xml:space="preserve">6 247,0 mil.lei, sau 54,1% </w:t>
      </w:r>
      <w:r w:rsidRPr="0041560B">
        <w:rPr>
          <w:rFonts w:ascii="Calibri Light" w:eastAsia="Times New Roman" w:hAnsi="Calibri Light" w:cs="Calibri Light"/>
          <w:iCs/>
          <w:sz w:val="24"/>
          <w:szCs w:val="24"/>
          <w:lang w:val="ro-MD"/>
        </w:rPr>
        <w:t xml:space="preserve">din totalul cheltuielilor, fiind urmată de asistența medicală primară – </w:t>
      </w:r>
      <w:r w:rsidRPr="0041560B">
        <w:rPr>
          <w:rFonts w:ascii="Calibri Light" w:eastAsia="Times New Roman" w:hAnsi="Calibri Light" w:cs="Calibri Light"/>
          <w:sz w:val="24"/>
          <w:szCs w:val="24"/>
          <w:lang w:val="ro-MD"/>
        </w:rPr>
        <w:t>2 908,7 mil.lei (25,2%)</w:t>
      </w:r>
      <w:r w:rsidRPr="0041560B">
        <w:rPr>
          <w:rFonts w:ascii="Calibri Light" w:eastAsia="Times New Roman" w:hAnsi="Calibri Light" w:cs="Calibri Light"/>
          <w:iCs/>
          <w:sz w:val="24"/>
          <w:szCs w:val="24"/>
          <w:lang w:val="ro-MD"/>
        </w:rPr>
        <w:t xml:space="preserve">, asistența medicală urgentă prespitalicească – 1 011,8 mil.lei (8,8%), asistența medicală de ambulatoriu – 942,2 mil.lei (8,2%) etc. </w:t>
      </w:r>
      <w:r w:rsidRPr="0041560B">
        <w:rPr>
          <w:rFonts w:ascii="Calibri Light" w:eastAsia="Calibri" w:hAnsi="Calibri Light" w:cs="Calibri Light"/>
          <w:sz w:val="24"/>
          <w:szCs w:val="24"/>
          <w:lang w:val="ro-MD"/>
        </w:rPr>
        <w:t xml:space="preserve">Structura cheltuielilor pe tipuri de </w:t>
      </w:r>
      <w:r w:rsidRPr="00321234">
        <w:rPr>
          <w:rFonts w:ascii="Calibri Light" w:eastAsia="Calibri" w:hAnsi="Calibri Light" w:cs="Calibri Light"/>
          <w:sz w:val="24"/>
          <w:szCs w:val="24"/>
          <w:lang w:val="ro-MD"/>
        </w:rPr>
        <w:t xml:space="preserve">subprograme se prezintă în </w:t>
      </w:r>
      <w:r w:rsidR="00321234" w:rsidRPr="00321234">
        <w:rPr>
          <w:rFonts w:ascii="Calibri Light" w:eastAsia="Calibri" w:hAnsi="Calibri Light" w:cs="Calibri Light"/>
          <w:sz w:val="24"/>
          <w:szCs w:val="24"/>
          <w:lang w:val="ro-MD"/>
        </w:rPr>
        <w:t>Anexa nr.6</w:t>
      </w:r>
      <w:r w:rsidRPr="00321234">
        <w:rPr>
          <w:rFonts w:ascii="Calibri Light" w:eastAsia="Calibri" w:hAnsi="Calibri Light" w:cs="Calibri Light"/>
          <w:sz w:val="24"/>
          <w:szCs w:val="24"/>
          <w:lang w:val="ro-MD"/>
        </w:rPr>
        <w:t xml:space="preserve"> la prezentul Raport de audit.</w:t>
      </w:r>
    </w:p>
    <w:p w14:paraId="1E748DBA" w14:textId="77777777" w:rsidR="0041560B" w:rsidRDefault="0041560B" w:rsidP="00294645">
      <w:pPr>
        <w:spacing w:line="276" w:lineRule="auto"/>
        <w:ind w:firstLine="567"/>
        <w:jc w:val="both"/>
        <w:rPr>
          <w:rFonts w:ascii="Calibri Light" w:eastAsia="Calibri" w:hAnsi="Calibri Light" w:cs="Calibri Light"/>
          <w:sz w:val="24"/>
          <w:szCs w:val="28"/>
          <w:lang w:val="ro-MD"/>
        </w:rPr>
      </w:pPr>
      <w:r w:rsidRPr="0041560B">
        <w:rPr>
          <w:rFonts w:ascii="Calibri Light" w:eastAsia="Calibri" w:hAnsi="Calibri Light" w:cs="Calibri Light"/>
          <w:sz w:val="24"/>
          <w:szCs w:val="28"/>
          <w:lang w:val="ro-MD"/>
        </w:rPr>
        <w:t xml:space="preserve">Totodată, auditul relevă că valoarea medicamentelor eliberate de către prestatorii de servicii farmaceutice este în creștere, în anul 2021 </w:t>
      </w:r>
      <w:r w:rsidR="001171B3">
        <w:rPr>
          <w:rFonts w:ascii="Calibri Light" w:eastAsia="Calibri" w:hAnsi="Calibri Light" w:cs="Calibri Light"/>
          <w:sz w:val="24"/>
          <w:szCs w:val="28"/>
          <w:lang w:val="ro-MD"/>
        </w:rPr>
        <w:t>fiind</w:t>
      </w:r>
      <w:r w:rsidRPr="0041560B">
        <w:rPr>
          <w:rFonts w:ascii="Calibri Light" w:eastAsia="Calibri" w:hAnsi="Calibri Light" w:cs="Calibri Light"/>
          <w:sz w:val="24"/>
          <w:szCs w:val="28"/>
          <w:lang w:val="ro-MD"/>
        </w:rPr>
        <w:t xml:space="preserve"> eliberate medicamente compensate în valoare de 643,0 mil.lei, cu 30,6 mil.lei (sau cu 5,0%) mai mult decât în anul 2020, numărul beneficiarilor de medicamente compensate în anul 2021 fiind de 741 023 de persoane, sau cu 1</w:t>
      </w:r>
      <w:r w:rsidR="001171B3">
        <w:rPr>
          <w:rFonts w:ascii="Calibri Light" w:eastAsia="Calibri" w:hAnsi="Calibri Light" w:cs="Calibri Light"/>
          <w:sz w:val="24"/>
          <w:szCs w:val="28"/>
          <w:lang w:val="ro-MD"/>
        </w:rPr>
        <w:t xml:space="preserve"> </w:t>
      </w:r>
      <w:r w:rsidRPr="0041560B">
        <w:rPr>
          <w:rFonts w:ascii="Calibri Light" w:eastAsia="Calibri" w:hAnsi="Calibri Light" w:cs="Calibri Light"/>
          <w:sz w:val="24"/>
          <w:szCs w:val="28"/>
          <w:lang w:val="ro-MD"/>
        </w:rPr>
        <w:t>956 de beneficiari (0,3 %) mai mult decât în anul 2020, informați</w:t>
      </w:r>
      <w:r w:rsidR="00294645">
        <w:rPr>
          <w:rFonts w:ascii="Calibri Light" w:eastAsia="Calibri" w:hAnsi="Calibri Light" w:cs="Calibri Light"/>
          <w:sz w:val="24"/>
          <w:szCs w:val="28"/>
          <w:lang w:val="ro-MD"/>
        </w:rPr>
        <w:t>e redată în tabelul de mai jos:</w:t>
      </w:r>
    </w:p>
    <w:p w14:paraId="786DD243" w14:textId="77777777" w:rsidR="0041560B" w:rsidRPr="00F078A2" w:rsidRDefault="00040F9D" w:rsidP="00040F9D">
      <w:pPr>
        <w:spacing w:after="0" w:line="276" w:lineRule="auto"/>
        <w:ind w:firstLine="567"/>
        <w:jc w:val="right"/>
        <w:rPr>
          <w:rFonts w:ascii="Calibri Light" w:eastAsia="Calibri" w:hAnsi="Calibri Light" w:cs="Calibri Light"/>
          <w:b/>
          <w:lang w:val="ro-MD"/>
        </w:rPr>
      </w:pPr>
      <w:r w:rsidRPr="00F078A2">
        <w:rPr>
          <w:rFonts w:ascii="Calibri Light" w:eastAsia="Calibri" w:hAnsi="Calibri Light" w:cs="Calibri Light"/>
          <w:b/>
          <w:lang w:val="ro-MD"/>
        </w:rPr>
        <w:t xml:space="preserve">Tabelul nr.14 </w:t>
      </w:r>
    </w:p>
    <w:p w14:paraId="28284F4D" w14:textId="77777777" w:rsidR="0041560B" w:rsidRDefault="0041560B" w:rsidP="00F078A2">
      <w:pPr>
        <w:spacing w:after="0" w:line="240" w:lineRule="auto"/>
        <w:ind w:firstLine="567"/>
        <w:jc w:val="both"/>
        <w:rPr>
          <w:rFonts w:ascii="Calibri Light" w:eastAsia="Calibri" w:hAnsi="Calibri Light" w:cs="Calibri Light"/>
          <w:b/>
          <w:shd w:val="clear" w:color="auto" w:fill="FFFFFF"/>
          <w:lang w:val="ro-MD"/>
        </w:rPr>
      </w:pPr>
      <w:r w:rsidRPr="00F078A2">
        <w:rPr>
          <w:rFonts w:ascii="Calibri Light" w:eastAsia="Calibri" w:hAnsi="Calibri Light" w:cs="Calibri Light"/>
          <w:b/>
          <w:shd w:val="clear" w:color="auto" w:fill="FFFFFF"/>
          <w:lang w:val="ro-MD"/>
        </w:rPr>
        <w:t>I</w:t>
      </w:r>
      <w:r w:rsidRPr="001171B3">
        <w:rPr>
          <w:rFonts w:ascii="Calibri Light" w:eastAsia="Calibri" w:hAnsi="Calibri Light" w:cs="Calibri Light"/>
          <w:b/>
          <w:shd w:val="clear" w:color="auto" w:fill="FFFFFF"/>
          <w:lang w:val="ro-MD"/>
        </w:rPr>
        <w:t>nformație privind beneficiarii de rețete pentru medicamentele compensate din FAOAM</w:t>
      </w:r>
    </w:p>
    <w:p w14:paraId="2D76F34C" w14:textId="77777777" w:rsidR="001171B3" w:rsidRPr="00F078A2" w:rsidRDefault="001171B3" w:rsidP="00F078A2">
      <w:pPr>
        <w:spacing w:after="0" w:line="240" w:lineRule="auto"/>
        <w:ind w:firstLine="567"/>
        <w:jc w:val="right"/>
        <w:rPr>
          <w:rFonts w:ascii="Calibri Light" w:eastAsia="Calibri" w:hAnsi="Calibri Light" w:cs="Calibri Light"/>
          <w:b/>
          <w:shd w:val="clear" w:color="auto" w:fill="FFFFFF"/>
          <w:lang w:val="ro-MD"/>
        </w:rPr>
      </w:pPr>
      <w:r>
        <w:rPr>
          <w:rFonts w:ascii="Calibri Light" w:eastAsia="Calibri" w:hAnsi="Calibri Light" w:cs="Calibri Light"/>
          <w:b/>
          <w:lang w:val="ro-MD"/>
        </w:rPr>
        <w:t>(</w:t>
      </w:r>
      <w:r w:rsidRPr="002E6F57">
        <w:rPr>
          <w:rFonts w:ascii="Calibri Light" w:eastAsia="Calibri" w:hAnsi="Calibri Light" w:cs="Calibri Light"/>
          <w:b/>
          <w:lang w:val="ro-MD"/>
        </w:rPr>
        <w:t>mii lei</w:t>
      </w:r>
      <w:r>
        <w:rPr>
          <w:rFonts w:ascii="Calibri Light" w:eastAsia="Calibri" w:hAnsi="Calibri Light" w:cs="Calibri Light"/>
          <w:b/>
          <w:lang w:val="ro-MD"/>
        </w:rPr>
        <w:t>)</w:t>
      </w:r>
    </w:p>
    <w:tbl>
      <w:tblPr>
        <w:tblStyle w:val="PlainTable1"/>
        <w:tblW w:w="5088" w:type="pct"/>
        <w:tblInd w:w="0" w:type="dxa"/>
        <w:tblLook w:val="04A0" w:firstRow="1" w:lastRow="0" w:firstColumn="1" w:lastColumn="0" w:noHBand="0" w:noVBand="1"/>
      </w:tblPr>
      <w:tblGrid>
        <w:gridCol w:w="742"/>
        <w:gridCol w:w="3359"/>
        <w:gridCol w:w="2700"/>
        <w:gridCol w:w="2714"/>
      </w:tblGrid>
      <w:tr w:rsidR="0041560B" w:rsidRPr="0041560B" w14:paraId="3390493D" w14:textId="77777777" w:rsidTr="0041560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7607889" w14:textId="77777777" w:rsidR="0041560B" w:rsidRPr="0041560B" w:rsidRDefault="0041560B" w:rsidP="0041560B">
            <w:pPr>
              <w:jc w:val="center"/>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Anul</w:t>
            </w:r>
          </w:p>
        </w:tc>
        <w:tc>
          <w:tcPr>
            <w:tcW w:w="17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AFCF603" w14:textId="763DB2FF" w:rsidR="0041560B" w:rsidRPr="0041560B" w:rsidRDefault="0041560B" w:rsidP="0041560B">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 xml:space="preserve">Numărul rețetelor </w:t>
            </w:r>
          </w:p>
          <w:p w14:paraId="3576AD8D" w14:textId="77777777" w:rsidR="0041560B" w:rsidRPr="0041560B" w:rsidRDefault="0041560B" w:rsidP="0041560B">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 xml:space="preserve">în baza cărora au fost eliberate </w:t>
            </w:r>
          </w:p>
          <w:p w14:paraId="24ECD99C" w14:textId="77777777" w:rsidR="0041560B" w:rsidRPr="0041560B" w:rsidRDefault="0041560B" w:rsidP="0041560B">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medicamente compensate</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D64F1EA" w14:textId="77777777" w:rsidR="0041560B" w:rsidRPr="0041560B" w:rsidRDefault="0041560B" w:rsidP="0041560B">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 xml:space="preserve">Valoarea </w:t>
            </w:r>
          </w:p>
          <w:p w14:paraId="14A17959" w14:textId="77777777" w:rsidR="0041560B" w:rsidRPr="0041560B" w:rsidRDefault="0041560B" w:rsidP="0041560B">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medicamentelor eliberate</w:t>
            </w:r>
          </w:p>
        </w:tc>
        <w:tc>
          <w:tcPr>
            <w:tcW w:w="14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1B90EEC" w14:textId="77777777" w:rsidR="0041560B" w:rsidRPr="0041560B" w:rsidRDefault="0041560B" w:rsidP="0041560B">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 xml:space="preserve">Numărul </w:t>
            </w:r>
          </w:p>
          <w:p w14:paraId="037E2112" w14:textId="77777777" w:rsidR="0041560B" w:rsidRPr="0041560B" w:rsidRDefault="0041560B" w:rsidP="0041560B">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 xml:space="preserve">beneficiarilor unici de </w:t>
            </w:r>
          </w:p>
          <w:p w14:paraId="18C75EE5" w14:textId="77777777" w:rsidR="0041560B" w:rsidRPr="0041560B" w:rsidRDefault="0041560B" w:rsidP="0041560B">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medicamente compensate</w:t>
            </w:r>
          </w:p>
        </w:tc>
      </w:tr>
      <w:tr w:rsidR="0041560B" w:rsidRPr="0041560B" w14:paraId="475DAB24" w14:textId="77777777" w:rsidTr="004156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567F07" w14:textId="77777777" w:rsidR="0041560B" w:rsidRPr="0041560B" w:rsidRDefault="0041560B" w:rsidP="0041560B">
            <w:pPr>
              <w:jc w:val="center"/>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2017</w:t>
            </w:r>
          </w:p>
        </w:tc>
        <w:tc>
          <w:tcPr>
            <w:tcW w:w="17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540F87" w14:textId="0A542249" w:rsidR="0041560B" w:rsidRPr="0041560B" w:rsidRDefault="006C7791" w:rsidP="0041560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lang w:val="ro-MD"/>
              </w:rPr>
            </w:pPr>
            <w:r>
              <w:rPr>
                <w:rFonts w:ascii="Calibri Light" w:eastAsia="Times New Roman" w:hAnsi="Calibri Light" w:cs="Calibri Light"/>
                <w:color w:val="000000"/>
                <w:sz w:val="20"/>
                <w:lang w:val="ro-MD"/>
              </w:rPr>
              <w:t xml:space="preserve">5 419 </w:t>
            </w:r>
            <w:r w:rsidR="0041560B" w:rsidRPr="0041560B">
              <w:rPr>
                <w:rFonts w:ascii="Calibri Light" w:eastAsia="Times New Roman" w:hAnsi="Calibri Light" w:cs="Calibri Light"/>
                <w:color w:val="000000"/>
                <w:sz w:val="20"/>
                <w:lang w:val="ro-MD"/>
              </w:rPr>
              <w:t>415</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E47BAB" w14:textId="77777777" w:rsidR="0041560B" w:rsidRPr="0041560B" w:rsidRDefault="0041560B" w:rsidP="0041560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 xml:space="preserve">516 804,8 </w:t>
            </w:r>
          </w:p>
        </w:tc>
        <w:tc>
          <w:tcPr>
            <w:tcW w:w="14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692FDA" w14:textId="375F3301" w:rsidR="0041560B" w:rsidRPr="0041560B" w:rsidRDefault="006C7791" w:rsidP="0041560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lang w:val="ro-MD"/>
              </w:rPr>
            </w:pPr>
            <w:r>
              <w:rPr>
                <w:rFonts w:ascii="Calibri Light" w:eastAsia="Times New Roman" w:hAnsi="Calibri Light" w:cs="Calibri Light"/>
                <w:color w:val="000000"/>
                <w:sz w:val="20"/>
                <w:lang w:val="ro-MD"/>
              </w:rPr>
              <w:t xml:space="preserve">833 </w:t>
            </w:r>
            <w:r w:rsidR="0041560B" w:rsidRPr="0041560B">
              <w:rPr>
                <w:rFonts w:ascii="Calibri Light" w:eastAsia="Times New Roman" w:hAnsi="Calibri Light" w:cs="Calibri Light"/>
                <w:color w:val="000000"/>
                <w:sz w:val="20"/>
                <w:lang w:val="ro-MD"/>
              </w:rPr>
              <w:t>403</w:t>
            </w:r>
          </w:p>
        </w:tc>
      </w:tr>
      <w:tr w:rsidR="0041560B" w:rsidRPr="0041560B" w14:paraId="517458DE" w14:textId="77777777" w:rsidTr="0041560B">
        <w:trPr>
          <w:trHeight w:val="290"/>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F7B621C" w14:textId="77777777" w:rsidR="0041560B" w:rsidRPr="0041560B" w:rsidRDefault="0041560B" w:rsidP="0041560B">
            <w:pPr>
              <w:jc w:val="center"/>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2018</w:t>
            </w:r>
          </w:p>
        </w:tc>
        <w:tc>
          <w:tcPr>
            <w:tcW w:w="17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6FCACC" w14:textId="21058B39" w:rsidR="0041560B" w:rsidRPr="0041560B" w:rsidRDefault="006C7791" w:rsidP="0041560B">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o-MD"/>
              </w:rPr>
            </w:pPr>
            <w:r>
              <w:rPr>
                <w:rFonts w:ascii="Calibri Light" w:eastAsia="Times New Roman" w:hAnsi="Calibri Light" w:cs="Calibri Light"/>
                <w:color w:val="000000"/>
                <w:sz w:val="20"/>
                <w:lang w:val="ro-MD"/>
              </w:rPr>
              <w:t xml:space="preserve">5 265 </w:t>
            </w:r>
            <w:r w:rsidR="0041560B" w:rsidRPr="0041560B">
              <w:rPr>
                <w:rFonts w:ascii="Calibri Light" w:eastAsia="Times New Roman" w:hAnsi="Calibri Light" w:cs="Calibri Light"/>
                <w:color w:val="000000"/>
                <w:sz w:val="20"/>
                <w:lang w:val="ro-MD"/>
              </w:rPr>
              <w:t>510</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C3F36A" w14:textId="77777777" w:rsidR="0041560B" w:rsidRPr="0041560B" w:rsidRDefault="0041560B" w:rsidP="0041560B">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509 237,9</w:t>
            </w:r>
          </w:p>
        </w:tc>
        <w:tc>
          <w:tcPr>
            <w:tcW w:w="14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DF45D" w14:textId="1A684F25" w:rsidR="0041560B" w:rsidRPr="0041560B" w:rsidRDefault="006C7791" w:rsidP="0041560B">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o-MD"/>
              </w:rPr>
            </w:pPr>
            <w:r>
              <w:rPr>
                <w:rFonts w:ascii="Calibri Light" w:eastAsia="Times New Roman" w:hAnsi="Calibri Light" w:cs="Calibri Light"/>
                <w:color w:val="000000"/>
                <w:sz w:val="20"/>
                <w:lang w:val="ro-MD"/>
              </w:rPr>
              <w:t xml:space="preserve">815 </w:t>
            </w:r>
            <w:r w:rsidR="0041560B" w:rsidRPr="0041560B">
              <w:rPr>
                <w:rFonts w:ascii="Calibri Light" w:eastAsia="Times New Roman" w:hAnsi="Calibri Light" w:cs="Calibri Light"/>
                <w:color w:val="000000"/>
                <w:sz w:val="20"/>
                <w:lang w:val="ro-MD"/>
              </w:rPr>
              <w:t>842</w:t>
            </w:r>
          </w:p>
        </w:tc>
      </w:tr>
      <w:tr w:rsidR="0041560B" w:rsidRPr="0041560B" w14:paraId="12C08D0C" w14:textId="77777777" w:rsidTr="004156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82289E" w14:textId="77777777" w:rsidR="0041560B" w:rsidRPr="0041560B" w:rsidRDefault="0041560B" w:rsidP="0041560B">
            <w:pPr>
              <w:jc w:val="center"/>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2019</w:t>
            </w:r>
          </w:p>
        </w:tc>
        <w:tc>
          <w:tcPr>
            <w:tcW w:w="17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5D2BC9" w14:textId="7124C68F" w:rsidR="0041560B" w:rsidRPr="0041560B" w:rsidRDefault="006C7791" w:rsidP="0041560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lang w:val="ro-MD"/>
              </w:rPr>
            </w:pPr>
            <w:r>
              <w:rPr>
                <w:rFonts w:ascii="Calibri Light" w:eastAsia="Times New Roman" w:hAnsi="Calibri Light" w:cs="Calibri Light"/>
                <w:color w:val="000000"/>
                <w:sz w:val="20"/>
                <w:lang w:val="ro-MD"/>
              </w:rPr>
              <w:t xml:space="preserve">5 601 </w:t>
            </w:r>
            <w:r w:rsidR="0041560B" w:rsidRPr="0041560B">
              <w:rPr>
                <w:rFonts w:ascii="Calibri Light" w:eastAsia="Times New Roman" w:hAnsi="Calibri Light" w:cs="Calibri Light"/>
                <w:color w:val="000000"/>
                <w:sz w:val="20"/>
                <w:lang w:val="ro-MD"/>
              </w:rPr>
              <w:t>001</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65978F" w14:textId="77777777" w:rsidR="0041560B" w:rsidRPr="0041560B" w:rsidRDefault="0041560B" w:rsidP="0041560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 xml:space="preserve">598 994,1 </w:t>
            </w:r>
          </w:p>
        </w:tc>
        <w:tc>
          <w:tcPr>
            <w:tcW w:w="14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74251C" w14:textId="2A37F021" w:rsidR="0041560B" w:rsidRPr="0041560B" w:rsidRDefault="006C7791" w:rsidP="0041560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lang w:val="ro-MD"/>
              </w:rPr>
            </w:pPr>
            <w:r>
              <w:rPr>
                <w:rFonts w:ascii="Calibri Light" w:eastAsia="Times New Roman" w:hAnsi="Calibri Light" w:cs="Calibri Light"/>
                <w:color w:val="000000"/>
                <w:sz w:val="20"/>
                <w:lang w:val="ro-MD"/>
              </w:rPr>
              <w:t xml:space="preserve">832 </w:t>
            </w:r>
            <w:r w:rsidR="0041560B" w:rsidRPr="0041560B">
              <w:rPr>
                <w:rFonts w:ascii="Calibri Light" w:eastAsia="Times New Roman" w:hAnsi="Calibri Light" w:cs="Calibri Light"/>
                <w:color w:val="000000"/>
                <w:sz w:val="20"/>
                <w:lang w:val="ro-MD"/>
              </w:rPr>
              <w:t>466</w:t>
            </w:r>
          </w:p>
        </w:tc>
      </w:tr>
      <w:tr w:rsidR="0041560B" w:rsidRPr="0041560B" w14:paraId="442A3CA7" w14:textId="77777777" w:rsidTr="0041560B">
        <w:trPr>
          <w:trHeight w:val="290"/>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EFD215" w14:textId="77777777" w:rsidR="0041560B" w:rsidRPr="0041560B" w:rsidRDefault="0041560B" w:rsidP="0041560B">
            <w:pPr>
              <w:jc w:val="center"/>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2020</w:t>
            </w:r>
          </w:p>
        </w:tc>
        <w:tc>
          <w:tcPr>
            <w:tcW w:w="17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5B6FD5" w14:textId="24274CEB" w:rsidR="0041560B" w:rsidRPr="0041560B" w:rsidRDefault="006C7791" w:rsidP="0041560B">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o-MD"/>
              </w:rPr>
            </w:pPr>
            <w:r>
              <w:rPr>
                <w:rFonts w:ascii="Calibri Light" w:eastAsia="Times New Roman" w:hAnsi="Calibri Light" w:cs="Calibri Light"/>
                <w:color w:val="000000"/>
                <w:sz w:val="20"/>
                <w:lang w:val="ro-MD"/>
              </w:rPr>
              <w:t xml:space="preserve">4 944 </w:t>
            </w:r>
            <w:r w:rsidR="0041560B" w:rsidRPr="0041560B">
              <w:rPr>
                <w:rFonts w:ascii="Calibri Light" w:eastAsia="Times New Roman" w:hAnsi="Calibri Light" w:cs="Calibri Light"/>
                <w:color w:val="000000"/>
                <w:sz w:val="20"/>
                <w:lang w:val="ro-MD"/>
              </w:rPr>
              <w:t>713</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E1021" w14:textId="77777777" w:rsidR="0041560B" w:rsidRPr="0041560B" w:rsidRDefault="0041560B" w:rsidP="0041560B">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 xml:space="preserve">612 461,7 </w:t>
            </w:r>
          </w:p>
        </w:tc>
        <w:tc>
          <w:tcPr>
            <w:tcW w:w="14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1D7BFB" w14:textId="68E08A4C" w:rsidR="0041560B" w:rsidRPr="0041560B" w:rsidRDefault="006C7791" w:rsidP="0041560B">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lang w:val="ro-MD"/>
              </w:rPr>
            </w:pPr>
            <w:r>
              <w:rPr>
                <w:rFonts w:ascii="Calibri Light" w:eastAsia="Times New Roman" w:hAnsi="Calibri Light" w:cs="Calibri Light"/>
                <w:color w:val="000000"/>
                <w:sz w:val="20"/>
                <w:lang w:val="ro-MD"/>
              </w:rPr>
              <w:t xml:space="preserve">739 </w:t>
            </w:r>
            <w:r w:rsidR="0041560B" w:rsidRPr="0041560B">
              <w:rPr>
                <w:rFonts w:ascii="Calibri Light" w:eastAsia="Times New Roman" w:hAnsi="Calibri Light" w:cs="Calibri Light"/>
                <w:color w:val="000000"/>
                <w:sz w:val="20"/>
                <w:lang w:val="ro-MD"/>
              </w:rPr>
              <w:t>067</w:t>
            </w:r>
          </w:p>
        </w:tc>
      </w:tr>
      <w:tr w:rsidR="0041560B" w:rsidRPr="0041560B" w14:paraId="33047E4E" w14:textId="77777777" w:rsidTr="0041560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659ECC" w14:textId="77777777" w:rsidR="0041560B" w:rsidRPr="0041560B" w:rsidRDefault="0041560B" w:rsidP="0041560B">
            <w:pPr>
              <w:jc w:val="center"/>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2021</w:t>
            </w:r>
          </w:p>
        </w:tc>
        <w:tc>
          <w:tcPr>
            <w:tcW w:w="17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89C092" w14:textId="72F568D4" w:rsidR="0041560B" w:rsidRPr="0041560B" w:rsidRDefault="006C7791" w:rsidP="0041560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lang w:val="ro-MD"/>
              </w:rPr>
            </w:pPr>
            <w:r>
              <w:rPr>
                <w:rFonts w:ascii="Calibri Light" w:eastAsia="Times New Roman" w:hAnsi="Calibri Light" w:cs="Calibri Light"/>
                <w:color w:val="000000"/>
                <w:sz w:val="20"/>
                <w:lang w:val="ro-MD"/>
              </w:rPr>
              <w:t xml:space="preserve">5 116 </w:t>
            </w:r>
            <w:r w:rsidR="0041560B" w:rsidRPr="0041560B">
              <w:rPr>
                <w:rFonts w:ascii="Calibri Light" w:eastAsia="Times New Roman" w:hAnsi="Calibri Light" w:cs="Calibri Light"/>
                <w:color w:val="000000"/>
                <w:sz w:val="20"/>
                <w:lang w:val="ro-MD"/>
              </w:rPr>
              <w:t>036</w:t>
            </w:r>
          </w:p>
        </w:tc>
        <w:tc>
          <w:tcPr>
            <w:tcW w:w="141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AD46F5" w14:textId="77777777" w:rsidR="0041560B" w:rsidRPr="0041560B" w:rsidRDefault="0041560B" w:rsidP="0041560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lang w:val="ro-MD"/>
              </w:rPr>
            </w:pPr>
            <w:r w:rsidRPr="0041560B">
              <w:rPr>
                <w:rFonts w:ascii="Calibri Light" w:eastAsia="Times New Roman" w:hAnsi="Calibri Light" w:cs="Calibri Light"/>
                <w:color w:val="000000"/>
                <w:sz w:val="20"/>
                <w:lang w:val="ro-MD"/>
              </w:rPr>
              <w:t>643 041,3</w:t>
            </w:r>
          </w:p>
        </w:tc>
        <w:tc>
          <w:tcPr>
            <w:tcW w:w="142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87D508" w14:textId="06684E17" w:rsidR="0041560B" w:rsidRPr="0041560B" w:rsidRDefault="006C7791" w:rsidP="0041560B">
            <w:pPr>
              <w:jc w:val="cente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20"/>
                <w:lang w:val="ro-MD"/>
              </w:rPr>
            </w:pPr>
            <w:r>
              <w:rPr>
                <w:rFonts w:ascii="Calibri Light" w:eastAsia="Times New Roman" w:hAnsi="Calibri Light" w:cs="Calibri Light"/>
                <w:color w:val="000000"/>
                <w:sz w:val="20"/>
                <w:lang w:val="ro-MD"/>
              </w:rPr>
              <w:t xml:space="preserve">741 </w:t>
            </w:r>
            <w:r w:rsidR="0041560B" w:rsidRPr="0041560B">
              <w:rPr>
                <w:rFonts w:ascii="Calibri Light" w:eastAsia="Times New Roman" w:hAnsi="Calibri Light" w:cs="Calibri Light"/>
                <w:color w:val="000000"/>
                <w:sz w:val="20"/>
                <w:lang w:val="ro-MD"/>
              </w:rPr>
              <w:t>023</w:t>
            </w:r>
          </w:p>
        </w:tc>
      </w:tr>
    </w:tbl>
    <w:p w14:paraId="4E6E4D7A" w14:textId="77777777" w:rsidR="0041560B" w:rsidRPr="0041560B" w:rsidRDefault="0041560B" w:rsidP="0041560B">
      <w:pPr>
        <w:spacing w:after="0" w:line="276" w:lineRule="auto"/>
        <w:jc w:val="both"/>
        <w:rPr>
          <w:rFonts w:ascii="Calibri Light" w:eastAsia="Calibri" w:hAnsi="Calibri Light" w:cs="Calibri Light"/>
          <w:sz w:val="20"/>
          <w:szCs w:val="28"/>
          <w:lang w:val="ro-MD"/>
        </w:rPr>
      </w:pPr>
      <w:r w:rsidRPr="0041560B">
        <w:rPr>
          <w:rFonts w:ascii="Calibri Light" w:eastAsia="Calibri" w:hAnsi="Calibri Light" w:cs="Calibri Light"/>
          <w:b/>
          <w:i/>
          <w:sz w:val="20"/>
          <w:szCs w:val="28"/>
          <w:lang w:val="ro-MD"/>
        </w:rPr>
        <w:t>Sursa:</w:t>
      </w:r>
      <w:r w:rsidRPr="0041560B">
        <w:rPr>
          <w:rFonts w:ascii="Calibri Light" w:eastAsia="Calibri" w:hAnsi="Calibri Light" w:cs="Calibri Light"/>
          <w:sz w:val="20"/>
          <w:szCs w:val="28"/>
          <w:lang w:val="ro-MD"/>
        </w:rPr>
        <w:t xml:space="preserve"> </w:t>
      </w:r>
      <w:r w:rsidRPr="0041560B">
        <w:rPr>
          <w:rFonts w:ascii="Calibri Light" w:eastAsia="Calibri" w:hAnsi="Calibri Light" w:cs="Calibri Light"/>
          <w:i/>
          <w:sz w:val="20"/>
          <w:szCs w:val="28"/>
          <w:lang w:val="ro-MD"/>
        </w:rPr>
        <w:t>Elaborat de audit în baza datelor prezentate de CNAM.</w:t>
      </w:r>
    </w:p>
    <w:p w14:paraId="789F24AC" w14:textId="77777777" w:rsidR="0041560B" w:rsidRPr="0041560B" w:rsidRDefault="0041560B" w:rsidP="0041560B">
      <w:pPr>
        <w:spacing w:after="0" w:line="276" w:lineRule="auto"/>
        <w:ind w:firstLine="567"/>
        <w:jc w:val="both"/>
        <w:rPr>
          <w:rFonts w:ascii="Calibri Light" w:eastAsia="Calibri" w:hAnsi="Calibri Light" w:cs="Calibri Light"/>
          <w:sz w:val="24"/>
          <w:szCs w:val="24"/>
          <w:shd w:val="clear" w:color="auto" w:fill="FFFFFF"/>
          <w:lang w:val="ro-MD"/>
        </w:rPr>
      </w:pPr>
      <w:r w:rsidRPr="0041560B">
        <w:rPr>
          <w:rFonts w:ascii="Calibri Light" w:eastAsia="Calibri" w:hAnsi="Calibri Light" w:cs="Calibri Light"/>
          <w:sz w:val="24"/>
          <w:szCs w:val="24"/>
          <w:shd w:val="clear" w:color="auto" w:fill="FFFFFF"/>
          <w:lang w:val="ro-MD"/>
        </w:rPr>
        <w:t xml:space="preserve">Numărul persoanelor pe tipuri de maladii (cu rată înaltă de morbiditate), care au beneficiat de </w:t>
      </w:r>
      <w:r w:rsidRPr="00321234">
        <w:rPr>
          <w:rFonts w:ascii="Calibri Light" w:eastAsia="Calibri" w:hAnsi="Calibri Light" w:cs="Calibri Light"/>
          <w:sz w:val="24"/>
          <w:szCs w:val="24"/>
          <w:shd w:val="clear" w:color="auto" w:fill="FFFFFF"/>
          <w:lang w:val="ro-MD"/>
        </w:rPr>
        <w:t xml:space="preserve">medicamente compensate în anul 2021, comparativ cu anul 2020, se prezintă </w:t>
      </w:r>
      <w:r w:rsidR="00321234" w:rsidRPr="00321234">
        <w:rPr>
          <w:rFonts w:ascii="Calibri Light" w:eastAsia="Calibri" w:hAnsi="Calibri Light" w:cs="Calibri Light"/>
          <w:sz w:val="24"/>
          <w:szCs w:val="24"/>
          <w:shd w:val="clear" w:color="auto" w:fill="FFFFFF"/>
          <w:lang w:val="ro-MD"/>
        </w:rPr>
        <w:t>în Anexa nr.7</w:t>
      </w:r>
      <w:r w:rsidRPr="00321234">
        <w:rPr>
          <w:rFonts w:ascii="Calibri Light" w:eastAsia="Calibri" w:hAnsi="Calibri Light" w:cs="Calibri Light"/>
          <w:sz w:val="24"/>
          <w:szCs w:val="24"/>
          <w:shd w:val="clear" w:color="auto" w:fill="FFFFFF"/>
          <w:lang w:val="ro-MD"/>
        </w:rPr>
        <w:t xml:space="preserve"> la prezentul Raport de audit.</w:t>
      </w:r>
    </w:p>
    <w:p w14:paraId="0C4ED525" w14:textId="68706D5C" w:rsidR="0041560B" w:rsidRPr="0041560B" w:rsidRDefault="00BD74F7" w:rsidP="0041560B">
      <w:pPr>
        <w:spacing w:after="0" w:line="276" w:lineRule="auto"/>
        <w:ind w:firstLine="567"/>
        <w:contextualSpacing/>
        <w:jc w:val="both"/>
        <w:rPr>
          <w:rFonts w:ascii="Calibri Light" w:eastAsia="Calibri" w:hAnsi="Calibri Light" w:cs="Calibri Light"/>
          <w:sz w:val="24"/>
          <w:szCs w:val="28"/>
          <w:shd w:val="clear" w:color="auto" w:fill="FFFFFF"/>
          <w:lang w:val="ro-MD"/>
        </w:rPr>
      </w:pPr>
      <w:r>
        <w:rPr>
          <w:rFonts w:ascii="Calibri Light" w:eastAsia="Calibri" w:hAnsi="Calibri Light" w:cs="Calibri Light"/>
          <w:sz w:val="24"/>
          <w:szCs w:val="28"/>
          <w:shd w:val="clear" w:color="auto" w:fill="FFFFFF"/>
          <w:lang w:val="ro-MD"/>
        </w:rPr>
        <w:t>Se denotă că s</w:t>
      </w:r>
      <w:r w:rsidR="0041560B" w:rsidRPr="0041560B">
        <w:rPr>
          <w:rFonts w:ascii="Calibri Light" w:eastAsia="Calibri" w:hAnsi="Calibri Light" w:cs="Calibri Light"/>
          <w:sz w:val="24"/>
          <w:szCs w:val="28"/>
          <w:shd w:val="clear" w:color="auto" w:fill="FFFFFF"/>
          <w:lang w:val="ro-MD"/>
        </w:rPr>
        <w:t>em</w:t>
      </w:r>
      <w:r>
        <w:rPr>
          <w:rFonts w:ascii="Calibri Light" w:eastAsia="Calibri" w:hAnsi="Calibri Light" w:cs="Calibri Light"/>
          <w:sz w:val="24"/>
          <w:szCs w:val="28"/>
          <w:shd w:val="clear" w:color="auto" w:fill="FFFFFF"/>
          <w:lang w:val="ro-MD"/>
        </w:rPr>
        <w:t xml:space="preserve">nificativ </w:t>
      </w:r>
      <w:r w:rsidR="0041560B" w:rsidRPr="0041560B">
        <w:rPr>
          <w:rFonts w:ascii="Calibri Light" w:eastAsia="Calibri" w:hAnsi="Calibri Light" w:cs="Calibri Light"/>
          <w:sz w:val="24"/>
          <w:szCs w:val="28"/>
          <w:shd w:val="clear" w:color="auto" w:fill="FFFFFF"/>
          <w:lang w:val="ro-MD"/>
        </w:rPr>
        <w:t xml:space="preserve">s-a majorat numărul beneficiarilor de preparate compensate pentru epidermoliza buloasă - 66%, </w:t>
      </w:r>
      <w:r w:rsidR="0041560B" w:rsidRPr="003D2FEC">
        <w:rPr>
          <w:rFonts w:ascii="Calibri Light" w:eastAsia="Calibri" w:hAnsi="Calibri Light" w:cs="Calibri Light"/>
          <w:sz w:val="24"/>
          <w:szCs w:val="28"/>
          <w:shd w:val="clear" w:color="auto" w:fill="FFFFFF"/>
          <w:lang w:val="ro-MD"/>
        </w:rPr>
        <w:t xml:space="preserve">staționar la </w:t>
      </w:r>
      <w:r w:rsidR="00DA2F3B" w:rsidRPr="003D2FEC">
        <w:rPr>
          <w:rFonts w:ascii="Calibri Light" w:eastAsia="Calibri" w:hAnsi="Calibri Light" w:cs="Calibri Light"/>
          <w:sz w:val="24"/>
          <w:szCs w:val="28"/>
          <w:shd w:val="clear" w:color="auto" w:fill="FFFFFF"/>
          <w:lang w:val="ro-MD"/>
        </w:rPr>
        <w:t>adulți</w:t>
      </w:r>
      <w:r w:rsidR="0041560B" w:rsidRPr="003D2FEC">
        <w:rPr>
          <w:rFonts w:ascii="Calibri Light" w:eastAsia="Calibri" w:hAnsi="Calibri Light" w:cs="Calibri Light"/>
          <w:sz w:val="24"/>
          <w:szCs w:val="28"/>
          <w:shd w:val="clear" w:color="auto" w:fill="FFFFFF"/>
          <w:lang w:val="ro-MD"/>
        </w:rPr>
        <w:t xml:space="preserve"> - 56</w:t>
      </w:r>
      <w:r w:rsidR="0041560B" w:rsidRPr="0041560B">
        <w:rPr>
          <w:rFonts w:ascii="Calibri Light" w:eastAsia="Calibri" w:hAnsi="Calibri Light" w:cs="Calibri Light"/>
          <w:sz w:val="24"/>
          <w:szCs w:val="28"/>
          <w:shd w:val="clear" w:color="auto" w:fill="FFFFFF"/>
          <w:lang w:val="ro-MD"/>
        </w:rPr>
        <w:t xml:space="preserve"> %, scleroza multiplă - 24%, boli autoimune - 22%. Totodată, în anul 2021 a fost înregistrată și o diminuare a beneficiarilor de medicamente pentru tratarea maladiilor aparatului digestiv, cu 15%, profilaxia femeilor gravide - cu 10%.</w:t>
      </w:r>
    </w:p>
    <w:p w14:paraId="4753AD41" w14:textId="77777777" w:rsidR="0041560B" w:rsidRPr="0041560B" w:rsidRDefault="0041560B" w:rsidP="0041560B">
      <w:pPr>
        <w:spacing w:after="0" w:line="276" w:lineRule="auto"/>
        <w:ind w:firstLine="567"/>
        <w:jc w:val="both"/>
        <w:rPr>
          <w:rFonts w:ascii="Calibri Light" w:eastAsia="Calibri" w:hAnsi="Calibri Light" w:cs="Calibri Light"/>
          <w:sz w:val="24"/>
          <w:szCs w:val="24"/>
          <w:lang w:val="ro-MD"/>
        </w:rPr>
      </w:pPr>
      <w:r w:rsidRPr="0041560B">
        <w:rPr>
          <w:rFonts w:ascii="Calibri Light" w:eastAsia="Calibri" w:hAnsi="Calibri Light" w:cs="Calibri Light"/>
          <w:sz w:val="24"/>
          <w:szCs w:val="24"/>
          <w:lang w:val="ro-MD"/>
        </w:rPr>
        <w:t xml:space="preserve">Cu referire la fondul măsurilor de profilaxie (19,6 mil.lei), în anul 2021 CNAM a alocat 19,6 mil.lei pentru imunizări și alte metode de profilaxie primară și secundară (8,4 mil.lei), examinări </w:t>
      </w:r>
      <w:r w:rsidRPr="0041560B">
        <w:rPr>
          <w:rFonts w:ascii="Calibri Light" w:eastAsia="Calibri" w:hAnsi="Calibri Light" w:cs="Calibri Light"/>
          <w:sz w:val="24"/>
          <w:szCs w:val="24"/>
          <w:lang w:val="ro-MD"/>
        </w:rPr>
        <w:lastRenderedPageBreak/>
        <w:t>profilactice (screening) în scopul depistării precoce a îmbolnăvirilor (4,4 mil.lei) și alte activități de profilaxie și prevenire a riscurilor de îmbolnăvire (6,7 mil.lei).</w:t>
      </w:r>
    </w:p>
    <w:p w14:paraId="702A7505" w14:textId="77777777" w:rsidR="0041560B" w:rsidRPr="0041560B" w:rsidRDefault="0041560B" w:rsidP="0041560B">
      <w:pPr>
        <w:spacing w:after="0" w:line="276" w:lineRule="auto"/>
        <w:ind w:firstLine="567"/>
        <w:jc w:val="both"/>
        <w:rPr>
          <w:rFonts w:ascii="Calibri Light" w:eastAsia="Calibri" w:hAnsi="Calibri Light" w:cs="Calibri Light"/>
          <w:sz w:val="24"/>
          <w:szCs w:val="24"/>
          <w:lang w:val="ro-MD"/>
        </w:rPr>
      </w:pPr>
      <w:r w:rsidRPr="0041560B">
        <w:rPr>
          <w:rFonts w:ascii="Calibri Light" w:eastAsia="Calibri" w:hAnsi="Calibri Light" w:cs="Calibri Light"/>
          <w:sz w:val="24"/>
          <w:szCs w:val="24"/>
          <w:lang w:val="ro-MD"/>
        </w:rPr>
        <w:t>În ceea ce privește mijloacele fo</w:t>
      </w:r>
      <w:r w:rsidR="00040F9D">
        <w:rPr>
          <w:rFonts w:ascii="Calibri Light" w:eastAsia="Calibri" w:hAnsi="Calibri Light" w:cs="Calibri Light"/>
          <w:sz w:val="24"/>
          <w:szCs w:val="24"/>
          <w:lang w:val="ro-MD"/>
        </w:rPr>
        <w:t xml:space="preserve">ndului de dezvoltare (9,6 mil. </w:t>
      </w:r>
      <w:r w:rsidR="00682D63">
        <w:rPr>
          <w:rFonts w:ascii="Calibri Light" w:eastAsia="Calibri" w:hAnsi="Calibri Light" w:cs="Calibri Light"/>
          <w:sz w:val="24"/>
          <w:szCs w:val="24"/>
          <w:lang w:val="ro-MD"/>
        </w:rPr>
        <w:t>l</w:t>
      </w:r>
      <w:r w:rsidRPr="0041560B">
        <w:rPr>
          <w:rFonts w:ascii="Calibri Light" w:eastAsia="Calibri" w:hAnsi="Calibri Light" w:cs="Calibri Light"/>
          <w:sz w:val="24"/>
          <w:szCs w:val="24"/>
          <w:lang w:val="ro-MD"/>
        </w:rPr>
        <w:t>ei), în anul 2021 acestea au fost destinate pentru dotarea instituțiilor medicale spitalicești cu utilaje și dispozitive medicale necesare în combaterea</w:t>
      </w:r>
      <w:r w:rsidR="00040F9D">
        <w:rPr>
          <w:rFonts w:ascii="Calibri Light" w:eastAsia="Calibri" w:hAnsi="Calibri Light" w:cs="Calibri Light"/>
          <w:sz w:val="24"/>
          <w:szCs w:val="24"/>
          <w:lang w:val="ro-MD"/>
        </w:rPr>
        <w:t xml:space="preserve"> virusului SARS-CoV-2 (6,4 mil.</w:t>
      </w:r>
      <w:r w:rsidRPr="0041560B">
        <w:rPr>
          <w:rFonts w:ascii="Calibri Light" w:eastAsia="Calibri" w:hAnsi="Calibri Light" w:cs="Calibri Light"/>
          <w:sz w:val="24"/>
          <w:szCs w:val="24"/>
          <w:lang w:val="ro-MD"/>
        </w:rPr>
        <w:t>lei) și fortificarea asistenței medicale primare, prin acordarea mijloacelor financiare pentru finanțarea proiectelor investiționale (3,1 mil.lei).</w:t>
      </w:r>
    </w:p>
    <w:p w14:paraId="522CE45D" w14:textId="25BD8370" w:rsidR="00294645" w:rsidRPr="0041560B" w:rsidRDefault="00294645" w:rsidP="0041560B">
      <w:pPr>
        <w:spacing w:after="0" w:line="276" w:lineRule="auto"/>
        <w:jc w:val="both"/>
        <w:rPr>
          <w:rFonts w:asciiTheme="majorHAnsi" w:hAnsiTheme="majorHAnsi" w:cstheme="majorHAnsi"/>
          <w:sz w:val="24"/>
          <w:szCs w:val="24"/>
          <w:lang w:val="ro-MD"/>
        </w:rPr>
      </w:pPr>
    </w:p>
    <w:p w14:paraId="1F41AA24" w14:textId="77777777" w:rsidR="005C29B3" w:rsidRPr="00806D53" w:rsidRDefault="0083678B" w:rsidP="00E93FD0">
      <w:pPr>
        <w:spacing w:after="0" w:line="276" w:lineRule="auto"/>
        <w:ind w:left="360"/>
        <w:rPr>
          <w:rFonts w:asciiTheme="majorHAnsi" w:eastAsia="Times New Roman" w:hAnsiTheme="majorHAnsi" w:cstheme="majorHAnsi"/>
          <w:b/>
          <w:bCs/>
          <w:sz w:val="28"/>
          <w:szCs w:val="24"/>
          <w:lang w:val="ro-MD"/>
        </w:rPr>
      </w:pPr>
      <w:r>
        <w:rPr>
          <w:rFonts w:asciiTheme="majorHAnsi" w:eastAsia="Times New Roman" w:hAnsiTheme="majorHAnsi" w:cstheme="majorHAnsi"/>
          <w:b/>
          <w:bCs/>
          <w:sz w:val="28"/>
          <w:szCs w:val="24"/>
          <w:lang w:val="ro-MD"/>
        </w:rPr>
        <w:t>VII</w:t>
      </w:r>
      <w:r w:rsidR="00E93FD0" w:rsidRPr="00806D53">
        <w:rPr>
          <w:rFonts w:asciiTheme="majorHAnsi" w:eastAsia="Times New Roman" w:hAnsiTheme="majorHAnsi" w:cstheme="majorHAnsi"/>
          <w:b/>
          <w:bCs/>
          <w:sz w:val="28"/>
          <w:szCs w:val="24"/>
          <w:lang w:val="ro-MD"/>
        </w:rPr>
        <w:t xml:space="preserve">. </w:t>
      </w:r>
      <w:r w:rsidR="005C29B3" w:rsidRPr="00806D53">
        <w:rPr>
          <w:rFonts w:asciiTheme="majorHAnsi" w:eastAsia="Times New Roman" w:hAnsiTheme="majorHAnsi" w:cstheme="majorHAnsi"/>
          <w:b/>
          <w:bCs/>
          <w:sz w:val="28"/>
          <w:szCs w:val="24"/>
          <w:lang w:val="ro-MD"/>
        </w:rPr>
        <w:t>RECOMANDĂRI</w:t>
      </w:r>
    </w:p>
    <w:p w14:paraId="3528DF33" w14:textId="77777777" w:rsidR="009C4D4A" w:rsidRPr="00806D53" w:rsidRDefault="00294645" w:rsidP="00294645">
      <w:pPr>
        <w:pStyle w:val="ListParagraph"/>
        <w:tabs>
          <w:tab w:val="left" w:pos="284"/>
        </w:tabs>
        <w:spacing w:after="0" w:line="276" w:lineRule="auto"/>
        <w:ind w:left="0"/>
        <w:jc w:val="both"/>
        <w:rPr>
          <w:rFonts w:asciiTheme="majorHAnsi" w:hAnsiTheme="majorHAnsi" w:cstheme="majorHAnsi"/>
          <w:bCs/>
          <w:sz w:val="24"/>
          <w:szCs w:val="24"/>
          <w:lang w:val="ro-MD"/>
        </w:rPr>
      </w:pPr>
      <w:r>
        <w:rPr>
          <w:rFonts w:asciiTheme="majorHAnsi" w:hAnsiTheme="majorHAnsi" w:cstheme="majorHAnsi"/>
          <w:b/>
          <w:bCs/>
          <w:sz w:val="24"/>
          <w:szCs w:val="24"/>
          <w:lang w:val="ro-MD"/>
        </w:rPr>
        <w:t>Recomandări Ministre</w:t>
      </w:r>
      <w:r w:rsidR="00263E3C" w:rsidRPr="00806D53">
        <w:rPr>
          <w:rFonts w:asciiTheme="majorHAnsi" w:hAnsiTheme="majorHAnsi" w:cstheme="majorHAnsi"/>
          <w:b/>
          <w:bCs/>
          <w:sz w:val="24"/>
          <w:szCs w:val="24"/>
          <w:lang w:val="ro-MD"/>
        </w:rPr>
        <w:t xml:space="preserve">i Sănătății </w:t>
      </w:r>
      <w:r w:rsidR="009C4D4A" w:rsidRPr="00806D53">
        <w:rPr>
          <w:rFonts w:asciiTheme="majorHAnsi" w:hAnsiTheme="majorHAnsi" w:cstheme="majorHAnsi"/>
          <w:b/>
          <w:bCs/>
          <w:sz w:val="24"/>
          <w:szCs w:val="24"/>
          <w:lang w:val="ro-MD"/>
        </w:rPr>
        <w:t xml:space="preserve">și </w:t>
      </w:r>
      <w:r>
        <w:rPr>
          <w:rFonts w:asciiTheme="majorHAnsi" w:hAnsiTheme="majorHAnsi" w:cstheme="majorHAnsi"/>
          <w:b/>
          <w:bCs/>
          <w:sz w:val="24"/>
          <w:szCs w:val="24"/>
          <w:lang w:val="ro-MD"/>
        </w:rPr>
        <w:t xml:space="preserve">Directorului General al </w:t>
      </w:r>
      <w:r w:rsidR="009C4D4A" w:rsidRPr="00806D53">
        <w:rPr>
          <w:rFonts w:asciiTheme="majorHAnsi" w:hAnsiTheme="majorHAnsi" w:cstheme="majorHAnsi"/>
          <w:b/>
          <w:bCs/>
          <w:sz w:val="24"/>
          <w:szCs w:val="24"/>
          <w:lang w:val="ro-MD"/>
        </w:rPr>
        <w:t>Companiei Naționale de Asigurări în Medicină</w:t>
      </w:r>
      <w:r w:rsidR="009C4D4A" w:rsidRPr="00806D53">
        <w:rPr>
          <w:rFonts w:asciiTheme="majorHAnsi" w:hAnsiTheme="majorHAnsi" w:cstheme="majorHAnsi"/>
          <w:bCs/>
          <w:sz w:val="24"/>
          <w:szCs w:val="24"/>
          <w:lang w:val="ro-MD"/>
        </w:rPr>
        <w:t>,</w:t>
      </w:r>
      <w:r w:rsidR="009C4D4A" w:rsidRPr="00806D53">
        <w:rPr>
          <w:rFonts w:asciiTheme="majorHAnsi" w:hAnsiTheme="majorHAnsi" w:cstheme="majorHAnsi"/>
          <w:b/>
          <w:bCs/>
          <w:sz w:val="24"/>
          <w:szCs w:val="24"/>
          <w:lang w:val="ro-MD"/>
        </w:rPr>
        <w:t xml:space="preserve"> </w:t>
      </w:r>
      <w:r w:rsidR="009C4D4A" w:rsidRPr="00806D53">
        <w:rPr>
          <w:rFonts w:asciiTheme="majorHAnsi" w:hAnsiTheme="majorHAnsi" w:cstheme="majorHAnsi"/>
          <w:bCs/>
          <w:sz w:val="24"/>
          <w:szCs w:val="24"/>
          <w:lang w:val="ro-MD"/>
        </w:rPr>
        <w:t>pentru:</w:t>
      </w:r>
    </w:p>
    <w:p w14:paraId="7C07833C" w14:textId="77777777" w:rsidR="008513B0" w:rsidRPr="00FB224B" w:rsidRDefault="00294645" w:rsidP="009C4D4A">
      <w:pPr>
        <w:tabs>
          <w:tab w:val="left" w:pos="284"/>
        </w:tabs>
        <w:spacing w:after="0" w:line="276" w:lineRule="auto"/>
        <w:jc w:val="both"/>
        <w:rPr>
          <w:rFonts w:asciiTheme="majorHAnsi" w:hAnsiTheme="majorHAnsi" w:cstheme="majorHAnsi"/>
          <w:bCs/>
          <w:sz w:val="24"/>
          <w:szCs w:val="24"/>
          <w:lang w:val="ro-MD"/>
        </w:rPr>
      </w:pPr>
      <w:r>
        <w:rPr>
          <w:rFonts w:asciiTheme="majorHAnsi" w:hAnsiTheme="majorHAnsi" w:cstheme="majorHAnsi"/>
          <w:bCs/>
          <w:sz w:val="24"/>
          <w:szCs w:val="24"/>
          <w:lang w:val="ro-MD"/>
        </w:rPr>
        <w:t xml:space="preserve">1. </w:t>
      </w:r>
      <w:r w:rsidR="009C4D4A" w:rsidRPr="00D83D66">
        <w:rPr>
          <w:rFonts w:asciiTheme="majorHAnsi" w:hAnsiTheme="majorHAnsi" w:cstheme="majorHAnsi"/>
          <w:bCs/>
          <w:sz w:val="24"/>
          <w:szCs w:val="24"/>
          <w:lang w:val="ro-MD"/>
        </w:rPr>
        <w:t xml:space="preserve">reexaminarea modului de contractare </w:t>
      </w:r>
      <w:r w:rsidR="00682D63">
        <w:rPr>
          <w:rFonts w:asciiTheme="majorHAnsi" w:hAnsiTheme="majorHAnsi" w:cstheme="majorHAnsi"/>
          <w:bCs/>
          <w:sz w:val="24"/>
          <w:szCs w:val="24"/>
          <w:lang w:val="ro-MD"/>
        </w:rPr>
        <w:t>„</w:t>
      </w:r>
      <w:r w:rsidR="009C4D4A" w:rsidRPr="00D83D66">
        <w:rPr>
          <w:rFonts w:asciiTheme="majorHAnsi" w:hAnsiTheme="majorHAnsi" w:cstheme="majorHAnsi"/>
          <w:bCs/>
          <w:sz w:val="24"/>
          <w:szCs w:val="24"/>
          <w:lang w:val="ro-MD"/>
        </w:rPr>
        <w:t xml:space="preserve">buget global”, cu elaborarea bazei de contractare a serviciilor medicale din </w:t>
      </w:r>
      <w:r w:rsidR="009C4D4A" w:rsidRPr="00FB224B">
        <w:rPr>
          <w:rFonts w:asciiTheme="majorHAnsi" w:hAnsiTheme="majorHAnsi" w:cstheme="majorHAnsi"/>
          <w:bCs/>
          <w:sz w:val="24"/>
          <w:szCs w:val="24"/>
          <w:lang w:val="ro-MD"/>
        </w:rPr>
        <w:t>FAOAM și stabilirea indicatorilor de rezultat pentru volumul de servicii acordate</w:t>
      </w:r>
      <w:r w:rsidR="00834E76" w:rsidRPr="00FB224B">
        <w:rPr>
          <w:rFonts w:asciiTheme="majorHAnsi" w:hAnsiTheme="majorHAnsi" w:cstheme="majorHAnsi"/>
          <w:bCs/>
          <w:sz w:val="24"/>
          <w:szCs w:val="24"/>
          <w:lang w:val="ro-MD"/>
        </w:rPr>
        <w:t>, raportate și achitate (pct.3.1, pct.3.2</w:t>
      </w:r>
      <w:r w:rsidR="009C4D4A" w:rsidRPr="00FB224B">
        <w:rPr>
          <w:rFonts w:asciiTheme="majorHAnsi" w:hAnsiTheme="majorHAnsi" w:cstheme="majorHAnsi"/>
          <w:bCs/>
          <w:sz w:val="24"/>
          <w:szCs w:val="24"/>
          <w:lang w:val="ro-MD"/>
        </w:rPr>
        <w:t>);</w:t>
      </w:r>
    </w:p>
    <w:p w14:paraId="4742A196" w14:textId="77777777" w:rsidR="00C6552F" w:rsidRPr="00FB224B" w:rsidRDefault="00294645" w:rsidP="00C6552F">
      <w:pPr>
        <w:tabs>
          <w:tab w:val="left" w:pos="284"/>
        </w:tabs>
        <w:spacing w:after="0" w:line="276" w:lineRule="auto"/>
        <w:jc w:val="both"/>
        <w:rPr>
          <w:rFonts w:asciiTheme="majorHAnsi" w:hAnsiTheme="majorHAnsi" w:cstheme="majorHAnsi"/>
          <w:bCs/>
          <w:sz w:val="24"/>
          <w:szCs w:val="24"/>
          <w:lang w:val="ro-MD"/>
        </w:rPr>
      </w:pPr>
      <w:r w:rsidRPr="00FB224B">
        <w:rPr>
          <w:rFonts w:asciiTheme="majorHAnsi" w:hAnsiTheme="majorHAnsi" w:cstheme="majorHAnsi"/>
          <w:bCs/>
          <w:sz w:val="24"/>
          <w:szCs w:val="24"/>
          <w:lang w:val="ro-MD"/>
        </w:rPr>
        <w:t xml:space="preserve">2. </w:t>
      </w:r>
      <w:r w:rsidR="00394778" w:rsidRPr="00FB224B">
        <w:rPr>
          <w:rFonts w:asciiTheme="majorHAnsi" w:hAnsiTheme="majorHAnsi" w:cstheme="majorHAnsi"/>
          <w:bCs/>
          <w:sz w:val="24"/>
          <w:szCs w:val="24"/>
          <w:lang w:val="ro-MD"/>
        </w:rPr>
        <w:t xml:space="preserve">asigurarea elaborării și aprobării metodologiei de raportare de către instituțiile de profil a volumului de servicii medicale prestate, precum și de determinare/calculare a pacienților unici deserviți pe parcursul anului, în vederea utilizării rezultative a mijloacelor financiare contractate („per capita”) achitate și raportate de către CNAM </w:t>
      </w:r>
      <w:r w:rsidR="00834E76" w:rsidRPr="00FB224B">
        <w:rPr>
          <w:rFonts w:asciiTheme="majorHAnsi" w:eastAsia="Times New Roman" w:hAnsiTheme="majorHAnsi" w:cstheme="majorHAnsi"/>
          <w:sz w:val="24"/>
          <w:szCs w:val="24"/>
          <w:lang w:val="ro-MD"/>
        </w:rPr>
        <w:t>(pct.4.</w:t>
      </w:r>
      <w:r w:rsidR="002826B7" w:rsidRPr="00FB224B">
        <w:rPr>
          <w:rFonts w:asciiTheme="majorHAnsi" w:eastAsia="Times New Roman" w:hAnsiTheme="majorHAnsi" w:cstheme="majorHAnsi"/>
          <w:sz w:val="24"/>
          <w:szCs w:val="24"/>
          <w:lang w:val="ro-MD"/>
        </w:rPr>
        <w:t>1</w:t>
      </w:r>
      <w:r w:rsidR="00394778" w:rsidRPr="00FB224B">
        <w:rPr>
          <w:rFonts w:asciiTheme="majorHAnsi" w:eastAsia="Times New Roman" w:hAnsiTheme="majorHAnsi" w:cstheme="majorHAnsi"/>
          <w:sz w:val="24"/>
          <w:szCs w:val="24"/>
          <w:lang w:val="ro-MD"/>
        </w:rPr>
        <w:t>)</w:t>
      </w:r>
      <w:r w:rsidR="00C6552F" w:rsidRPr="00FB224B">
        <w:rPr>
          <w:rFonts w:asciiTheme="majorHAnsi" w:eastAsia="Times New Roman" w:hAnsiTheme="majorHAnsi" w:cstheme="majorHAnsi"/>
          <w:sz w:val="24"/>
          <w:szCs w:val="24"/>
          <w:lang w:val="ro-MD"/>
        </w:rPr>
        <w:t>;</w:t>
      </w:r>
    </w:p>
    <w:p w14:paraId="623DDD05" w14:textId="77777777" w:rsidR="00394778" w:rsidRPr="00FB224B" w:rsidRDefault="00C6552F" w:rsidP="00C6552F">
      <w:pPr>
        <w:tabs>
          <w:tab w:val="left" w:pos="284"/>
        </w:tabs>
        <w:spacing w:after="0" w:line="276" w:lineRule="auto"/>
        <w:jc w:val="both"/>
        <w:rPr>
          <w:rFonts w:asciiTheme="majorHAnsi" w:hAnsiTheme="majorHAnsi" w:cstheme="majorHAnsi"/>
          <w:bCs/>
          <w:sz w:val="24"/>
          <w:szCs w:val="24"/>
          <w:lang w:val="ro-MD"/>
        </w:rPr>
      </w:pPr>
      <w:r w:rsidRPr="00FB224B">
        <w:rPr>
          <w:rFonts w:asciiTheme="majorHAnsi" w:hAnsiTheme="majorHAnsi" w:cstheme="majorHAnsi"/>
          <w:bCs/>
          <w:sz w:val="24"/>
          <w:szCs w:val="24"/>
          <w:lang w:val="ro-MD"/>
        </w:rPr>
        <w:t xml:space="preserve">3. </w:t>
      </w:r>
      <w:r w:rsidR="00394778" w:rsidRPr="00FB224B">
        <w:rPr>
          <w:rFonts w:asciiTheme="majorHAnsi" w:hAnsiTheme="majorHAnsi" w:cstheme="majorHAnsi"/>
          <w:bCs/>
          <w:sz w:val="24"/>
          <w:szCs w:val="24"/>
          <w:lang w:val="ro-MD"/>
        </w:rPr>
        <w:t>monitorizarea și controlul realizării contractelor de</w:t>
      </w:r>
      <w:r w:rsidR="007C287D" w:rsidRPr="00FB224B">
        <w:rPr>
          <w:rFonts w:asciiTheme="majorHAnsi" w:hAnsiTheme="majorHAnsi" w:cstheme="majorHAnsi"/>
          <w:bCs/>
          <w:sz w:val="24"/>
          <w:szCs w:val="24"/>
          <w:lang w:val="ro-MD"/>
        </w:rPr>
        <w:t xml:space="preserve"> prestări servicii în cadrul AOAM</w:t>
      </w:r>
      <w:r w:rsidR="00394778" w:rsidRPr="00FB224B">
        <w:rPr>
          <w:rFonts w:asciiTheme="majorHAnsi" w:hAnsiTheme="majorHAnsi" w:cstheme="majorHAnsi"/>
          <w:bCs/>
          <w:sz w:val="24"/>
          <w:szCs w:val="24"/>
          <w:lang w:val="ro-MD"/>
        </w:rPr>
        <w:t>,</w:t>
      </w:r>
      <w:r w:rsidR="007C287D" w:rsidRPr="00FB224B">
        <w:rPr>
          <w:rFonts w:asciiTheme="majorHAnsi" w:hAnsiTheme="majorHAnsi" w:cstheme="majorHAnsi"/>
          <w:bCs/>
          <w:sz w:val="24"/>
          <w:szCs w:val="24"/>
          <w:lang w:val="ro-MD"/>
        </w:rPr>
        <w:t xml:space="preserve"> în scopul</w:t>
      </w:r>
      <w:r w:rsidR="00394778" w:rsidRPr="00FB224B">
        <w:rPr>
          <w:rFonts w:asciiTheme="majorHAnsi" w:hAnsiTheme="majorHAnsi" w:cstheme="majorHAnsi"/>
          <w:bCs/>
          <w:sz w:val="24"/>
          <w:szCs w:val="24"/>
          <w:lang w:val="ro-MD"/>
        </w:rPr>
        <w:t xml:space="preserve"> gestionării</w:t>
      </w:r>
      <w:r w:rsidR="007C287D" w:rsidRPr="00FB224B">
        <w:rPr>
          <w:rFonts w:asciiTheme="majorHAnsi" w:hAnsiTheme="majorHAnsi" w:cstheme="majorHAnsi"/>
          <w:bCs/>
          <w:sz w:val="24"/>
          <w:szCs w:val="24"/>
          <w:lang w:val="ro-MD"/>
        </w:rPr>
        <w:t xml:space="preserve"> resurselor financiare alocate cu asigurarea</w:t>
      </w:r>
      <w:r w:rsidR="00394778" w:rsidRPr="00FB224B">
        <w:rPr>
          <w:rFonts w:asciiTheme="majorHAnsi" w:hAnsiTheme="majorHAnsi" w:cstheme="majorHAnsi"/>
          <w:bCs/>
          <w:sz w:val="24"/>
          <w:szCs w:val="24"/>
          <w:lang w:val="ro-MD"/>
        </w:rPr>
        <w:t xml:space="preserve"> revizuirii și ajustării cadrului de raportare a instituțiilor medicale, în condițiile realizării serviciilor medicale supra contract</w:t>
      </w:r>
      <w:r w:rsidR="00456C16" w:rsidRPr="00FB224B">
        <w:rPr>
          <w:rFonts w:asciiTheme="majorHAnsi" w:hAnsiTheme="majorHAnsi" w:cstheme="majorHAnsi"/>
          <w:bCs/>
          <w:sz w:val="24"/>
          <w:szCs w:val="24"/>
          <w:lang w:val="ro-MD"/>
        </w:rPr>
        <w:t xml:space="preserve"> </w:t>
      </w:r>
      <w:r w:rsidR="00834E76" w:rsidRPr="00FB224B">
        <w:rPr>
          <w:rFonts w:asciiTheme="majorHAnsi" w:eastAsia="Times New Roman" w:hAnsiTheme="majorHAnsi" w:cstheme="majorHAnsi"/>
          <w:sz w:val="24"/>
          <w:szCs w:val="24"/>
          <w:lang w:val="ro-MD"/>
        </w:rPr>
        <w:t>(pct.3.3</w:t>
      </w:r>
      <w:r w:rsidR="00456C16" w:rsidRPr="00FB224B">
        <w:rPr>
          <w:rFonts w:asciiTheme="majorHAnsi" w:eastAsia="Times New Roman" w:hAnsiTheme="majorHAnsi" w:cstheme="majorHAnsi"/>
          <w:sz w:val="24"/>
          <w:szCs w:val="24"/>
          <w:lang w:val="ro-MD"/>
        </w:rPr>
        <w:t>)</w:t>
      </w:r>
      <w:r w:rsidR="00456C16" w:rsidRPr="00FB224B">
        <w:rPr>
          <w:rFonts w:asciiTheme="majorHAnsi" w:hAnsiTheme="majorHAnsi" w:cstheme="majorHAnsi"/>
          <w:bCs/>
          <w:sz w:val="24"/>
          <w:szCs w:val="24"/>
          <w:lang w:val="ro-MD"/>
        </w:rPr>
        <w:t>;</w:t>
      </w:r>
    </w:p>
    <w:p w14:paraId="7A54E75F" w14:textId="77777777" w:rsidR="00D83D66" w:rsidRPr="00FB224B" w:rsidRDefault="00D83D66" w:rsidP="00C6552F">
      <w:pPr>
        <w:tabs>
          <w:tab w:val="left" w:pos="284"/>
        </w:tabs>
        <w:spacing w:after="0" w:line="276" w:lineRule="auto"/>
        <w:jc w:val="both"/>
        <w:rPr>
          <w:rFonts w:asciiTheme="majorHAnsi" w:hAnsiTheme="majorHAnsi" w:cstheme="majorHAnsi"/>
          <w:bCs/>
          <w:sz w:val="24"/>
          <w:szCs w:val="24"/>
          <w:lang w:val="ro-MD"/>
        </w:rPr>
      </w:pPr>
    </w:p>
    <w:p w14:paraId="263D308F" w14:textId="77777777" w:rsidR="00294645" w:rsidRPr="00FB224B" w:rsidRDefault="00294645" w:rsidP="00294645">
      <w:pPr>
        <w:tabs>
          <w:tab w:val="left" w:pos="284"/>
          <w:tab w:val="left" w:pos="720"/>
          <w:tab w:val="left" w:pos="1276"/>
        </w:tabs>
        <w:spacing w:after="0" w:line="276" w:lineRule="auto"/>
        <w:jc w:val="both"/>
        <w:rPr>
          <w:rFonts w:asciiTheme="majorHAnsi" w:hAnsiTheme="majorHAnsi" w:cstheme="majorHAnsi"/>
          <w:bCs/>
          <w:sz w:val="24"/>
          <w:szCs w:val="24"/>
          <w:lang w:val="ro-MD"/>
        </w:rPr>
      </w:pPr>
      <w:r w:rsidRPr="00FB224B">
        <w:rPr>
          <w:rFonts w:asciiTheme="majorHAnsi" w:hAnsiTheme="majorHAnsi" w:cstheme="majorHAnsi"/>
          <w:b/>
          <w:bCs/>
          <w:sz w:val="24"/>
          <w:szCs w:val="24"/>
          <w:lang w:val="ro-MD"/>
        </w:rPr>
        <w:t xml:space="preserve">Recomandare Directorului General al </w:t>
      </w:r>
      <w:r w:rsidR="009C4D4A" w:rsidRPr="00FB224B">
        <w:rPr>
          <w:rFonts w:asciiTheme="majorHAnsi" w:hAnsiTheme="majorHAnsi" w:cstheme="majorHAnsi"/>
          <w:b/>
          <w:bCs/>
          <w:sz w:val="24"/>
          <w:szCs w:val="24"/>
          <w:lang w:val="ro-MD"/>
        </w:rPr>
        <w:t>Companiei Naționale de Asigurări în Medicină</w:t>
      </w:r>
      <w:r w:rsidR="009C4D4A" w:rsidRPr="00FB224B">
        <w:rPr>
          <w:rFonts w:asciiTheme="majorHAnsi" w:hAnsiTheme="majorHAnsi" w:cstheme="majorHAnsi"/>
          <w:bCs/>
          <w:sz w:val="24"/>
          <w:szCs w:val="24"/>
          <w:lang w:val="ro-MD"/>
        </w:rPr>
        <w:t>,</w:t>
      </w:r>
      <w:r w:rsidR="009C4D4A" w:rsidRPr="00FB224B">
        <w:rPr>
          <w:rFonts w:asciiTheme="majorHAnsi" w:hAnsiTheme="majorHAnsi" w:cstheme="majorHAnsi"/>
          <w:b/>
          <w:bCs/>
          <w:sz w:val="24"/>
          <w:szCs w:val="24"/>
          <w:lang w:val="ro-MD"/>
        </w:rPr>
        <w:t xml:space="preserve"> </w:t>
      </w:r>
      <w:r w:rsidR="009C4D4A" w:rsidRPr="00FB224B">
        <w:rPr>
          <w:rFonts w:asciiTheme="majorHAnsi" w:hAnsiTheme="majorHAnsi" w:cstheme="majorHAnsi"/>
          <w:bCs/>
          <w:sz w:val="24"/>
          <w:szCs w:val="24"/>
          <w:lang w:val="ro-MD"/>
        </w:rPr>
        <w:t>pentru:</w:t>
      </w:r>
      <w:r w:rsidRPr="00FB224B">
        <w:rPr>
          <w:rFonts w:asciiTheme="majorHAnsi" w:hAnsiTheme="majorHAnsi" w:cstheme="majorHAnsi"/>
          <w:bCs/>
          <w:sz w:val="24"/>
          <w:szCs w:val="24"/>
          <w:lang w:val="ro-MD"/>
        </w:rPr>
        <w:t xml:space="preserve"> </w:t>
      </w:r>
    </w:p>
    <w:p w14:paraId="147C99F8" w14:textId="26801D46" w:rsidR="009C4D4A" w:rsidRPr="00FB224B" w:rsidRDefault="00294645" w:rsidP="00294645">
      <w:pPr>
        <w:tabs>
          <w:tab w:val="left" w:pos="284"/>
          <w:tab w:val="left" w:pos="720"/>
          <w:tab w:val="left" w:pos="1276"/>
        </w:tabs>
        <w:spacing w:after="0" w:line="276" w:lineRule="auto"/>
        <w:jc w:val="both"/>
        <w:rPr>
          <w:rFonts w:asciiTheme="majorHAnsi" w:hAnsiTheme="majorHAnsi" w:cstheme="majorHAnsi"/>
          <w:bCs/>
          <w:sz w:val="24"/>
          <w:szCs w:val="24"/>
          <w:lang w:val="ro-MD"/>
        </w:rPr>
      </w:pPr>
      <w:r w:rsidRPr="00FB224B">
        <w:rPr>
          <w:rFonts w:asciiTheme="majorHAnsi" w:hAnsiTheme="majorHAnsi" w:cstheme="majorHAnsi"/>
          <w:bCs/>
          <w:sz w:val="24"/>
          <w:szCs w:val="24"/>
          <w:lang w:val="ro-MD"/>
        </w:rPr>
        <w:t xml:space="preserve">4. </w:t>
      </w:r>
      <w:r w:rsidR="009C4D4A" w:rsidRPr="00FB224B">
        <w:rPr>
          <w:rFonts w:asciiTheme="majorHAnsi" w:hAnsiTheme="majorHAnsi" w:cstheme="majorHAnsi"/>
          <w:sz w:val="24"/>
          <w:szCs w:val="24"/>
          <w:lang w:val="ro-MD" w:eastAsia="ro-RO"/>
        </w:rPr>
        <w:t xml:space="preserve">actualizarea și revizuirea </w:t>
      </w:r>
      <w:r w:rsidR="00650DC0" w:rsidRPr="00FB224B">
        <w:rPr>
          <w:rFonts w:asciiTheme="majorHAnsi" w:hAnsiTheme="majorHAnsi" w:cstheme="majorHAnsi"/>
          <w:sz w:val="24"/>
          <w:szCs w:val="24"/>
          <w:lang w:val="ro-MD" w:eastAsia="ro-RO"/>
        </w:rPr>
        <w:t xml:space="preserve">permanentă a </w:t>
      </w:r>
      <w:r w:rsidR="009C4D4A" w:rsidRPr="00FB224B">
        <w:rPr>
          <w:rFonts w:asciiTheme="majorHAnsi" w:hAnsiTheme="majorHAnsi" w:cstheme="majorHAnsi"/>
          <w:sz w:val="24"/>
          <w:szCs w:val="24"/>
          <w:lang w:val="ro-MD" w:eastAsia="ro-RO"/>
        </w:rPr>
        <w:t xml:space="preserve">bazei de date a pacienților din lista de așteptare și asigurarea transparenței accesului persoanelor asigurate la tratament costisitor </w:t>
      </w:r>
      <w:r w:rsidR="00AF3956" w:rsidRPr="00FB224B">
        <w:rPr>
          <w:rFonts w:asciiTheme="majorHAnsi" w:eastAsia="Times New Roman" w:hAnsiTheme="majorHAnsi" w:cstheme="majorHAnsi"/>
          <w:sz w:val="24"/>
          <w:szCs w:val="24"/>
          <w:lang w:val="ro-MD"/>
        </w:rPr>
        <w:t>(pct.5</w:t>
      </w:r>
      <w:r w:rsidR="00834E76" w:rsidRPr="00FB224B">
        <w:rPr>
          <w:rFonts w:asciiTheme="majorHAnsi" w:eastAsia="Times New Roman" w:hAnsiTheme="majorHAnsi" w:cstheme="majorHAnsi"/>
          <w:sz w:val="24"/>
          <w:szCs w:val="24"/>
          <w:lang w:val="ro-MD"/>
        </w:rPr>
        <w:t>.4</w:t>
      </w:r>
      <w:r w:rsidR="009B31DF" w:rsidRPr="00FB224B">
        <w:rPr>
          <w:rFonts w:asciiTheme="majorHAnsi" w:eastAsia="Times New Roman" w:hAnsiTheme="majorHAnsi" w:cstheme="majorHAnsi"/>
          <w:sz w:val="24"/>
          <w:szCs w:val="24"/>
          <w:lang w:val="ro-MD"/>
        </w:rPr>
        <w:t>, pct.5.5</w:t>
      </w:r>
      <w:r w:rsidR="00C6552F" w:rsidRPr="00FB224B">
        <w:rPr>
          <w:rFonts w:asciiTheme="majorHAnsi" w:eastAsia="Times New Roman" w:hAnsiTheme="majorHAnsi" w:cstheme="majorHAnsi"/>
          <w:sz w:val="24"/>
          <w:szCs w:val="24"/>
          <w:lang w:val="ro-MD"/>
        </w:rPr>
        <w:t>);</w:t>
      </w:r>
    </w:p>
    <w:p w14:paraId="0B2B8588" w14:textId="77777777" w:rsidR="00D83D66" w:rsidRPr="00FB224B" w:rsidRDefault="00D83D66" w:rsidP="00C6552F">
      <w:pPr>
        <w:pStyle w:val="ListParagraph"/>
        <w:tabs>
          <w:tab w:val="left" w:pos="284"/>
          <w:tab w:val="left" w:pos="709"/>
          <w:tab w:val="left" w:pos="1276"/>
        </w:tabs>
        <w:spacing w:after="0" w:line="276" w:lineRule="auto"/>
        <w:ind w:left="0"/>
        <w:jc w:val="both"/>
        <w:rPr>
          <w:rFonts w:asciiTheme="majorHAnsi" w:eastAsia="Times New Roman" w:hAnsiTheme="majorHAnsi" w:cstheme="majorHAnsi"/>
          <w:sz w:val="24"/>
          <w:szCs w:val="24"/>
          <w:lang w:val="ro-MD"/>
        </w:rPr>
      </w:pPr>
    </w:p>
    <w:p w14:paraId="1FAE5BFE" w14:textId="77777777" w:rsidR="009C4D4A" w:rsidRPr="00FB224B" w:rsidRDefault="00294645" w:rsidP="00C6552F">
      <w:pPr>
        <w:tabs>
          <w:tab w:val="left" w:pos="284"/>
          <w:tab w:val="left" w:pos="1276"/>
        </w:tabs>
        <w:spacing w:after="0" w:line="276" w:lineRule="auto"/>
        <w:jc w:val="both"/>
        <w:rPr>
          <w:rFonts w:asciiTheme="majorHAnsi" w:hAnsiTheme="majorHAnsi" w:cstheme="majorHAnsi"/>
          <w:bCs/>
          <w:sz w:val="24"/>
          <w:szCs w:val="24"/>
          <w:lang w:val="ro-MD"/>
        </w:rPr>
      </w:pPr>
      <w:r w:rsidRPr="00FB224B">
        <w:rPr>
          <w:rFonts w:asciiTheme="majorHAnsi" w:hAnsiTheme="majorHAnsi" w:cstheme="majorHAnsi"/>
          <w:b/>
          <w:bCs/>
          <w:sz w:val="24"/>
          <w:szCs w:val="24"/>
          <w:lang w:val="ro-MD"/>
        </w:rPr>
        <w:t xml:space="preserve">Recomandări Ministrei </w:t>
      </w:r>
      <w:r w:rsidR="00394778" w:rsidRPr="00FB224B">
        <w:rPr>
          <w:rFonts w:asciiTheme="majorHAnsi" w:hAnsiTheme="majorHAnsi" w:cstheme="majorHAnsi"/>
          <w:b/>
          <w:bCs/>
          <w:sz w:val="24"/>
          <w:szCs w:val="24"/>
          <w:lang w:val="ro-MD"/>
        </w:rPr>
        <w:t>Sănătății</w:t>
      </w:r>
      <w:r w:rsidR="009C4D4A" w:rsidRPr="00FB224B">
        <w:rPr>
          <w:rFonts w:asciiTheme="majorHAnsi" w:hAnsiTheme="majorHAnsi" w:cstheme="majorHAnsi"/>
          <w:bCs/>
          <w:sz w:val="24"/>
          <w:szCs w:val="24"/>
          <w:lang w:val="ro-MD"/>
        </w:rPr>
        <w:t>,</w:t>
      </w:r>
      <w:r w:rsidR="009C4D4A" w:rsidRPr="00FB224B">
        <w:rPr>
          <w:rFonts w:asciiTheme="majorHAnsi" w:hAnsiTheme="majorHAnsi" w:cstheme="majorHAnsi"/>
          <w:b/>
          <w:bCs/>
          <w:sz w:val="24"/>
          <w:szCs w:val="24"/>
          <w:lang w:val="ro-MD"/>
        </w:rPr>
        <w:t xml:space="preserve"> </w:t>
      </w:r>
      <w:r w:rsidR="009C4D4A" w:rsidRPr="00FB224B">
        <w:rPr>
          <w:rFonts w:asciiTheme="majorHAnsi" w:hAnsiTheme="majorHAnsi" w:cstheme="majorHAnsi"/>
          <w:bCs/>
          <w:sz w:val="24"/>
          <w:szCs w:val="24"/>
          <w:lang w:val="ro-MD"/>
        </w:rPr>
        <w:t>pentru:</w:t>
      </w:r>
    </w:p>
    <w:p w14:paraId="7F0BF1D7" w14:textId="2515ED2C" w:rsidR="009C4D4A" w:rsidRPr="00FB224B" w:rsidRDefault="00294645" w:rsidP="00C6552F">
      <w:pPr>
        <w:tabs>
          <w:tab w:val="left" w:pos="0"/>
          <w:tab w:val="left" w:pos="426"/>
          <w:tab w:val="left" w:pos="1276"/>
        </w:tabs>
        <w:spacing w:after="0" w:line="276" w:lineRule="auto"/>
        <w:jc w:val="both"/>
        <w:rPr>
          <w:rFonts w:asciiTheme="majorHAnsi" w:hAnsiTheme="majorHAnsi" w:cstheme="majorHAnsi"/>
          <w:sz w:val="24"/>
          <w:szCs w:val="24"/>
          <w:lang w:val="ro-MD" w:eastAsia="ro-RO"/>
        </w:rPr>
      </w:pPr>
      <w:r w:rsidRPr="00FB224B">
        <w:rPr>
          <w:rFonts w:asciiTheme="majorHAnsi" w:hAnsiTheme="majorHAnsi" w:cstheme="majorHAnsi"/>
          <w:sz w:val="24"/>
          <w:szCs w:val="24"/>
          <w:lang w:val="ro-MD"/>
        </w:rPr>
        <w:t>5</w:t>
      </w:r>
      <w:r w:rsidR="00C6552F" w:rsidRPr="00FB224B">
        <w:rPr>
          <w:rFonts w:asciiTheme="majorHAnsi" w:hAnsiTheme="majorHAnsi" w:cstheme="majorHAnsi"/>
          <w:sz w:val="24"/>
          <w:szCs w:val="24"/>
          <w:lang w:val="ro-MD"/>
        </w:rPr>
        <w:t xml:space="preserve">. </w:t>
      </w:r>
      <w:r w:rsidR="009C4D4A" w:rsidRPr="00FB224B">
        <w:rPr>
          <w:rFonts w:asciiTheme="majorHAnsi" w:hAnsiTheme="majorHAnsi" w:cstheme="majorHAnsi"/>
          <w:sz w:val="24"/>
          <w:szCs w:val="24"/>
          <w:lang w:val="ro-MD"/>
        </w:rPr>
        <w:t xml:space="preserve">asigurarea întreprinderii măsurilor ce se impun, în scopul asigurării continuității reformelor prin extinderea funcționalității SIA „Asistență Medicală Primară” şi implementarea rețetei electronice „e-Rețetă”, cu stabilirea termenelor de realizare raportați </w:t>
      </w:r>
      <w:r w:rsidR="00834E76" w:rsidRPr="00FB224B">
        <w:rPr>
          <w:rFonts w:asciiTheme="majorHAnsi" w:eastAsia="Times New Roman" w:hAnsiTheme="majorHAnsi" w:cstheme="majorHAnsi"/>
          <w:sz w:val="24"/>
          <w:szCs w:val="24"/>
          <w:lang w:val="ro-MD"/>
        </w:rPr>
        <w:t>(</w:t>
      </w:r>
      <w:r w:rsidR="00823BF8" w:rsidRPr="00FB224B">
        <w:rPr>
          <w:rFonts w:asciiTheme="majorHAnsi" w:eastAsia="Times New Roman" w:hAnsiTheme="majorHAnsi" w:cstheme="majorHAnsi"/>
          <w:sz w:val="24"/>
          <w:szCs w:val="24"/>
          <w:lang w:val="ro-MD"/>
        </w:rPr>
        <w:t>pct.4</w:t>
      </w:r>
      <w:r w:rsidR="00FB224B" w:rsidRPr="00FB224B">
        <w:rPr>
          <w:rFonts w:asciiTheme="majorHAnsi" w:eastAsia="Times New Roman" w:hAnsiTheme="majorHAnsi" w:cstheme="majorHAnsi"/>
          <w:sz w:val="24"/>
          <w:szCs w:val="24"/>
          <w:lang w:val="ro-MD"/>
        </w:rPr>
        <w:t>.1</w:t>
      </w:r>
      <w:r w:rsidR="00823BF8" w:rsidRPr="00FB224B">
        <w:rPr>
          <w:rFonts w:asciiTheme="majorHAnsi" w:eastAsia="Times New Roman" w:hAnsiTheme="majorHAnsi" w:cstheme="majorHAnsi"/>
          <w:sz w:val="24"/>
          <w:szCs w:val="24"/>
          <w:lang w:val="ro-MD"/>
        </w:rPr>
        <w:t>, pct.5.6</w:t>
      </w:r>
      <w:r w:rsidR="009C4D4A" w:rsidRPr="00FB224B">
        <w:rPr>
          <w:rFonts w:asciiTheme="majorHAnsi" w:eastAsia="Times New Roman" w:hAnsiTheme="majorHAnsi" w:cstheme="majorHAnsi"/>
          <w:sz w:val="24"/>
          <w:szCs w:val="24"/>
          <w:lang w:val="ro-MD"/>
        </w:rPr>
        <w:t>)</w:t>
      </w:r>
      <w:r w:rsidR="009C4D4A" w:rsidRPr="00FB224B">
        <w:rPr>
          <w:rFonts w:asciiTheme="majorHAnsi" w:hAnsiTheme="majorHAnsi" w:cstheme="majorHAnsi"/>
          <w:sz w:val="24"/>
          <w:szCs w:val="24"/>
          <w:lang w:val="ro-MD"/>
        </w:rPr>
        <w:t>;</w:t>
      </w:r>
    </w:p>
    <w:p w14:paraId="0849CBC1" w14:textId="77777777" w:rsidR="00394778" w:rsidRPr="00FB224B" w:rsidRDefault="00294645" w:rsidP="00C6552F">
      <w:pPr>
        <w:tabs>
          <w:tab w:val="left" w:pos="0"/>
          <w:tab w:val="left" w:pos="426"/>
          <w:tab w:val="left" w:pos="1276"/>
        </w:tabs>
        <w:spacing w:after="0" w:line="276" w:lineRule="auto"/>
        <w:jc w:val="both"/>
        <w:rPr>
          <w:rFonts w:asciiTheme="majorHAnsi" w:eastAsia="Times New Roman" w:hAnsiTheme="majorHAnsi" w:cstheme="majorHAnsi"/>
          <w:sz w:val="24"/>
          <w:szCs w:val="24"/>
          <w:lang w:val="ro-MD"/>
        </w:rPr>
      </w:pPr>
      <w:r w:rsidRPr="00FB224B">
        <w:rPr>
          <w:rFonts w:asciiTheme="majorHAnsi" w:hAnsiTheme="majorHAnsi" w:cstheme="majorHAnsi"/>
          <w:sz w:val="24"/>
          <w:szCs w:val="24"/>
          <w:lang w:val="ro-MD"/>
        </w:rPr>
        <w:t>6</w:t>
      </w:r>
      <w:r w:rsidR="00C6552F" w:rsidRPr="00FB224B">
        <w:rPr>
          <w:rFonts w:asciiTheme="majorHAnsi" w:hAnsiTheme="majorHAnsi" w:cstheme="majorHAnsi"/>
          <w:sz w:val="24"/>
          <w:szCs w:val="24"/>
          <w:lang w:val="ro-MD"/>
        </w:rPr>
        <w:t xml:space="preserve">. </w:t>
      </w:r>
      <w:r w:rsidR="00394778" w:rsidRPr="00FB224B">
        <w:rPr>
          <w:rFonts w:asciiTheme="majorHAnsi" w:hAnsiTheme="majorHAnsi" w:cstheme="majorHAnsi"/>
          <w:sz w:val="24"/>
          <w:szCs w:val="24"/>
          <w:lang w:val="ro-MD"/>
        </w:rPr>
        <w:t xml:space="preserve">reglementarea procesului de </w:t>
      </w:r>
      <w:r w:rsidR="00394778" w:rsidRPr="00FB224B">
        <w:rPr>
          <w:rStyle w:val="Emphasis"/>
          <w:rFonts w:asciiTheme="majorHAnsi" w:hAnsiTheme="majorHAnsi" w:cstheme="majorHAnsi"/>
          <w:i w:val="0"/>
          <w:sz w:val="24"/>
          <w:szCs w:val="24"/>
          <w:shd w:val="clear" w:color="auto" w:fill="FFFFFF"/>
          <w:lang w:val="ro-MD"/>
        </w:rPr>
        <w:t xml:space="preserve">inițiere, desfășurare și selectare a candidaților </w:t>
      </w:r>
      <w:r w:rsidR="00394778" w:rsidRPr="00FB224B">
        <w:rPr>
          <w:rFonts w:asciiTheme="majorHAnsi" w:hAnsiTheme="majorHAnsi"/>
          <w:iCs/>
          <w:sz w:val="24"/>
          <w:szCs w:val="24"/>
          <w:lang w:val="ro-MD"/>
        </w:rPr>
        <w:t>l</w:t>
      </w:r>
      <w:r w:rsidR="00394778" w:rsidRPr="00FB224B">
        <w:rPr>
          <w:rFonts w:asciiTheme="majorHAnsi" w:hAnsiTheme="majorHAnsi" w:cstheme="majorHAnsi"/>
          <w:sz w:val="24"/>
          <w:szCs w:val="24"/>
          <w:shd w:val="clear" w:color="auto" w:fill="FFFFFF"/>
          <w:lang w:val="ro-MD"/>
        </w:rPr>
        <w:t>a ocuparea funcțiilor vacante de conducători ai instituțiilor medico-sanitare publice</w:t>
      </w:r>
      <w:r w:rsidR="00456C16" w:rsidRPr="00FB224B">
        <w:rPr>
          <w:rFonts w:asciiTheme="majorHAnsi" w:hAnsiTheme="majorHAnsi" w:cstheme="majorHAnsi"/>
          <w:sz w:val="24"/>
          <w:szCs w:val="24"/>
          <w:shd w:val="clear" w:color="auto" w:fill="FFFFFF"/>
          <w:lang w:val="ro-MD"/>
        </w:rPr>
        <w:t xml:space="preserve"> </w:t>
      </w:r>
      <w:r w:rsidR="00823BF8" w:rsidRPr="00FB224B">
        <w:rPr>
          <w:rFonts w:asciiTheme="majorHAnsi" w:eastAsia="Times New Roman" w:hAnsiTheme="majorHAnsi" w:cstheme="majorHAnsi"/>
          <w:sz w:val="24"/>
          <w:szCs w:val="24"/>
          <w:lang w:val="ro-MD"/>
        </w:rPr>
        <w:t>(pct.5.7</w:t>
      </w:r>
      <w:r w:rsidR="00456C16" w:rsidRPr="00FB224B">
        <w:rPr>
          <w:rFonts w:asciiTheme="majorHAnsi" w:eastAsia="Times New Roman" w:hAnsiTheme="majorHAnsi" w:cstheme="majorHAnsi"/>
          <w:sz w:val="24"/>
          <w:szCs w:val="24"/>
          <w:lang w:val="ro-MD"/>
        </w:rPr>
        <w:t>);</w:t>
      </w:r>
    </w:p>
    <w:p w14:paraId="121A6E54" w14:textId="77777777" w:rsidR="00D83D66" w:rsidRPr="00FB224B" w:rsidRDefault="00D83D66" w:rsidP="00C6552F">
      <w:pPr>
        <w:tabs>
          <w:tab w:val="left" w:pos="0"/>
          <w:tab w:val="left" w:pos="426"/>
          <w:tab w:val="left" w:pos="1276"/>
        </w:tabs>
        <w:spacing w:after="0" w:line="276" w:lineRule="auto"/>
        <w:jc w:val="both"/>
        <w:rPr>
          <w:rFonts w:asciiTheme="majorHAnsi" w:hAnsiTheme="majorHAnsi" w:cstheme="majorHAnsi"/>
          <w:sz w:val="24"/>
          <w:szCs w:val="24"/>
          <w:lang w:eastAsia="ro-RO"/>
        </w:rPr>
      </w:pPr>
    </w:p>
    <w:p w14:paraId="1B073D5F" w14:textId="77777777" w:rsidR="00294645" w:rsidRPr="00FB224B" w:rsidRDefault="00294645" w:rsidP="00DA5CCD">
      <w:pPr>
        <w:tabs>
          <w:tab w:val="left" w:pos="284"/>
          <w:tab w:val="left" w:pos="1276"/>
        </w:tabs>
        <w:spacing w:after="0" w:line="276" w:lineRule="auto"/>
        <w:jc w:val="both"/>
        <w:rPr>
          <w:rFonts w:asciiTheme="majorHAnsi" w:hAnsiTheme="majorHAnsi" w:cstheme="majorHAnsi"/>
          <w:bCs/>
          <w:sz w:val="24"/>
          <w:szCs w:val="24"/>
          <w:lang w:val="ro-MD"/>
        </w:rPr>
      </w:pPr>
      <w:r w:rsidRPr="00FB224B">
        <w:rPr>
          <w:rFonts w:asciiTheme="majorHAnsi" w:hAnsiTheme="majorHAnsi" w:cstheme="majorHAnsi"/>
          <w:b/>
          <w:bCs/>
          <w:sz w:val="24"/>
          <w:szCs w:val="24"/>
          <w:lang w:val="ro-MD"/>
        </w:rPr>
        <w:t xml:space="preserve">Recomandare Directorului </w:t>
      </w:r>
      <w:r w:rsidR="00743F83" w:rsidRPr="00FB224B">
        <w:rPr>
          <w:rFonts w:asciiTheme="majorHAnsi" w:hAnsiTheme="majorHAnsi" w:cstheme="majorHAnsi"/>
          <w:b/>
          <w:bCs/>
          <w:sz w:val="24"/>
          <w:szCs w:val="24"/>
          <w:lang w:val="ro-MD"/>
        </w:rPr>
        <w:t xml:space="preserve">IMSP </w:t>
      </w:r>
      <w:r w:rsidR="00482349" w:rsidRPr="00FB224B">
        <w:rPr>
          <w:rFonts w:asciiTheme="majorHAnsi" w:hAnsiTheme="majorHAnsi" w:cstheme="majorHAnsi"/>
          <w:b/>
          <w:sz w:val="24"/>
          <w:szCs w:val="24"/>
          <w:lang w:val="ro-MD"/>
        </w:rPr>
        <w:t>Centrul Republican de Diagnosticare Medicală</w:t>
      </w:r>
      <w:r w:rsidR="00743F83" w:rsidRPr="00FB224B">
        <w:rPr>
          <w:rFonts w:asciiTheme="majorHAnsi" w:hAnsiTheme="majorHAnsi" w:cstheme="majorHAnsi"/>
          <w:bCs/>
          <w:sz w:val="24"/>
          <w:szCs w:val="24"/>
          <w:lang w:val="ro-MD"/>
        </w:rPr>
        <w:t>,</w:t>
      </w:r>
      <w:r w:rsidR="00743F83" w:rsidRPr="00FB224B">
        <w:rPr>
          <w:rFonts w:asciiTheme="majorHAnsi" w:hAnsiTheme="majorHAnsi" w:cstheme="majorHAnsi"/>
          <w:b/>
          <w:bCs/>
          <w:sz w:val="24"/>
          <w:szCs w:val="24"/>
          <w:lang w:val="ro-MD"/>
        </w:rPr>
        <w:t xml:space="preserve"> </w:t>
      </w:r>
      <w:r w:rsidR="00743F83" w:rsidRPr="00FB224B">
        <w:rPr>
          <w:rFonts w:asciiTheme="majorHAnsi" w:hAnsiTheme="majorHAnsi" w:cstheme="majorHAnsi"/>
          <w:bCs/>
          <w:sz w:val="24"/>
          <w:szCs w:val="24"/>
          <w:lang w:val="ro-MD"/>
        </w:rPr>
        <w:t>p</w:t>
      </w:r>
      <w:r w:rsidR="00482349" w:rsidRPr="00FB224B">
        <w:rPr>
          <w:rFonts w:asciiTheme="majorHAnsi" w:hAnsiTheme="majorHAnsi" w:cstheme="majorHAnsi"/>
          <w:bCs/>
          <w:sz w:val="24"/>
          <w:szCs w:val="24"/>
          <w:lang w:val="ro-MD"/>
        </w:rPr>
        <w:t>entru</w:t>
      </w:r>
      <w:r w:rsidRPr="00FB224B">
        <w:rPr>
          <w:rFonts w:asciiTheme="majorHAnsi" w:hAnsiTheme="majorHAnsi" w:cstheme="majorHAnsi"/>
          <w:bCs/>
          <w:sz w:val="24"/>
          <w:szCs w:val="24"/>
          <w:lang w:val="ro-MD"/>
        </w:rPr>
        <w:t>:</w:t>
      </w:r>
      <w:r w:rsidR="00482349" w:rsidRPr="00FB224B">
        <w:rPr>
          <w:rFonts w:asciiTheme="majorHAnsi" w:hAnsiTheme="majorHAnsi" w:cstheme="majorHAnsi"/>
          <w:bCs/>
          <w:sz w:val="24"/>
          <w:szCs w:val="24"/>
          <w:lang w:val="ro-MD"/>
        </w:rPr>
        <w:t xml:space="preserve"> </w:t>
      </w:r>
    </w:p>
    <w:p w14:paraId="7FCA2978" w14:textId="77777777" w:rsidR="00D31FCE" w:rsidRPr="00806D53" w:rsidRDefault="00294645" w:rsidP="00DA5CCD">
      <w:pPr>
        <w:tabs>
          <w:tab w:val="left" w:pos="284"/>
          <w:tab w:val="left" w:pos="1276"/>
        </w:tabs>
        <w:spacing w:after="0" w:line="276" w:lineRule="auto"/>
        <w:jc w:val="both"/>
        <w:rPr>
          <w:rFonts w:asciiTheme="majorHAnsi" w:hAnsiTheme="majorHAnsi" w:cstheme="majorHAnsi"/>
          <w:bCs/>
          <w:sz w:val="24"/>
          <w:szCs w:val="24"/>
          <w:lang w:val="ro-MD"/>
        </w:rPr>
      </w:pPr>
      <w:r w:rsidRPr="00FB224B">
        <w:rPr>
          <w:rFonts w:asciiTheme="majorHAnsi" w:hAnsiTheme="majorHAnsi" w:cstheme="majorHAnsi"/>
          <w:bCs/>
          <w:sz w:val="24"/>
          <w:szCs w:val="24"/>
          <w:lang w:val="ro-MD"/>
        </w:rPr>
        <w:t>7.</w:t>
      </w:r>
      <w:r w:rsidRPr="00FB224B">
        <w:rPr>
          <w:rFonts w:asciiTheme="majorHAnsi" w:hAnsiTheme="majorHAnsi" w:cstheme="majorHAnsi"/>
          <w:b/>
          <w:bCs/>
          <w:sz w:val="24"/>
          <w:szCs w:val="24"/>
          <w:lang w:val="ro-MD"/>
        </w:rPr>
        <w:t xml:space="preserve"> </w:t>
      </w:r>
      <w:r w:rsidR="00482349" w:rsidRPr="00FB224B">
        <w:rPr>
          <w:rFonts w:asciiTheme="majorHAnsi" w:hAnsiTheme="majorHAnsi" w:cstheme="majorHAnsi"/>
          <w:bCs/>
          <w:sz w:val="24"/>
          <w:szCs w:val="24"/>
          <w:lang w:val="ro-MD"/>
        </w:rPr>
        <w:t xml:space="preserve">asigurarea elaborării și încheierii </w:t>
      </w:r>
      <w:r w:rsidR="00743F83" w:rsidRPr="00FB224B">
        <w:rPr>
          <w:rFonts w:asciiTheme="majorHAnsi" w:hAnsiTheme="majorHAnsi" w:cstheme="majorHAnsi"/>
          <w:noProof/>
          <w:sz w:val="24"/>
          <w:szCs w:val="24"/>
          <w:lang w:val="ro-MD"/>
        </w:rPr>
        <w:t>contractel</w:t>
      </w:r>
      <w:r w:rsidR="00682D63" w:rsidRPr="00FB224B">
        <w:rPr>
          <w:rFonts w:asciiTheme="majorHAnsi" w:hAnsiTheme="majorHAnsi" w:cstheme="majorHAnsi"/>
          <w:noProof/>
          <w:sz w:val="24"/>
          <w:szCs w:val="24"/>
          <w:lang w:val="ro-MD"/>
        </w:rPr>
        <w:t>or</w:t>
      </w:r>
      <w:r w:rsidR="00743F83" w:rsidRPr="00FB224B">
        <w:rPr>
          <w:rFonts w:asciiTheme="majorHAnsi" w:hAnsiTheme="majorHAnsi" w:cstheme="majorHAnsi"/>
          <w:noProof/>
          <w:sz w:val="24"/>
          <w:szCs w:val="24"/>
          <w:lang w:val="ro-MD"/>
        </w:rPr>
        <w:t xml:space="preserve"> bilaterale de prestare a serviciilor medicale</w:t>
      </w:r>
      <w:r w:rsidR="00482349" w:rsidRPr="00FB224B">
        <w:rPr>
          <w:rFonts w:asciiTheme="majorHAnsi" w:hAnsiTheme="majorHAnsi" w:cstheme="majorHAnsi"/>
          <w:noProof/>
          <w:sz w:val="24"/>
          <w:szCs w:val="24"/>
          <w:lang w:val="ro-MD"/>
        </w:rPr>
        <w:t xml:space="preserve"> cu includerea prevederilor aferente valorii contractelor și a tipurilor de servicii contractate</w:t>
      </w:r>
      <w:r w:rsidR="00D83D66" w:rsidRPr="00FB224B">
        <w:rPr>
          <w:rFonts w:asciiTheme="majorHAnsi" w:hAnsiTheme="majorHAnsi" w:cstheme="majorHAnsi"/>
          <w:noProof/>
          <w:sz w:val="24"/>
          <w:szCs w:val="24"/>
          <w:lang w:val="ro-MD"/>
        </w:rPr>
        <w:t xml:space="preserve"> și prestate, precum și a cerinț</w:t>
      </w:r>
      <w:r w:rsidR="00482349" w:rsidRPr="00FB224B">
        <w:rPr>
          <w:rFonts w:asciiTheme="majorHAnsi" w:hAnsiTheme="majorHAnsi" w:cstheme="majorHAnsi"/>
          <w:noProof/>
          <w:sz w:val="24"/>
          <w:szCs w:val="24"/>
          <w:lang w:val="ro-MD"/>
        </w:rPr>
        <w:t>elor aferente specificului realizării investigațiilor pentru persoanele cu statut asigurat/neasigurat</w:t>
      </w:r>
      <w:r w:rsidR="00456C16" w:rsidRPr="00FB224B">
        <w:rPr>
          <w:rFonts w:asciiTheme="majorHAnsi" w:hAnsiTheme="majorHAnsi" w:cstheme="majorHAnsi"/>
          <w:noProof/>
          <w:sz w:val="24"/>
          <w:szCs w:val="24"/>
          <w:lang w:val="ro-MD"/>
        </w:rPr>
        <w:t xml:space="preserve"> </w:t>
      </w:r>
      <w:r w:rsidR="00823BF8" w:rsidRPr="00FB224B">
        <w:rPr>
          <w:rFonts w:asciiTheme="majorHAnsi" w:eastAsia="Times New Roman" w:hAnsiTheme="majorHAnsi" w:cstheme="majorHAnsi"/>
          <w:sz w:val="24"/>
          <w:szCs w:val="24"/>
          <w:lang w:val="ro-MD"/>
        </w:rPr>
        <w:t>(pct.4.3</w:t>
      </w:r>
      <w:r w:rsidR="00456C16" w:rsidRPr="00FB224B">
        <w:rPr>
          <w:rFonts w:asciiTheme="majorHAnsi" w:eastAsia="Times New Roman" w:hAnsiTheme="majorHAnsi" w:cstheme="majorHAnsi"/>
          <w:sz w:val="24"/>
          <w:szCs w:val="24"/>
          <w:lang w:val="ro-MD"/>
        </w:rPr>
        <w:t>)</w:t>
      </w:r>
      <w:r w:rsidR="00482349" w:rsidRPr="00FB224B">
        <w:rPr>
          <w:rFonts w:asciiTheme="majorHAnsi" w:hAnsiTheme="majorHAnsi" w:cstheme="majorHAnsi"/>
          <w:noProof/>
          <w:sz w:val="24"/>
          <w:szCs w:val="24"/>
          <w:lang w:val="ro-MD"/>
        </w:rPr>
        <w:t>;</w:t>
      </w:r>
    </w:p>
    <w:p w14:paraId="09A5D722" w14:textId="77777777" w:rsidR="00DA5CCD" w:rsidRPr="00806D53" w:rsidRDefault="00DA5CCD" w:rsidP="00DA5CCD">
      <w:pPr>
        <w:tabs>
          <w:tab w:val="left" w:pos="284"/>
          <w:tab w:val="left" w:pos="1276"/>
        </w:tabs>
        <w:spacing w:after="0" w:line="276" w:lineRule="auto"/>
        <w:jc w:val="both"/>
        <w:rPr>
          <w:rFonts w:asciiTheme="majorHAnsi" w:hAnsiTheme="majorHAnsi" w:cstheme="majorHAnsi"/>
          <w:bCs/>
          <w:sz w:val="24"/>
          <w:szCs w:val="24"/>
          <w:lang w:val="ro-MD"/>
        </w:rPr>
      </w:pPr>
    </w:p>
    <w:p w14:paraId="3A3AF49D" w14:textId="77777777" w:rsidR="00C6552F" w:rsidRPr="00806D53" w:rsidRDefault="00C6552F" w:rsidP="00C6552F">
      <w:pPr>
        <w:spacing w:after="0" w:line="276" w:lineRule="auto"/>
        <w:jc w:val="both"/>
        <w:rPr>
          <w:rFonts w:asciiTheme="majorHAnsi" w:hAnsiTheme="majorHAnsi" w:cstheme="majorHAnsi"/>
          <w:sz w:val="24"/>
          <w:szCs w:val="24"/>
          <w:lang w:val="ro-MD"/>
        </w:rPr>
      </w:pPr>
      <w:r w:rsidRPr="00806D53">
        <w:rPr>
          <w:rFonts w:asciiTheme="majorHAnsi" w:hAnsiTheme="majorHAnsi" w:cstheme="majorHAnsi"/>
          <w:sz w:val="24"/>
          <w:szCs w:val="24"/>
          <w:lang w:val="ro-MD"/>
        </w:rPr>
        <w:t xml:space="preserve">În prezentul </w:t>
      </w:r>
      <w:r w:rsidR="00682D63">
        <w:rPr>
          <w:rFonts w:asciiTheme="majorHAnsi" w:hAnsiTheme="majorHAnsi" w:cstheme="majorHAnsi"/>
          <w:sz w:val="24"/>
          <w:szCs w:val="24"/>
          <w:lang w:val="ro-MD"/>
        </w:rPr>
        <w:t>R</w:t>
      </w:r>
      <w:r w:rsidRPr="00806D53">
        <w:rPr>
          <w:rFonts w:asciiTheme="majorHAnsi" w:hAnsiTheme="majorHAnsi" w:cstheme="majorHAnsi"/>
          <w:sz w:val="24"/>
          <w:szCs w:val="24"/>
          <w:lang w:val="ro-MD"/>
        </w:rPr>
        <w:t>aport de audit se rei</w:t>
      </w:r>
      <w:r w:rsidR="00294645">
        <w:rPr>
          <w:rFonts w:asciiTheme="majorHAnsi" w:hAnsiTheme="majorHAnsi" w:cstheme="majorHAnsi"/>
          <w:sz w:val="24"/>
          <w:szCs w:val="24"/>
          <w:lang w:val="ro-MD"/>
        </w:rPr>
        <w:t>terează următoarea recomandare</w:t>
      </w:r>
    </w:p>
    <w:p w14:paraId="02C70CE5" w14:textId="77777777" w:rsidR="005C29B3" w:rsidRPr="00806D53" w:rsidRDefault="00294645" w:rsidP="00C6552F">
      <w:pPr>
        <w:pStyle w:val="ListParagraph"/>
        <w:tabs>
          <w:tab w:val="left" w:pos="284"/>
        </w:tabs>
        <w:spacing w:after="0" w:line="276" w:lineRule="auto"/>
        <w:ind w:left="0"/>
        <w:jc w:val="both"/>
        <w:rPr>
          <w:rFonts w:asciiTheme="majorHAnsi" w:hAnsiTheme="majorHAnsi" w:cstheme="majorHAnsi"/>
          <w:bCs/>
          <w:sz w:val="24"/>
          <w:szCs w:val="24"/>
          <w:lang w:val="ro-MD"/>
        </w:rPr>
      </w:pPr>
      <w:r>
        <w:rPr>
          <w:rFonts w:asciiTheme="majorHAnsi" w:hAnsiTheme="majorHAnsi" w:cstheme="majorHAnsi"/>
          <w:b/>
          <w:bCs/>
          <w:sz w:val="24"/>
          <w:szCs w:val="24"/>
          <w:lang w:val="ro-MD"/>
        </w:rPr>
        <w:t>Ministrei</w:t>
      </w:r>
      <w:r w:rsidR="00C6552F" w:rsidRPr="00806D53">
        <w:rPr>
          <w:rFonts w:asciiTheme="majorHAnsi" w:hAnsiTheme="majorHAnsi" w:cstheme="majorHAnsi"/>
          <w:b/>
          <w:bCs/>
          <w:sz w:val="24"/>
          <w:szCs w:val="24"/>
          <w:lang w:val="ro-MD"/>
        </w:rPr>
        <w:t xml:space="preserve"> Sănătății și </w:t>
      </w:r>
      <w:r>
        <w:rPr>
          <w:rFonts w:asciiTheme="majorHAnsi" w:hAnsiTheme="majorHAnsi" w:cstheme="majorHAnsi"/>
          <w:b/>
          <w:bCs/>
          <w:sz w:val="24"/>
          <w:szCs w:val="24"/>
          <w:lang w:val="ro-MD"/>
        </w:rPr>
        <w:t xml:space="preserve">Directorului General al </w:t>
      </w:r>
      <w:r w:rsidRPr="00806D53">
        <w:rPr>
          <w:rFonts w:asciiTheme="majorHAnsi" w:hAnsiTheme="majorHAnsi" w:cstheme="majorHAnsi"/>
          <w:b/>
          <w:bCs/>
          <w:sz w:val="24"/>
          <w:szCs w:val="24"/>
          <w:lang w:val="ro-MD"/>
        </w:rPr>
        <w:t>Companiei Naționale de Asigurări în Medicină</w:t>
      </w:r>
      <w:r w:rsidR="00C6552F" w:rsidRPr="00806D53">
        <w:rPr>
          <w:rFonts w:asciiTheme="majorHAnsi" w:hAnsiTheme="majorHAnsi" w:cstheme="majorHAnsi"/>
          <w:bCs/>
          <w:sz w:val="24"/>
          <w:szCs w:val="24"/>
          <w:lang w:val="ro-MD"/>
        </w:rPr>
        <w:t>,</w:t>
      </w:r>
      <w:r w:rsidR="00C6552F" w:rsidRPr="00806D53">
        <w:rPr>
          <w:rFonts w:asciiTheme="majorHAnsi" w:hAnsiTheme="majorHAnsi" w:cstheme="majorHAnsi"/>
          <w:b/>
          <w:bCs/>
          <w:sz w:val="24"/>
          <w:szCs w:val="24"/>
          <w:lang w:val="ro-MD"/>
        </w:rPr>
        <w:t xml:space="preserve"> </w:t>
      </w:r>
      <w:r w:rsidR="00C6552F" w:rsidRPr="00806D53">
        <w:rPr>
          <w:rFonts w:asciiTheme="majorHAnsi" w:hAnsiTheme="majorHAnsi" w:cstheme="majorHAnsi"/>
          <w:bCs/>
          <w:sz w:val="24"/>
          <w:szCs w:val="24"/>
          <w:lang w:val="ro-MD"/>
        </w:rPr>
        <w:t>pentru:</w:t>
      </w:r>
    </w:p>
    <w:p w14:paraId="4564F0AD" w14:textId="407D36FC" w:rsidR="00294645" w:rsidRDefault="00294645" w:rsidP="005C29B3">
      <w:pPr>
        <w:spacing w:after="0" w:line="276" w:lineRule="auto"/>
        <w:jc w:val="both"/>
        <w:rPr>
          <w:rFonts w:asciiTheme="majorHAnsi" w:hAnsiTheme="majorHAnsi" w:cstheme="majorHAnsi"/>
          <w:sz w:val="24"/>
          <w:szCs w:val="24"/>
          <w:lang w:val="ro-MD"/>
        </w:rPr>
      </w:pPr>
      <w:r>
        <w:rPr>
          <w:rFonts w:asciiTheme="majorHAnsi" w:hAnsiTheme="majorHAnsi" w:cstheme="majorHAnsi"/>
          <w:bCs/>
          <w:sz w:val="24"/>
          <w:szCs w:val="24"/>
          <w:lang w:val="ro-MD"/>
        </w:rPr>
        <w:t>8</w:t>
      </w:r>
      <w:r w:rsidR="00C6552F" w:rsidRPr="00806D53">
        <w:rPr>
          <w:rFonts w:asciiTheme="majorHAnsi" w:hAnsiTheme="majorHAnsi" w:cstheme="majorHAnsi"/>
          <w:bCs/>
          <w:sz w:val="24"/>
          <w:szCs w:val="24"/>
          <w:lang w:val="ro-MD"/>
        </w:rPr>
        <w:t>. evaluarea necesităților și accesului populației la servicii</w:t>
      </w:r>
      <w:r w:rsidR="00682D63">
        <w:rPr>
          <w:rFonts w:asciiTheme="majorHAnsi" w:hAnsiTheme="majorHAnsi" w:cstheme="majorHAnsi"/>
          <w:bCs/>
          <w:sz w:val="24"/>
          <w:szCs w:val="24"/>
          <w:lang w:val="ro-MD"/>
        </w:rPr>
        <w:t>le</w:t>
      </w:r>
      <w:r w:rsidR="00C6552F" w:rsidRPr="00806D53">
        <w:rPr>
          <w:rFonts w:asciiTheme="majorHAnsi" w:hAnsiTheme="majorHAnsi" w:cstheme="majorHAnsi"/>
          <w:bCs/>
          <w:sz w:val="24"/>
          <w:szCs w:val="24"/>
          <w:lang w:val="ro-MD"/>
        </w:rPr>
        <w:t xml:space="preserve"> medicale de înaltă performanță</w:t>
      </w:r>
      <w:r w:rsidR="00C6552F" w:rsidRPr="00806D53">
        <w:rPr>
          <w:rFonts w:asciiTheme="majorHAnsi" w:hAnsiTheme="majorHAnsi" w:cstheme="majorHAnsi"/>
          <w:sz w:val="24"/>
          <w:szCs w:val="24"/>
          <w:lang w:val="ro-MD"/>
        </w:rPr>
        <w:t>.</w:t>
      </w:r>
    </w:p>
    <w:p w14:paraId="4C71E65A" w14:textId="77777777" w:rsidR="00294645" w:rsidRPr="00806D53" w:rsidRDefault="00294645" w:rsidP="005C29B3">
      <w:pPr>
        <w:spacing w:after="0" w:line="276" w:lineRule="auto"/>
        <w:jc w:val="both"/>
        <w:rPr>
          <w:rFonts w:asciiTheme="majorHAnsi" w:hAnsiTheme="majorHAnsi" w:cstheme="majorHAnsi"/>
          <w:sz w:val="24"/>
          <w:szCs w:val="24"/>
          <w:lang w:val="ro-MD"/>
        </w:rPr>
      </w:pPr>
    </w:p>
    <w:p w14:paraId="489EEBCD" w14:textId="77777777" w:rsidR="005C29B3" w:rsidRPr="00806D53" w:rsidRDefault="0083678B" w:rsidP="005C29B3">
      <w:pPr>
        <w:spacing w:after="0" w:line="276" w:lineRule="auto"/>
        <w:jc w:val="both"/>
        <w:rPr>
          <w:rFonts w:asciiTheme="majorHAnsi" w:eastAsia="Times New Roman" w:hAnsiTheme="majorHAnsi" w:cstheme="majorHAnsi"/>
          <w:b/>
          <w:bCs/>
          <w:sz w:val="28"/>
          <w:szCs w:val="24"/>
          <w:lang w:val="ro-MD"/>
        </w:rPr>
      </w:pPr>
      <w:r>
        <w:rPr>
          <w:rFonts w:asciiTheme="majorHAnsi" w:eastAsia="Times New Roman" w:hAnsiTheme="majorHAnsi" w:cstheme="majorHAnsi"/>
          <w:b/>
          <w:bCs/>
          <w:sz w:val="28"/>
          <w:szCs w:val="24"/>
          <w:lang w:val="ro-MD"/>
        </w:rPr>
        <w:t>VIII</w:t>
      </w:r>
      <w:r w:rsidR="005C29B3" w:rsidRPr="00806D53">
        <w:rPr>
          <w:rFonts w:asciiTheme="majorHAnsi" w:eastAsia="Times New Roman" w:hAnsiTheme="majorHAnsi" w:cstheme="majorHAnsi"/>
          <w:b/>
          <w:bCs/>
          <w:sz w:val="28"/>
          <w:szCs w:val="24"/>
          <w:lang w:val="ro-MD"/>
        </w:rPr>
        <w:t>. RESPONSABILITĂŢILE CELOR ÎNSĂRCINAŢI</w:t>
      </w:r>
      <w:r w:rsidR="003375CD">
        <w:rPr>
          <w:rFonts w:asciiTheme="majorHAnsi" w:eastAsia="Times New Roman" w:hAnsiTheme="majorHAnsi" w:cstheme="majorHAnsi"/>
          <w:b/>
          <w:bCs/>
          <w:sz w:val="28"/>
          <w:szCs w:val="24"/>
          <w:lang w:val="ro-MD"/>
        </w:rPr>
        <w:t xml:space="preserve"> CU GUVERNANŢA PENTRU RAPORTUL</w:t>
      </w:r>
      <w:r w:rsidR="005C29B3" w:rsidRPr="00806D53">
        <w:rPr>
          <w:rFonts w:asciiTheme="majorHAnsi" w:eastAsia="Times New Roman" w:hAnsiTheme="majorHAnsi" w:cstheme="majorHAnsi"/>
          <w:b/>
          <w:bCs/>
          <w:sz w:val="28"/>
          <w:szCs w:val="24"/>
          <w:lang w:val="ro-MD"/>
        </w:rPr>
        <w:t xml:space="preserve"> GUVERNULUI</w:t>
      </w:r>
    </w:p>
    <w:p w14:paraId="13C900E6" w14:textId="77777777" w:rsidR="005C29B3" w:rsidRPr="00806D53" w:rsidRDefault="005C29B3" w:rsidP="005C29B3">
      <w:pPr>
        <w:spacing w:after="0" w:line="276" w:lineRule="auto"/>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b/>
          <w:bCs/>
          <w:sz w:val="24"/>
          <w:szCs w:val="24"/>
          <w:lang w:val="ro-MD"/>
        </w:rPr>
        <w:t>Responsabilitatea Guvernului</w:t>
      </w:r>
      <w:r w:rsidRPr="00806D53">
        <w:rPr>
          <w:rFonts w:asciiTheme="majorHAnsi" w:eastAsia="Times New Roman" w:hAnsiTheme="majorHAnsi" w:cstheme="majorHAnsi"/>
          <w:sz w:val="24"/>
          <w:szCs w:val="24"/>
          <w:lang w:val="ro-MD"/>
        </w:rPr>
        <w:t>, în domeniul finanțelor publice, este de a exercita conducerea generală a activității executive în domeniul gestionării finanțelor publice, în conformitate cu principiile şi regulile stabilite</w:t>
      </w:r>
      <w:r w:rsidRPr="00806D53">
        <w:rPr>
          <w:rStyle w:val="FootnoteReference"/>
          <w:rFonts w:asciiTheme="majorHAnsi" w:eastAsia="Times New Roman" w:hAnsiTheme="majorHAnsi" w:cstheme="majorHAnsi"/>
          <w:sz w:val="24"/>
          <w:szCs w:val="24"/>
          <w:lang w:val="ro-MD"/>
        </w:rPr>
        <w:footnoteReference w:id="55"/>
      </w:r>
      <w:r w:rsidRPr="00806D53">
        <w:rPr>
          <w:rFonts w:asciiTheme="majorHAnsi" w:eastAsia="Times New Roman" w:hAnsiTheme="majorHAnsi" w:cstheme="majorHAnsi"/>
          <w:sz w:val="24"/>
          <w:szCs w:val="24"/>
          <w:lang w:val="ro-MD"/>
        </w:rPr>
        <w:t>.</w:t>
      </w:r>
    </w:p>
    <w:p w14:paraId="213440D6" w14:textId="77777777" w:rsidR="005C29B3" w:rsidRPr="00806D53" w:rsidRDefault="005C29B3" w:rsidP="005C29B3">
      <w:pPr>
        <w:spacing w:after="0" w:line="276" w:lineRule="auto"/>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b/>
          <w:bCs/>
          <w:sz w:val="24"/>
          <w:szCs w:val="24"/>
          <w:lang w:val="ro-MD"/>
        </w:rPr>
        <w:t>Responsabilitatea Mi</w:t>
      </w:r>
      <w:r w:rsidR="003375CD">
        <w:rPr>
          <w:rFonts w:asciiTheme="majorHAnsi" w:eastAsia="Times New Roman" w:hAnsiTheme="majorHAnsi" w:cstheme="majorHAnsi"/>
          <w:b/>
          <w:bCs/>
          <w:sz w:val="24"/>
          <w:szCs w:val="24"/>
          <w:lang w:val="ro-MD"/>
        </w:rPr>
        <w:t>nisterului Sănătăţii</w:t>
      </w:r>
      <w:r w:rsidRPr="00806D53">
        <w:rPr>
          <w:rFonts w:asciiTheme="majorHAnsi" w:eastAsia="Times New Roman" w:hAnsiTheme="majorHAnsi" w:cstheme="majorHAnsi"/>
          <w:b/>
          <w:bCs/>
          <w:sz w:val="24"/>
          <w:szCs w:val="24"/>
          <w:lang w:val="ro-MD"/>
        </w:rPr>
        <w:t xml:space="preserve"> </w:t>
      </w:r>
      <w:r w:rsidRPr="00806D53">
        <w:rPr>
          <w:rFonts w:asciiTheme="majorHAnsi" w:eastAsia="Times New Roman" w:hAnsiTheme="majorHAnsi" w:cstheme="majorHAnsi"/>
          <w:sz w:val="24"/>
          <w:szCs w:val="24"/>
          <w:lang w:val="ro-MD"/>
        </w:rPr>
        <w:t>a constat în monitorizarea şi analiza executării FAOAM</w:t>
      </w:r>
      <w:r w:rsidRPr="00806D53">
        <w:rPr>
          <w:rStyle w:val="FootnoteReference"/>
          <w:rFonts w:asciiTheme="majorHAnsi" w:eastAsia="Times New Roman" w:hAnsiTheme="majorHAnsi" w:cstheme="majorHAnsi"/>
          <w:sz w:val="24"/>
          <w:szCs w:val="24"/>
          <w:lang w:val="ro-MD"/>
        </w:rPr>
        <w:footnoteReference w:id="56"/>
      </w:r>
      <w:r w:rsidRPr="00806D53">
        <w:rPr>
          <w:rFonts w:asciiTheme="majorHAnsi" w:eastAsia="Times New Roman" w:hAnsiTheme="majorHAnsi" w:cstheme="majorHAnsi"/>
          <w:sz w:val="24"/>
          <w:szCs w:val="24"/>
          <w:lang w:val="ro-MD"/>
        </w:rPr>
        <w:t>. </w:t>
      </w:r>
    </w:p>
    <w:p w14:paraId="6CA81DF1" w14:textId="77777777" w:rsidR="005C29B3" w:rsidRPr="00806D53" w:rsidRDefault="005C29B3" w:rsidP="005C29B3">
      <w:pPr>
        <w:spacing w:after="0" w:line="276" w:lineRule="auto"/>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b/>
          <w:bCs/>
          <w:sz w:val="24"/>
          <w:szCs w:val="24"/>
          <w:lang w:val="ro-MD"/>
        </w:rPr>
        <w:t xml:space="preserve">Responsabilitatea Ministerului Finanțelor </w:t>
      </w:r>
      <w:r w:rsidRPr="00806D53">
        <w:rPr>
          <w:rFonts w:asciiTheme="majorHAnsi" w:eastAsia="Times New Roman" w:hAnsiTheme="majorHAnsi" w:cstheme="majorHAnsi"/>
          <w:sz w:val="24"/>
          <w:szCs w:val="24"/>
          <w:lang w:val="ro-MD"/>
        </w:rPr>
        <w:t>ține de</w:t>
      </w:r>
      <w:r w:rsidRPr="00806D53">
        <w:rPr>
          <w:rStyle w:val="FootnoteReference"/>
          <w:rFonts w:asciiTheme="majorHAnsi" w:eastAsia="Times New Roman" w:hAnsiTheme="majorHAnsi" w:cstheme="majorHAnsi"/>
          <w:sz w:val="24"/>
          <w:szCs w:val="24"/>
          <w:lang w:val="ro-MD"/>
        </w:rPr>
        <w:footnoteReference w:id="57"/>
      </w:r>
      <w:r w:rsidRPr="00806D53">
        <w:rPr>
          <w:rFonts w:asciiTheme="majorHAnsi" w:eastAsia="Times New Roman" w:hAnsiTheme="majorHAnsi" w:cstheme="majorHAnsi"/>
          <w:sz w:val="24"/>
          <w:szCs w:val="24"/>
          <w:lang w:val="ro-MD"/>
        </w:rPr>
        <w:t>:</w:t>
      </w:r>
    </w:p>
    <w:p w14:paraId="08919C57" w14:textId="77777777" w:rsidR="005C29B3" w:rsidRPr="00806D53" w:rsidRDefault="005C29B3" w:rsidP="005C29B3">
      <w:pPr>
        <w:spacing w:after="0" w:line="276" w:lineRule="auto"/>
        <w:ind w:firstLine="142"/>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sz w:val="24"/>
          <w:szCs w:val="24"/>
          <w:lang w:val="ro-MD"/>
        </w:rPr>
        <w:t>- elaborarea şi aprobarea, în baza Legii contabilității şi în conformitate cu Planul de conturi contabile, a metodologiei privind evidența contabilă în sistemul bugetar, inclusiv privind contabilitatea executării FAOAM;</w:t>
      </w:r>
    </w:p>
    <w:p w14:paraId="55277DC3" w14:textId="77777777" w:rsidR="005C29B3" w:rsidRPr="00806D53" w:rsidRDefault="005C29B3" w:rsidP="005C29B3">
      <w:pPr>
        <w:spacing w:after="0" w:line="276" w:lineRule="auto"/>
        <w:ind w:firstLine="142"/>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sz w:val="24"/>
          <w:szCs w:val="24"/>
          <w:lang w:val="ro-MD"/>
        </w:rPr>
        <w:t xml:space="preserve">- elaborarea şi aprobarea metodologiei privind implementarea cadrului normativ-legal în domeniul finanțelor publice, inclusiv privind evidența contabilă şi raportarea bugetelor componente ale bugetului public național, precum şi acordarea asistenței metodologice în procesul bugetar. </w:t>
      </w:r>
    </w:p>
    <w:p w14:paraId="6710789B" w14:textId="1155897E" w:rsidR="005C29B3" w:rsidRPr="00806D53" w:rsidRDefault="005C29B3" w:rsidP="005C29B3">
      <w:pPr>
        <w:spacing w:after="0" w:line="276" w:lineRule="auto"/>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b/>
          <w:bCs/>
          <w:sz w:val="24"/>
          <w:szCs w:val="24"/>
          <w:lang w:val="ro-MD"/>
        </w:rPr>
        <w:t xml:space="preserve">Responsabilitatea Companiei </w:t>
      </w:r>
      <w:r w:rsidR="00BA768E" w:rsidRPr="00806D53">
        <w:rPr>
          <w:rFonts w:asciiTheme="majorHAnsi" w:eastAsia="Times New Roman" w:hAnsiTheme="majorHAnsi" w:cstheme="majorHAnsi"/>
          <w:b/>
          <w:bCs/>
          <w:sz w:val="24"/>
          <w:szCs w:val="24"/>
          <w:lang w:val="ro-MD"/>
        </w:rPr>
        <w:t>Naționale</w:t>
      </w:r>
      <w:r w:rsidRPr="00806D53">
        <w:rPr>
          <w:rFonts w:asciiTheme="majorHAnsi" w:eastAsia="Times New Roman" w:hAnsiTheme="majorHAnsi" w:cstheme="majorHAnsi"/>
          <w:b/>
          <w:bCs/>
          <w:sz w:val="24"/>
          <w:szCs w:val="24"/>
          <w:lang w:val="ro-MD"/>
        </w:rPr>
        <w:t xml:space="preserve"> de Asigurări în Medicină </w:t>
      </w:r>
      <w:r w:rsidRPr="00806D53">
        <w:rPr>
          <w:rFonts w:asciiTheme="majorHAnsi" w:eastAsia="Times New Roman" w:hAnsiTheme="majorHAnsi" w:cstheme="majorHAnsi"/>
          <w:sz w:val="24"/>
          <w:szCs w:val="24"/>
          <w:lang w:val="ro-MD"/>
        </w:rPr>
        <w:t>a constat în pregătirea şi prezentarea fidelă cătr</w:t>
      </w:r>
      <w:r w:rsidR="00FB224B">
        <w:rPr>
          <w:rFonts w:asciiTheme="majorHAnsi" w:eastAsia="Times New Roman" w:hAnsiTheme="majorHAnsi" w:cstheme="majorHAnsi"/>
          <w:sz w:val="24"/>
          <w:szCs w:val="24"/>
          <w:lang w:val="ro-MD"/>
        </w:rPr>
        <w:t xml:space="preserve">e Guvern, Ministerul Sănătăţii </w:t>
      </w:r>
      <w:r w:rsidRPr="00806D53">
        <w:rPr>
          <w:rFonts w:asciiTheme="majorHAnsi" w:eastAsia="Times New Roman" w:hAnsiTheme="majorHAnsi" w:cstheme="majorHAnsi"/>
          <w:sz w:val="24"/>
          <w:szCs w:val="24"/>
          <w:lang w:val="ro-MD"/>
        </w:rPr>
        <w:t>şi Ministerul Finanțelor a rapoartelor privind executarea FAOAM, în conformitate cu cadrul de raportare aplicabil şi asigurarea publicării acestora</w:t>
      </w:r>
      <w:r w:rsidRPr="00806D53">
        <w:rPr>
          <w:rStyle w:val="FootnoteReference"/>
          <w:rFonts w:asciiTheme="majorHAnsi" w:eastAsia="Times New Roman" w:hAnsiTheme="majorHAnsi" w:cstheme="majorHAnsi"/>
          <w:sz w:val="24"/>
          <w:szCs w:val="24"/>
          <w:lang w:val="ro-MD"/>
        </w:rPr>
        <w:footnoteReference w:id="58"/>
      </w:r>
      <w:r w:rsidRPr="00806D53">
        <w:rPr>
          <w:rFonts w:asciiTheme="majorHAnsi" w:eastAsia="Times New Roman" w:hAnsiTheme="majorHAnsi" w:cstheme="majorHAnsi"/>
          <w:sz w:val="24"/>
          <w:szCs w:val="24"/>
          <w:lang w:val="ro-MD"/>
        </w:rPr>
        <w:t xml:space="preserve">. </w:t>
      </w:r>
    </w:p>
    <w:p w14:paraId="7DEFB92F" w14:textId="77777777" w:rsidR="005C29B3" w:rsidRPr="00806D53" w:rsidRDefault="005C29B3" w:rsidP="005C29B3">
      <w:pPr>
        <w:spacing w:after="0" w:line="276" w:lineRule="auto"/>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b/>
          <w:bCs/>
          <w:sz w:val="24"/>
          <w:szCs w:val="24"/>
          <w:lang w:val="ro-MD"/>
        </w:rPr>
        <w:t xml:space="preserve">Directorul </w:t>
      </w:r>
      <w:r w:rsidR="00682D63">
        <w:rPr>
          <w:rFonts w:asciiTheme="majorHAnsi" w:eastAsia="Times New Roman" w:hAnsiTheme="majorHAnsi" w:cstheme="majorHAnsi"/>
          <w:b/>
          <w:bCs/>
          <w:sz w:val="24"/>
          <w:szCs w:val="24"/>
          <w:lang w:val="ro-MD"/>
        </w:rPr>
        <w:t>G</w:t>
      </w:r>
      <w:r w:rsidRPr="00806D53">
        <w:rPr>
          <w:rFonts w:asciiTheme="majorHAnsi" w:eastAsia="Times New Roman" w:hAnsiTheme="majorHAnsi" w:cstheme="majorHAnsi"/>
          <w:b/>
          <w:bCs/>
          <w:sz w:val="24"/>
          <w:szCs w:val="24"/>
          <w:lang w:val="ro-MD"/>
        </w:rPr>
        <w:t xml:space="preserve">eneral al Companiei, </w:t>
      </w:r>
      <w:r w:rsidRPr="00806D53">
        <w:rPr>
          <w:rFonts w:asciiTheme="majorHAnsi" w:eastAsia="Times New Roman" w:hAnsiTheme="majorHAnsi" w:cstheme="majorHAnsi"/>
          <w:sz w:val="24"/>
          <w:szCs w:val="24"/>
          <w:lang w:val="ro-MD"/>
        </w:rPr>
        <w:t>în calitate de ordonator principal de credite şi administrator al fondurilor asigurării obligatorii de asistenţă medicală</w:t>
      </w:r>
      <w:r w:rsidRPr="00806D53">
        <w:rPr>
          <w:rStyle w:val="FootnoteReference"/>
          <w:rFonts w:asciiTheme="majorHAnsi" w:eastAsia="Times New Roman" w:hAnsiTheme="majorHAnsi" w:cstheme="majorHAnsi"/>
          <w:sz w:val="24"/>
          <w:szCs w:val="24"/>
          <w:lang w:val="ro-MD"/>
        </w:rPr>
        <w:footnoteReference w:id="59"/>
      </w:r>
      <w:r w:rsidRPr="00806D53">
        <w:rPr>
          <w:rFonts w:asciiTheme="majorHAnsi" w:eastAsia="Times New Roman" w:hAnsiTheme="majorHAnsi" w:cstheme="majorHAnsi"/>
          <w:sz w:val="24"/>
          <w:szCs w:val="24"/>
          <w:lang w:val="ro-MD"/>
        </w:rPr>
        <w:t>, este responsabil de pregătirea şi prezentarea fidelă a Raportului Guvernului privind executarea FAOAM pentru anul 20</w:t>
      </w:r>
      <w:r w:rsidR="00195DAF" w:rsidRPr="00806D53">
        <w:rPr>
          <w:rFonts w:asciiTheme="majorHAnsi" w:eastAsia="Times New Roman" w:hAnsiTheme="majorHAnsi" w:cstheme="majorHAnsi"/>
          <w:sz w:val="24"/>
          <w:szCs w:val="24"/>
          <w:lang w:val="ro-MD"/>
        </w:rPr>
        <w:t>21</w:t>
      </w:r>
      <w:r w:rsidRPr="00806D53">
        <w:rPr>
          <w:rFonts w:asciiTheme="majorHAnsi" w:eastAsia="Times New Roman" w:hAnsiTheme="majorHAnsi" w:cstheme="majorHAnsi"/>
          <w:sz w:val="24"/>
          <w:szCs w:val="24"/>
          <w:lang w:val="ro-MD"/>
        </w:rPr>
        <w:t xml:space="preserve"> în conformitate cu cadrul de raportare aplicabil</w:t>
      </w:r>
      <w:r w:rsidRPr="00806D53">
        <w:rPr>
          <w:rStyle w:val="FootnoteReference"/>
          <w:rFonts w:asciiTheme="majorHAnsi" w:eastAsia="Times New Roman" w:hAnsiTheme="majorHAnsi" w:cstheme="majorHAnsi"/>
          <w:sz w:val="24"/>
          <w:szCs w:val="24"/>
          <w:lang w:val="ro-MD"/>
        </w:rPr>
        <w:footnoteReference w:id="60"/>
      </w:r>
      <w:r w:rsidRPr="00806D53">
        <w:rPr>
          <w:rFonts w:asciiTheme="majorHAnsi" w:eastAsia="Times New Roman" w:hAnsiTheme="majorHAnsi" w:cstheme="majorHAnsi"/>
          <w:sz w:val="24"/>
          <w:szCs w:val="24"/>
          <w:lang w:val="ro-MD"/>
        </w:rPr>
        <w:t>. De asemenea, responsabilitatea managementului este de a organiza şi</w:t>
      </w:r>
      <w:r w:rsidR="00682D63">
        <w:rPr>
          <w:rFonts w:asciiTheme="majorHAnsi" w:eastAsia="Times New Roman" w:hAnsiTheme="majorHAnsi" w:cstheme="majorHAnsi"/>
          <w:sz w:val="24"/>
          <w:szCs w:val="24"/>
          <w:lang w:val="ro-MD"/>
        </w:rPr>
        <w:t xml:space="preserve"> a</w:t>
      </w:r>
      <w:r w:rsidRPr="00806D53">
        <w:rPr>
          <w:rFonts w:asciiTheme="majorHAnsi" w:eastAsia="Times New Roman" w:hAnsiTheme="majorHAnsi" w:cstheme="majorHAnsi"/>
          <w:sz w:val="24"/>
          <w:szCs w:val="24"/>
          <w:lang w:val="ro-MD"/>
        </w:rPr>
        <w:t xml:space="preserve"> implementa sistemul de control intern</w:t>
      </w:r>
      <w:r w:rsidRPr="00806D53">
        <w:rPr>
          <w:rStyle w:val="FootnoteReference"/>
          <w:rFonts w:asciiTheme="majorHAnsi" w:eastAsia="Times New Roman" w:hAnsiTheme="majorHAnsi" w:cstheme="majorHAnsi"/>
          <w:sz w:val="24"/>
          <w:szCs w:val="24"/>
          <w:lang w:val="ro-MD"/>
        </w:rPr>
        <w:footnoteReference w:id="61"/>
      </w:r>
      <w:r w:rsidRPr="00806D53">
        <w:rPr>
          <w:rFonts w:asciiTheme="majorHAnsi" w:eastAsia="Times New Roman" w:hAnsiTheme="majorHAnsi" w:cstheme="majorHAnsi"/>
          <w:sz w:val="24"/>
          <w:szCs w:val="24"/>
          <w:lang w:val="ro-MD"/>
        </w:rPr>
        <w:t xml:space="preserve">, în scopul de a asigura desfășurarea şi organizarea eficientă a activității economice, inclusiv respectarea strictă a integrității activelor, prevenirea şi descoperirea cauzelor de fraudă şi eroare, exactitatea şi plenitudinea datelor raportate. </w:t>
      </w:r>
    </w:p>
    <w:p w14:paraId="70A028F9" w14:textId="77777777" w:rsidR="00D83D66" w:rsidRPr="00806D53" w:rsidRDefault="00D83D66" w:rsidP="005C29B3">
      <w:pPr>
        <w:spacing w:after="0" w:line="276" w:lineRule="auto"/>
        <w:jc w:val="both"/>
        <w:rPr>
          <w:rFonts w:ascii="Times New Roman" w:eastAsia="Times New Roman" w:hAnsi="Times New Roman" w:cs="Times New Roman"/>
          <w:sz w:val="20"/>
          <w:szCs w:val="19"/>
          <w:lang w:val="ro-MD"/>
        </w:rPr>
      </w:pPr>
    </w:p>
    <w:p w14:paraId="4B50BDAF" w14:textId="77777777" w:rsidR="005C29B3" w:rsidRPr="00806D53" w:rsidRDefault="004E50EC" w:rsidP="005C29B3">
      <w:pPr>
        <w:spacing w:after="0" w:line="276" w:lineRule="auto"/>
        <w:jc w:val="both"/>
        <w:rPr>
          <w:rFonts w:asciiTheme="majorHAnsi" w:eastAsia="Times New Roman" w:hAnsiTheme="majorHAnsi" w:cstheme="majorHAnsi"/>
          <w:b/>
          <w:bCs/>
          <w:sz w:val="28"/>
          <w:szCs w:val="24"/>
          <w:lang w:val="ro-MD"/>
        </w:rPr>
      </w:pPr>
      <w:r>
        <w:rPr>
          <w:rFonts w:asciiTheme="majorHAnsi" w:eastAsia="Times New Roman" w:hAnsiTheme="majorHAnsi" w:cstheme="majorHAnsi"/>
          <w:b/>
          <w:bCs/>
          <w:sz w:val="28"/>
          <w:szCs w:val="24"/>
          <w:lang w:val="ro-MD"/>
        </w:rPr>
        <w:t>I</w:t>
      </w:r>
      <w:r w:rsidR="005C29B3" w:rsidRPr="00806D53">
        <w:rPr>
          <w:rFonts w:asciiTheme="majorHAnsi" w:eastAsia="Times New Roman" w:hAnsiTheme="majorHAnsi" w:cstheme="majorHAnsi"/>
          <w:b/>
          <w:bCs/>
          <w:sz w:val="28"/>
          <w:szCs w:val="24"/>
          <w:lang w:val="ro-MD"/>
        </w:rPr>
        <w:t>X. RESPONSABILITĂŢILE AUDITORU</w:t>
      </w:r>
      <w:r w:rsidR="003375CD">
        <w:rPr>
          <w:rFonts w:asciiTheme="majorHAnsi" w:eastAsia="Times New Roman" w:hAnsiTheme="majorHAnsi" w:cstheme="majorHAnsi"/>
          <w:b/>
          <w:bCs/>
          <w:sz w:val="28"/>
          <w:szCs w:val="24"/>
          <w:lang w:val="ro-MD"/>
        </w:rPr>
        <w:t>LUI ÎNTR-UN AUDIT AL RAPORTULUI</w:t>
      </w:r>
      <w:r w:rsidR="005C29B3" w:rsidRPr="00806D53">
        <w:rPr>
          <w:rFonts w:asciiTheme="majorHAnsi" w:eastAsia="Times New Roman" w:hAnsiTheme="majorHAnsi" w:cstheme="majorHAnsi"/>
          <w:b/>
          <w:bCs/>
          <w:sz w:val="28"/>
          <w:szCs w:val="24"/>
          <w:lang w:val="ro-MD"/>
        </w:rPr>
        <w:t xml:space="preserve"> GUVERNULUI</w:t>
      </w:r>
    </w:p>
    <w:p w14:paraId="7389CBB2" w14:textId="77777777" w:rsidR="005C29B3" w:rsidRPr="00806D53" w:rsidRDefault="005C29B3" w:rsidP="008157DD">
      <w:pPr>
        <w:spacing w:after="0" w:line="276" w:lineRule="auto"/>
        <w:ind w:firstLine="567"/>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sz w:val="24"/>
          <w:szCs w:val="24"/>
          <w:lang w:val="ro-MD"/>
        </w:rPr>
        <w:t>Auditorul este responsabil de planificarea şi realizarea misiunii de audit, cu obținerea probelor suficiente şi adecvate în vederea susținerii bazei pentru opinia de audit.</w:t>
      </w:r>
    </w:p>
    <w:p w14:paraId="085865CD" w14:textId="77777777" w:rsidR="005C29B3" w:rsidRPr="00806D53" w:rsidRDefault="005C29B3" w:rsidP="008157DD">
      <w:pPr>
        <w:spacing w:after="0" w:line="276" w:lineRule="auto"/>
        <w:ind w:firstLine="567"/>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sz w:val="24"/>
          <w:szCs w:val="24"/>
          <w:lang w:val="ro-MD"/>
        </w:rPr>
        <w:t>Obiectivele auditorului sunt: obținerea unei asigurări rezonabile că Raportul Guvernului privind executarea fondurilor asigurării obligatorii de asistență medicală nu este afectat de denaturări semnificative, cauzate de fraude sau erori, precum şi emiterea unei opinii.</w:t>
      </w:r>
    </w:p>
    <w:p w14:paraId="42461FF2" w14:textId="77777777" w:rsidR="005C29B3" w:rsidRPr="00806D53" w:rsidRDefault="005C29B3" w:rsidP="008157DD">
      <w:pPr>
        <w:spacing w:after="0" w:line="276" w:lineRule="auto"/>
        <w:ind w:firstLine="567"/>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sz w:val="24"/>
          <w:szCs w:val="24"/>
          <w:lang w:val="ro-MD"/>
        </w:rPr>
        <w:t xml:space="preserve">Asigurarea rezonabilă este un nivel ridicat de asigurare, dar nu este o garanție că un audit efectuat în conformitate cu SIA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14:paraId="174462C7" w14:textId="77777777" w:rsidR="00230600" w:rsidRPr="00806D53" w:rsidRDefault="005C29B3" w:rsidP="00086940">
      <w:pPr>
        <w:spacing w:after="0" w:line="276" w:lineRule="auto"/>
        <w:ind w:firstLine="567"/>
        <w:jc w:val="both"/>
        <w:rPr>
          <w:rFonts w:asciiTheme="majorHAnsi" w:eastAsia="Times New Roman" w:hAnsiTheme="majorHAnsi" w:cstheme="majorHAnsi"/>
          <w:sz w:val="24"/>
          <w:szCs w:val="24"/>
          <w:lang w:val="ro-MD"/>
        </w:rPr>
      </w:pPr>
      <w:r w:rsidRPr="00806D53">
        <w:rPr>
          <w:rFonts w:asciiTheme="majorHAnsi" w:eastAsia="Times New Roman" w:hAnsiTheme="majorHAnsi" w:cstheme="majorHAnsi"/>
          <w:i/>
          <w:iCs/>
          <w:sz w:val="24"/>
          <w:szCs w:val="24"/>
          <w:lang w:val="ro-MD"/>
        </w:rPr>
        <w:t xml:space="preserve">O informație mai detaliată privind responsabilitățile auditorului este prezentată pe pagina web a Curții de Conturi, la adresa: </w:t>
      </w:r>
      <w:hyperlink r:id="rId12" w:history="1">
        <w:r w:rsidRPr="00806D53">
          <w:rPr>
            <w:rFonts w:asciiTheme="majorHAnsi" w:eastAsia="Times New Roman" w:hAnsiTheme="majorHAnsi" w:cstheme="majorHAnsi"/>
            <w:i/>
            <w:iCs/>
            <w:color w:val="0000FF"/>
            <w:sz w:val="24"/>
            <w:szCs w:val="24"/>
            <w:u w:val="single"/>
            <w:lang w:val="ro-MD"/>
          </w:rPr>
          <w:t>http://www.ccrm.md/activitatea-curtii-de-conturi-1-25</w:t>
        </w:r>
      </w:hyperlink>
      <w:r w:rsidRPr="00806D53">
        <w:rPr>
          <w:rFonts w:asciiTheme="majorHAnsi" w:eastAsia="Times New Roman" w:hAnsiTheme="majorHAnsi" w:cstheme="majorHAnsi"/>
          <w:i/>
          <w:iCs/>
          <w:sz w:val="24"/>
          <w:szCs w:val="24"/>
          <w:lang w:val="ro-MD"/>
        </w:rPr>
        <w:t>.</w:t>
      </w:r>
      <w:r w:rsidR="00086940" w:rsidRPr="00806D53">
        <w:rPr>
          <w:rFonts w:asciiTheme="majorHAnsi" w:eastAsia="Times New Roman" w:hAnsiTheme="majorHAnsi" w:cstheme="majorHAnsi"/>
          <w:sz w:val="24"/>
          <w:szCs w:val="24"/>
          <w:lang w:val="ro-MD"/>
        </w:rPr>
        <w:t xml:space="preserve"> </w:t>
      </w:r>
    </w:p>
    <w:p w14:paraId="358E3A4B" w14:textId="77777777" w:rsidR="00806D53" w:rsidRPr="00806D53" w:rsidRDefault="00806D53" w:rsidP="00806D53">
      <w:pPr>
        <w:spacing w:after="0" w:line="276" w:lineRule="auto"/>
        <w:jc w:val="both"/>
        <w:rPr>
          <w:rFonts w:asciiTheme="majorHAnsi" w:eastAsia="Times New Roman" w:hAnsiTheme="majorHAnsi" w:cstheme="majorHAnsi"/>
          <w:sz w:val="24"/>
          <w:szCs w:val="24"/>
          <w:lang w:val="ro-MD"/>
        </w:rPr>
      </w:pPr>
    </w:p>
    <w:p w14:paraId="2C5F2C75" w14:textId="77777777" w:rsidR="005C29B3" w:rsidRPr="00806D53" w:rsidRDefault="005C29B3" w:rsidP="005C29B3">
      <w:pPr>
        <w:pStyle w:val="Heading1"/>
        <w:spacing w:line="276" w:lineRule="auto"/>
        <w:rPr>
          <w:rFonts w:ascii="Calibri Light" w:hAnsi="Calibri Light" w:cs="Calibri Light"/>
          <w:b/>
          <w:color w:val="auto"/>
          <w:sz w:val="24"/>
          <w:szCs w:val="28"/>
        </w:rPr>
      </w:pPr>
      <w:bookmarkStart w:id="4" w:name="_Toc10021012"/>
      <w:r w:rsidRPr="00806D53">
        <w:rPr>
          <w:rFonts w:ascii="Calibri Light" w:hAnsi="Calibri Light" w:cs="Calibri Light"/>
          <w:b/>
          <w:color w:val="auto"/>
          <w:sz w:val="24"/>
          <w:szCs w:val="28"/>
        </w:rPr>
        <w:t>SEMNĂTURA AUDITORULUI</w:t>
      </w:r>
      <w:bookmarkEnd w:id="4"/>
    </w:p>
    <w:tbl>
      <w:tblPr>
        <w:tblW w:w="9363" w:type="dxa"/>
        <w:tblLook w:val="04A0" w:firstRow="1" w:lastRow="0" w:firstColumn="1" w:lastColumn="0" w:noHBand="0" w:noVBand="1"/>
      </w:tblPr>
      <w:tblGrid>
        <w:gridCol w:w="6383"/>
        <w:gridCol w:w="2980"/>
      </w:tblGrid>
      <w:tr w:rsidR="005C29B3" w:rsidRPr="00806D53" w14:paraId="49A8A0C5" w14:textId="77777777" w:rsidTr="005944E9">
        <w:trPr>
          <w:trHeight w:val="284"/>
        </w:trPr>
        <w:tc>
          <w:tcPr>
            <w:tcW w:w="6383" w:type="dxa"/>
            <w:shd w:val="clear" w:color="auto" w:fill="auto"/>
          </w:tcPr>
          <w:p w14:paraId="5A395CD8" w14:textId="77777777" w:rsidR="005C29B3" w:rsidRPr="00806D53" w:rsidRDefault="005C29B3" w:rsidP="005944E9">
            <w:pPr>
              <w:spacing w:after="0" w:line="240" w:lineRule="auto"/>
              <w:jc w:val="both"/>
              <w:rPr>
                <w:rFonts w:ascii="Calibri Light" w:hAnsi="Calibri Light" w:cs="Calibri Light"/>
                <w:b/>
                <w:sz w:val="24"/>
                <w:szCs w:val="28"/>
                <w:lang w:val="ro-MD"/>
              </w:rPr>
            </w:pPr>
            <w:r w:rsidRPr="00806D53">
              <w:rPr>
                <w:rFonts w:ascii="Calibri Light" w:hAnsi="Calibri Light" w:cs="Calibri Light"/>
                <w:b/>
                <w:sz w:val="24"/>
                <w:szCs w:val="28"/>
                <w:lang w:val="ro-MD"/>
              </w:rPr>
              <w:t>Echipa de audit:</w:t>
            </w:r>
          </w:p>
          <w:p w14:paraId="65ABAA3A" w14:textId="77777777" w:rsidR="00BA768E" w:rsidRPr="00806D53" w:rsidRDefault="00BA768E" w:rsidP="005944E9">
            <w:pPr>
              <w:spacing w:after="0" w:line="240" w:lineRule="auto"/>
              <w:jc w:val="both"/>
              <w:rPr>
                <w:rFonts w:ascii="Calibri Light" w:hAnsi="Calibri Light" w:cs="Calibri Light"/>
                <w:b/>
                <w:sz w:val="24"/>
                <w:szCs w:val="28"/>
                <w:lang w:val="ro-MD"/>
              </w:rPr>
            </w:pPr>
          </w:p>
          <w:p w14:paraId="05AE5228" w14:textId="77777777" w:rsidR="00BA768E" w:rsidRPr="00806D53" w:rsidRDefault="005C29B3" w:rsidP="005944E9">
            <w:pPr>
              <w:spacing w:after="0" w:line="240" w:lineRule="auto"/>
              <w:jc w:val="both"/>
              <w:rPr>
                <w:rFonts w:ascii="Calibri Light" w:hAnsi="Calibri Light" w:cs="Calibri Light"/>
                <w:b/>
                <w:sz w:val="24"/>
                <w:szCs w:val="28"/>
                <w:lang w:val="ro-MD"/>
              </w:rPr>
            </w:pPr>
            <w:r w:rsidRPr="00806D53">
              <w:rPr>
                <w:rFonts w:ascii="Calibri Light" w:hAnsi="Calibri Light" w:cs="Calibri Light"/>
                <w:b/>
                <w:sz w:val="24"/>
                <w:szCs w:val="28"/>
                <w:lang w:val="ro-MD"/>
              </w:rPr>
              <w:t>Șef</w:t>
            </w:r>
            <w:r w:rsidR="00E85EAF">
              <w:rPr>
                <w:rFonts w:ascii="Calibri Light" w:hAnsi="Calibri Light" w:cs="Calibri Light"/>
                <w:b/>
                <w:sz w:val="24"/>
                <w:szCs w:val="28"/>
                <w:lang w:val="ro-MD"/>
              </w:rPr>
              <w:t>a</w:t>
            </w:r>
            <w:r w:rsidRPr="00806D53">
              <w:rPr>
                <w:rFonts w:ascii="Calibri Light" w:hAnsi="Calibri Light" w:cs="Calibri Light"/>
                <w:b/>
                <w:sz w:val="24"/>
                <w:szCs w:val="28"/>
                <w:lang w:val="ro-MD"/>
              </w:rPr>
              <w:t xml:space="preserve"> Direcției de audit III din cadrul Direcției generale de audit II, șefa echipei de audit</w:t>
            </w:r>
            <w:r w:rsidR="00BA768E" w:rsidRPr="00806D53">
              <w:rPr>
                <w:rFonts w:ascii="Calibri Light" w:hAnsi="Calibri Light" w:cs="Calibri Light"/>
                <w:b/>
                <w:sz w:val="24"/>
                <w:szCs w:val="28"/>
                <w:lang w:val="ro-MD"/>
              </w:rPr>
              <w:t>,</w:t>
            </w:r>
          </w:p>
          <w:p w14:paraId="0B928F44" w14:textId="77777777" w:rsidR="005C29B3" w:rsidRPr="00806D53" w:rsidRDefault="005C29B3" w:rsidP="005944E9">
            <w:pPr>
              <w:spacing w:after="0" w:line="240" w:lineRule="auto"/>
              <w:jc w:val="both"/>
              <w:rPr>
                <w:rFonts w:ascii="Calibri Light" w:hAnsi="Calibri Light" w:cs="Calibri Light"/>
                <w:b/>
                <w:sz w:val="24"/>
                <w:szCs w:val="28"/>
                <w:lang w:val="ro-MD"/>
              </w:rPr>
            </w:pPr>
            <w:r w:rsidRPr="00806D53">
              <w:rPr>
                <w:rFonts w:ascii="Calibri Light" w:hAnsi="Calibri Light" w:cs="Calibri Light"/>
                <w:b/>
                <w:sz w:val="24"/>
                <w:szCs w:val="28"/>
                <w:lang w:val="ro-MD"/>
              </w:rPr>
              <w:t xml:space="preserve"> </w:t>
            </w:r>
          </w:p>
          <w:p w14:paraId="108EE92A" w14:textId="77777777" w:rsidR="005C29B3" w:rsidRPr="00806D53" w:rsidRDefault="005C29B3" w:rsidP="005944E9">
            <w:pPr>
              <w:spacing w:after="0" w:line="240" w:lineRule="auto"/>
              <w:jc w:val="both"/>
              <w:rPr>
                <w:rFonts w:ascii="Calibri Light" w:hAnsi="Calibri Light" w:cs="Calibri Light"/>
                <w:b/>
                <w:sz w:val="24"/>
                <w:szCs w:val="28"/>
                <w:lang w:val="ro-MD"/>
              </w:rPr>
            </w:pPr>
            <w:r w:rsidRPr="00806D53">
              <w:rPr>
                <w:rFonts w:ascii="Calibri Light" w:hAnsi="Calibri Light" w:cs="Calibri Light"/>
                <w:b/>
                <w:sz w:val="24"/>
                <w:szCs w:val="28"/>
                <w:lang w:val="ro-MD"/>
              </w:rPr>
              <w:t xml:space="preserve">Auditor public principal, </w:t>
            </w:r>
          </w:p>
          <w:p w14:paraId="5593B258" w14:textId="77777777" w:rsidR="00BA768E" w:rsidRPr="00806D53" w:rsidRDefault="00BA768E" w:rsidP="005944E9">
            <w:pPr>
              <w:spacing w:after="0" w:line="240" w:lineRule="auto"/>
              <w:jc w:val="both"/>
              <w:rPr>
                <w:rFonts w:ascii="Calibri Light" w:hAnsi="Calibri Light" w:cs="Calibri Light"/>
                <w:b/>
                <w:sz w:val="24"/>
                <w:szCs w:val="28"/>
                <w:lang w:val="ro-MD"/>
              </w:rPr>
            </w:pPr>
          </w:p>
          <w:p w14:paraId="1E2DBBC1" w14:textId="77777777" w:rsidR="005C29B3" w:rsidRPr="00806D53" w:rsidRDefault="005C29B3" w:rsidP="005944E9">
            <w:pPr>
              <w:spacing w:after="0" w:line="240" w:lineRule="auto"/>
              <w:jc w:val="both"/>
              <w:rPr>
                <w:rFonts w:ascii="Calibri Light" w:hAnsi="Calibri Light" w:cs="Calibri Light"/>
                <w:b/>
                <w:sz w:val="24"/>
                <w:szCs w:val="28"/>
                <w:lang w:val="ro-MD"/>
              </w:rPr>
            </w:pPr>
            <w:r w:rsidRPr="00806D53">
              <w:rPr>
                <w:rFonts w:ascii="Calibri Light" w:hAnsi="Calibri Light" w:cs="Calibri Light"/>
                <w:b/>
                <w:sz w:val="24"/>
                <w:szCs w:val="28"/>
                <w:lang w:val="ro-MD"/>
              </w:rPr>
              <w:t>Audito</w:t>
            </w:r>
            <w:r w:rsidR="00E85EAF">
              <w:rPr>
                <w:rFonts w:ascii="Calibri Light" w:hAnsi="Calibri Light" w:cs="Calibri Light"/>
                <w:b/>
                <w:sz w:val="24"/>
                <w:szCs w:val="28"/>
                <w:lang w:val="ro-MD"/>
              </w:rPr>
              <w:t>a</w:t>
            </w:r>
            <w:r w:rsidRPr="00806D53">
              <w:rPr>
                <w:rFonts w:ascii="Calibri Light" w:hAnsi="Calibri Light" w:cs="Calibri Light"/>
                <w:b/>
                <w:sz w:val="24"/>
                <w:szCs w:val="28"/>
                <w:lang w:val="ro-MD"/>
              </w:rPr>
              <w:t>r</w:t>
            </w:r>
            <w:r w:rsidR="00E85EAF">
              <w:rPr>
                <w:rFonts w:ascii="Calibri Light" w:hAnsi="Calibri Light" w:cs="Calibri Light"/>
                <w:b/>
                <w:sz w:val="24"/>
                <w:szCs w:val="28"/>
                <w:lang w:val="ro-MD"/>
              </w:rPr>
              <w:t>e</w:t>
            </w:r>
            <w:r w:rsidRPr="00806D53">
              <w:rPr>
                <w:rFonts w:ascii="Calibri Light" w:hAnsi="Calibri Light" w:cs="Calibri Light"/>
                <w:b/>
                <w:sz w:val="24"/>
                <w:szCs w:val="28"/>
                <w:lang w:val="ro-MD"/>
              </w:rPr>
              <w:t xml:space="preserve"> public</w:t>
            </w:r>
            <w:r w:rsidR="00E85EAF">
              <w:rPr>
                <w:rFonts w:ascii="Calibri Light" w:hAnsi="Calibri Light" w:cs="Calibri Light"/>
                <w:b/>
                <w:sz w:val="24"/>
                <w:szCs w:val="28"/>
                <w:lang w:val="ro-MD"/>
              </w:rPr>
              <w:t>ă</w:t>
            </w:r>
            <w:r w:rsidRPr="00806D53">
              <w:rPr>
                <w:rFonts w:ascii="Calibri Light" w:hAnsi="Calibri Light" w:cs="Calibri Light"/>
                <w:b/>
                <w:sz w:val="24"/>
                <w:szCs w:val="28"/>
                <w:lang w:val="ro-MD"/>
              </w:rPr>
              <w:t xml:space="preserve"> superio</w:t>
            </w:r>
            <w:r w:rsidR="00E85EAF">
              <w:rPr>
                <w:rFonts w:ascii="Calibri Light" w:hAnsi="Calibri Light" w:cs="Calibri Light"/>
                <w:b/>
                <w:sz w:val="24"/>
                <w:szCs w:val="28"/>
                <w:lang w:val="ro-MD"/>
              </w:rPr>
              <w:t>a</w:t>
            </w:r>
            <w:r w:rsidRPr="00806D53">
              <w:rPr>
                <w:rFonts w:ascii="Calibri Light" w:hAnsi="Calibri Light" w:cs="Calibri Light"/>
                <w:b/>
                <w:sz w:val="24"/>
                <w:szCs w:val="28"/>
                <w:lang w:val="ro-MD"/>
              </w:rPr>
              <w:t>r</w:t>
            </w:r>
            <w:r w:rsidR="00E85EAF">
              <w:rPr>
                <w:rFonts w:ascii="Calibri Light" w:hAnsi="Calibri Light" w:cs="Calibri Light"/>
                <w:b/>
                <w:sz w:val="24"/>
                <w:szCs w:val="28"/>
                <w:lang w:val="ro-MD"/>
              </w:rPr>
              <w:t>ă</w:t>
            </w:r>
            <w:r w:rsidRPr="00806D53">
              <w:rPr>
                <w:rFonts w:ascii="Calibri Light" w:hAnsi="Calibri Light" w:cs="Calibri Light"/>
                <w:b/>
                <w:sz w:val="24"/>
                <w:szCs w:val="28"/>
                <w:lang w:val="ro-MD"/>
              </w:rPr>
              <w:t>,</w:t>
            </w:r>
          </w:p>
          <w:p w14:paraId="5B889029" w14:textId="77777777" w:rsidR="00BA768E" w:rsidRPr="00806D53" w:rsidRDefault="00BA768E" w:rsidP="005944E9">
            <w:pPr>
              <w:spacing w:after="0" w:line="240" w:lineRule="auto"/>
              <w:jc w:val="both"/>
              <w:rPr>
                <w:rFonts w:ascii="Calibri Light" w:hAnsi="Calibri Light" w:cs="Calibri Light"/>
                <w:b/>
                <w:sz w:val="24"/>
                <w:szCs w:val="28"/>
                <w:lang w:val="ro-MD"/>
              </w:rPr>
            </w:pPr>
          </w:p>
          <w:p w14:paraId="210F65D0" w14:textId="77777777" w:rsidR="005C29B3" w:rsidRPr="00806D53" w:rsidRDefault="005C29B3" w:rsidP="005C29B3">
            <w:pPr>
              <w:spacing w:after="0" w:line="240" w:lineRule="auto"/>
              <w:jc w:val="both"/>
              <w:rPr>
                <w:rFonts w:ascii="Calibri Light" w:hAnsi="Calibri Light" w:cs="Calibri Light"/>
                <w:b/>
                <w:sz w:val="24"/>
                <w:szCs w:val="28"/>
                <w:lang w:val="ro-MD"/>
              </w:rPr>
            </w:pPr>
            <w:r w:rsidRPr="00806D53">
              <w:rPr>
                <w:rFonts w:ascii="Calibri Light" w:hAnsi="Calibri Light" w:cs="Calibri Light"/>
                <w:b/>
                <w:sz w:val="24"/>
                <w:szCs w:val="28"/>
                <w:lang w:val="ro-MD"/>
              </w:rPr>
              <w:t>Auditor public superior,</w:t>
            </w:r>
          </w:p>
          <w:p w14:paraId="66C1AC22" w14:textId="77777777" w:rsidR="005C29B3" w:rsidRPr="00806D53" w:rsidRDefault="005C29B3" w:rsidP="005944E9">
            <w:pPr>
              <w:spacing w:after="0" w:line="240" w:lineRule="auto"/>
              <w:jc w:val="both"/>
              <w:rPr>
                <w:rFonts w:ascii="Calibri Light" w:hAnsi="Calibri Light" w:cs="Calibri Light"/>
                <w:b/>
                <w:sz w:val="24"/>
                <w:szCs w:val="28"/>
                <w:lang w:val="ro-MD"/>
              </w:rPr>
            </w:pPr>
          </w:p>
        </w:tc>
        <w:tc>
          <w:tcPr>
            <w:tcW w:w="2980" w:type="dxa"/>
            <w:shd w:val="clear" w:color="auto" w:fill="auto"/>
          </w:tcPr>
          <w:p w14:paraId="2EF590CF" w14:textId="77777777" w:rsidR="005C29B3" w:rsidRPr="00806D53" w:rsidRDefault="005C29B3" w:rsidP="005944E9">
            <w:pPr>
              <w:spacing w:after="0" w:line="240" w:lineRule="auto"/>
              <w:rPr>
                <w:rFonts w:ascii="Calibri Light" w:hAnsi="Calibri Light" w:cs="Calibri Light"/>
                <w:b/>
                <w:sz w:val="24"/>
                <w:szCs w:val="28"/>
                <w:lang w:val="ro-MD"/>
              </w:rPr>
            </w:pPr>
          </w:p>
          <w:p w14:paraId="1DC123BA" w14:textId="77777777" w:rsidR="00BA768E" w:rsidRPr="00806D53" w:rsidRDefault="005C29B3" w:rsidP="005944E9">
            <w:pPr>
              <w:spacing w:after="0" w:line="240" w:lineRule="auto"/>
              <w:rPr>
                <w:rFonts w:ascii="Calibri Light" w:hAnsi="Calibri Light" w:cs="Calibri Light"/>
                <w:b/>
                <w:sz w:val="24"/>
                <w:szCs w:val="28"/>
                <w:lang w:val="ro-MD"/>
              </w:rPr>
            </w:pPr>
            <w:r w:rsidRPr="00806D53">
              <w:rPr>
                <w:rFonts w:ascii="Calibri Light" w:hAnsi="Calibri Light" w:cs="Calibri Light"/>
                <w:b/>
                <w:sz w:val="24"/>
                <w:szCs w:val="28"/>
                <w:lang w:val="ro-MD"/>
              </w:rPr>
              <w:t xml:space="preserve">                      </w:t>
            </w:r>
          </w:p>
          <w:p w14:paraId="158457D6" w14:textId="017707DA" w:rsidR="005C29B3" w:rsidRPr="00806D53" w:rsidRDefault="00BA768E" w:rsidP="005944E9">
            <w:pPr>
              <w:spacing w:after="0" w:line="240" w:lineRule="auto"/>
              <w:rPr>
                <w:rFonts w:ascii="Calibri Light" w:hAnsi="Calibri Light" w:cs="Calibri Light"/>
                <w:b/>
                <w:sz w:val="24"/>
                <w:szCs w:val="28"/>
                <w:lang w:val="ro-MD"/>
              </w:rPr>
            </w:pPr>
            <w:r w:rsidRPr="00806D53">
              <w:rPr>
                <w:rFonts w:ascii="Calibri Light" w:hAnsi="Calibri Light" w:cs="Calibri Light"/>
                <w:b/>
                <w:sz w:val="24"/>
                <w:szCs w:val="28"/>
                <w:lang w:val="ro-MD"/>
              </w:rPr>
              <w:t xml:space="preserve">                    </w:t>
            </w:r>
            <w:r w:rsidR="00576CB8">
              <w:rPr>
                <w:rFonts w:ascii="Calibri Light" w:hAnsi="Calibri Light" w:cs="Calibri Light"/>
                <w:b/>
                <w:sz w:val="24"/>
                <w:szCs w:val="28"/>
                <w:lang w:val="ro-MD"/>
              </w:rPr>
              <w:t xml:space="preserve">  </w:t>
            </w:r>
            <w:r w:rsidRPr="00806D53">
              <w:rPr>
                <w:rFonts w:ascii="Calibri Light" w:hAnsi="Calibri Light" w:cs="Calibri Light"/>
                <w:b/>
                <w:sz w:val="24"/>
                <w:szCs w:val="28"/>
                <w:lang w:val="ro-MD"/>
              </w:rPr>
              <w:t xml:space="preserve"> </w:t>
            </w:r>
            <w:r w:rsidR="005C29B3" w:rsidRPr="00806D53">
              <w:rPr>
                <w:rFonts w:ascii="Calibri Light" w:hAnsi="Calibri Light" w:cs="Calibri Light"/>
                <w:b/>
                <w:sz w:val="24"/>
                <w:szCs w:val="28"/>
                <w:lang w:val="ro-MD"/>
              </w:rPr>
              <w:t xml:space="preserve">  </w:t>
            </w:r>
            <w:r w:rsidR="005C29B3" w:rsidRPr="00806D53">
              <w:rPr>
                <w:rFonts w:asciiTheme="majorHAnsi" w:eastAsia="Times New Roman" w:hAnsiTheme="majorHAnsi" w:cstheme="majorHAnsi"/>
                <w:b/>
                <w:sz w:val="24"/>
                <w:szCs w:val="24"/>
                <w:lang w:val="ro-MD"/>
              </w:rPr>
              <w:t>Irina Pîntea</w:t>
            </w:r>
          </w:p>
          <w:p w14:paraId="112A683D" w14:textId="77777777" w:rsidR="005C29B3" w:rsidRPr="00806D53" w:rsidRDefault="005C29B3" w:rsidP="005944E9">
            <w:pPr>
              <w:spacing w:after="0" w:line="240" w:lineRule="auto"/>
              <w:jc w:val="right"/>
              <w:rPr>
                <w:rFonts w:ascii="Calibri Light" w:hAnsi="Calibri Light" w:cs="Calibri Light"/>
                <w:b/>
                <w:sz w:val="24"/>
                <w:szCs w:val="28"/>
                <w:lang w:val="ro-MD"/>
              </w:rPr>
            </w:pPr>
          </w:p>
          <w:p w14:paraId="22EDA82E" w14:textId="77777777" w:rsidR="00BA768E" w:rsidRPr="00806D53" w:rsidRDefault="00BA768E" w:rsidP="005944E9">
            <w:pPr>
              <w:spacing w:after="0" w:line="240" w:lineRule="auto"/>
              <w:jc w:val="right"/>
              <w:rPr>
                <w:rFonts w:ascii="Calibri Light" w:hAnsi="Calibri Light" w:cs="Calibri Light"/>
                <w:b/>
                <w:sz w:val="24"/>
                <w:szCs w:val="28"/>
                <w:lang w:val="ro-MD"/>
              </w:rPr>
            </w:pPr>
          </w:p>
          <w:p w14:paraId="1259B326" w14:textId="77777777" w:rsidR="005C29B3" w:rsidRPr="00806D53" w:rsidRDefault="005C29B3" w:rsidP="005944E9">
            <w:pPr>
              <w:spacing w:after="0" w:line="240" w:lineRule="auto"/>
              <w:jc w:val="right"/>
              <w:rPr>
                <w:rFonts w:ascii="Calibri Light" w:hAnsi="Calibri Light" w:cs="Calibri Light"/>
                <w:b/>
                <w:sz w:val="24"/>
                <w:szCs w:val="28"/>
                <w:lang w:val="ro-MD"/>
              </w:rPr>
            </w:pPr>
            <w:r w:rsidRPr="00806D53">
              <w:rPr>
                <w:rFonts w:ascii="Calibri Light" w:hAnsi="Calibri Light" w:cs="Calibri Light"/>
                <w:b/>
                <w:sz w:val="24"/>
                <w:szCs w:val="28"/>
                <w:lang w:val="ro-MD"/>
              </w:rPr>
              <w:t>Evghenii Grosu</w:t>
            </w:r>
          </w:p>
          <w:p w14:paraId="163A6265" w14:textId="77777777" w:rsidR="00BA768E" w:rsidRPr="00806D53" w:rsidRDefault="00BA768E" w:rsidP="005944E9">
            <w:pPr>
              <w:spacing w:after="0" w:line="240" w:lineRule="auto"/>
              <w:jc w:val="right"/>
              <w:rPr>
                <w:rFonts w:ascii="Calibri Light" w:hAnsi="Calibri Light" w:cs="Calibri Light"/>
                <w:b/>
                <w:sz w:val="24"/>
                <w:szCs w:val="28"/>
                <w:lang w:val="ro-MD"/>
              </w:rPr>
            </w:pPr>
          </w:p>
          <w:p w14:paraId="58DD68E6" w14:textId="77777777" w:rsidR="005C29B3" w:rsidRPr="00806D53" w:rsidRDefault="005C29B3" w:rsidP="005C29B3">
            <w:pPr>
              <w:spacing w:after="0" w:line="240" w:lineRule="auto"/>
              <w:jc w:val="center"/>
              <w:rPr>
                <w:rFonts w:ascii="Calibri Light" w:hAnsi="Calibri Light" w:cs="Calibri Light"/>
                <w:b/>
                <w:sz w:val="24"/>
                <w:szCs w:val="28"/>
                <w:lang w:val="ro-MD"/>
              </w:rPr>
            </w:pPr>
            <w:r w:rsidRPr="00806D53">
              <w:rPr>
                <w:rFonts w:ascii="Calibri Light" w:hAnsi="Calibri Light" w:cs="Calibri Light"/>
                <w:b/>
                <w:sz w:val="24"/>
                <w:szCs w:val="28"/>
                <w:lang w:val="ro-MD"/>
              </w:rPr>
              <w:t xml:space="preserve">                     Cristina Bîrca</w:t>
            </w:r>
          </w:p>
          <w:p w14:paraId="410E1FD6" w14:textId="77777777" w:rsidR="00BA768E" w:rsidRPr="00806D53" w:rsidRDefault="00BA768E" w:rsidP="005C29B3">
            <w:pPr>
              <w:spacing w:after="0" w:line="240" w:lineRule="auto"/>
              <w:jc w:val="center"/>
              <w:rPr>
                <w:rFonts w:ascii="Calibri Light" w:hAnsi="Calibri Light" w:cs="Calibri Light"/>
                <w:b/>
                <w:sz w:val="24"/>
                <w:szCs w:val="28"/>
                <w:lang w:val="ro-MD"/>
              </w:rPr>
            </w:pPr>
          </w:p>
          <w:p w14:paraId="55E83E3D" w14:textId="77777777" w:rsidR="005C29B3" w:rsidRPr="00806D53" w:rsidRDefault="005C29B3" w:rsidP="005C29B3">
            <w:pPr>
              <w:spacing w:after="0" w:line="240" w:lineRule="auto"/>
              <w:jc w:val="center"/>
              <w:rPr>
                <w:rFonts w:ascii="Calibri Light" w:hAnsi="Calibri Light" w:cs="Calibri Light"/>
                <w:b/>
                <w:sz w:val="24"/>
                <w:szCs w:val="28"/>
                <w:lang w:val="ro-MD"/>
              </w:rPr>
            </w:pPr>
            <w:r w:rsidRPr="00806D53">
              <w:rPr>
                <w:rFonts w:ascii="Calibri Light" w:hAnsi="Calibri Light" w:cs="Calibri Light"/>
                <w:b/>
                <w:sz w:val="24"/>
                <w:szCs w:val="28"/>
                <w:lang w:val="ro-MD"/>
              </w:rPr>
              <w:t xml:space="preserve">                     Iacob Cocoș</w:t>
            </w:r>
          </w:p>
        </w:tc>
      </w:tr>
    </w:tbl>
    <w:p w14:paraId="652C9402" w14:textId="77777777" w:rsidR="005C29B3" w:rsidRPr="00806D53" w:rsidRDefault="005C29B3" w:rsidP="005C29B3">
      <w:pPr>
        <w:spacing w:after="0" w:line="276" w:lineRule="auto"/>
        <w:ind w:left="-426" w:firstLine="567"/>
        <w:jc w:val="both"/>
        <w:rPr>
          <w:rFonts w:asciiTheme="majorHAnsi" w:eastAsia="Times New Roman" w:hAnsiTheme="majorHAnsi" w:cstheme="majorHAnsi"/>
          <w:b/>
          <w:sz w:val="24"/>
          <w:szCs w:val="24"/>
          <w:lang w:val="ro-MD"/>
        </w:rPr>
      </w:pPr>
      <w:r w:rsidRPr="00806D53">
        <w:rPr>
          <w:rFonts w:asciiTheme="majorHAnsi" w:eastAsia="Times New Roman" w:hAnsiTheme="majorHAnsi" w:cstheme="majorHAnsi"/>
          <w:b/>
          <w:sz w:val="24"/>
          <w:szCs w:val="24"/>
          <w:lang w:val="ro-MD"/>
        </w:rPr>
        <w:t>Responsabil</w:t>
      </w:r>
      <w:r w:rsidR="00E85EAF">
        <w:rPr>
          <w:rFonts w:asciiTheme="majorHAnsi" w:eastAsia="Times New Roman" w:hAnsiTheme="majorHAnsi" w:cstheme="majorHAnsi"/>
          <w:b/>
          <w:sz w:val="24"/>
          <w:szCs w:val="24"/>
          <w:lang w:val="ro-MD"/>
        </w:rPr>
        <w:t>ă</w:t>
      </w:r>
      <w:r w:rsidRPr="00806D53">
        <w:rPr>
          <w:rFonts w:asciiTheme="majorHAnsi" w:eastAsia="Times New Roman" w:hAnsiTheme="majorHAnsi" w:cstheme="majorHAnsi"/>
          <w:b/>
          <w:sz w:val="24"/>
          <w:szCs w:val="24"/>
          <w:lang w:val="ro-MD"/>
        </w:rPr>
        <w:t xml:space="preserve"> de audit:</w:t>
      </w:r>
    </w:p>
    <w:p w14:paraId="7A3706E3" w14:textId="77777777" w:rsidR="003571B2" w:rsidRPr="00806D53" w:rsidRDefault="00BA768E" w:rsidP="00086940">
      <w:pPr>
        <w:spacing w:after="0" w:line="276" w:lineRule="auto"/>
        <w:ind w:left="-426" w:firstLine="567"/>
        <w:jc w:val="both"/>
        <w:rPr>
          <w:rFonts w:asciiTheme="majorHAnsi" w:eastAsia="Times New Roman" w:hAnsiTheme="majorHAnsi" w:cstheme="majorHAnsi"/>
          <w:b/>
          <w:sz w:val="24"/>
          <w:szCs w:val="24"/>
          <w:lang w:val="ro-MD"/>
        </w:rPr>
      </w:pPr>
      <w:r w:rsidRPr="00806D53">
        <w:rPr>
          <w:rFonts w:asciiTheme="majorHAnsi" w:eastAsia="Times New Roman" w:hAnsiTheme="majorHAnsi" w:cstheme="majorHAnsi"/>
          <w:b/>
          <w:sz w:val="24"/>
          <w:szCs w:val="24"/>
          <w:lang w:val="ro-MD"/>
        </w:rPr>
        <w:t>șefa</w:t>
      </w:r>
      <w:r w:rsidR="005C29B3" w:rsidRPr="00806D53">
        <w:rPr>
          <w:rFonts w:asciiTheme="majorHAnsi" w:eastAsia="Times New Roman" w:hAnsiTheme="majorHAnsi" w:cstheme="majorHAnsi"/>
          <w:b/>
          <w:sz w:val="24"/>
          <w:szCs w:val="24"/>
          <w:lang w:val="ro-MD"/>
        </w:rPr>
        <w:t xml:space="preserve"> Direcției generale de audit II</w:t>
      </w:r>
      <w:r w:rsidR="00E85EAF">
        <w:rPr>
          <w:rFonts w:asciiTheme="majorHAnsi" w:eastAsia="Times New Roman" w:hAnsiTheme="majorHAnsi" w:cstheme="majorHAnsi"/>
          <w:b/>
          <w:sz w:val="24"/>
          <w:szCs w:val="24"/>
          <w:lang w:val="ro-MD"/>
        </w:rPr>
        <w:t xml:space="preserve">,                          </w:t>
      </w:r>
      <w:r w:rsidR="00F078A2">
        <w:rPr>
          <w:rFonts w:asciiTheme="majorHAnsi" w:eastAsia="Times New Roman" w:hAnsiTheme="majorHAnsi" w:cstheme="majorHAnsi"/>
          <w:b/>
          <w:sz w:val="24"/>
          <w:szCs w:val="24"/>
          <w:lang w:val="ro-MD"/>
        </w:rPr>
        <w:t xml:space="preserve">                             </w:t>
      </w:r>
      <w:r w:rsidR="00E85EAF">
        <w:rPr>
          <w:rFonts w:asciiTheme="majorHAnsi" w:eastAsia="Times New Roman" w:hAnsiTheme="majorHAnsi" w:cstheme="majorHAnsi"/>
          <w:b/>
          <w:sz w:val="24"/>
          <w:szCs w:val="24"/>
          <w:lang w:val="ro-MD"/>
        </w:rPr>
        <w:t xml:space="preserve">                         </w:t>
      </w:r>
      <w:r w:rsidR="00E85EAF" w:rsidRPr="00806D53">
        <w:rPr>
          <w:rFonts w:asciiTheme="majorHAnsi" w:eastAsia="Times New Roman" w:hAnsiTheme="majorHAnsi" w:cstheme="majorHAnsi"/>
          <w:b/>
          <w:sz w:val="24"/>
          <w:szCs w:val="24"/>
          <w:lang w:val="ro-MD"/>
        </w:rPr>
        <w:t>Sofia Ciuvalschi</w:t>
      </w:r>
    </w:p>
    <w:p w14:paraId="2C101D77" w14:textId="77777777" w:rsidR="00EE5352" w:rsidRPr="00806D53" w:rsidRDefault="00EE5352" w:rsidP="00086940">
      <w:pPr>
        <w:spacing w:after="0" w:line="276" w:lineRule="auto"/>
        <w:ind w:left="-426" w:firstLine="567"/>
        <w:jc w:val="both"/>
        <w:rPr>
          <w:rFonts w:asciiTheme="majorHAnsi" w:eastAsia="Times New Roman" w:hAnsiTheme="majorHAnsi" w:cstheme="majorHAnsi"/>
          <w:b/>
          <w:sz w:val="24"/>
          <w:szCs w:val="24"/>
          <w:lang w:val="ro-MD"/>
        </w:rPr>
      </w:pPr>
    </w:p>
    <w:p w14:paraId="01472065" w14:textId="77777777" w:rsidR="00EE5352" w:rsidRPr="00806D53" w:rsidRDefault="00EE5352" w:rsidP="00086940">
      <w:pPr>
        <w:spacing w:after="0" w:line="276" w:lineRule="auto"/>
        <w:ind w:left="-426" w:firstLine="567"/>
        <w:jc w:val="both"/>
        <w:rPr>
          <w:rFonts w:asciiTheme="majorHAnsi" w:eastAsia="Times New Roman" w:hAnsiTheme="majorHAnsi" w:cstheme="majorHAnsi"/>
          <w:b/>
          <w:sz w:val="24"/>
          <w:szCs w:val="24"/>
          <w:lang w:val="ro-MD"/>
        </w:rPr>
      </w:pPr>
    </w:p>
    <w:p w14:paraId="20B28515" w14:textId="77777777" w:rsidR="00EE5352" w:rsidRPr="00806D53" w:rsidRDefault="00EE5352" w:rsidP="00086940">
      <w:pPr>
        <w:spacing w:after="0" w:line="276" w:lineRule="auto"/>
        <w:ind w:left="-426" w:firstLine="567"/>
        <w:jc w:val="both"/>
        <w:rPr>
          <w:rFonts w:asciiTheme="majorHAnsi" w:eastAsia="Times New Roman" w:hAnsiTheme="majorHAnsi" w:cstheme="majorHAnsi"/>
          <w:b/>
          <w:sz w:val="24"/>
          <w:szCs w:val="24"/>
          <w:lang w:val="ro-MD"/>
        </w:rPr>
      </w:pPr>
    </w:p>
    <w:p w14:paraId="7BA8278E" w14:textId="77777777" w:rsidR="00EE5352" w:rsidRDefault="00EE5352" w:rsidP="00086940">
      <w:pPr>
        <w:spacing w:after="0" w:line="276" w:lineRule="auto"/>
        <w:ind w:left="-426" w:firstLine="567"/>
        <w:jc w:val="both"/>
        <w:rPr>
          <w:rFonts w:asciiTheme="majorHAnsi" w:eastAsia="Times New Roman" w:hAnsiTheme="majorHAnsi" w:cstheme="majorHAnsi"/>
          <w:b/>
          <w:sz w:val="24"/>
          <w:szCs w:val="24"/>
          <w:lang w:val="ro-MD"/>
        </w:rPr>
      </w:pPr>
    </w:p>
    <w:p w14:paraId="7D026F60" w14:textId="77777777" w:rsidR="0041560B" w:rsidRDefault="0041560B" w:rsidP="00086940">
      <w:pPr>
        <w:spacing w:after="0" w:line="276" w:lineRule="auto"/>
        <w:ind w:left="-426" w:firstLine="567"/>
        <w:jc w:val="both"/>
        <w:rPr>
          <w:rFonts w:asciiTheme="majorHAnsi" w:eastAsia="Times New Roman" w:hAnsiTheme="majorHAnsi" w:cstheme="majorHAnsi"/>
          <w:b/>
          <w:sz w:val="24"/>
          <w:szCs w:val="24"/>
          <w:lang w:val="ro-MD"/>
        </w:rPr>
      </w:pPr>
    </w:p>
    <w:p w14:paraId="6177B6FA" w14:textId="77777777" w:rsidR="0041560B" w:rsidRDefault="0041560B" w:rsidP="00086940">
      <w:pPr>
        <w:spacing w:after="0" w:line="276" w:lineRule="auto"/>
        <w:ind w:left="-426" w:firstLine="567"/>
        <w:jc w:val="both"/>
        <w:rPr>
          <w:rFonts w:asciiTheme="majorHAnsi" w:eastAsia="Times New Roman" w:hAnsiTheme="majorHAnsi" w:cstheme="majorHAnsi"/>
          <w:b/>
          <w:sz w:val="24"/>
          <w:szCs w:val="24"/>
          <w:lang w:val="ro-MD"/>
        </w:rPr>
      </w:pPr>
    </w:p>
    <w:p w14:paraId="5CA869A8" w14:textId="10DBFDF0" w:rsidR="0041560B" w:rsidRDefault="0041560B" w:rsidP="00110644">
      <w:pPr>
        <w:spacing w:after="0" w:line="276" w:lineRule="auto"/>
        <w:jc w:val="both"/>
        <w:rPr>
          <w:rFonts w:asciiTheme="majorHAnsi" w:eastAsia="Times New Roman" w:hAnsiTheme="majorHAnsi" w:cstheme="majorHAnsi"/>
          <w:b/>
          <w:sz w:val="24"/>
          <w:szCs w:val="24"/>
          <w:lang w:val="ro-MD"/>
        </w:rPr>
      </w:pPr>
    </w:p>
    <w:p w14:paraId="43EA2FC4" w14:textId="77777777" w:rsidR="0041560B" w:rsidRDefault="0041560B" w:rsidP="00086940">
      <w:pPr>
        <w:spacing w:after="0" w:line="276" w:lineRule="auto"/>
        <w:ind w:left="-426" w:firstLine="567"/>
        <w:jc w:val="both"/>
        <w:rPr>
          <w:rFonts w:asciiTheme="majorHAnsi" w:eastAsia="Times New Roman" w:hAnsiTheme="majorHAnsi" w:cstheme="majorHAnsi"/>
          <w:b/>
          <w:sz w:val="24"/>
          <w:szCs w:val="24"/>
          <w:lang w:val="ro-MD"/>
        </w:rPr>
      </w:pPr>
    </w:p>
    <w:p w14:paraId="10688935" w14:textId="4CD50D44" w:rsidR="0041560B" w:rsidRPr="00806D53" w:rsidRDefault="0041560B" w:rsidP="00110644">
      <w:pPr>
        <w:spacing w:after="0" w:line="276" w:lineRule="auto"/>
        <w:jc w:val="both"/>
        <w:rPr>
          <w:rFonts w:asciiTheme="majorHAnsi" w:eastAsia="Times New Roman" w:hAnsiTheme="majorHAnsi" w:cstheme="majorHAnsi"/>
          <w:b/>
          <w:sz w:val="24"/>
          <w:szCs w:val="24"/>
          <w:lang w:val="ro-MD"/>
        </w:rPr>
      </w:pPr>
    </w:p>
    <w:p w14:paraId="57B2D1E4" w14:textId="77777777" w:rsidR="00806D53" w:rsidRPr="00806D53" w:rsidRDefault="00806D53" w:rsidP="006F7554">
      <w:pPr>
        <w:jc w:val="both"/>
        <w:rPr>
          <w:lang w:val="ro-MD"/>
        </w:rPr>
        <w:sectPr w:rsidR="00806D53" w:rsidRPr="00806D53" w:rsidSect="0004697E">
          <w:headerReference w:type="default" r:id="rId13"/>
          <w:footerReference w:type="default" r:id="rId14"/>
          <w:pgSz w:w="12240" w:h="15840"/>
          <w:pgMar w:top="1440" w:right="1440" w:bottom="1440" w:left="1440" w:header="720" w:footer="720" w:gutter="0"/>
          <w:cols w:space="720"/>
          <w:titlePg/>
          <w:docGrid w:linePitch="360"/>
        </w:sectPr>
      </w:pPr>
    </w:p>
    <w:p w14:paraId="022AFF29" w14:textId="77777777" w:rsidR="002B3A02" w:rsidRPr="00F078A2" w:rsidRDefault="00DA2F3B" w:rsidP="00E30948">
      <w:pPr>
        <w:jc w:val="right"/>
        <w:rPr>
          <w:rFonts w:asciiTheme="majorHAnsi" w:hAnsiTheme="majorHAnsi" w:cstheme="majorHAnsi"/>
          <w:b/>
          <w:sz w:val="24"/>
          <w:szCs w:val="24"/>
          <w:lang w:val="ro-MD"/>
        </w:rPr>
      </w:pPr>
      <w:r w:rsidRPr="00F078A2">
        <w:rPr>
          <w:rFonts w:asciiTheme="majorHAnsi" w:hAnsiTheme="majorHAnsi" w:cstheme="majorHAnsi"/>
          <w:b/>
          <w:sz w:val="24"/>
          <w:szCs w:val="24"/>
          <w:lang w:val="ro-MD"/>
        </w:rPr>
        <w:lastRenderedPageBreak/>
        <w:t>Anexa nr.1</w:t>
      </w:r>
    </w:p>
    <w:p w14:paraId="468B6784" w14:textId="77777777" w:rsidR="00E30948" w:rsidRDefault="00E30948" w:rsidP="00E30948">
      <w:pPr>
        <w:jc w:val="center"/>
        <w:rPr>
          <w:rFonts w:asciiTheme="majorHAnsi" w:hAnsiTheme="majorHAnsi" w:cstheme="majorHAnsi"/>
          <w:b/>
          <w:sz w:val="24"/>
          <w:lang w:val="ro-MD"/>
        </w:rPr>
      </w:pPr>
      <w:r w:rsidRPr="00E30948">
        <w:rPr>
          <w:rFonts w:asciiTheme="majorHAnsi" w:hAnsiTheme="majorHAnsi" w:cstheme="majorHAnsi"/>
          <w:b/>
          <w:sz w:val="24"/>
          <w:lang w:val="ro-MD"/>
        </w:rPr>
        <w:t>I</w:t>
      </w:r>
      <w:r>
        <w:rPr>
          <w:rFonts w:asciiTheme="majorHAnsi" w:hAnsiTheme="majorHAnsi" w:cstheme="majorHAnsi"/>
          <w:b/>
          <w:sz w:val="24"/>
          <w:lang w:val="ro-MD"/>
        </w:rPr>
        <w:t>nformație privind volumul</w:t>
      </w:r>
      <w:r w:rsidRPr="00E30948">
        <w:rPr>
          <w:rFonts w:asciiTheme="majorHAnsi" w:hAnsiTheme="majorHAnsi" w:cstheme="majorHAnsi"/>
          <w:b/>
          <w:sz w:val="24"/>
          <w:lang w:val="ro-MD"/>
        </w:rPr>
        <w:t xml:space="preserve"> de asistență medicală spitalicească contractată, prestată, înregistrată și raportată de către instituțiile medico-sanitare publice</w:t>
      </w:r>
      <w:r>
        <w:rPr>
          <w:rFonts w:asciiTheme="majorHAnsi" w:hAnsiTheme="majorHAnsi" w:cstheme="majorHAnsi"/>
          <w:b/>
          <w:sz w:val="24"/>
          <w:lang w:val="ro-MD"/>
        </w:rPr>
        <w:t>, în anul 2021</w:t>
      </w:r>
    </w:p>
    <w:tbl>
      <w:tblPr>
        <w:tblStyle w:val="GridTable1Light"/>
        <w:tblW w:w="5152" w:type="pct"/>
        <w:tblLayout w:type="fixed"/>
        <w:tblLook w:val="04A0" w:firstRow="1" w:lastRow="0" w:firstColumn="1" w:lastColumn="0" w:noHBand="0" w:noVBand="1"/>
      </w:tblPr>
      <w:tblGrid>
        <w:gridCol w:w="1543"/>
        <w:gridCol w:w="2255"/>
        <w:gridCol w:w="1270"/>
        <w:gridCol w:w="969"/>
        <w:gridCol w:w="1110"/>
        <w:gridCol w:w="1212"/>
        <w:gridCol w:w="1102"/>
        <w:gridCol w:w="1126"/>
        <w:gridCol w:w="1246"/>
        <w:gridCol w:w="1511"/>
      </w:tblGrid>
      <w:tr w:rsidR="008513B0" w:rsidRPr="00D83D66" w14:paraId="7902707A" w14:textId="77777777" w:rsidTr="00D83D6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78" w:type="pct"/>
            <w:hideMark/>
          </w:tcPr>
          <w:p w14:paraId="6D0EFF74" w14:textId="77777777" w:rsidR="007C1AE1" w:rsidRPr="00F078A2" w:rsidRDefault="007C1AE1" w:rsidP="00D83D66">
            <w:pPr>
              <w:jc w:val="center"/>
              <w:rPr>
                <w:rFonts w:asciiTheme="majorHAnsi" w:eastAsia="Times New Roman" w:hAnsiTheme="majorHAnsi" w:cstheme="majorHAnsi"/>
                <w:sz w:val="18"/>
                <w:szCs w:val="24"/>
                <w:lang w:val="ro-MD"/>
              </w:rPr>
            </w:pPr>
            <w:r w:rsidRPr="002A3F7E">
              <w:rPr>
                <w:rFonts w:asciiTheme="majorHAnsi" w:eastAsia="Times New Roman" w:hAnsiTheme="majorHAnsi" w:cstheme="majorHAnsi"/>
                <w:sz w:val="18"/>
                <w:szCs w:val="24"/>
                <w:lang w:val="ro-MD"/>
              </w:rPr>
              <w:t>Denumirea IMSP</w:t>
            </w:r>
          </w:p>
        </w:tc>
        <w:tc>
          <w:tcPr>
            <w:tcW w:w="845" w:type="pct"/>
            <w:hideMark/>
          </w:tcPr>
          <w:p w14:paraId="736B0770" w14:textId="77777777" w:rsidR="007C1AE1" w:rsidRPr="00F078A2" w:rsidRDefault="007C1AE1" w:rsidP="002A3F7E">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2A3F7E">
              <w:rPr>
                <w:rFonts w:asciiTheme="majorHAnsi" w:eastAsia="Times New Roman" w:hAnsiTheme="majorHAnsi" w:cstheme="majorHAnsi"/>
                <w:sz w:val="18"/>
                <w:szCs w:val="24"/>
                <w:lang w:val="ro-MD"/>
              </w:rPr>
              <w:t xml:space="preserve">Denumire </w:t>
            </w:r>
            <w:r w:rsidR="002A3F7E">
              <w:rPr>
                <w:rFonts w:asciiTheme="majorHAnsi" w:eastAsia="Times New Roman" w:hAnsiTheme="majorHAnsi" w:cstheme="majorHAnsi"/>
                <w:sz w:val="18"/>
                <w:szCs w:val="24"/>
                <w:lang w:val="ro-MD"/>
              </w:rPr>
              <w:t>p</w:t>
            </w:r>
            <w:r w:rsidRPr="002A3F7E">
              <w:rPr>
                <w:rFonts w:asciiTheme="majorHAnsi" w:eastAsia="Times New Roman" w:hAnsiTheme="majorHAnsi" w:cstheme="majorHAnsi"/>
                <w:sz w:val="18"/>
                <w:szCs w:val="24"/>
                <w:lang w:val="ro-MD"/>
              </w:rPr>
              <w:t xml:space="preserve">rogram </w:t>
            </w:r>
            <w:r w:rsidR="002A3F7E">
              <w:rPr>
                <w:rFonts w:asciiTheme="majorHAnsi" w:eastAsia="Times New Roman" w:hAnsiTheme="majorHAnsi" w:cstheme="majorHAnsi"/>
                <w:sz w:val="18"/>
                <w:szCs w:val="24"/>
                <w:lang w:val="ro-MD"/>
              </w:rPr>
              <w:t>s</w:t>
            </w:r>
            <w:r w:rsidRPr="002A3F7E">
              <w:rPr>
                <w:rFonts w:asciiTheme="majorHAnsi" w:eastAsia="Times New Roman" w:hAnsiTheme="majorHAnsi" w:cstheme="majorHAnsi"/>
                <w:sz w:val="18"/>
                <w:szCs w:val="24"/>
                <w:lang w:val="ro-MD"/>
              </w:rPr>
              <w:t>pecial</w:t>
            </w:r>
          </w:p>
        </w:tc>
        <w:tc>
          <w:tcPr>
            <w:tcW w:w="476" w:type="pct"/>
            <w:hideMark/>
          </w:tcPr>
          <w:p w14:paraId="6C094F18" w14:textId="77777777" w:rsidR="008513B0" w:rsidRPr="00F078A2" w:rsidRDefault="007C1AE1" w:rsidP="00D83D6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2A3F7E">
              <w:rPr>
                <w:rFonts w:asciiTheme="majorHAnsi" w:eastAsia="Times New Roman" w:hAnsiTheme="majorHAnsi" w:cstheme="majorHAnsi"/>
                <w:sz w:val="18"/>
                <w:szCs w:val="24"/>
                <w:lang w:val="ro-MD"/>
              </w:rPr>
              <w:t>C</w:t>
            </w:r>
            <w:r w:rsidR="008513B0" w:rsidRPr="002A3F7E">
              <w:rPr>
                <w:rFonts w:asciiTheme="majorHAnsi" w:eastAsia="Times New Roman" w:hAnsiTheme="majorHAnsi" w:cstheme="majorHAnsi"/>
                <w:sz w:val="18"/>
                <w:szCs w:val="24"/>
                <w:lang w:val="ro-MD"/>
              </w:rPr>
              <w:t xml:space="preserve">azuri </w:t>
            </w:r>
            <w:r w:rsidR="002A3F7E">
              <w:rPr>
                <w:rFonts w:asciiTheme="majorHAnsi" w:eastAsia="Times New Roman" w:hAnsiTheme="majorHAnsi" w:cstheme="majorHAnsi"/>
                <w:sz w:val="18"/>
                <w:szCs w:val="24"/>
                <w:lang w:val="ro-MD"/>
              </w:rPr>
              <w:t>t</w:t>
            </w:r>
            <w:r w:rsidR="008513B0" w:rsidRPr="002A3F7E">
              <w:rPr>
                <w:rFonts w:asciiTheme="majorHAnsi" w:eastAsia="Times New Roman" w:hAnsiTheme="majorHAnsi" w:cstheme="majorHAnsi"/>
                <w:sz w:val="18"/>
                <w:szCs w:val="24"/>
                <w:lang w:val="ro-MD"/>
              </w:rPr>
              <w:t>ratate</w:t>
            </w:r>
          </w:p>
          <w:p w14:paraId="3C2C2BDA" w14:textId="77777777" w:rsidR="007C1AE1" w:rsidRPr="00F078A2" w:rsidRDefault="008513B0" w:rsidP="00D83D6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2A3F7E">
              <w:rPr>
                <w:rFonts w:asciiTheme="majorHAnsi" w:eastAsia="Times New Roman" w:hAnsiTheme="majorHAnsi" w:cstheme="majorHAnsi"/>
                <w:sz w:val="18"/>
                <w:szCs w:val="24"/>
                <w:lang w:val="ro-MD"/>
              </w:rPr>
              <w:t>contractate</w:t>
            </w:r>
          </w:p>
        </w:tc>
        <w:tc>
          <w:tcPr>
            <w:tcW w:w="363" w:type="pct"/>
            <w:hideMark/>
          </w:tcPr>
          <w:p w14:paraId="059B25D6" w14:textId="77777777" w:rsidR="008513B0" w:rsidRPr="00F078A2" w:rsidRDefault="008513B0" w:rsidP="00D83D6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2A3F7E">
              <w:rPr>
                <w:rFonts w:asciiTheme="majorHAnsi" w:eastAsia="Times New Roman" w:hAnsiTheme="majorHAnsi" w:cstheme="majorHAnsi"/>
                <w:sz w:val="18"/>
                <w:szCs w:val="24"/>
                <w:lang w:val="ro-MD"/>
              </w:rPr>
              <w:t xml:space="preserve">Cazuri </w:t>
            </w:r>
            <w:r w:rsidR="002A3F7E">
              <w:rPr>
                <w:rFonts w:asciiTheme="majorHAnsi" w:eastAsia="Times New Roman" w:hAnsiTheme="majorHAnsi" w:cstheme="majorHAnsi"/>
                <w:sz w:val="18"/>
                <w:szCs w:val="24"/>
                <w:lang w:val="ro-MD"/>
              </w:rPr>
              <w:t>t</w:t>
            </w:r>
            <w:r w:rsidRPr="002A3F7E">
              <w:rPr>
                <w:rFonts w:asciiTheme="majorHAnsi" w:eastAsia="Times New Roman" w:hAnsiTheme="majorHAnsi" w:cstheme="majorHAnsi"/>
                <w:sz w:val="18"/>
                <w:szCs w:val="24"/>
                <w:lang w:val="ro-MD"/>
              </w:rPr>
              <w:t>ratate</w:t>
            </w:r>
          </w:p>
          <w:p w14:paraId="2C073BD7" w14:textId="77777777" w:rsidR="007C1AE1" w:rsidRPr="00F078A2" w:rsidRDefault="007C1AE1" w:rsidP="00D83D6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2A3F7E">
              <w:rPr>
                <w:rFonts w:asciiTheme="majorHAnsi" w:eastAsia="Times New Roman" w:hAnsiTheme="majorHAnsi" w:cstheme="majorHAnsi"/>
                <w:sz w:val="18"/>
                <w:szCs w:val="24"/>
                <w:lang w:val="ro-MD"/>
              </w:rPr>
              <w:t>achitate</w:t>
            </w:r>
          </w:p>
        </w:tc>
        <w:tc>
          <w:tcPr>
            <w:tcW w:w="416" w:type="pct"/>
            <w:hideMark/>
          </w:tcPr>
          <w:p w14:paraId="2C8F6A51" w14:textId="77777777" w:rsidR="007C1AE1" w:rsidRPr="00F078A2" w:rsidRDefault="007C1AE1" w:rsidP="00D83D6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2A3F7E">
              <w:rPr>
                <w:rFonts w:asciiTheme="majorHAnsi" w:eastAsia="Times New Roman" w:hAnsiTheme="majorHAnsi" w:cstheme="majorHAnsi"/>
                <w:sz w:val="18"/>
                <w:szCs w:val="24"/>
                <w:lang w:val="ro-MD"/>
              </w:rPr>
              <w:t>Suma contractă, facturată și achitată</w:t>
            </w:r>
          </w:p>
        </w:tc>
        <w:tc>
          <w:tcPr>
            <w:tcW w:w="454" w:type="pct"/>
            <w:hideMark/>
          </w:tcPr>
          <w:p w14:paraId="14EE7CA5" w14:textId="77777777" w:rsidR="008513B0" w:rsidRPr="00F078A2" w:rsidRDefault="008513B0" w:rsidP="00D83D6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2A3F7E">
              <w:rPr>
                <w:rFonts w:asciiTheme="majorHAnsi" w:eastAsia="Times New Roman" w:hAnsiTheme="majorHAnsi" w:cstheme="majorHAnsi"/>
                <w:sz w:val="18"/>
                <w:szCs w:val="24"/>
                <w:lang w:val="ro-MD"/>
              </w:rPr>
              <w:t xml:space="preserve">Cazuri </w:t>
            </w:r>
            <w:r w:rsidR="002A3F7E">
              <w:rPr>
                <w:rFonts w:asciiTheme="majorHAnsi" w:eastAsia="Times New Roman" w:hAnsiTheme="majorHAnsi" w:cstheme="majorHAnsi"/>
                <w:sz w:val="18"/>
                <w:szCs w:val="24"/>
                <w:lang w:val="ro-MD"/>
              </w:rPr>
              <w:t>t</w:t>
            </w:r>
            <w:r w:rsidRPr="002A3F7E">
              <w:rPr>
                <w:rFonts w:asciiTheme="majorHAnsi" w:eastAsia="Times New Roman" w:hAnsiTheme="majorHAnsi" w:cstheme="majorHAnsi"/>
                <w:sz w:val="18"/>
                <w:szCs w:val="24"/>
                <w:lang w:val="ro-MD"/>
              </w:rPr>
              <w:t>ratate</w:t>
            </w:r>
          </w:p>
          <w:p w14:paraId="1C3089E7" w14:textId="77777777" w:rsidR="007C1AE1" w:rsidRPr="00F078A2" w:rsidRDefault="002A3F7E" w:rsidP="00D83D6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Pr>
                <w:rFonts w:asciiTheme="majorHAnsi" w:eastAsia="Times New Roman" w:hAnsiTheme="majorHAnsi" w:cstheme="majorHAnsi"/>
                <w:sz w:val="18"/>
                <w:szCs w:val="24"/>
                <w:lang w:val="ro-MD"/>
              </w:rPr>
              <w:t>e</w:t>
            </w:r>
            <w:r w:rsidR="007C1AE1" w:rsidRPr="002A3F7E">
              <w:rPr>
                <w:rFonts w:asciiTheme="majorHAnsi" w:eastAsia="Times New Roman" w:hAnsiTheme="majorHAnsi" w:cstheme="majorHAnsi"/>
                <w:sz w:val="18"/>
                <w:szCs w:val="24"/>
                <w:lang w:val="ro-MD"/>
              </w:rPr>
              <w:t>xecutate</w:t>
            </w:r>
          </w:p>
        </w:tc>
        <w:tc>
          <w:tcPr>
            <w:tcW w:w="413" w:type="pct"/>
            <w:hideMark/>
          </w:tcPr>
          <w:p w14:paraId="0D273318" w14:textId="77777777" w:rsidR="007C1AE1" w:rsidRPr="00F078A2" w:rsidRDefault="007C1AE1" w:rsidP="00D83D6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2A3F7E">
              <w:rPr>
                <w:rFonts w:asciiTheme="majorHAnsi" w:eastAsia="Times New Roman" w:hAnsiTheme="majorHAnsi" w:cstheme="majorHAnsi"/>
                <w:sz w:val="18"/>
                <w:szCs w:val="24"/>
                <w:lang w:val="ro-MD"/>
              </w:rPr>
              <w:t>ICM executat</w:t>
            </w:r>
          </w:p>
        </w:tc>
        <w:tc>
          <w:tcPr>
            <w:tcW w:w="422" w:type="pct"/>
            <w:hideMark/>
          </w:tcPr>
          <w:p w14:paraId="33DFE0D5" w14:textId="77777777" w:rsidR="007C1AE1" w:rsidRPr="00F078A2" w:rsidRDefault="007C1AE1" w:rsidP="00D83D6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2A3F7E">
              <w:rPr>
                <w:rFonts w:asciiTheme="majorHAnsi" w:eastAsia="Times New Roman" w:hAnsiTheme="majorHAnsi" w:cstheme="majorHAnsi"/>
                <w:sz w:val="18"/>
                <w:szCs w:val="24"/>
                <w:lang w:val="ro-MD"/>
              </w:rPr>
              <w:t>Executat program</w:t>
            </w:r>
          </w:p>
        </w:tc>
        <w:tc>
          <w:tcPr>
            <w:tcW w:w="467" w:type="pct"/>
            <w:hideMark/>
          </w:tcPr>
          <w:p w14:paraId="2EC11F4D" w14:textId="77777777" w:rsidR="007C1AE1" w:rsidRPr="00F078A2" w:rsidRDefault="00F078A2" w:rsidP="00F078A2">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F078A2">
              <w:rPr>
                <w:rFonts w:asciiTheme="majorHAnsi" w:eastAsia="Times New Roman" w:hAnsiTheme="majorHAnsi" w:cstheme="majorHAnsi"/>
                <w:sz w:val="18"/>
                <w:szCs w:val="24"/>
                <w:lang w:val="ro-MD"/>
              </w:rPr>
              <w:t>Total e</w:t>
            </w:r>
            <w:r w:rsidR="007C1AE1" w:rsidRPr="00F078A2">
              <w:rPr>
                <w:rFonts w:asciiTheme="majorHAnsi" w:eastAsia="Times New Roman" w:hAnsiTheme="majorHAnsi" w:cstheme="majorHAnsi"/>
                <w:sz w:val="18"/>
                <w:szCs w:val="24"/>
                <w:lang w:val="ro-MD"/>
              </w:rPr>
              <w:t>xecutat</w:t>
            </w:r>
          </w:p>
        </w:tc>
        <w:tc>
          <w:tcPr>
            <w:tcW w:w="566" w:type="pct"/>
            <w:hideMark/>
          </w:tcPr>
          <w:p w14:paraId="41DA913C" w14:textId="77777777" w:rsidR="007C1AE1" w:rsidRPr="00F078A2" w:rsidRDefault="008513B0" w:rsidP="00D83D6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2A3F7E">
              <w:rPr>
                <w:rFonts w:asciiTheme="majorHAnsi" w:eastAsia="Times New Roman" w:hAnsiTheme="majorHAnsi" w:cstheme="majorHAnsi"/>
                <w:sz w:val="18"/>
                <w:szCs w:val="24"/>
                <w:lang w:val="ro-MD"/>
              </w:rPr>
              <w:t>Volumul de asistență medicală realizată supra contract</w:t>
            </w:r>
          </w:p>
        </w:tc>
      </w:tr>
      <w:tr w:rsidR="008513B0" w:rsidRPr="00D83D66" w14:paraId="17119F0F"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14:paraId="6DA1F5AC" w14:textId="77777777" w:rsidR="007C1AE1" w:rsidRPr="00D83D66" w:rsidRDefault="007C1AE1" w:rsidP="002A3F7E">
            <w:pPr>
              <w:jc w:val="center"/>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 xml:space="preserve">IMSP Institutul Mamei </w:t>
            </w:r>
            <w:r w:rsidR="002A3F7E">
              <w:rPr>
                <w:rFonts w:asciiTheme="majorHAnsi" w:eastAsia="Times New Roman" w:hAnsiTheme="majorHAnsi" w:cstheme="majorHAnsi"/>
                <w:sz w:val="18"/>
                <w:szCs w:val="24"/>
                <w:lang w:val="ro-MD"/>
              </w:rPr>
              <w:t>ș</w:t>
            </w:r>
            <w:r w:rsidRPr="00D83D66">
              <w:rPr>
                <w:rFonts w:asciiTheme="majorHAnsi" w:eastAsia="Times New Roman" w:hAnsiTheme="majorHAnsi" w:cstheme="majorHAnsi"/>
                <w:sz w:val="18"/>
                <w:szCs w:val="24"/>
                <w:lang w:val="ro-MD"/>
              </w:rPr>
              <w:t>i Copilului</w:t>
            </w:r>
          </w:p>
        </w:tc>
        <w:tc>
          <w:tcPr>
            <w:tcW w:w="845" w:type="pct"/>
            <w:noWrap/>
            <w:hideMark/>
          </w:tcPr>
          <w:p w14:paraId="795AC35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Program general</w:t>
            </w:r>
          </w:p>
        </w:tc>
        <w:tc>
          <w:tcPr>
            <w:tcW w:w="476" w:type="pct"/>
            <w:hideMark/>
          </w:tcPr>
          <w:p w14:paraId="2A04C43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13E7285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val="restart"/>
            <w:hideMark/>
          </w:tcPr>
          <w:p w14:paraId="2603C00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364,3</w:t>
            </w:r>
          </w:p>
        </w:tc>
        <w:tc>
          <w:tcPr>
            <w:tcW w:w="454" w:type="pct"/>
            <w:noWrap/>
            <w:hideMark/>
          </w:tcPr>
          <w:p w14:paraId="78EB141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37.051</w:t>
            </w:r>
          </w:p>
        </w:tc>
        <w:tc>
          <w:tcPr>
            <w:tcW w:w="413" w:type="pct"/>
            <w:noWrap/>
            <w:hideMark/>
          </w:tcPr>
          <w:p w14:paraId="6D6E11F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1,2318</w:t>
            </w:r>
          </w:p>
        </w:tc>
        <w:tc>
          <w:tcPr>
            <w:tcW w:w="422" w:type="pct"/>
            <w:noWrap/>
            <w:hideMark/>
          </w:tcPr>
          <w:p w14:paraId="32B319E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332,4</w:t>
            </w:r>
          </w:p>
        </w:tc>
        <w:tc>
          <w:tcPr>
            <w:tcW w:w="467" w:type="pct"/>
            <w:vMerge w:val="restart"/>
            <w:hideMark/>
          </w:tcPr>
          <w:p w14:paraId="1BF5742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368,9</w:t>
            </w:r>
          </w:p>
        </w:tc>
        <w:tc>
          <w:tcPr>
            <w:tcW w:w="566" w:type="pct"/>
            <w:vMerge w:val="restart"/>
            <w:hideMark/>
          </w:tcPr>
          <w:p w14:paraId="3276EA92"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4,6</w:t>
            </w:r>
          </w:p>
        </w:tc>
      </w:tr>
      <w:tr w:rsidR="008513B0" w:rsidRPr="00D83D66" w14:paraId="1285205D"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1A0FC8E2"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6A9A560C" w14:textId="77777777" w:rsidR="007C1AE1" w:rsidRPr="00D83D66" w:rsidRDefault="007C1AE1" w:rsidP="00D83D66">
            <w:pPr>
              <w:ind w:hanging="12"/>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Chirurgie de zi</w:t>
            </w:r>
          </w:p>
        </w:tc>
        <w:tc>
          <w:tcPr>
            <w:tcW w:w="476" w:type="pct"/>
            <w:hideMark/>
          </w:tcPr>
          <w:p w14:paraId="3DE4034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6F5F348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326F088B"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68A78CB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1.610</w:t>
            </w:r>
          </w:p>
        </w:tc>
        <w:tc>
          <w:tcPr>
            <w:tcW w:w="413" w:type="pct"/>
            <w:noWrap/>
            <w:hideMark/>
          </w:tcPr>
          <w:p w14:paraId="7ECF437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0,7296</w:t>
            </w:r>
          </w:p>
        </w:tc>
        <w:tc>
          <w:tcPr>
            <w:tcW w:w="422" w:type="pct"/>
            <w:noWrap/>
            <w:hideMark/>
          </w:tcPr>
          <w:p w14:paraId="705C226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8,6</w:t>
            </w:r>
          </w:p>
        </w:tc>
        <w:tc>
          <w:tcPr>
            <w:tcW w:w="467" w:type="pct"/>
            <w:vMerge/>
            <w:hideMark/>
          </w:tcPr>
          <w:p w14:paraId="19A04167"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33F9D5A0"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007B88B6"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18373CF8"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1A2ABDE1"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Infec</w:t>
            </w:r>
            <w:r w:rsidR="002A3F7E">
              <w:rPr>
                <w:rFonts w:asciiTheme="majorHAnsi" w:eastAsia="Times New Roman" w:hAnsiTheme="majorHAnsi" w:cstheme="majorHAnsi"/>
                <w:sz w:val="18"/>
                <w:szCs w:val="24"/>
                <w:lang w:val="ro-MD"/>
              </w:rPr>
              <w:t>ț</w:t>
            </w:r>
            <w:r w:rsidRPr="00D83D66">
              <w:rPr>
                <w:rFonts w:asciiTheme="majorHAnsi" w:eastAsia="Times New Roman" w:hAnsiTheme="majorHAnsi" w:cstheme="majorHAnsi"/>
                <w:sz w:val="18"/>
                <w:szCs w:val="24"/>
                <w:lang w:val="ro-MD"/>
              </w:rPr>
              <w:t>ia cu Coronovirusul de tip nou (COVID-19)</w:t>
            </w:r>
          </w:p>
        </w:tc>
        <w:tc>
          <w:tcPr>
            <w:tcW w:w="476" w:type="pct"/>
            <w:hideMark/>
          </w:tcPr>
          <w:p w14:paraId="74C314A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7AFC92E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469B8267"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56E679F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1.021</w:t>
            </w:r>
          </w:p>
        </w:tc>
        <w:tc>
          <w:tcPr>
            <w:tcW w:w="413" w:type="pct"/>
            <w:noWrap/>
            <w:hideMark/>
          </w:tcPr>
          <w:p w14:paraId="62E1DCA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1,6857</w:t>
            </w:r>
          </w:p>
        </w:tc>
        <w:tc>
          <w:tcPr>
            <w:tcW w:w="422" w:type="pct"/>
            <w:noWrap/>
            <w:hideMark/>
          </w:tcPr>
          <w:p w14:paraId="0DDC0B4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15,4</w:t>
            </w:r>
          </w:p>
        </w:tc>
        <w:tc>
          <w:tcPr>
            <w:tcW w:w="467" w:type="pct"/>
            <w:vMerge/>
            <w:hideMark/>
          </w:tcPr>
          <w:p w14:paraId="4DA882BF"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54ACB3D3"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482ED9F0"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1E38668A"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74C28D5A"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Hospice</w:t>
            </w:r>
            <w:r w:rsidR="002A3F7E">
              <w:rPr>
                <w:rFonts w:asciiTheme="majorHAnsi" w:eastAsia="Times New Roman" w:hAnsiTheme="majorHAnsi" w:cstheme="majorHAnsi"/>
                <w:sz w:val="18"/>
                <w:szCs w:val="24"/>
                <w:lang w:val="ro-MD"/>
              </w:rPr>
              <w:t xml:space="preserve"> </w:t>
            </w:r>
            <w:r w:rsidRPr="00D83D66">
              <w:rPr>
                <w:rFonts w:asciiTheme="majorHAnsi" w:eastAsia="Times New Roman" w:hAnsiTheme="majorHAnsi" w:cstheme="majorHAnsi"/>
                <w:sz w:val="18"/>
                <w:szCs w:val="24"/>
                <w:lang w:val="ro-MD"/>
              </w:rPr>
              <w:t>(zi</w:t>
            </w:r>
            <w:r w:rsidR="002A3F7E">
              <w:rPr>
                <w:rFonts w:asciiTheme="majorHAnsi" w:eastAsia="Times New Roman" w:hAnsiTheme="majorHAnsi" w:cstheme="majorHAnsi"/>
                <w:sz w:val="18"/>
                <w:szCs w:val="24"/>
                <w:lang w:val="ro-MD"/>
              </w:rPr>
              <w:t>/</w:t>
            </w:r>
            <w:r w:rsidRPr="00D83D66">
              <w:rPr>
                <w:rFonts w:asciiTheme="majorHAnsi" w:eastAsia="Times New Roman" w:hAnsiTheme="majorHAnsi" w:cstheme="majorHAnsi"/>
                <w:sz w:val="18"/>
                <w:szCs w:val="24"/>
                <w:lang w:val="ro-MD"/>
              </w:rPr>
              <w:t>pat)</w:t>
            </w:r>
          </w:p>
        </w:tc>
        <w:tc>
          <w:tcPr>
            <w:tcW w:w="476" w:type="pct"/>
            <w:hideMark/>
          </w:tcPr>
          <w:p w14:paraId="66B5BD8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6533CD3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0F54782C"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3692E48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3.674</w:t>
            </w:r>
          </w:p>
        </w:tc>
        <w:tc>
          <w:tcPr>
            <w:tcW w:w="413" w:type="pct"/>
            <w:noWrap/>
            <w:hideMark/>
          </w:tcPr>
          <w:p w14:paraId="3C5535B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2BFB0CF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2,5</w:t>
            </w:r>
          </w:p>
        </w:tc>
        <w:tc>
          <w:tcPr>
            <w:tcW w:w="467" w:type="pct"/>
            <w:vMerge/>
            <w:hideMark/>
          </w:tcPr>
          <w:p w14:paraId="592E3FBE"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5E504333"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6AE7644A" w14:textId="77777777" w:rsidTr="00D83D66">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14:paraId="486BA0EE"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6409B502"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Reabilitare pediatric</w:t>
            </w:r>
            <w:r w:rsidR="002A3F7E">
              <w:rPr>
                <w:rFonts w:asciiTheme="majorHAnsi" w:eastAsia="Times New Roman" w:hAnsiTheme="majorHAnsi" w:cstheme="majorHAnsi"/>
                <w:sz w:val="18"/>
                <w:szCs w:val="24"/>
                <w:lang w:val="ro-MD"/>
              </w:rPr>
              <w:t>ă</w:t>
            </w:r>
          </w:p>
        </w:tc>
        <w:tc>
          <w:tcPr>
            <w:tcW w:w="476" w:type="pct"/>
            <w:hideMark/>
          </w:tcPr>
          <w:p w14:paraId="6371F2C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257CA3F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39AA7652"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5B8A07D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1.365</w:t>
            </w:r>
          </w:p>
        </w:tc>
        <w:tc>
          <w:tcPr>
            <w:tcW w:w="413" w:type="pct"/>
            <w:noWrap/>
            <w:hideMark/>
          </w:tcPr>
          <w:p w14:paraId="595BE46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3557063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10,0</w:t>
            </w:r>
          </w:p>
        </w:tc>
        <w:tc>
          <w:tcPr>
            <w:tcW w:w="467" w:type="pct"/>
            <w:vMerge/>
            <w:hideMark/>
          </w:tcPr>
          <w:p w14:paraId="66960C92"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256D3DC5"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18AF2776"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14:paraId="49FF4DCA" w14:textId="77777777" w:rsidR="007C1AE1" w:rsidRPr="00D83D66" w:rsidRDefault="007C1AE1" w:rsidP="002A3F7E">
            <w:pPr>
              <w:jc w:val="center"/>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 xml:space="preserve">IMSP Spitalul Clinic Republican </w:t>
            </w:r>
            <w:r w:rsidR="002A3F7E">
              <w:rPr>
                <w:rFonts w:asciiTheme="majorHAnsi" w:eastAsia="Times New Roman" w:hAnsiTheme="majorHAnsi" w:cstheme="majorHAnsi"/>
                <w:sz w:val="18"/>
                <w:szCs w:val="24"/>
                <w:lang w:val="ro-MD"/>
              </w:rPr>
              <w:t>„</w:t>
            </w:r>
            <w:r w:rsidRPr="00D83D66">
              <w:rPr>
                <w:rFonts w:asciiTheme="majorHAnsi" w:eastAsia="Times New Roman" w:hAnsiTheme="majorHAnsi" w:cstheme="majorHAnsi"/>
                <w:sz w:val="18"/>
                <w:szCs w:val="24"/>
                <w:lang w:val="ro-MD"/>
              </w:rPr>
              <w:t>Timofei Mosneaga"</w:t>
            </w:r>
          </w:p>
        </w:tc>
        <w:tc>
          <w:tcPr>
            <w:tcW w:w="845" w:type="pct"/>
            <w:hideMark/>
          </w:tcPr>
          <w:p w14:paraId="62580F3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Program general</w:t>
            </w:r>
          </w:p>
        </w:tc>
        <w:tc>
          <w:tcPr>
            <w:tcW w:w="476" w:type="pct"/>
            <w:hideMark/>
          </w:tcPr>
          <w:p w14:paraId="674D23E5"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156703C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val="restart"/>
            <w:hideMark/>
          </w:tcPr>
          <w:p w14:paraId="2C07A462"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446,4</w:t>
            </w:r>
          </w:p>
        </w:tc>
        <w:tc>
          <w:tcPr>
            <w:tcW w:w="454" w:type="pct"/>
            <w:noWrap/>
            <w:hideMark/>
          </w:tcPr>
          <w:p w14:paraId="3C3A0FF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15.600</w:t>
            </w:r>
          </w:p>
        </w:tc>
        <w:tc>
          <w:tcPr>
            <w:tcW w:w="413" w:type="pct"/>
            <w:noWrap/>
            <w:hideMark/>
          </w:tcPr>
          <w:p w14:paraId="1A82E10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2,6975</w:t>
            </w:r>
          </w:p>
        </w:tc>
        <w:tc>
          <w:tcPr>
            <w:tcW w:w="422" w:type="pct"/>
            <w:noWrap/>
            <w:hideMark/>
          </w:tcPr>
          <w:p w14:paraId="29FEA34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265,8</w:t>
            </w:r>
          </w:p>
        </w:tc>
        <w:tc>
          <w:tcPr>
            <w:tcW w:w="467" w:type="pct"/>
            <w:vMerge w:val="restart"/>
            <w:hideMark/>
          </w:tcPr>
          <w:p w14:paraId="28CAB25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452,6</w:t>
            </w:r>
          </w:p>
        </w:tc>
        <w:tc>
          <w:tcPr>
            <w:tcW w:w="566" w:type="pct"/>
            <w:vMerge w:val="restart"/>
            <w:hideMark/>
          </w:tcPr>
          <w:p w14:paraId="0327608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6,2</w:t>
            </w:r>
          </w:p>
        </w:tc>
      </w:tr>
      <w:tr w:rsidR="008513B0" w:rsidRPr="00D83D66" w14:paraId="4B933D1F"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12899C7C"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4444F785"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Chirurgie de zi</w:t>
            </w:r>
          </w:p>
        </w:tc>
        <w:tc>
          <w:tcPr>
            <w:tcW w:w="476" w:type="pct"/>
            <w:hideMark/>
          </w:tcPr>
          <w:p w14:paraId="24D8852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217A03B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60ED3A54"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07E380D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938</w:t>
            </w:r>
          </w:p>
        </w:tc>
        <w:tc>
          <w:tcPr>
            <w:tcW w:w="413" w:type="pct"/>
            <w:noWrap/>
            <w:hideMark/>
          </w:tcPr>
          <w:p w14:paraId="3DD3315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1,1412</w:t>
            </w:r>
          </w:p>
        </w:tc>
        <w:tc>
          <w:tcPr>
            <w:tcW w:w="422" w:type="pct"/>
            <w:noWrap/>
            <w:hideMark/>
          </w:tcPr>
          <w:p w14:paraId="6A17CF82"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6,8</w:t>
            </w:r>
          </w:p>
        </w:tc>
        <w:tc>
          <w:tcPr>
            <w:tcW w:w="467" w:type="pct"/>
            <w:vMerge/>
            <w:hideMark/>
          </w:tcPr>
          <w:p w14:paraId="2E809B53"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16D3849D"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3D7B30A1" w14:textId="77777777" w:rsidTr="00D83D66">
        <w:trPr>
          <w:trHeight w:val="251"/>
        </w:trPr>
        <w:tc>
          <w:tcPr>
            <w:cnfStyle w:val="001000000000" w:firstRow="0" w:lastRow="0" w:firstColumn="1" w:lastColumn="0" w:oddVBand="0" w:evenVBand="0" w:oddHBand="0" w:evenHBand="0" w:firstRowFirstColumn="0" w:firstRowLastColumn="0" w:lastRowFirstColumn="0" w:lastRowLastColumn="0"/>
            <w:tcW w:w="578" w:type="pct"/>
            <w:vMerge/>
            <w:hideMark/>
          </w:tcPr>
          <w:p w14:paraId="6A9CB00A"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181A7169"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Infec</w:t>
            </w:r>
            <w:r w:rsidR="002A3F7E">
              <w:rPr>
                <w:rFonts w:asciiTheme="majorHAnsi" w:eastAsia="Times New Roman" w:hAnsiTheme="majorHAnsi" w:cstheme="majorHAnsi"/>
                <w:sz w:val="18"/>
                <w:szCs w:val="24"/>
                <w:lang w:val="ro-MD"/>
              </w:rPr>
              <w:t>ț</w:t>
            </w:r>
            <w:r w:rsidRPr="00D83D66">
              <w:rPr>
                <w:rFonts w:asciiTheme="majorHAnsi" w:eastAsia="Times New Roman" w:hAnsiTheme="majorHAnsi" w:cstheme="majorHAnsi"/>
                <w:sz w:val="18"/>
                <w:szCs w:val="24"/>
                <w:lang w:val="ro-MD"/>
              </w:rPr>
              <w:t>ia cu Coronovirusul de tip nou (COVID-19)</w:t>
            </w:r>
          </w:p>
        </w:tc>
        <w:tc>
          <w:tcPr>
            <w:tcW w:w="476" w:type="pct"/>
            <w:hideMark/>
          </w:tcPr>
          <w:p w14:paraId="497D93B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7198099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70B52F09"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71DA613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2.499</w:t>
            </w:r>
          </w:p>
        </w:tc>
        <w:tc>
          <w:tcPr>
            <w:tcW w:w="413" w:type="pct"/>
            <w:noWrap/>
            <w:hideMark/>
          </w:tcPr>
          <w:p w14:paraId="61D1031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7,9920</w:t>
            </w:r>
          </w:p>
        </w:tc>
        <w:tc>
          <w:tcPr>
            <w:tcW w:w="422" w:type="pct"/>
            <w:noWrap/>
            <w:hideMark/>
          </w:tcPr>
          <w:p w14:paraId="2A70E13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178,4</w:t>
            </w:r>
          </w:p>
        </w:tc>
        <w:tc>
          <w:tcPr>
            <w:tcW w:w="467" w:type="pct"/>
            <w:vMerge/>
            <w:hideMark/>
          </w:tcPr>
          <w:p w14:paraId="477D2D4F"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2840153B"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576456F0"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3A05732B"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7E201AEC"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Reabilitare neurologic</w:t>
            </w:r>
            <w:r w:rsidR="002A3F7E">
              <w:rPr>
                <w:rFonts w:asciiTheme="majorHAnsi" w:eastAsia="Times New Roman" w:hAnsiTheme="majorHAnsi" w:cstheme="majorHAnsi"/>
                <w:sz w:val="18"/>
                <w:szCs w:val="24"/>
                <w:lang w:val="ro-MD"/>
              </w:rPr>
              <w:t>ă</w:t>
            </w:r>
          </w:p>
        </w:tc>
        <w:tc>
          <w:tcPr>
            <w:tcW w:w="476" w:type="pct"/>
            <w:hideMark/>
          </w:tcPr>
          <w:p w14:paraId="30B5DBE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4BC2E73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0F2E0EB1"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74F6559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119</w:t>
            </w:r>
          </w:p>
        </w:tc>
        <w:tc>
          <w:tcPr>
            <w:tcW w:w="413" w:type="pct"/>
            <w:noWrap/>
            <w:hideMark/>
          </w:tcPr>
          <w:p w14:paraId="293F8CE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060C5E9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1,3</w:t>
            </w:r>
          </w:p>
        </w:tc>
        <w:tc>
          <w:tcPr>
            <w:tcW w:w="467" w:type="pct"/>
            <w:vMerge/>
            <w:hideMark/>
          </w:tcPr>
          <w:p w14:paraId="2395B24E"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40E61FF2"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74EFB5AE" w14:textId="77777777" w:rsidTr="00D83D66">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14:paraId="3F680EBA"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1609D1BC"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Reabilitare cardiologic</w:t>
            </w:r>
            <w:r w:rsidR="002A3F7E">
              <w:rPr>
                <w:rFonts w:asciiTheme="majorHAnsi" w:eastAsia="Times New Roman" w:hAnsiTheme="majorHAnsi" w:cstheme="majorHAnsi"/>
                <w:sz w:val="18"/>
                <w:szCs w:val="24"/>
                <w:lang w:val="ro-MD"/>
              </w:rPr>
              <w:t>ă</w:t>
            </w:r>
          </w:p>
        </w:tc>
        <w:tc>
          <w:tcPr>
            <w:tcW w:w="476" w:type="pct"/>
            <w:hideMark/>
          </w:tcPr>
          <w:p w14:paraId="11BFDCC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0886BDE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343106F0"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57E3F6D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45</w:t>
            </w:r>
          </w:p>
        </w:tc>
        <w:tc>
          <w:tcPr>
            <w:tcW w:w="413" w:type="pct"/>
            <w:noWrap/>
            <w:hideMark/>
          </w:tcPr>
          <w:p w14:paraId="5F822F4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205DDE4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0,3</w:t>
            </w:r>
          </w:p>
        </w:tc>
        <w:tc>
          <w:tcPr>
            <w:tcW w:w="467" w:type="pct"/>
            <w:vMerge/>
            <w:hideMark/>
          </w:tcPr>
          <w:p w14:paraId="4C2588A3"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56F7A131"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1B26F949"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14:paraId="2B19CF18" w14:textId="77777777" w:rsidR="007C1AE1" w:rsidRPr="00D83D66" w:rsidRDefault="007C1AE1" w:rsidP="002A3F7E">
            <w:pPr>
              <w:jc w:val="center"/>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IMSP Institutul de Medicina Urgent</w:t>
            </w:r>
            <w:r w:rsidR="002A3F7E">
              <w:rPr>
                <w:rFonts w:asciiTheme="majorHAnsi" w:eastAsia="Times New Roman" w:hAnsiTheme="majorHAnsi" w:cstheme="majorHAnsi"/>
                <w:sz w:val="18"/>
                <w:szCs w:val="24"/>
                <w:lang w:val="ro-MD"/>
              </w:rPr>
              <w:t>ă</w:t>
            </w:r>
          </w:p>
        </w:tc>
        <w:tc>
          <w:tcPr>
            <w:tcW w:w="845" w:type="pct"/>
            <w:hideMark/>
          </w:tcPr>
          <w:p w14:paraId="182AA15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Program general</w:t>
            </w:r>
          </w:p>
        </w:tc>
        <w:tc>
          <w:tcPr>
            <w:tcW w:w="476" w:type="pct"/>
            <w:hideMark/>
          </w:tcPr>
          <w:p w14:paraId="367D37D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7CD4F345"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val="restart"/>
            <w:hideMark/>
          </w:tcPr>
          <w:p w14:paraId="1085A40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377,6</w:t>
            </w:r>
          </w:p>
        </w:tc>
        <w:tc>
          <w:tcPr>
            <w:tcW w:w="454" w:type="pct"/>
            <w:noWrap/>
            <w:hideMark/>
          </w:tcPr>
          <w:p w14:paraId="71F2E4C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15.591</w:t>
            </w:r>
          </w:p>
        </w:tc>
        <w:tc>
          <w:tcPr>
            <w:tcW w:w="413" w:type="pct"/>
            <w:noWrap/>
            <w:hideMark/>
          </w:tcPr>
          <w:p w14:paraId="0E3F9BA2"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2,2649</w:t>
            </w:r>
          </w:p>
        </w:tc>
        <w:tc>
          <w:tcPr>
            <w:tcW w:w="422" w:type="pct"/>
            <w:noWrap/>
            <w:hideMark/>
          </w:tcPr>
          <w:p w14:paraId="39425AB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261,2</w:t>
            </w:r>
          </w:p>
        </w:tc>
        <w:tc>
          <w:tcPr>
            <w:tcW w:w="467" w:type="pct"/>
            <w:vMerge w:val="restart"/>
            <w:hideMark/>
          </w:tcPr>
          <w:p w14:paraId="419ECF2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394,4</w:t>
            </w:r>
          </w:p>
        </w:tc>
        <w:tc>
          <w:tcPr>
            <w:tcW w:w="566" w:type="pct"/>
            <w:vMerge w:val="restart"/>
            <w:hideMark/>
          </w:tcPr>
          <w:p w14:paraId="047F1A7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16,8</w:t>
            </w:r>
          </w:p>
        </w:tc>
      </w:tr>
      <w:tr w:rsidR="008513B0" w:rsidRPr="00D83D66" w14:paraId="6C75657B"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413625E2"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55582A1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Chirurgie de zi</w:t>
            </w:r>
          </w:p>
        </w:tc>
        <w:tc>
          <w:tcPr>
            <w:tcW w:w="476" w:type="pct"/>
            <w:hideMark/>
          </w:tcPr>
          <w:p w14:paraId="3252954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2535D375"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1CFE035A"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57D350F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1.889</w:t>
            </w:r>
          </w:p>
        </w:tc>
        <w:tc>
          <w:tcPr>
            <w:tcW w:w="413" w:type="pct"/>
            <w:noWrap/>
            <w:hideMark/>
          </w:tcPr>
          <w:p w14:paraId="60D6C3B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0,9274</w:t>
            </w:r>
          </w:p>
        </w:tc>
        <w:tc>
          <w:tcPr>
            <w:tcW w:w="422" w:type="pct"/>
            <w:noWrap/>
            <w:hideMark/>
          </w:tcPr>
          <w:p w14:paraId="2A1F1A1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13,0</w:t>
            </w:r>
          </w:p>
        </w:tc>
        <w:tc>
          <w:tcPr>
            <w:tcW w:w="467" w:type="pct"/>
            <w:vMerge/>
            <w:hideMark/>
          </w:tcPr>
          <w:p w14:paraId="06390A07"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554252F5"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59D649F1"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6EC30FC6"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4C4114F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Infec</w:t>
            </w:r>
            <w:r w:rsidR="002A3F7E">
              <w:rPr>
                <w:rFonts w:asciiTheme="majorHAnsi" w:eastAsia="Times New Roman" w:hAnsiTheme="majorHAnsi" w:cstheme="majorHAnsi"/>
                <w:sz w:val="18"/>
                <w:szCs w:val="24"/>
                <w:lang w:val="ro-MD"/>
              </w:rPr>
              <w:t>ț</w:t>
            </w:r>
            <w:r w:rsidRPr="00D83D66">
              <w:rPr>
                <w:rFonts w:asciiTheme="majorHAnsi" w:eastAsia="Times New Roman" w:hAnsiTheme="majorHAnsi" w:cstheme="majorHAnsi"/>
                <w:sz w:val="18"/>
                <w:szCs w:val="24"/>
                <w:lang w:val="ro-MD"/>
              </w:rPr>
              <w:t>ia cu Coronovirusul de tip nou (COVID-19)</w:t>
            </w:r>
          </w:p>
        </w:tc>
        <w:tc>
          <w:tcPr>
            <w:tcW w:w="476" w:type="pct"/>
            <w:hideMark/>
          </w:tcPr>
          <w:p w14:paraId="77CD3EA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17EAB75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228735BB"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38250D3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2.591</w:t>
            </w:r>
          </w:p>
        </w:tc>
        <w:tc>
          <w:tcPr>
            <w:tcW w:w="413" w:type="pct"/>
            <w:noWrap/>
            <w:hideMark/>
          </w:tcPr>
          <w:p w14:paraId="0078DF5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5,0761</w:t>
            </w:r>
          </w:p>
        </w:tc>
        <w:tc>
          <w:tcPr>
            <w:tcW w:w="422" w:type="pct"/>
            <w:noWrap/>
            <w:hideMark/>
          </w:tcPr>
          <w:p w14:paraId="381D80D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117,5</w:t>
            </w:r>
          </w:p>
        </w:tc>
        <w:tc>
          <w:tcPr>
            <w:tcW w:w="467" w:type="pct"/>
            <w:vMerge/>
            <w:hideMark/>
          </w:tcPr>
          <w:p w14:paraId="5EE5CA8B"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30983281"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490320AD" w14:textId="77777777" w:rsidTr="00D83D66">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14:paraId="0CDF7C8B"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74B999B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Reabilitare</w:t>
            </w:r>
          </w:p>
        </w:tc>
        <w:tc>
          <w:tcPr>
            <w:tcW w:w="476" w:type="pct"/>
            <w:hideMark/>
          </w:tcPr>
          <w:p w14:paraId="0F4BDF2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6CBD6A0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3999A6F3"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56A67D6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438</w:t>
            </w:r>
          </w:p>
        </w:tc>
        <w:tc>
          <w:tcPr>
            <w:tcW w:w="413" w:type="pct"/>
            <w:noWrap/>
            <w:hideMark/>
          </w:tcPr>
          <w:p w14:paraId="4C26FE4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0EF5429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2,7</w:t>
            </w:r>
          </w:p>
        </w:tc>
        <w:tc>
          <w:tcPr>
            <w:tcW w:w="467" w:type="pct"/>
            <w:vMerge/>
            <w:hideMark/>
          </w:tcPr>
          <w:p w14:paraId="72090E38"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60737958"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3308A7AD"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14:paraId="1809626B" w14:textId="77777777" w:rsidR="007C1AE1" w:rsidRPr="00D83D66" w:rsidRDefault="007C1AE1" w:rsidP="002A3F7E">
            <w:pPr>
              <w:jc w:val="center"/>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IMSP Spitalul Clinic al Ministerului S</w:t>
            </w:r>
            <w:r w:rsidR="002A3F7E">
              <w:rPr>
                <w:rFonts w:asciiTheme="majorHAnsi" w:eastAsia="Times New Roman" w:hAnsiTheme="majorHAnsi" w:cstheme="majorHAnsi"/>
                <w:sz w:val="18"/>
                <w:szCs w:val="24"/>
                <w:lang w:val="ro-MD"/>
              </w:rPr>
              <w:t>ă</w:t>
            </w:r>
            <w:r w:rsidRPr="00D83D66">
              <w:rPr>
                <w:rFonts w:asciiTheme="majorHAnsi" w:eastAsia="Times New Roman" w:hAnsiTheme="majorHAnsi" w:cstheme="majorHAnsi"/>
                <w:sz w:val="18"/>
                <w:szCs w:val="24"/>
                <w:lang w:val="ro-MD"/>
              </w:rPr>
              <w:t>n</w:t>
            </w:r>
            <w:r w:rsidR="002A3F7E">
              <w:rPr>
                <w:rFonts w:asciiTheme="majorHAnsi" w:eastAsia="Times New Roman" w:hAnsiTheme="majorHAnsi" w:cstheme="majorHAnsi"/>
                <w:sz w:val="18"/>
                <w:szCs w:val="24"/>
                <w:lang w:val="ro-MD"/>
              </w:rPr>
              <w:t>ă</w:t>
            </w:r>
            <w:r w:rsidRPr="00D83D66">
              <w:rPr>
                <w:rFonts w:asciiTheme="majorHAnsi" w:eastAsia="Times New Roman" w:hAnsiTheme="majorHAnsi" w:cstheme="majorHAnsi"/>
                <w:sz w:val="18"/>
                <w:szCs w:val="24"/>
                <w:lang w:val="ro-MD"/>
              </w:rPr>
              <w:t>t</w:t>
            </w:r>
            <w:r w:rsidR="002A3F7E">
              <w:rPr>
                <w:rFonts w:asciiTheme="majorHAnsi" w:eastAsia="Times New Roman" w:hAnsiTheme="majorHAnsi" w:cstheme="majorHAnsi"/>
                <w:sz w:val="18"/>
                <w:szCs w:val="24"/>
                <w:lang w:val="ro-MD"/>
              </w:rPr>
              <w:t>ăț</w:t>
            </w:r>
            <w:r w:rsidRPr="00D83D66">
              <w:rPr>
                <w:rFonts w:asciiTheme="majorHAnsi" w:eastAsia="Times New Roman" w:hAnsiTheme="majorHAnsi" w:cstheme="majorHAnsi"/>
                <w:sz w:val="18"/>
                <w:szCs w:val="24"/>
                <w:lang w:val="ro-MD"/>
              </w:rPr>
              <w:t xml:space="preserve">ii, Muncii </w:t>
            </w:r>
            <w:r w:rsidR="002A3F7E">
              <w:rPr>
                <w:rFonts w:asciiTheme="majorHAnsi" w:eastAsia="Times New Roman" w:hAnsiTheme="majorHAnsi" w:cstheme="majorHAnsi"/>
                <w:sz w:val="18"/>
                <w:szCs w:val="24"/>
                <w:lang w:val="ro-MD"/>
              </w:rPr>
              <w:t>ș</w:t>
            </w:r>
            <w:r w:rsidRPr="00D83D66">
              <w:rPr>
                <w:rFonts w:asciiTheme="majorHAnsi" w:eastAsia="Times New Roman" w:hAnsiTheme="majorHAnsi" w:cstheme="majorHAnsi"/>
                <w:sz w:val="18"/>
                <w:szCs w:val="24"/>
                <w:lang w:val="ro-MD"/>
              </w:rPr>
              <w:t>i Protec</w:t>
            </w:r>
            <w:r w:rsidR="002A3F7E">
              <w:rPr>
                <w:rFonts w:asciiTheme="majorHAnsi" w:eastAsia="Times New Roman" w:hAnsiTheme="majorHAnsi" w:cstheme="majorHAnsi"/>
                <w:sz w:val="18"/>
                <w:szCs w:val="24"/>
                <w:lang w:val="ro-MD"/>
              </w:rPr>
              <w:t>ț</w:t>
            </w:r>
            <w:r w:rsidRPr="00D83D66">
              <w:rPr>
                <w:rFonts w:asciiTheme="majorHAnsi" w:eastAsia="Times New Roman" w:hAnsiTheme="majorHAnsi" w:cstheme="majorHAnsi"/>
                <w:sz w:val="18"/>
                <w:szCs w:val="24"/>
                <w:lang w:val="ro-MD"/>
              </w:rPr>
              <w:t>iei Sociale</w:t>
            </w:r>
          </w:p>
        </w:tc>
        <w:tc>
          <w:tcPr>
            <w:tcW w:w="845" w:type="pct"/>
            <w:noWrap/>
            <w:hideMark/>
          </w:tcPr>
          <w:p w14:paraId="3B1166F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Program general</w:t>
            </w:r>
          </w:p>
        </w:tc>
        <w:tc>
          <w:tcPr>
            <w:tcW w:w="476" w:type="pct"/>
            <w:hideMark/>
          </w:tcPr>
          <w:p w14:paraId="25A8894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4DA7E17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val="restart"/>
            <w:hideMark/>
          </w:tcPr>
          <w:p w14:paraId="3C82005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74,2</w:t>
            </w:r>
          </w:p>
        </w:tc>
        <w:tc>
          <w:tcPr>
            <w:tcW w:w="454" w:type="pct"/>
            <w:noWrap/>
            <w:hideMark/>
          </w:tcPr>
          <w:p w14:paraId="6254604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3.357</w:t>
            </w:r>
          </w:p>
        </w:tc>
        <w:tc>
          <w:tcPr>
            <w:tcW w:w="413" w:type="pct"/>
            <w:noWrap/>
            <w:hideMark/>
          </w:tcPr>
          <w:p w14:paraId="59FE46A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1,2795</w:t>
            </w:r>
          </w:p>
        </w:tc>
        <w:tc>
          <w:tcPr>
            <w:tcW w:w="422" w:type="pct"/>
            <w:noWrap/>
            <w:hideMark/>
          </w:tcPr>
          <w:p w14:paraId="0AE8693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26,6</w:t>
            </w:r>
          </w:p>
        </w:tc>
        <w:tc>
          <w:tcPr>
            <w:tcW w:w="467" w:type="pct"/>
            <w:vMerge w:val="restart"/>
            <w:hideMark/>
          </w:tcPr>
          <w:p w14:paraId="1119AEA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78,2</w:t>
            </w:r>
          </w:p>
        </w:tc>
        <w:tc>
          <w:tcPr>
            <w:tcW w:w="566" w:type="pct"/>
            <w:vMerge w:val="restart"/>
            <w:hideMark/>
          </w:tcPr>
          <w:p w14:paraId="214D718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4,0</w:t>
            </w:r>
          </w:p>
        </w:tc>
      </w:tr>
      <w:tr w:rsidR="008513B0" w:rsidRPr="00D83D66" w14:paraId="1598D675"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6E155FB4"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45055DA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Infec</w:t>
            </w:r>
            <w:r w:rsidR="002A3F7E">
              <w:rPr>
                <w:rFonts w:asciiTheme="majorHAnsi" w:eastAsia="Times New Roman" w:hAnsiTheme="majorHAnsi" w:cstheme="majorHAnsi"/>
                <w:sz w:val="18"/>
                <w:szCs w:val="24"/>
                <w:lang w:val="ro-MD"/>
              </w:rPr>
              <w:t>ț</w:t>
            </w:r>
            <w:r w:rsidRPr="00D83D66">
              <w:rPr>
                <w:rFonts w:asciiTheme="majorHAnsi" w:eastAsia="Times New Roman" w:hAnsiTheme="majorHAnsi" w:cstheme="majorHAnsi"/>
                <w:sz w:val="18"/>
                <w:szCs w:val="24"/>
                <w:lang w:val="ro-MD"/>
              </w:rPr>
              <w:t>ia cu Coronovirusul de tip nou (COVID-19)</w:t>
            </w:r>
          </w:p>
        </w:tc>
        <w:tc>
          <w:tcPr>
            <w:tcW w:w="476" w:type="pct"/>
            <w:hideMark/>
          </w:tcPr>
          <w:p w14:paraId="79E67A7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19F4831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5456DAC2"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23131B8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1.948</w:t>
            </w:r>
          </w:p>
        </w:tc>
        <w:tc>
          <w:tcPr>
            <w:tcW w:w="413" w:type="pct"/>
            <w:noWrap/>
            <w:hideMark/>
          </w:tcPr>
          <w:p w14:paraId="2F147FE2"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1,9495</w:t>
            </w:r>
          </w:p>
        </w:tc>
        <w:tc>
          <w:tcPr>
            <w:tcW w:w="422" w:type="pct"/>
            <w:noWrap/>
            <w:hideMark/>
          </w:tcPr>
          <w:p w14:paraId="407AD98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33,9</w:t>
            </w:r>
          </w:p>
        </w:tc>
        <w:tc>
          <w:tcPr>
            <w:tcW w:w="467" w:type="pct"/>
            <w:vMerge/>
            <w:hideMark/>
          </w:tcPr>
          <w:p w14:paraId="43F783AE"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0983852D"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7764EE1F"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23680871"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6918AAE5"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Geriatrie</w:t>
            </w:r>
          </w:p>
        </w:tc>
        <w:tc>
          <w:tcPr>
            <w:tcW w:w="476" w:type="pct"/>
            <w:hideMark/>
          </w:tcPr>
          <w:p w14:paraId="7260F6D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0CEAACA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21EDBFE9"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38E8073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1.032</w:t>
            </w:r>
          </w:p>
        </w:tc>
        <w:tc>
          <w:tcPr>
            <w:tcW w:w="413" w:type="pct"/>
            <w:noWrap/>
            <w:hideMark/>
          </w:tcPr>
          <w:p w14:paraId="3868A975"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2239D25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6,1</w:t>
            </w:r>
          </w:p>
        </w:tc>
        <w:tc>
          <w:tcPr>
            <w:tcW w:w="467" w:type="pct"/>
            <w:vMerge/>
            <w:hideMark/>
          </w:tcPr>
          <w:p w14:paraId="1F47D9A2"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2274D6E6"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324AB1D5" w14:textId="77777777" w:rsidTr="00D83D66">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14:paraId="761020C8"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63C68CD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Reabilitare</w:t>
            </w:r>
          </w:p>
        </w:tc>
        <w:tc>
          <w:tcPr>
            <w:tcW w:w="476" w:type="pct"/>
            <w:hideMark/>
          </w:tcPr>
          <w:p w14:paraId="5317165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37C1AEF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1C626159"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053D537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1.001</w:t>
            </w:r>
          </w:p>
        </w:tc>
        <w:tc>
          <w:tcPr>
            <w:tcW w:w="413" w:type="pct"/>
            <w:noWrap/>
            <w:hideMark/>
          </w:tcPr>
          <w:p w14:paraId="1CB80F0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5C24DFE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6,3</w:t>
            </w:r>
          </w:p>
        </w:tc>
        <w:tc>
          <w:tcPr>
            <w:tcW w:w="467" w:type="pct"/>
            <w:vMerge/>
            <w:hideMark/>
          </w:tcPr>
          <w:p w14:paraId="0DAF47EA"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1866940F"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1A3030B7"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7694FC90"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4CAA0564"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Reabilitare neurologic</w:t>
            </w:r>
            <w:r w:rsidR="002A3F7E">
              <w:rPr>
                <w:rFonts w:asciiTheme="majorHAnsi" w:eastAsia="Times New Roman" w:hAnsiTheme="majorHAnsi" w:cstheme="majorHAnsi"/>
                <w:sz w:val="18"/>
                <w:szCs w:val="24"/>
                <w:lang w:val="ro-MD"/>
              </w:rPr>
              <w:t>ă</w:t>
            </w:r>
          </w:p>
        </w:tc>
        <w:tc>
          <w:tcPr>
            <w:tcW w:w="476" w:type="pct"/>
            <w:hideMark/>
          </w:tcPr>
          <w:p w14:paraId="319DA88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0856ABF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000FFEAC"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00A9BB1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401</w:t>
            </w:r>
          </w:p>
        </w:tc>
        <w:tc>
          <w:tcPr>
            <w:tcW w:w="413" w:type="pct"/>
            <w:noWrap/>
            <w:hideMark/>
          </w:tcPr>
          <w:p w14:paraId="0A7B3A7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347E0DC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4,3</w:t>
            </w:r>
          </w:p>
        </w:tc>
        <w:tc>
          <w:tcPr>
            <w:tcW w:w="467" w:type="pct"/>
            <w:vMerge/>
            <w:hideMark/>
          </w:tcPr>
          <w:p w14:paraId="62E3A8E7"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52D3960C"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6ADC73B4"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45C9949A"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6156B3A8"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Reabilitare cardiologic</w:t>
            </w:r>
            <w:r w:rsidR="002A3F7E">
              <w:rPr>
                <w:rFonts w:asciiTheme="majorHAnsi" w:eastAsia="Times New Roman" w:hAnsiTheme="majorHAnsi" w:cstheme="majorHAnsi"/>
                <w:sz w:val="18"/>
                <w:szCs w:val="24"/>
                <w:lang w:val="ro-MD"/>
              </w:rPr>
              <w:t>ă</w:t>
            </w:r>
          </w:p>
        </w:tc>
        <w:tc>
          <w:tcPr>
            <w:tcW w:w="476" w:type="pct"/>
            <w:hideMark/>
          </w:tcPr>
          <w:p w14:paraId="56371A75"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1AFEDFF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3EE29198"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14F85B0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5</w:t>
            </w:r>
          </w:p>
        </w:tc>
        <w:tc>
          <w:tcPr>
            <w:tcW w:w="413" w:type="pct"/>
            <w:noWrap/>
            <w:hideMark/>
          </w:tcPr>
          <w:p w14:paraId="16C8B0C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2C3178B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0,04</w:t>
            </w:r>
          </w:p>
        </w:tc>
        <w:tc>
          <w:tcPr>
            <w:tcW w:w="467" w:type="pct"/>
            <w:vMerge/>
            <w:hideMark/>
          </w:tcPr>
          <w:p w14:paraId="00F1ACFA"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52859CC8"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65219996" w14:textId="77777777" w:rsidTr="00D83D66">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14:paraId="264FBDE6"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5C34DD9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Reabilitare ortopedica</w:t>
            </w:r>
          </w:p>
        </w:tc>
        <w:tc>
          <w:tcPr>
            <w:tcW w:w="476" w:type="pct"/>
            <w:hideMark/>
          </w:tcPr>
          <w:p w14:paraId="7326F80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3905E12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319BB9C9"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3E333055"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119</w:t>
            </w:r>
          </w:p>
        </w:tc>
        <w:tc>
          <w:tcPr>
            <w:tcW w:w="413" w:type="pct"/>
            <w:noWrap/>
            <w:hideMark/>
          </w:tcPr>
          <w:p w14:paraId="4CD1FE5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2F16A10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1,0</w:t>
            </w:r>
          </w:p>
        </w:tc>
        <w:tc>
          <w:tcPr>
            <w:tcW w:w="467" w:type="pct"/>
            <w:vMerge/>
            <w:hideMark/>
          </w:tcPr>
          <w:p w14:paraId="122B5797"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23CC067C"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02FD9CB6"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14:paraId="550E07D3" w14:textId="77777777" w:rsidR="007C1AE1" w:rsidRPr="00D83D66" w:rsidRDefault="007C1AE1" w:rsidP="00D83D66">
            <w:pPr>
              <w:jc w:val="center"/>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lastRenderedPageBreak/>
              <w:t>IMSP Institutul de Cardiologie</w:t>
            </w:r>
          </w:p>
        </w:tc>
        <w:tc>
          <w:tcPr>
            <w:tcW w:w="845" w:type="pct"/>
            <w:hideMark/>
          </w:tcPr>
          <w:p w14:paraId="164F1EE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Program general</w:t>
            </w:r>
          </w:p>
        </w:tc>
        <w:tc>
          <w:tcPr>
            <w:tcW w:w="476" w:type="pct"/>
            <w:hideMark/>
          </w:tcPr>
          <w:p w14:paraId="7461DB1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691FB4C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val="restart"/>
            <w:hideMark/>
          </w:tcPr>
          <w:p w14:paraId="0067675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60,2</w:t>
            </w:r>
          </w:p>
        </w:tc>
        <w:tc>
          <w:tcPr>
            <w:tcW w:w="454" w:type="pct"/>
            <w:noWrap/>
            <w:hideMark/>
          </w:tcPr>
          <w:p w14:paraId="19F4A37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4.966</w:t>
            </w:r>
          </w:p>
        </w:tc>
        <w:tc>
          <w:tcPr>
            <w:tcW w:w="413" w:type="pct"/>
            <w:noWrap/>
            <w:hideMark/>
          </w:tcPr>
          <w:p w14:paraId="5930CA4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1,8255</w:t>
            </w:r>
          </w:p>
        </w:tc>
        <w:tc>
          <w:tcPr>
            <w:tcW w:w="422" w:type="pct"/>
            <w:noWrap/>
            <w:hideMark/>
          </w:tcPr>
          <w:p w14:paraId="3FCDD6A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56,2</w:t>
            </w:r>
          </w:p>
        </w:tc>
        <w:tc>
          <w:tcPr>
            <w:tcW w:w="467" w:type="pct"/>
            <w:vMerge w:val="restart"/>
            <w:hideMark/>
          </w:tcPr>
          <w:p w14:paraId="56B0993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61,0</w:t>
            </w:r>
          </w:p>
        </w:tc>
        <w:tc>
          <w:tcPr>
            <w:tcW w:w="566" w:type="pct"/>
            <w:vMerge w:val="restart"/>
            <w:hideMark/>
          </w:tcPr>
          <w:p w14:paraId="4FF19C1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0,8</w:t>
            </w:r>
          </w:p>
        </w:tc>
      </w:tr>
      <w:tr w:rsidR="008513B0" w:rsidRPr="00D83D66" w14:paraId="7B99B5A1"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5671A5BE"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60F049A2"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Infec</w:t>
            </w:r>
            <w:r w:rsidR="002A3F7E">
              <w:rPr>
                <w:rFonts w:asciiTheme="majorHAnsi" w:eastAsia="Times New Roman" w:hAnsiTheme="majorHAnsi" w:cstheme="majorHAnsi"/>
                <w:sz w:val="18"/>
                <w:szCs w:val="24"/>
                <w:lang w:val="ro-MD"/>
              </w:rPr>
              <w:t>ț</w:t>
            </w:r>
            <w:r w:rsidRPr="00D83D66">
              <w:rPr>
                <w:rFonts w:asciiTheme="majorHAnsi" w:eastAsia="Times New Roman" w:hAnsiTheme="majorHAnsi" w:cstheme="majorHAnsi"/>
                <w:sz w:val="18"/>
                <w:szCs w:val="24"/>
                <w:lang w:val="ro-MD"/>
              </w:rPr>
              <w:t>ia cu Coronovirusul de tip nou (COVID-19)</w:t>
            </w:r>
          </w:p>
        </w:tc>
        <w:tc>
          <w:tcPr>
            <w:tcW w:w="476" w:type="pct"/>
            <w:hideMark/>
          </w:tcPr>
          <w:p w14:paraId="7D45B40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76175045"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776F5309"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04D176B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93</w:t>
            </w:r>
          </w:p>
        </w:tc>
        <w:tc>
          <w:tcPr>
            <w:tcW w:w="413" w:type="pct"/>
            <w:noWrap/>
            <w:hideMark/>
          </w:tcPr>
          <w:p w14:paraId="72C4C48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2,0325</w:t>
            </w:r>
          </w:p>
        </w:tc>
        <w:tc>
          <w:tcPr>
            <w:tcW w:w="422" w:type="pct"/>
            <w:noWrap/>
            <w:hideMark/>
          </w:tcPr>
          <w:p w14:paraId="01B3DAF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1,7</w:t>
            </w:r>
          </w:p>
        </w:tc>
        <w:tc>
          <w:tcPr>
            <w:tcW w:w="467" w:type="pct"/>
            <w:vMerge/>
            <w:hideMark/>
          </w:tcPr>
          <w:p w14:paraId="6BE3F57E"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234DD2B9"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507B155B" w14:textId="77777777" w:rsidTr="00D83D66">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14:paraId="52D9EB0E"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0D1B64CF"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Reabilitare cardiologic</w:t>
            </w:r>
            <w:r w:rsidR="002A3F7E">
              <w:rPr>
                <w:rFonts w:asciiTheme="majorHAnsi" w:eastAsia="Times New Roman" w:hAnsiTheme="majorHAnsi" w:cstheme="majorHAnsi"/>
                <w:sz w:val="18"/>
                <w:szCs w:val="24"/>
                <w:lang w:val="ro-MD"/>
              </w:rPr>
              <w:t>ă</w:t>
            </w:r>
          </w:p>
        </w:tc>
        <w:tc>
          <w:tcPr>
            <w:tcW w:w="476" w:type="pct"/>
            <w:hideMark/>
          </w:tcPr>
          <w:p w14:paraId="6EF7222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19E7156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512CF066"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440F6D0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435</w:t>
            </w:r>
          </w:p>
        </w:tc>
        <w:tc>
          <w:tcPr>
            <w:tcW w:w="413" w:type="pct"/>
            <w:noWrap/>
            <w:hideMark/>
          </w:tcPr>
          <w:p w14:paraId="1ED71FB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3DE90F8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3,1</w:t>
            </w:r>
          </w:p>
        </w:tc>
        <w:tc>
          <w:tcPr>
            <w:tcW w:w="467" w:type="pct"/>
            <w:vMerge/>
            <w:hideMark/>
          </w:tcPr>
          <w:p w14:paraId="310518D7"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2B96BA70"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7919EC3C"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14:paraId="1CEF2684" w14:textId="77777777" w:rsidR="007C1AE1" w:rsidRPr="00D83D66" w:rsidRDefault="007C1AE1" w:rsidP="002A3F7E">
            <w:pPr>
              <w:jc w:val="center"/>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 xml:space="preserve">IMSP Institutul de Neurologie </w:t>
            </w:r>
            <w:r w:rsidR="002A3F7E">
              <w:rPr>
                <w:rFonts w:asciiTheme="majorHAnsi" w:eastAsia="Times New Roman" w:hAnsiTheme="majorHAnsi" w:cstheme="majorHAnsi"/>
                <w:sz w:val="18"/>
                <w:szCs w:val="24"/>
                <w:lang w:val="ro-MD"/>
              </w:rPr>
              <w:t>ș</w:t>
            </w:r>
            <w:r w:rsidRPr="00D83D66">
              <w:rPr>
                <w:rFonts w:asciiTheme="majorHAnsi" w:eastAsia="Times New Roman" w:hAnsiTheme="majorHAnsi" w:cstheme="majorHAnsi"/>
                <w:sz w:val="18"/>
                <w:szCs w:val="24"/>
                <w:lang w:val="ro-MD"/>
              </w:rPr>
              <w:t>i Neurochirurgie</w:t>
            </w:r>
          </w:p>
        </w:tc>
        <w:tc>
          <w:tcPr>
            <w:tcW w:w="845" w:type="pct"/>
            <w:hideMark/>
          </w:tcPr>
          <w:p w14:paraId="1DA5635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Program general</w:t>
            </w:r>
          </w:p>
        </w:tc>
        <w:tc>
          <w:tcPr>
            <w:tcW w:w="476" w:type="pct"/>
            <w:hideMark/>
          </w:tcPr>
          <w:p w14:paraId="6CE165E2"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1E0E886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val="restart"/>
            <w:hideMark/>
          </w:tcPr>
          <w:p w14:paraId="2E9400F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87,8</w:t>
            </w:r>
          </w:p>
        </w:tc>
        <w:tc>
          <w:tcPr>
            <w:tcW w:w="454" w:type="pct"/>
            <w:noWrap/>
            <w:hideMark/>
          </w:tcPr>
          <w:p w14:paraId="7EF6790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4.164</w:t>
            </w:r>
          </w:p>
        </w:tc>
        <w:tc>
          <w:tcPr>
            <w:tcW w:w="413" w:type="pct"/>
            <w:noWrap/>
            <w:hideMark/>
          </w:tcPr>
          <w:p w14:paraId="508E8F5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2,9110</w:t>
            </w:r>
          </w:p>
        </w:tc>
        <w:tc>
          <w:tcPr>
            <w:tcW w:w="422" w:type="pct"/>
            <w:noWrap/>
            <w:hideMark/>
          </w:tcPr>
          <w:p w14:paraId="081E99B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75,2</w:t>
            </w:r>
          </w:p>
        </w:tc>
        <w:tc>
          <w:tcPr>
            <w:tcW w:w="467" w:type="pct"/>
            <w:vMerge w:val="restart"/>
            <w:hideMark/>
          </w:tcPr>
          <w:p w14:paraId="18FB941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89,3</w:t>
            </w:r>
          </w:p>
        </w:tc>
        <w:tc>
          <w:tcPr>
            <w:tcW w:w="566" w:type="pct"/>
            <w:vMerge w:val="restart"/>
            <w:hideMark/>
          </w:tcPr>
          <w:p w14:paraId="066C057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1,5</w:t>
            </w:r>
          </w:p>
        </w:tc>
      </w:tr>
      <w:tr w:rsidR="008513B0" w:rsidRPr="00D83D66" w14:paraId="57FAF42D"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7288A35E"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7EF04AC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Chirurgie de zi</w:t>
            </w:r>
          </w:p>
        </w:tc>
        <w:tc>
          <w:tcPr>
            <w:tcW w:w="476" w:type="pct"/>
            <w:hideMark/>
          </w:tcPr>
          <w:p w14:paraId="63728BD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3C6B8A3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04A1B13B"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4A18CAB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91</w:t>
            </w:r>
          </w:p>
        </w:tc>
        <w:tc>
          <w:tcPr>
            <w:tcW w:w="413" w:type="pct"/>
            <w:noWrap/>
            <w:hideMark/>
          </w:tcPr>
          <w:p w14:paraId="3425EE1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1,4132</w:t>
            </w:r>
          </w:p>
        </w:tc>
        <w:tc>
          <w:tcPr>
            <w:tcW w:w="422" w:type="pct"/>
            <w:noWrap/>
            <w:hideMark/>
          </w:tcPr>
          <w:p w14:paraId="2E2B4B0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0,8</w:t>
            </w:r>
          </w:p>
        </w:tc>
        <w:tc>
          <w:tcPr>
            <w:tcW w:w="467" w:type="pct"/>
            <w:vMerge/>
            <w:hideMark/>
          </w:tcPr>
          <w:p w14:paraId="4DEB5777"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588741FA"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4C568A61"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517652D0"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4353E80E"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Infec</w:t>
            </w:r>
            <w:r w:rsidR="002A3F7E">
              <w:rPr>
                <w:rFonts w:asciiTheme="majorHAnsi" w:eastAsia="Times New Roman" w:hAnsiTheme="majorHAnsi" w:cstheme="majorHAnsi"/>
                <w:sz w:val="18"/>
                <w:szCs w:val="24"/>
                <w:lang w:val="ro-MD"/>
              </w:rPr>
              <w:t>ț</w:t>
            </w:r>
            <w:r w:rsidRPr="00D83D66">
              <w:rPr>
                <w:rFonts w:asciiTheme="majorHAnsi" w:eastAsia="Times New Roman" w:hAnsiTheme="majorHAnsi" w:cstheme="majorHAnsi"/>
                <w:sz w:val="18"/>
                <w:szCs w:val="24"/>
                <w:lang w:val="ro-MD"/>
              </w:rPr>
              <w:t>ia cu Coronovirusul de tip nou (COVID-19)</w:t>
            </w:r>
          </w:p>
        </w:tc>
        <w:tc>
          <w:tcPr>
            <w:tcW w:w="476" w:type="pct"/>
            <w:hideMark/>
          </w:tcPr>
          <w:p w14:paraId="04FA298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0C1885C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23D0D353"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1D47DB3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138</w:t>
            </w:r>
          </w:p>
        </w:tc>
        <w:tc>
          <w:tcPr>
            <w:tcW w:w="413" w:type="pct"/>
            <w:noWrap/>
            <w:hideMark/>
          </w:tcPr>
          <w:p w14:paraId="68B0979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4,3775</w:t>
            </w:r>
          </w:p>
        </w:tc>
        <w:tc>
          <w:tcPr>
            <w:tcW w:w="422" w:type="pct"/>
            <w:noWrap/>
            <w:hideMark/>
          </w:tcPr>
          <w:p w14:paraId="59B3EC1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5,4</w:t>
            </w:r>
          </w:p>
        </w:tc>
        <w:tc>
          <w:tcPr>
            <w:tcW w:w="467" w:type="pct"/>
            <w:vMerge/>
            <w:hideMark/>
          </w:tcPr>
          <w:p w14:paraId="6676358E"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5FF16FB0"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1C5516B4" w14:textId="77777777" w:rsidTr="00D83D66">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14:paraId="2F07841B"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4E63C39E"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Reabilitare neurologic</w:t>
            </w:r>
            <w:r w:rsidR="002A3F7E">
              <w:rPr>
                <w:rFonts w:asciiTheme="majorHAnsi" w:eastAsia="Times New Roman" w:hAnsiTheme="majorHAnsi" w:cstheme="majorHAnsi"/>
                <w:sz w:val="18"/>
                <w:szCs w:val="24"/>
                <w:lang w:val="ro-MD"/>
              </w:rPr>
              <w:t>ă</w:t>
            </w:r>
          </w:p>
        </w:tc>
        <w:tc>
          <w:tcPr>
            <w:tcW w:w="476" w:type="pct"/>
            <w:hideMark/>
          </w:tcPr>
          <w:p w14:paraId="64546CF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15E6625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4258103B"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477372B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730</w:t>
            </w:r>
          </w:p>
        </w:tc>
        <w:tc>
          <w:tcPr>
            <w:tcW w:w="413" w:type="pct"/>
            <w:noWrap/>
            <w:hideMark/>
          </w:tcPr>
          <w:p w14:paraId="3305853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75D37C0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7,9</w:t>
            </w:r>
          </w:p>
        </w:tc>
        <w:tc>
          <w:tcPr>
            <w:tcW w:w="467" w:type="pct"/>
            <w:vMerge/>
            <w:hideMark/>
          </w:tcPr>
          <w:p w14:paraId="4D4AAAA1"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4480CD69"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23DD3D62"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14:paraId="0754BDE7" w14:textId="77777777" w:rsidR="007C1AE1" w:rsidRPr="00D83D66" w:rsidRDefault="007C1AE1" w:rsidP="00D83D66">
            <w:pPr>
              <w:jc w:val="center"/>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IMSP Institutul Oncologic</w:t>
            </w:r>
          </w:p>
        </w:tc>
        <w:tc>
          <w:tcPr>
            <w:tcW w:w="845" w:type="pct"/>
            <w:noWrap/>
            <w:hideMark/>
          </w:tcPr>
          <w:p w14:paraId="5905F77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Program general</w:t>
            </w:r>
          </w:p>
        </w:tc>
        <w:tc>
          <w:tcPr>
            <w:tcW w:w="476" w:type="pct"/>
            <w:hideMark/>
          </w:tcPr>
          <w:p w14:paraId="54F3AB6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2303957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val="restart"/>
            <w:hideMark/>
          </w:tcPr>
          <w:p w14:paraId="5B88CFA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283,8</w:t>
            </w:r>
          </w:p>
        </w:tc>
        <w:tc>
          <w:tcPr>
            <w:tcW w:w="454" w:type="pct"/>
            <w:noWrap/>
            <w:hideMark/>
          </w:tcPr>
          <w:p w14:paraId="2A938EC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23.990</w:t>
            </w:r>
          </w:p>
        </w:tc>
        <w:tc>
          <w:tcPr>
            <w:tcW w:w="413" w:type="pct"/>
            <w:noWrap/>
            <w:hideMark/>
          </w:tcPr>
          <w:p w14:paraId="79D8BF2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1,8618</w:t>
            </w:r>
          </w:p>
        </w:tc>
        <w:tc>
          <w:tcPr>
            <w:tcW w:w="422" w:type="pct"/>
            <w:noWrap/>
            <w:hideMark/>
          </w:tcPr>
          <w:p w14:paraId="0B2A461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277,1</w:t>
            </w:r>
          </w:p>
        </w:tc>
        <w:tc>
          <w:tcPr>
            <w:tcW w:w="467" w:type="pct"/>
            <w:vMerge w:val="restart"/>
            <w:hideMark/>
          </w:tcPr>
          <w:p w14:paraId="6FCF8AD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288,6</w:t>
            </w:r>
          </w:p>
        </w:tc>
        <w:tc>
          <w:tcPr>
            <w:tcW w:w="566" w:type="pct"/>
            <w:vMerge w:val="restart"/>
            <w:hideMark/>
          </w:tcPr>
          <w:p w14:paraId="080E339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4,8</w:t>
            </w:r>
          </w:p>
        </w:tc>
      </w:tr>
      <w:tr w:rsidR="008513B0" w:rsidRPr="00D83D66" w14:paraId="78EA5526"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7988AE2B"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0B8E921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Chirurgie de zi</w:t>
            </w:r>
          </w:p>
        </w:tc>
        <w:tc>
          <w:tcPr>
            <w:tcW w:w="476" w:type="pct"/>
            <w:hideMark/>
          </w:tcPr>
          <w:p w14:paraId="778780E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2469041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6BCFE9CF"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22498E2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1.470</w:t>
            </w:r>
          </w:p>
        </w:tc>
        <w:tc>
          <w:tcPr>
            <w:tcW w:w="413" w:type="pct"/>
            <w:noWrap/>
            <w:hideMark/>
          </w:tcPr>
          <w:p w14:paraId="7ADF53F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0,7067</w:t>
            </w:r>
          </w:p>
        </w:tc>
        <w:tc>
          <w:tcPr>
            <w:tcW w:w="422" w:type="pct"/>
            <w:noWrap/>
            <w:hideMark/>
          </w:tcPr>
          <w:p w14:paraId="64A631B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6,4</w:t>
            </w:r>
          </w:p>
        </w:tc>
        <w:tc>
          <w:tcPr>
            <w:tcW w:w="467" w:type="pct"/>
            <w:vMerge/>
            <w:hideMark/>
          </w:tcPr>
          <w:p w14:paraId="56CDBF19"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2E2913D3"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42A4C4C7"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50D1884B"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116677E5"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Infec</w:t>
            </w:r>
            <w:r w:rsidR="002A3F7E">
              <w:rPr>
                <w:rFonts w:asciiTheme="majorHAnsi" w:eastAsia="Times New Roman" w:hAnsiTheme="majorHAnsi" w:cstheme="majorHAnsi"/>
                <w:sz w:val="18"/>
                <w:szCs w:val="24"/>
                <w:lang w:val="ro-MD"/>
              </w:rPr>
              <w:t>ț</w:t>
            </w:r>
            <w:r w:rsidRPr="00D83D66">
              <w:rPr>
                <w:rFonts w:asciiTheme="majorHAnsi" w:eastAsia="Times New Roman" w:hAnsiTheme="majorHAnsi" w:cstheme="majorHAnsi"/>
                <w:sz w:val="18"/>
                <w:szCs w:val="24"/>
                <w:lang w:val="ro-MD"/>
              </w:rPr>
              <w:t>ia cu Coronovirusul de tip nou (COVID-19)</w:t>
            </w:r>
          </w:p>
        </w:tc>
        <w:tc>
          <w:tcPr>
            <w:tcW w:w="476" w:type="pct"/>
            <w:hideMark/>
          </w:tcPr>
          <w:p w14:paraId="23124D15"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1023DDA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4AFAD390"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1393263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174</w:t>
            </w:r>
          </w:p>
        </w:tc>
        <w:tc>
          <w:tcPr>
            <w:tcW w:w="413" w:type="pct"/>
            <w:noWrap/>
            <w:hideMark/>
          </w:tcPr>
          <w:p w14:paraId="0F2EAD5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3,2903</w:t>
            </w:r>
          </w:p>
        </w:tc>
        <w:tc>
          <w:tcPr>
            <w:tcW w:w="422" w:type="pct"/>
            <w:noWrap/>
            <w:hideMark/>
          </w:tcPr>
          <w:p w14:paraId="0CBD4292"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5,1</w:t>
            </w:r>
          </w:p>
        </w:tc>
        <w:tc>
          <w:tcPr>
            <w:tcW w:w="467" w:type="pct"/>
            <w:vMerge/>
            <w:hideMark/>
          </w:tcPr>
          <w:p w14:paraId="53AF8B97"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108B14AC"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5BCE5DF4" w14:textId="77777777" w:rsidTr="00D83D66">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14:paraId="461DEC45"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04FDF514"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Hospice</w:t>
            </w:r>
            <w:r w:rsidR="002A3F7E">
              <w:rPr>
                <w:rFonts w:asciiTheme="majorHAnsi" w:eastAsia="Times New Roman" w:hAnsiTheme="majorHAnsi" w:cstheme="majorHAnsi"/>
                <w:sz w:val="18"/>
                <w:szCs w:val="24"/>
                <w:lang w:val="ro-MD"/>
              </w:rPr>
              <w:t xml:space="preserve"> </w:t>
            </w:r>
            <w:r w:rsidRPr="00D83D66">
              <w:rPr>
                <w:rFonts w:asciiTheme="majorHAnsi" w:eastAsia="Times New Roman" w:hAnsiTheme="majorHAnsi" w:cstheme="majorHAnsi"/>
                <w:sz w:val="18"/>
                <w:szCs w:val="24"/>
                <w:lang w:val="ro-MD"/>
              </w:rPr>
              <w:t>(zi</w:t>
            </w:r>
            <w:r w:rsidR="002A3F7E">
              <w:rPr>
                <w:rFonts w:asciiTheme="majorHAnsi" w:eastAsia="Times New Roman" w:hAnsiTheme="majorHAnsi" w:cstheme="majorHAnsi"/>
                <w:sz w:val="18"/>
                <w:szCs w:val="24"/>
                <w:lang w:val="ro-MD"/>
              </w:rPr>
              <w:t>/</w:t>
            </w:r>
            <w:r w:rsidRPr="00D83D66">
              <w:rPr>
                <w:rFonts w:asciiTheme="majorHAnsi" w:eastAsia="Times New Roman" w:hAnsiTheme="majorHAnsi" w:cstheme="majorHAnsi"/>
                <w:sz w:val="18"/>
                <w:szCs w:val="24"/>
                <w:lang w:val="ro-MD"/>
              </w:rPr>
              <w:t>pat)</w:t>
            </w:r>
          </w:p>
        </w:tc>
        <w:tc>
          <w:tcPr>
            <w:tcW w:w="476" w:type="pct"/>
            <w:hideMark/>
          </w:tcPr>
          <w:p w14:paraId="1DAFA3D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762DED1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5AEE423B"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016FC36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62</w:t>
            </w:r>
          </w:p>
        </w:tc>
        <w:tc>
          <w:tcPr>
            <w:tcW w:w="413" w:type="pct"/>
            <w:noWrap/>
            <w:hideMark/>
          </w:tcPr>
          <w:p w14:paraId="37A8047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43BFE5A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0,04</w:t>
            </w:r>
          </w:p>
        </w:tc>
        <w:tc>
          <w:tcPr>
            <w:tcW w:w="467" w:type="pct"/>
            <w:vMerge/>
            <w:hideMark/>
          </w:tcPr>
          <w:p w14:paraId="33D930B9"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2E2EFDE1"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4B202FB3"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14:paraId="16F742D8" w14:textId="77777777" w:rsidR="007C1AE1" w:rsidRPr="00D83D66" w:rsidRDefault="007C1AE1" w:rsidP="002A3F7E">
            <w:pPr>
              <w:jc w:val="center"/>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IMSP Spitalul Clinic B</w:t>
            </w:r>
            <w:r w:rsidR="002A3F7E">
              <w:rPr>
                <w:rFonts w:asciiTheme="majorHAnsi" w:eastAsia="Times New Roman" w:hAnsiTheme="majorHAnsi" w:cstheme="majorHAnsi"/>
                <w:sz w:val="18"/>
                <w:szCs w:val="24"/>
                <w:lang w:val="ro-MD"/>
              </w:rPr>
              <w:t>ă</w:t>
            </w:r>
            <w:r w:rsidRPr="00D83D66">
              <w:rPr>
                <w:rFonts w:asciiTheme="majorHAnsi" w:eastAsia="Times New Roman" w:hAnsiTheme="majorHAnsi" w:cstheme="majorHAnsi"/>
                <w:sz w:val="18"/>
                <w:szCs w:val="24"/>
                <w:lang w:val="ro-MD"/>
              </w:rPr>
              <w:t>l</w:t>
            </w:r>
            <w:r w:rsidR="002A3F7E">
              <w:rPr>
                <w:rFonts w:asciiTheme="majorHAnsi" w:eastAsia="Times New Roman" w:hAnsiTheme="majorHAnsi" w:cstheme="majorHAnsi"/>
                <w:sz w:val="18"/>
                <w:szCs w:val="24"/>
                <w:lang w:val="ro-MD"/>
              </w:rPr>
              <w:t>ț</w:t>
            </w:r>
            <w:r w:rsidRPr="00D83D66">
              <w:rPr>
                <w:rFonts w:asciiTheme="majorHAnsi" w:eastAsia="Times New Roman" w:hAnsiTheme="majorHAnsi" w:cstheme="majorHAnsi"/>
                <w:sz w:val="18"/>
                <w:szCs w:val="24"/>
                <w:lang w:val="ro-MD"/>
              </w:rPr>
              <w:t>i</w:t>
            </w:r>
          </w:p>
        </w:tc>
        <w:tc>
          <w:tcPr>
            <w:tcW w:w="845" w:type="pct"/>
            <w:noWrap/>
            <w:hideMark/>
          </w:tcPr>
          <w:p w14:paraId="26CC0CD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Program general</w:t>
            </w:r>
          </w:p>
        </w:tc>
        <w:tc>
          <w:tcPr>
            <w:tcW w:w="476" w:type="pct"/>
            <w:hideMark/>
          </w:tcPr>
          <w:p w14:paraId="7D15930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3FB68E92"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val="restart"/>
            <w:hideMark/>
          </w:tcPr>
          <w:p w14:paraId="598849D5"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298,3</w:t>
            </w:r>
          </w:p>
        </w:tc>
        <w:tc>
          <w:tcPr>
            <w:tcW w:w="454" w:type="pct"/>
            <w:noWrap/>
            <w:hideMark/>
          </w:tcPr>
          <w:p w14:paraId="5C85659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22.121</w:t>
            </w:r>
          </w:p>
        </w:tc>
        <w:tc>
          <w:tcPr>
            <w:tcW w:w="413" w:type="pct"/>
            <w:noWrap/>
            <w:hideMark/>
          </w:tcPr>
          <w:p w14:paraId="049648D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1,2342</w:t>
            </w:r>
          </w:p>
        </w:tc>
        <w:tc>
          <w:tcPr>
            <w:tcW w:w="422" w:type="pct"/>
            <w:noWrap/>
            <w:hideMark/>
          </w:tcPr>
          <w:p w14:paraId="147424F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169,4</w:t>
            </w:r>
          </w:p>
        </w:tc>
        <w:tc>
          <w:tcPr>
            <w:tcW w:w="467" w:type="pct"/>
            <w:vMerge w:val="restart"/>
            <w:hideMark/>
          </w:tcPr>
          <w:p w14:paraId="46B9C8B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300,7</w:t>
            </w:r>
          </w:p>
        </w:tc>
        <w:tc>
          <w:tcPr>
            <w:tcW w:w="566" w:type="pct"/>
            <w:vMerge w:val="restart"/>
            <w:hideMark/>
          </w:tcPr>
          <w:p w14:paraId="6055801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2,4</w:t>
            </w:r>
          </w:p>
        </w:tc>
      </w:tr>
      <w:tr w:rsidR="008513B0" w:rsidRPr="00D83D66" w14:paraId="6F6A47B8"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2CD2C018"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2C2018E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Chirurgie de zi</w:t>
            </w:r>
          </w:p>
        </w:tc>
        <w:tc>
          <w:tcPr>
            <w:tcW w:w="476" w:type="pct"/>
            <w:hideMark/>
          </w:tcPr>
          <w:p w14:paraId="666955D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720F5B8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5237CB0C"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4175666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646</w:t>
            </w:r>
          </w:p>
        </w:tc>
        <w:tc>
          <w:tcPr>
            <w:tcW w:w="413" w:type="pct"/>
            <w:noWrap/>
            <w:hideMark/>
          </w:tcPr>
          <w:p w14:paraId="4FE6252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0,6838</w:t>
            </w:r>
          </w:p>
        </w:tc>
        <w:tc>
          <w:tcPr>
            <w:tcW w:w="422" w:type="pct"/>
            <w:noWrap/>
            <w:hideMark/>
          </w:tcPr>
          <w:p w14:paraId="4B2B472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2,7</w:t>
            </w:r>
          </w:p>
        </w:tc>
        <w:tc>
          <w:tcPr>
            <w:tcW w:w="467" w:type="pct"/>
            <w:vMerge/>
            <w:hideMark/>
          </w:tcPr>
          <w:p w14:paraId="565610D7"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3ED0E83D"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006CCC21"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5B4E5CB2"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6847066F"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Infec</w:t>
            </w:r>
            <w:r w:rsidR="002A3F7E">
              <w:rPr>
                <w:rFonts w:asciiTheme="majorHAnsi" w:eastAsia="Times New Roman" w:hAnsiTheme="majorHAnsi" w:cstheme="majorHAnsi"/>
                <w:sz w:val="18"/>
                <w:szCs w:val="24"/>
                <w:lang w:val="ro-MD"/>
              </w:rPr>
              <w:t>ț</w:t>
            </w:r>
            <w:r w:rsidRPr="00D83D66">
              <w:rPr>
                <w:rFonts w:asciiTheme="majorHAnsi" w:eastAsia="Times New Roman" w:hAnsiTheme="majorHAnsi" w:cstheme="majorHAnsi"/>
                <w:sz w:val="18"/>
                <w:szCs w:val="24"/>
                <w:lang w:val="ro-MD"/>
              </w:rPr>
              <w:t>ia cu Coronovirusul de tip nou (COVID-19)</w:t>
            </w:r>
          </w:p>
        </w:tc>
        <w:tc>
          <w:tcPr>
            <w:tcW w:w="476" w:type="pct"/>
            <w:hideMark/>
          </w:tcPr>
          <w:p w14:paraId="07CEAE2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1EFB381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26A3160F"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5991F92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5.495</w:t>
            </w:r>
          </w:p>
        </w:tc>
        <w:tc>
          <w:tcPr>
            <w:tcW w:w="413" w:type="pct"/>
            <w:noWrap/>
            <w:hideMark/>
          </w:tcPr>
          <w:p w14:paraId="5010B78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2,2450</w:t>
            </w:r>
          </w:p>
        </w:tc>
        <w:tc>
          <w:tcPr>
            <w:tcW w:w="422" w:type="pct"/>
            <w:noWrap/>
            <w:hideMark/>
          </w:tcPr>
          <w:p w14:paraId="2C5E2FE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110,2</w:t>
            </w:r>
          </w:p>
        </w:tc>
        <w:tc>
          <w:tcPr>
            <w:tcW w:w="467" w:type="pct"/>
            <w:vMerge/>
            <w:hideMark/>
          </w:tcPr>
          <w:p w14:paraId="34618E89"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1DA5E5C7"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61184BB7"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68DFB061"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687E616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Reabilitare</w:t>
            </w:r>
          </w:p>
        </w:tc>
        <w:tc>
          <w:tcPr>
            <w:tcW w:w="476" w:type="pct"/>
            <w:hideMark/>
          </w:tcPr>
          <w:p w14:paraId="536B0AB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4C8658E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590D9AFD"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79FFCC8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2.085</w:t>
            </w:r>
          </w:p>
        </w:tc>
        <w:tc>
          <w:tcPr>
            <w:tcW w:w="413" w:type="pct"/>
            <w:noWrap/>
            <w:hideMark/>
          </w:tcPr>
          <w:p w14:paraId="6556311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36A6BF8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13,0</w:t>
            </w:r>
          </w:p>
        </w:tc>
        <w:tc>
          <w:tcPr>
            <w:tcW w:w="467" w:type="pct"/>
            <w:vMerge/>
            <w:hideMark/>
          </w:tcPr>
          <w:p w14:paraId="360EC5BC"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6FC48467"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685BCDB7" w14:textId="77777777" w:rsidTr="00D83D66">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14:paraId="7C1DA5AF"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186A3498"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Ftiziatrie (zi</w:t>
            </w:r>
            <w:r w:rsidR="002A3F7E">
              <w:rPr>
                <w:rFonts w:asciiTheme="majorHAnsi" w:eastAsia="Times New Roman" w:hAnsiTheme="majorHAnsi" w:cstheme="majorHAnsi"/>
                <w:sz w:val="18"/>
                <w:szCs w:val="24"/>
                <w:lang w:val="ro-MD"/>
              </w:rPr>
              <w:t>/</w:t>
            </w:r>
            <w:r w:rsidRPr="00D83D66">
              <w:rPr>
                <w:rFonts w:asciiTheme="majorHAnsi" w:eastAsia="Times New Roman" w:hAnsiTheme="majorHAnsi" w:cstheme="majorHAnsi"/>
                <w:sz w:val="18"/>
                <w:szCs w:val="24"/>
                <w:lang w:val="ro-MD"/>
              </w:rPr>
              <w:t>pat)</w:t>
            </w:r>
          </w:p>
        </w:tc>
        <w:tc>
          <w:tcPr>
            <w:tcW w:w="476" w:type="pct"/>
            <w:hideMark/>
          </w:tcPr>
          <w:p w14:paraId="3D70752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1E4BFD8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644A67D4"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157E21E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7.056</w:t>
            </w:r>
          </w:p>
        </w:tc>
        <w:tc>
          <w:tcPr>
            <w:tcW w:w="413" w:type="pct"/>
            <w:noWrap/>
            <w:hideMark/>
          </w:tcPr>
          <w:p w14:paraId="22E79EB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2AC0BFB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5,4</w:t>
            </w:r>
          </w:p>
        </w:tc>
        <w:tc>
          <w:tcPr>
            <w:tcW w:w="467" w:type="pct"/>
            <w:vMerge/>
            <w:hideMark/>
          </w:tcPr>
          <w:p w14:paraId="3F8815F7"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62BF84F0"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05513B2B"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14:paraId="24EFE037" w14:textId="77777777" w:rsidR="007C1AE1" w:rsidRPr="00D83D66" w:rsidRDefault="007C1AE1" w:rsidP="002A3F7E">
            <w:pPr>
              <w:jc w:val="center"/>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 xml:space="preserve">IMSP Spitalul Clinic Municipal </w:t>
            </w:r>
            <w:r w:rsidR="002A3F7E">
              <w:rPr>
                <w:rFonts w:asciiTheme="majorHAnsi" w:eastAsia="Times New Roman" w:hAnsiTheme="majorHAnsi" w:cstheme="majorHAnsi"/>
                <w:sz w:val="18"/>
                <w:szCs w:val="24"/>
                <w:lang w:val="ro-MD"/>
              </w:rPr>
              <w:t>„</w:t>
            </w:r>
            <w:r w:rsidRPr="00D83D66">
              <w:rPr>
                <w:rFonts w:asciiTheme="majorHAnsi" w:eastAsia="Times New Roman" w:hAnsiTheme="majorHAnsi" w:cstheme="majorHAnsi"/>
                <w:sz w:val="18"/>
                <w:szCs w:val="24"/>
                <w:lang w:val="ro-MD"/>
              </w:rPr>
              <w:t>Sf</w:t>
            </w:r>
            <w:r w:rsidR="002A3F7E">
              <w:rPr>
                <w:rFonts w:asciiTheme="majorHAnsi" w:eastAsia="Times New Roman" w:hAnsiTheme="majorHAnsi" w:cstheme="majorHAnsi"/>
                <w:sz w:val="18"/>
                <w:szCs w:val="24"/>
                <w:lang w:val="ro-MD"/>
              </w:rPr>
              <w:t>â</w:t>
            </w:r>
            <w:r w:rsidRPr="00D83D66">
              <w:rPr>
                <w:rFonts w:asciiTheme="majorHAnsi" w:eastAsia="Times New Roman" w:hAnsiTheme="majorHAnsi" w:cstheme="majorHAnsi"/>
                <w:sz w:val="18"/>
                <w:szCs w:val="24"/>
                <w:lang w:val="ro-MD"/>
              </w:rPr>
              <w:t>ntul Arhanghel Mihail"</w:t>
            </w:r>
          </w:p>
        </w:tc>
        <w:tc>
          <w:tcPr>
            <w:tcW w:w="845" w:type="pct"/>
            <w:hideMark/>
          </w:tcPr>
          <w:p w14:paraId="217965B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Program general</w:t>
            </w:r>
          </w:p>
        </w:tc>
        <w:tc>
          <w:tcPr>
            <w:tcW w:w="476" w:type="pct"/>
            <w:hideMark/>
          </w:tcPr>
          <w:p w14:paraId="493EE442"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0CC7913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val="restart"/>
            <w:hideMark/>
          </w:tcPr>
          <w:p w14:paraId="5F1AD1A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119,9</w:t>
            </w:r>
          </w:p>
        </w:tc>
        <w:tc>
          <w:tcPr>
            <w:tcW w:w="454" w:type="pct"/>
            <w:noWrap/>
            <w:hideMark/>
          </w:tcPr>
          <w:p w14:paraId="22E907D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3.103</w:t>
            </w:r>
          </w:p>
        </w:tc>
        <w:tc>
          <w:tcPr>
            <w:tcW w:w="413" w:type="pct"/>
            <w:noWrap/>
            <w:hideMark/>
          </w:tcPr>
          <w:p w14:paraId="60DEDB0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1,7040</w:t>
            </w:r>
          </w:p>
        </w:tc>
        <w:tc>
          <w:tcPr>
            <w:tcW w:w="422" w:type="pct"/>
            <w:noWrap/>
            <w:hideMark/>
          </w:tcPr>
          <w:p w14:paraId="6086B66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32,7</w:t>
            </w:r>
          </w:p>
        </w:tc>
        <w:tc>
          <w:tcPr>
            <w:tcW w:w="467" w:type="pct"/>
            <w:vMerge w:val="restart"/>
            <w:hideMark/>
          </w:tcPr>
          <w:p w14:paraId="2B0F583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121,2</w:t>
            </w:r>
          </w:p>
        </w:tc>
        <w:tc>
          <w:tcPr>
            <w:tcW w:w="566" w:type="pct"/>
            <w:vMerge w:val="restart"/>
            <w:hideMark/>
          </w:tcPr>
          <w:p w14:paraId="06B9146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1,3</w:t>
            </w:r>
          </w:p>
        </w:tc>
      </w:tr>
      <w:tr w:rsidR="008513B0" w:rsidRPr="00D83D66" w14:paraId="0025D29A"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1857A27C"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75013BE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Chirurgie de zi</w:t>
            </w:r>
          </w:p>
        </w:tc>
        <w:tc>
          <w:tcPr>
            <w:tcW w:w="476" w:type="pct"/>
            <w:hideMark/>
          </w:tcPr>
          <w:p w14:paraId="4B64B482"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716DCF1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1CAEACD4"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7429041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46</w:t>
            </w:r>
          </w:p>
        </w:tc>
        <w:tc>
          <w:tcPr>
            <w:tcW w:w="413" w:type="pct"/>
            <w:noWrap/>
            <w:hideMark/>
          </w:tcPr>
          <w:p w14:paraId="648E3C8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1,0823</w:t>
            </w:r>
          </w:p>
        </w:tc>
        <w:tc>
          <w:tcPr>
            <w:tcW w:w="422" w:type="pct"/>
            <w:noWrap/>
            <w:hideMark/>
          </w:tcPr>
          <w:p w14:paraId="3FB5933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0,3</w:t>
            </w:r>
          </w:p>
        </w:tc>
        <w:tc>
          <w:tcPr>
            <w:tcW w:w="467" w:type="pct"/>
            <w:vMerge/>
            <w:hideMark/>
          </w:tcPr>
          <w:p w14:paraId="33DD5BFB"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4E1E6C19"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5C70CABB"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460D176A"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7F48238F"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Infec</w:t>
            </w:r>
            <w:r w:rsidR="002A3F7E">
              <w:rPr>
                <w:rFonts w:asciiTheme="majorHAnsi" w:eastAsia="Times New Roman" w:hAnsiTheme="majorHAnsi" w:cstheme="majorHAnsi"/>
                <w:sz w:val="18"/>
                <w:szCs w:val="24"/>
                <w:lang w:val="ro-MD"/>
              </w:rPr>
              <w:t>ț</w:t>
            </w:r>
            <w:r w:rsidRPr="00D83D66">
              <w:rPr>
                <w:rFonts w:asciiTheme="majorHAnsi" w:eastAsia="Times New Roman" w:hAnsiTheme="majorHAnsi" w:cstheme="majorHAnsi"/>
                <w:sz w:val="18"/>
                <w:szCs w:val="24"/>
                <w:lang w:val="ro-MD"/>
              </w:rPr>
              <w:t>ia cu Coronovirusul de tip nou (COVID-19)</w:t>
            </w:r>
          </w:p>
        </w:tc>
        <w:tc>
          <w:tcPr>
            <w:tcW w:w="476" w:type="pct"/>
            <w:hideMark/>
          </w:tcPr>
          <w:p w14:paraId="0D891C5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600FEA2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5D979444"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1B1FDF5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4.561</w:t>
            </w:r>
          </w:p>
        </w:tc>
        <w:tc>
          <w:tcPr>
            <w:tcW w:w="413" w:type="pct"/>
            <w:noWrap/>
            <w:hideMark/>
          </w:tcPr>
          <w:p w14:paraId="30C75F3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1,9949</w:t>
            </w:r>
          </w:p>
        </w:tc>
        <w:tc>
          <w:tcPr>
            <w:tcW w:w="422" w:type="pct"/>
            <w:noWrap/>
            <w:hideMark/>
          </w:tcPr>
          <w:p w14:paraId="6B9BFE8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81,3</w:t>
            </w:r>
          </w:p>
        </w:tc>
        <w:tc>
          <w:tcPr>
            <w:tcW w:w="467" w:type="pct"/>
            <w:vMerge/>
            <w:hideMark/>
          </w:tcPr>
          <w:p w14:paraId="5A8009BC"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7D024DD4"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1D0185F2" w14:textId="77777777" w:rsidTr="00D83D66">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14:paraId="6E1E4691"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1A86125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Reabilitare</w:t>
            </w:r>
          </w:p>
        </w:tc>
        <w:tc>
          <w:tcPr>
            <w:tcW w:w="476" w:type="pct"/>
            <w:hideMark/>
          </w:tcPr>
          <w:p w14:paraId="2479D87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7173012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640156BE"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22699BC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1.107</w:t>
            </w:r>
          </w:p>
        </w:tc>
        <w:tc>
          <w:tcPr>
            <w:tcW w:w="413" w:type="pct"/>
            <w:noWrap/>
            <w:hideMark/>
          </w:tcPr>
          <w:p w14:paraId="488AED1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14B5D76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6,9</w:t>
            </w:r>
          </w:p>
        </w:tc>
        <w:tc>
          <w:tcPr>
            <w:tcW w:w="467" w:type="pct"/>
            <w:vMerge/>
            <w:hideMark/>
          </w:tcPr>
          <w:p w14:paraId="1F167586"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3BA751FF"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1117D90A"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14:paraId="5E7C5460" w14:textId="77777777" w:rsidR="007C1AE1" w:rsidRPr="00D83D66" w:rsidRDefault="007C1AE1" w:rsidP="002A3F7E">
            <w:pPr>
              <w:jc w:val="center"/>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 xml:space="preserve">IMSP Spitalul Clinic Municipal </w:t>
            </w:r>
            <w:r w:rsidR="002A3F7E">
              <w:rPr>
                <w:rFonts w:asciiTheme="majorHAnsi" w:eastAsia="Times New Roman" w:hAnsiTheme="majorHAnsi" w:cstheme="majorHAnsi"/>
                <w:sz w:val="18"/>
                <w:szCs w:val="24"/>
                <w:lang w:val="ro-MD"/>
              </w:rPr>
              <w:t>„</w:t>
            </w:r>
            <w:r w:rsidRPr="00D83D66">
              <w:rPr>
                <w:rFonts w:asciiTheme="majorHAnsi" w:eastAsia="Times New Roman" w:hAnsiTheme="majorHAnsi" w:cstheme="majorHAnsi"/>
                <w:sz w:val="18"/>
                <w:szCs w:val="24"/>
                <w:lang w:val="ro-MD"/>
              </w:rPr>
              <w:t>Sf</w:t>
            </w:r>
            <w:r w:rsidR="002A3F7E">
              <w:rPr>
                <w:rFonts w:asciiTheme="majorHAnsi" w:eastAsia="Times New Roman" w:hAnsiTheme="majorHAnsi" w:cstheme="majorHAnsi"/>
                <w:sz w:val="18"/>
                <w:szCs w:val="24"/>
                <w:lang w:val="ro-MD"/>
              </w:rPr>
              <w:t>â</w:t>
            </w:r>
            <w:r w:rsidRPr="00D83D66">
              <w:rPr>
                <w:rFonts w:asciiTheme="majorHAnsi" w:eastAsia="Times New Roman" w:hAnsiTheme="majorHAnsi" w:cstheme="majorHAnsi"/>
                <w:sz w:val="18"/>
                <w:szCs w:val="24"/>
                <w:lang w:val="ro-MD"/>
              </w:rPr>
              <w:t>nta Treime"</w:t>
            </w:r>
          </w:p>
        </w:tc>
        <w:tc>
          <w:tcPr>
            <w:tcW w:w="845" w:type="pct"/>
            <w:hideMark/>
          </w:tcPr>
          <w:p w14:paraId="62BDE14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Program general</w:t>
            </w:r>
          </w:p>
        </w:tc>
        <w:tc>
          <w:tcPr>
            <w:tcW w:w="476" w:type="pct"/>
            <w:hideMark/>
          </w:tcPr>
          <w:p w14:paraId="297965E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3146E5F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val="restart"/>
            <w:hideMark/>
          </w:tcPr>
          <w:p w14:paraId="07F23F62"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259,4</w:t>
            </w:r>
          </w:p>
        </w:tc>
        <w:tc>
          <w:tcPr>
            <w:tcW w:w="454" w:type="pct"/>
            <w:noWrap/>
            <w:hideMark/>
          </w:tcPr>
          <w:p w14:paraId="73763A9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17.009</w:t>
            </w:r>
          </w:p>
        </w:tc>
        <w:tc>
          <w:tcPr>
            <w:tcW w:w="413" w:type="pct"/>
            <w:noWrap/>
            <w:hideMark/>
          </w:tcPr>
          <w:p w14:paraId="19B372B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2,0363</w:t>
            </w:r>
          </w:p>
        </w:tc>
        <w:tc>
          <w:tcPr>
            <w:tcW w:w="422" w:type="pct"/>
            <w:noWrap/>
            <w:hideMark/>
          </w:tcPr>
          <w:p w14:paraId="14450D62"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214,3</w:t>
            </w:r>
          </w:p>
        </w:tc>
        <w:tc>
          <w:tcPr>
            <w:tcW w:w="467" w:type="pct"/>
            <w:vMerge w:val="restart"/>
            <w:hideMark/>
          </w:tcPr>
          <w:p w14:paraId="381F2AD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314,2</w:t>
            </w:r>
          </w:p>
        </w:tc>
        <w:tc>
          <w:tcPr>
            <w:tcW w:w="566" w:type="pct"/>
            <w:vMerge w:val="restart"/>
            <w:hideMark/>
          </w:tcPr>
          <w:p w14:paraId="1EBB437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54,8</w:t>
            </w:r>
          </w:p>
        </w:tc>
      </w:tr>
      <w:tr w:rsidR="008513B0" w:rsidRPr="00D83D66" w14:paraId="6B6F6F32"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5AEE1FEF"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7C4C02B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Chirurgie de zi</w:t>
            </w:r>
          </w:p>
        </w:tc>
        <w:tc>
          <w:tcPr>
            <w:tcW w:w="476" w:type="pct"/>
            <w:hideMark/>
          </w:tcPr>
          <w:p w14:paraId="0B11201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2B08E4B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0F3A98C6"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56038D1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1.283</w:t>
            </w:r>
          </w:p>
        </w:tc>
        <w:tc>
          <w:tcPr>
            <w:tcW w:w="413" w:type="pct"/>
            <w:noWrap/>
            <w:hideMark/>
          </w:tcPr>
          <w:p w14:paraId="6147944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1,3330</w:t>
            </w:r>
          </w:p>
        </w:tc>
        <w:tc>
          <w:tcPr>
            <w:tcW w:w="422" w:type="pct"/>
            <w:noWrap/>
            <w:hideMark/>
          </w:tcPr>
          <w:p w14:paraId="1211209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10,6</w:t>
            </w:r>
          </w:p>
        </w:tc>
        <w:tc>
          <w:tcPr>
            <w:tcW w:w="467" w:type="pct"/>
            <w:vMerge/>
            <w:hideMark/>
          </w:tcPr>
          <w:p w14:paraId="361D34A7"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1979A9AF"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3E61DD03"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2D09BC17"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6981799F"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Infec</w:t>
            </w:r>
            <w:r w:rsidR="002A3F7E">
              <w:rPr>
                <w:rFonts w:asciiTheme="majorHAnsi" w:eastAsia="Times New Roman" w:hAnsiTheme="majorHAnsi" w:cstheme="majorHAnsi"/>
                <w:sz w:val="18"/>
                <w:szCs w:val="24"/>
                <w:lang w:val="ro-MD"/>
              </w:rPr>
              <w:t>ț</w:t>
            </w:r>
            <w:r w:rsidRPr="00D83D66">
              <w:rPr>
                <w:rFonts w:asciiTheme="majorHAnsi" w:eastAsia="Times New Roman" w:hAnsiTheme="majorHAnsi" w:cstheme="majorHAnsi"/>
                <w:sz w:val="18"/>
                <w:szCs w:val="24"/>
                <w:lang w:val="ro-MD"/>
              </w:rPr>
              <w:t>ia cu Coronovirusul de tip nou (COVID-19)</w:t>
            </w:r>
          </w:p>
        </w:tc>
        <w:tc>
          <w:tcPr>
            <w:tcW w:w="476" w:type="pct"/>
            <w:hideMark/>
          </w:tcPr>
          <w:p w14:paraId="2723BC9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210732B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2C3271D9"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26466EF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3.348</w:t>
            </w:r>
          </w:p>
        </w:tc>
        <w:tc>
          <w:tcPr>
            <w:tcW w:w="413" w:type="pct"/>
            <w:noWrap/>
            <w:hideMark/>
          </w:tcPr>
          <w:p w14:paraId="771BF17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2,9012</w:t>
            </w:r>
          </w:p>
        </w:tc>
        <w:tc>
          <w:tcPr>
            <w:tcW w:w="422" w:type="pct"/>
            <w:noWrap/>
            <w:hideMark/>
          </w:tcPr>
          <w:p w14:paraId="060B461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86,8</w:t>
            </w:r>
          </w:p>
        </w:tc>
        <w:tc>
          <w:tcPr>
            <w:tcW w:w="467" w:type="pct"/>
            <w:vMerge/>
            <w:hideMark/>
          </w:tcPr>
          <w:p w14:paraId="798D7EF4"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444C4E3A"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7A6442FB"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4B68A30A"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0843A68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Geriatrie</w:t>
            </w:r>
          </w:p>
        </w:tc>
        <w:tc>
          <w:tcPr>
            <w:tcW w:w="476" w:type="pct"/>
            <w:hideMark/>
          </w:tcPr>
          <w:p w14:paraId="26575D9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00AEECB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51BCB193"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4EF546F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18</w:t>
            </w:r>
          </w:p>
        </w:tc>
        <w:tc>
          <w:tcPr>
            <w:tcW w:w="413" w:type="pct"/>
            <w:noWrap/>
            <w:hideMark/>
          </w:tcPr>
          <w:p w14:paraId="32B072F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3637EDB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0,1</w:t>
            </w:r>
          </w:p>
        </w:tc>
        <w:tc>
          <w:tcPr>
            <w:tcW w:w="467" w:type="pct"/>
            <w:vMerge/>
            <w:hideMark/>
          </w:tcPr>
          <w:p w14:paraId="1AA63F00"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76CB901B"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3660E274" w14:textId="77777777" w:rsidTr="00D83D66">
        <w:trPr>
          <w:trHeight w:val="260"/>
        </w:trPr>
        <w:tc>
          <w:tcPr>
            <w:cnfStyle w:val="001000000000" w:firstRow="0" w:lastRow="0" w:firstColumn="1" w:lastColumn="0" w:oddVBand="0" w:evenVBand="0" w:oddHBand="0" w:evenHBand="0" w:firstRowFirstColumn="0" w:firstRowLastColumn="0" w:lastRowFirstColumn="0" w:lastRowLastColumn="0"/>
            <w:tcW w:w="578" w:type="pct"/>
            <w:vMerge/>
            <w:hideMark/>
          </w:tcPr>
          <w:p w14:paraId="736A9C07"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5BF0BAB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Reabilitare</w:t>
            </w:r>
          </w:p>
        </w:tc>
        <w:tc>
          <w:tcPr>
            <w:tcW w:w="476" w:type="pct"/>
            <w:hideMark/>
          </w:tcPr>
          <w:p w14:paraId="3D3705C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02E53ED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2FA99E7F"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19322B6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386</w:t>
            </w:r>
          </w:p>
        </w:tc>
        <w:tc>
          <w:tcPr>
            <w:tcW w:w="413" w:type="pct"/>
            <w:noWrap/>
            <w:hideMark/>
          </w:tcPr>
          <w:p w14:paraId="34B8FBC5"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379F821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2,4</w:t>
            </w:r>
          </w:p>
        </w:tc>
        <w:tc>
          <w:tcPr>
            <w:tcW w:w="467" w:type="pct"/>
            <w:vMerge/>
            <w:hideMark/>
          </w:tcPr>
          <w:p w14:paraId="7D4F92A9"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70BA4E75"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08D1204A"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14:paraId="3DDC5109" w14:textId="77777777" w:rsidR="007C1AE1" w:rsidRPr="00D83D66" w:rsidRDefault="007C1AE1" w:rsidP="002A3F7E">
            <w:pPr>
              <w:jc w:val="center"/>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 xml:space="preserve">IMSP Spitalul </w:t>
            </w:r>
            <w:r w:rsidR="002A3F7E">
              <w:rPr>
                <w:rFonts w:asciiTheme="majorHAnsi" w:eastAsia="Times New Roman" w:hAnsiTheme="majorHAnsi" w:cstheme="majorHAnsi"/>
                <w:sz w:val="18"/>
                <w:szCs w:val="24"/>
                <w:lang w:val="ro-MD"/>
              </w:rPr>
              <w:t>r</w:t>
            </w:r>
            <w:r w:rsidRPr="00D83D66">
              <w:rPr>
                <w:rFonts w:asciiTheme="majorHAnsi" w:eastAsia="Times New Roman" w:hAnsiTheme="majorHAnsi" w:cstheme="majorHAnsi"/>
                <w:sz w:val="18"/>
                <w:szCs w:val="24"/>
                <w:lang w:val="ro-MD"/>
              </w:rPr>
              <w:t>aional Orhei</w:t>
            </w:r>
          </w:p>
        </w:tc>
        <w:tc>
          <w:tcPr>
            <w:tcW w:w="845" w:type="pct"/>
            <w:noWrap/>
            <w:hideMark/>
          </w:tcPr>
          <w:p w14:paraId="481D986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Program general</w:t>
            </w:r>
          </w:p>
        </w:tc>
        <w:tc>
          <w:tcPr>
            <w:tcW w:w="476" w:type="pct"/>
            <w:hideMark/>
          </w:tcPr>
          <w:p w14:paraId="326C112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76DB541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val="restart"/>
            <w:hideMark/>
          </w:tcPr>
          <w:p w14:paraId="5736F74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83,0</w:t>
            </w:r>
          </w:p>
        </w:tc>
        <w:tc>
          <w:tcPr>
            <w:tcW w:w="454" w:type="pct"/>
            <w:noWrap/>
            <w:hideMark/>
          </w:tcPr>
          <w:p w14:paraId="72B8A29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8.752</w:t>
            </w:r>
          </w:p>
        </w:tc>
        <w:tc>
          <w:tcPr>
            <w:tcW w:w="413" w:type="pct"/>
            <w:noWrap/>
            <w:hideMark/>
          </w:tcPr>
          <w:p w14:paraId="3043B36F"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0,9888</w:t>
            </w:r>
          </w:p>
        </w:tc>
        <w:tc>
          <w:tcPr>
            <w:tcW w:w="422" w:type="pct"/>
            <w:noWrap/>
            <w:hideMark/>
          </w:tcPr>
          <w:p w14:paraId="304784F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47,4</w:t>
            </w:r>
          </w:p>
        </w:tc>
        <w:tc>
          <w:tcPr>
            <w:tcW w:w="467" w:type="pct"/>
            <w:vMerge w:val="restart"/>
            <w:hideMark/>
          </w:tcPr>
          <w:p w14:paraId="42C4B0D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85,1</w:t>
            </w:r>
          </w:p>
        </w:tc>
        <w:tc>
          <w:tcPr>
            <w:tcW w:w="566" w:type="pct"/>
            <w:vMerge w:val="restart"/>
            <w:hideMark/>
          </w:tcPr>
          <w:p w14:paraId="0EC0783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2,1</w:t>
            </w:r>
          </w:p>
        </w:tc>
      </w:tr>
      <w:tr w:rsidR="008513B0" w:rsidRPr="00D83D66" w14:paraId="26210C20"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59D07AD7"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2E0580A5"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Chirurgie de zi</w:t>
            </w:r>
          </w:p>
        </w:tc>
        <w:tc>
          <w:tcPr>
            <w:tcW w:w="476" w:type="pct"/>
            <w:hideMark/>
          </w:tcPr>
          <w:p w14:paraId="2424FB0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39C01C02"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19FF3CFD"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6FD37B9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388</w:t>
            </w:r>
          </w:p>
        </w:tc>
        <w:tc>
          <w:tcPr>
            <w:tcW w:w="413" w:type="pct"/>
            <w:noWrap/>
            <w:hideMark/>
          </w:tcPr>
          <w:p w14:paraId="1F394D3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0,7754</w:t>
            </w:r>
          </w:p>
        </w:tc>
        <w:tc>
          <w:tcPr>
            <w:tcW w:w="422" w:type="pct"/>
            <w:noWrap/>
            <w:hideMark/>
          </w:tcPr>
          <w:p w14:paraId="7453E61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1,6</w:t>
            </w:r>
          </w:p>
        </w:tc>
        <w:tc>
          <w:tcPr>
            <w:tcW w:w="467" w:type="pct"/>
            <w:vMerge/>
            <w:hideMark/>
          </w:tcPr>
          <w:p w14:paraId="51AFA3AD"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5A270614"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66193382"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5CDAFFD0"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5894C6BF"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Infec</w:t>
            </w:r>
            <w:r w:rsidR="002A3F7E">
              <w:rPr>
                <w:rFonts w:asciiTheme="majorHAnsi" w:eastAsia="Times New Roman" w:hAnsiTheme="majorHAnsi" w:cstheme="majorHAnsi"/>
                <w:sz w:val="18"/>
                <w:szCs w:val="24"/>
                <w:lang w:val="ro-MD"/>
              </w:rPr>
              <w:t>ț</w:t>
            </w:r>
            <w:r w:rsidRPr="00D83D66">
              <w:rPr>
                <w:rFonts w:asciiTheme="majorHAnsi" w:eastAsia="Times New Roman" w:hAnsiTheme="majorHAnsi" w:cstheme="majorHAnsi"/>
                <w:sz w:val="18"/>
                <w:szCs w:val="24"/>
                <w:lang w:val="ro-MD"/>
              </w:rPr>
              <w:t>ia cu Coronovirusul de tip nou (COVID-19)</w:t>
            </w:r>
          </w:p>
        </w:tc>
        <w:tc>
          <w:tcPr>
            <w:tcW w:w="476" w:type="pct"/>
            <w:hideMark/>
          </w:tcPr>
          <w:p w14:paraId="5E9974B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401F567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0D44DFBC"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2647F43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1.976</w:t>
            </w:r>
          </w:p>
        </w:tc>
        <w:tc>
          <w:tcPr>
            <w:tcW w:w="413" w:type="pct"/>
            <w:noWrap/>
            <w:hideMark/>
          </w:tcPr>
          <w:p w14:paraId="31715978"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1,7820</w:t>
            </w:r>
          </w:p>
        </w:tc>
        <w:tc>
          <w:tcPr>
            <w:tcW w:w="422" w:type="pct"/>
            <w:noWrap/>
            <w:hideMark/>
          </w:tcPr>
          <w:p w14:paraId="648228D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31,5</w:t>
            </w:r>
          </w:p>
        </w:tc>
        <w:tc>
          <w:tcPr>
            <w:tcW w:w="467" w:type="pct"/>
            <w:vMerge/>
            <w:hideMark/>
          </w:tcPr>
          <w:p w14:paraId="706658B6"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21662153"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567DF968" w14:textId="77777777" w:rsidTr="00D83D66">
        <w:trPr>
          <w:trHeight w:val="300"/>
        </w:trPr>
        <w:tc>
          <w:tcPr>
            <w:cnfStyle w:val="001000000000" w:firstRow="0" w:lastRow="0" w:firstColumn="1" w:lastColumn="0" w:oddVBand="0" w:evenVBand="0" w:oddHBand="0" w:evenHBand="0" w:firstRowFirstColumn="0" w:firstRowLastColumn="0" w:lastRowFirstColumn="0" w:lastRowLastColumn="0"/>
            <w:tcW w:w="578" w:type="pct"/>
            <w:vMerge/>
            <w:hideMark/>
          </w:tcPr>
          <w:p w14:paraId="6FD9F191"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171544B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Reabilitare</w:t>
            </w:r>
          </w:p>
        </w:tc>
        <w:tc>
          <w:tcPr>
            <w:tcW w:w="476" w:type="pct"/>
            <w:hideMark/>
          </w:tcPr>
          <w:p w14:paraId="25FA99E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19EF9A0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17F3AC5F"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7A287F17"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738</w:t>
            </w:r>
          </w:p>
        </w:tc>
        <w:tc>
          <w:tcPr>
            <w:tcW w:w="413" w:type="pct"/>
            <w:noWrap/>
            <w:hideMark/>
          </w:tcPr>
          <w:p w14:paraId="7EA0999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723199B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4,6</w:t>
            </w:r>
          </w:p>
        </w:tc>
        <w:tc>
          <w:tcPr>
            <w:tcW w:w="467" w:type="pct"/>
            <w:vMerge/>
            <w:hideMark/>
          </w:tcPr>
          <w:p w14:paraId="73E2C331"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5D67142D"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037B8832"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val="restart"/>
            <w:noWrap/>
            <w:hideMark/>
          </w:tcPr>
          <w:p w14:paraId="39D5FCAC" w14:textId="77777777" w:rsidR="007C1AE1" w:rsidRPr="00D83D66" w:rsidRDefault="007C1AE1" w:rsidP="002A3F7E">
            <w:pPr>
              <w:jc w:val="center"/>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 xml:space="preserve">IMSP Spitalul </w:t>
            </w:r>
            <w:r w:rsidR="002A3F7E">
              <w:rPr>
                <w:rFonts w:asciiTheme="majorHAnsi" w:eastAsia="Times New Roman" w:hAnsiTheme="majorHAnsi" w:cstheme="majorHAnsi"/>
                <w:sz w:val="18"/>
                <w:szCs w:val="24"/>
                <w:lang w:val="ro-MD"/>
              </w:rPr>
              <w:t>r</w:t>
            </w:r>
            <w:r w:rsidRPr="00D83D66">
              <w:rPr>
                <w:rFonts w:asciiTheme="majorHAnsi" w:eastAsia="Times New Roman" w:hAnsiTheme="majorHAnsi" w:cstheme="majorHAnsi"/>
                <w:sz w:val="18"/>
                <w:szCs w:val="24"/>
                <w:lang w:val="ro-MD"/>
              </w:rPr>
              <w:t>aional Cahul</w:t>
            </w:r>
          </w:p>
        </w:tc>
        <w:tc>
          <w:tcPr>
            <w:tcW w:w="845" w:type="pct"/>
            <w:noWrap/>
            <w:hideMark/>
          </w:tcPr>
          <w:p w14:paraId="614B2FE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Program general</w:t>
            </w:r>
          </w:p>
        </w:tc>
        <w:tc>
          <w:tcPr>
            <w:tcW w:w="476" w:type="pct"/>
            <w:hideMark/>
          </w:tcPr>
          <w:p w14:paraId="1C7A379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17B47BC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val="restart"/>
            <w:hideMark/>
          </w:tcPr>
          <w:p w14:paraId="01FDFAF5"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89,4</w:t>
            </w:r>
          </w:p>
        </w:tc>
        <w:tc>
          <w:tcPr>
            <w:tcW w:w="454" w:type="pct"/>
            <w:noWrap/>
            <w:hideMark/>
          </w:tcPr>
          <w:p w14:paraId="0791452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8.132</w:t>
            </w:r>
          </w:p>
        </w:tc>
        <w:tc>
          <w:tcPr>
            <w:tcW w:w="413" w:type="pct"/>
            <w:noWrap/>
            <w:hideMark/>
          </w:tcPr>
          <w:p w14:paraId="6B177D5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1,2603</w:t>
            </w:r>
          </w:p>
        </w:tc>
        <w:tc>
          <w:tcPr>
            <w:tcW w:w="422" w:type="pct"/>
            <w:noWrap/>
            <w:hideMark/>
          </w:tcPr>
          <w:p w14:paraId="7F30EAC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56,1</w:t>
            </w:r>
          </w:p>
        </w:tc>
        <w:tc>
          <w:tcPr>
            <w:tcW w:w="467" w:type="pct"/>
            <w:vMerge w:val="restart"/>
            <w:hideMark/>
          </w:tcPr>
          <w:p w14:paraId="12AAF5F6"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91,2</w:t>
            </w:r>
          </w:p>
        </w:tc>
        <w:tc>
          <w:tcPr>
            <w:tcW w:w="566" w:type="pct"/>
            <w:vMerge w:val="restart"/>
            <w:hideMark/>
          </w:tcPr>
          <w:p w14:paraId="43AA9DF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1,8</w:t>
            </w:r>
          </w:p>
        </w:tc>
      </w:tr>
      <w:tr w:rsidR="008513B0" w:rsidRPr="00D83D66" w14:paraId="655A25AB"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352489C2"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55C595A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Chirurgie de zi</w:t>
            </w:r>
          </w:p>
        </w:tc>
        <w:tc>
          <w:tcPr>
            <w:tcW w:w="476" w:type="pct"/>
            <w:hideMark/>
          </w:tcPr>
          <w:p w14:paraId="180B91D2"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0EE5F0D2"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26545F5D"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0DDB39A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248</w:t>
            </w:r>
          </w:p>
        </w:tc>
        <w:tc>
          <w:tcPr>
            <w:tcW w:w="413" w:type="pct"/>
            <w:noWrap/>
            <w:hideMark/>
          </w:tcPr>
          <w:p w14:paraId="2E402885"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0,5733</w:t>
            </w:r>
          </w:p>
        </w:tc>
        <w:tc>
          <w:tcPr>
            <w:tcW w:w="422" w:type="pct"/>
            <w:noWrap/>
            <w:hideMark/>
          </w:tcPr>
          <w:p w14:paraId="6E5F302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0,8</w:t>
            </w:r>
          </w:p>
        </w:tc>
        <w:tc>
          <w:tcPr>
            <w:tcW w:w="467" w:type="pct"/>
            <w:vMerge/>
            <w:hideMark/>
          </w:tcPr>
          <w:p w14:paraId="54C7776D"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033D650C"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76A25FCD"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4E6406AF"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hideMark/>
          </w:tcPr>
          <w:p w14:paraId="6E615830"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Infec</w:t>
            </w:r>
            <w:r w:rsidR="002A3F7E">
              <w:rPr>
                <w:rFonts w:asciiTheme="majorHAnsi" w:eastAsia="Times New Roman" w:hAnsiTheme="majorHAnsi" w:cstheme="majorHAnsi"/>
                <w:sz w:val="18"/>
                <w:szCs w:val="24"/>
                <w:lang w:val="ro-MD"/>
              </w:rPr>
              <w:t>ț</w:t>
            </w:r>
            <w:r w:rsidRPr="00D83D66">
              <w:rPr>
                <w:rFonts w:asciiTheme="majorHAnsi" w:eastAsia="Times New Roman" w:hAnsiTheme="majorHAnsi" w:cstheme="majorHAnsi"/>
                <w:sz w:val="18"/>
                <w:szCs w:val="24"/>
                <w:lang w:val="ro-MD"/>
              </w:rPr>
              <w:t>ia cu Coronovirusul de tip nou (COVID-19)</w:t>
            </w:r>
          </w:p>
        </w:tc>
        <w:tc>
          <w:tcPr>
            <w:tcW w:w="476" w:type="pct"/>
            <w:hideMark/>
          </w:tcPr>
          <w:p w14:paraId="278129DE"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212FEA04"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4631500E"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6CD8F031"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2.023</w:t>
            </w:r>
          </w:p>
        </w:tc>
        <w:tc>
          <w:tcPr>
            <w:tcW w:w="413" w:type="pct"/>
            <w:noWrap/>
            <w:hideMark/>
          </w:tcPr>
          <w:p w14:paraId="5983701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1,8977</w:t>
            </w:r>
          </w:p>
        </w:tc>
        <w:tc>
          <w:tcPr>
            <w:tcW w:w="422" w:type="pct"/>
            <w:noWrap/>
            <w:hideMark/>
          </w:tcPr>
          <w:p w14:paraId="2270694B"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34,3</w:t>
            </w:r>
          </w:p>
        </w:tc>
        <w:tc>
          <w:tcPr>
            <w:tcW w:w="467" w:type="pct"/>
            <w:vMerge/>
            <w:hideMark/>
          </w:tcPr>
          <w:p w14:paraId="4D841F89"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60BABAEF"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3D566869"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4E423AC6"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5DD5AF25"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Reabilitare</w:t>
            </w:r>
          </w:p>
        </w:tc>
        <w:tc>
          <w:tcPr>
            <w:tcW w:w="476" w:type="pct"/>
            <w:hideMark/>
          </w:tcPr>
          <w:p w14:paraId="69AD09E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2E613570"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624BD9B6"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12EBF4A9"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13" w:type="pct"/>
            <w:noWrap/>
            <w:hideMark/>
          </w:tcPr>
          <w:p w14:paraId="0115AD32"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37A21AA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0,0</w:t>
            </w:r>
          </w:p>
        </w:tc>
        <w:tc>
          <w:tcPr>
            <w:tcW w:w="467" w:type="pct"/>
            <w:vMerge/>
            <w:hideMark/>
          </w:tcPr>
          <w:p w14:paraId="60E62B93"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79228BB4"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r w:rsidR="008513B0" w:rsidRPr="00D83D66" w14:paraId="1654C5CC" w14:textId="77777777" w:rsidTr="00D83D66">
        <w:trPr>
          <w:trHeight w:val="290"/>
        </w:trPr>
        <w:tc>
          <w:tcPr>
            <w:cnfStyle w:val="001000000000" w:firstRow="0" w:lastRow="0" w:firstColumn="1" w:lastColumn="0" w:oddVBand="0" w:evenVBand="0" w:oddHBand="0" w:evenHBand="0" w:firstRowFirstColumn="0" w:firstRowLastColumn="0" w:lastRowFirstColumn="0" w:lastRowLastColumn="0"/>
            <w:tcW w:w="578" w:type="pct"/>
            <w:vMerge/>
            <w:hideMark/>
          </w:tcPr>
          <w:p w14:paraId="36F04CE7" w14:textId="77777777" w:rsidR="007C1AE1" w:rsidRPr="00D83D66" w:rsidRDefault="007C1AE1" w:rsidP="00D83D66">
            <w:pPr>
              <w:spacing w:line="256" w:lineRule="auto"/>
              <w:jc w:val="center"/>
              <w:rPr>
                <w:rFonts w:asciiTheme="majorHAnsi" w:eastAsia="Times New Roman" w:hAnsiTheme="majorHAnsi" w:cstheme="majorHAnsi"/>
                <w:sz w:val="18"/>
                <w:szCs w:val="24"/>
                <w:lang w:val="ro-MD"/>
              </w:rPr>
            </w:pPr>
          </w:p>
        </w:tc>
        <w:tc>
          <w:tcPr>
            <w:tcW w:w="845" w:type="pct"/>
            <w:noWrap/>
            <w:hideMark/>
          </w:tcPr>
          <w:p w14:paraId="3BC2FBB5" w14:textId="77777777" w:rsidR="007C1AE1" w:rsidRPr="00D83D66" w:rsidRDefault="007C1AE1" w:rsidP="002A3F7E">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Hospice</w:t>
            </w:r>
            <w:r w:rsidR="002A3F7E">
              <w:rPr>
                <w:rFonts w:asciiTheme="majorHAnsi" w:eastAsia="Times New Roman" w:hAnsiTheme="majorHAnsi" w:cstheme="majorHAnsi"/>
                <w:sz w:val="18"/>
                <w:szCs w:val="24"/>
                <w:lang w:val="ro-MD"/>
              </w:rPr>
              <w:t xml:space="preserve"> </w:t>
            </w:r>
            <w:r w:rsidRPr="00D83D66">
              <w:rPr>
                <w:rFonts w:asciiTheme="majorHAnsi" w:eastAsia="Times New Roman" w:hAnsiTheme="majorHAnsi" w:cstheme="majorHAnsi"/>
                <w:sz w:val="18"/>
                <w:szCs w:val="24"/>
                <w:lang w:val="ro-MD"/>
              </w:rPr>
              <w:t>(zi</w:t>
            </w:r>
            <w:r w:rsidR="002A3F7E">
              <w:rPr>
                <w:rFonts w:asciiTheme="majorHAnsi" w:eastAsia="Times New Roman" w:hAnsiTheme="majorHAnsi" w:cstheme="majorHAnsi"/>
                <w:sz w:val="18"/>
                <w:szCs w:val="24"/>
                <w:lang w:val="ro-MD"/>
              </w:rPr>
              <w:t>/</w:t>
            </w:r>
            <w:r w:rsidRPr="00D83D66">
              <w:rPr>
                <w:rFonts w:asciiTheme="majorHAnsi" w:eastAsia="Times New Roman" w:hAnsiTheme="majorHAnsi" w:cstheme="majorHAnsi"/>
                <w:sz w:val="18"/>
                <w:szCs w:val="24"/>
                <w:lang w:val="ro-MD"/>
              </w:rPr>
              <w:t>pat)</w:t>
            </w:r>
          </w:p>
        </w:tc>
        <w:tc>
          <w:tcPr>
            <w:tcW w:w="476" w:type="pct"/>
            <w:hideMark/>
          </w:tcPr>
          <w:p w14:paraId="423F14AA"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363" w:type="pct"/>
            <w:hideMark/>
          </w:tcPr>
          <w:p w14:paraId="0908834C"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4"/>
                <w:lang w:val="ro-MD"/>
              </w:rPr>
            </w:pPr>
            <w:r w:rsidRPr="00D83D66">
              <w:rPr>
                <w:rFonts w:asciiTheme="majorHAnsi" w:hAnsiTheme="majorHAnsi" w:cstheme="majorHAnsi"/>
                <w:sz w:val="18"/>
                <w:szCs w:val="24"/>
                <w:lang w:val="ro-MD"/>
              </w:rPr>
              <w:t>x</w:t>
            </w:r>
          </w:p>
        </w:tc>
        <w:tc>
          <w:tcPr>
            <w:tcW w:w="416" w:type="pct"/>
            <w:vMerge/>
            <w:hideMark/>
          </w:tcPr>
          <w:p w14:paraId="26A19D4E"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54" w:type="pct"/>
            <w:noWrap/>
            <w:hideMark/>
          </w:tcPr>
          <w:p w14:paraId="211C70A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13" w:type="pct"/>
            <w:noWrap/>
            <w:hideMark/>
          </w:tcPr>
          <w:p w14:paraId="5B19D2A3"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422" w:type="pct"/>
            <w:noWrap/>
            <w:hideMark/>
          </w:tcPr>
          <w:p w14:paraId="08B2A49D" w14:textId="77777777" w:rsidR="007C1AE1" w:rsidRPr="00D83D66" w:rsidRDefault="007C1AE1" w:rsidP="00D83D6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r w:rsidRPr="00D83D66">
              <w:rPr>
                <w:rFonts w:asciiTheme="majorHAnsi" w:eastAsia="Times New Roman" w:hAnsiTheme="majorHAnsi" w:cstheme="majorHAnsi"/>
                <w:sz w:val="18"/>
                <w:szCs w:val="24"/>
                <w:lang w:val="ro-MD"/>
              </w:rPr>
              <w:t>0,0</w:t>
            </w:r>
          </w:p>
        </w:tc>
        <w:tc>
          <w:tcPr>
            <w:tcW w:w="467" w:type="pct"/>
            <w:vMerge/>
            <w:hideMark/>
          </w:tcPr>
          <w:p w14:paraId="4861D601"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c>
          <w:tcPr>
            <w:tcW w:w="566" w:type="pct"/>
            <w:vMerge/>
            <w:hideMark/>
          </w:tcPr>
          <w:p w14:paraId="6C5BBC54" w14:textId="77777777" w:rsidR="007C1AE1" w:rsidRPr="00D83D66" w:rsidRDefault="007C1AE1" w:rsidP="00D83D66">
            <w:pPr>
              <w:spacing w:line="25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24"/>
                <w:lang w:val="ro-MD"/>
              </w:rPr>
            </w:pPr>
          </w:p>
        </w:tc>
      </w:tr>
    </w:tbl>
    <w:p w14:paraId="4D34F083" w14:textId="77777777" w:rsidR="000018A4" w:rsidRPr="00D83D66" w:rsidRDefault="00E30948" w:rsidP="00D83D66">
      <w:pPr>
        <w:jc w:val="both"/>
        <w:rPr>
          <w:rFonts w:asciiTheme="majorHAnsi" w:hAnsiTheme="majorHAnsi" w:cstheme="majorHAnsi"/>
          <w:i/>
          <w:sz w:val="20"/>
          <w:szCs w:val="20"/>
          <w:lang w:val="ro-MD"/>
        </w:rPr>
      </w:pPr>
      <w:r w:rsidRPr="0064657B">
        <w:rPr>
          <w:rFonts w:asciiTheme="majorHAnsi" w:hAnsiTheme="majorHAnsi" w:cstheme="majorHAnsi"/>
          <w:b/>
          <w:i/>
          <w:sz w:val="20"/>
          <w:szCs w:val="20"/>
          <w:lang w:val="ro-MD"/>
        </w:rPr>
        <w:t>Sursa:</w:t>
      </w:r>
      <w:r w:rsidRPr="0064657B">
        <w:rPr>
          <w:rFonts w:asciiTheme="majorHAnsi" w:hAnsiTheme="majorHAnsi" w:cstheme="majorHAnsi"/>
          <w:i/>
          <w:sz w:val="20"/>
          <w:szCs w:val="20"/>
          <w:lang w:val="ro-MD"/>
        </w:rPr>
        <w:t xml:space="preserve"> </w:t>
      </w:r>
      <w:r w:rsidR="0064657B" w:rsidRPr="0064657B">
        <w:rPr>
          <w:rFonts w:asciiTheme="majorHAnsi" w:hAnsiTheme="majorHAnsi" w:cstheme="majorHAnsi"/>
          <w:i/>
          <w:sz w:val="20"/>
          <w:szCs w:val="20"/>
          <w:lang w:val="ro-MD"/>
        </w:rPr>
        <w:t xml:space="preserve">Elaborat în baza datelor din </w:t>
      </w:r>
      <w:r w:rsidR="0064657B" w:rsidRPr="0064657B">
        <w:rPr>
          <w:rFonts w:asciiTheme="majorHAnsi" w:eastAsia="Times New Roman" w:hAnsiTheme="majorHAnsi" w:cstheme="majorHAnsi"/>
          <w:i/>
          <w:sz w:val="20"/>
          <w:szCs w:val="20"/>
          <w:lang w:val="ro-MD" w:eastAsia="ru-RU"/>
        </w:rPr>
        <w:t xml:space="preserve">Sistemul Informațional </w:t>
      </w:r>
      <w:r w:rsidR="007507F6">
        <w:rPr>
          <w:rFonts w:asciiTheme="majorHAnsi" w:eastAsia="Times New Roman" w:hAnsiTheme="majorHAnsi" w:cstheme="majorHAnsi"/>
          <w:i/>
          <w:sz w:val="20"/>
          <w:szCs w:val="20"/>
          <w:lang w:val="ro-MD" w:eastAsia="ru-RU"/>
        </w:rPr>
        <w:t>„</w:t>
      </w:r>
      <w:r w:rsidR="0064657B" w:rsidRPr="0064657B">
        <w:rPr>
          <w:rFonts w:asciiTheme="majorHAnsi" w:eastAsia="Times New Roman" w:hAnsiTheme="majorHAnsi" w:cstheme="majorHAnsi"/>
          <w:i/>
          <w:sz w:val="20"/>
          <w:szCs w:val="20"/>
          <w:lang w:val="ro-MD" w:eastAsia="ru-RU"/>
        </w:rPr>
        <w:t>Evidența şi raportarea serviciilor medicale în sistem DRG-online”.</w:t>
      </w:r>
    </w:p>
    <w:p w14:paraId="02FB9D6C" w14:textId="77777777" w:rsidR="00806D53" w:rsidRPr="00806D53" w:rsidRDefault="00806D53" w:rsidP="00806D53">
      <w:pPr>
        <w:jc w:val="center"/>
        <w:rPr>
          <w:rFonts w:ascii="Times New Roman" w:hAnsi="Times New Roman" w:cs="Times New Roman"/>
          <w:b/>
          <w:sz w:val="28"/>
          <w:szCs w:val="20"/>
          <w:lang w:val="ro-MD"/>
        </w:rPr>
      </w:pPr>
    </w:p>
    <w:p w14:paraId="09D2E4D2" w14:textId="77777777" w:rsidR="00806D53" w:rsidRPr="00806D53" w:rsidRDefault="00806D53">
      <w:pPr>
        <w:rPr>
          <w:lang w:val="ro-MD"/>
        </w:rPr>
      </w:pPr>
      <w:r w:rsidRPr="00806D53">
        <w:rPr>
          <w:lang w:val="ro-MD"/>
        </w:rPr>
        <w:br w:type="page"/>
      </w:r>
    </w:p>
    <w:p w14:paraId="7AA102B0" w14:textId="77777777" w:rsidR="00806D53" w:rsidRPr="00806D53" w:rsidRDefault="00806D53" w:rsidP="006F7554">
      <w:pPr>
        <w:jc w:val="both"/>
        <w:rPr>
          <w:lang w:val="ro-MD"/>
        </w:rPr>
        <w:sectPr w:rsidR="00806D53" w:rsidRPr="00806D53" w:rsidSect="00806D53">
          <w:pgSz w:w="15840" w:h="12240" w:orient="landscape"/>
          <w:pgMar w:top="1440" w:right="1440" w:bottom="1440" w:left="1440" w:header="720" w:footer="720" w:gutter="0"/>
          <w:cols w:space="720"/>
          <w:docGrid w:linePitch="360"/>
        </w:sectPr>
      </w:pPr>
    </w:p>
    <w:p w14:paraId="0DF105D4" w14:textId="77777777" w:rsidR="0015495E" w:rsidRPr="00F078A2" w:rsidRDefault="0015495E" w:rsidP="0015495E">
      <w:pPr>
        <w:jc w:val="right"/>
        <w:rPr>
          <w:rFonts w:asciiTheme="majorHAnsi" w:hAnsiTheme="majorHAnsi" w:cstheme="majorHAnsi"/>
          <w:b/>
          <w:sz w:val="24"/>
          <w:szCs w:val="24"/>
          <w:lang w:val="ro-MD"/>
        </w:rPr>
      </w:pPr>
      <w:r w:rsidRPr="00F078A2">
        <w:rPr>
          <w:rFonts w:asciiTheme="majorHAnsi" w:hAnsiTheme="majorHAnsi" w:cstheme="majorHAnsi"/>
          <w:b/>
          <w:sz w:val="24"/>
          <w:szCs w:val="24"/>
          <w:lang w:val="ro-MD"/>
        </w:rPr>
        <w:lastRenderedPageBreak/>
        <w:t>Anexa nr.2</w:t>
      </w:r>
    </w:p>
    <w:p w14:paraId="72794FEF" w14:textId="77777777" w:rsidR="0015495E" w:rsidRPr="00806D53" w:rsidRDefault="0015495E" w:rsidP="0015495E">
      <w:pPr>
        <w:jc w:val="center"/>
        <w:rPr>
          <w:rFonts w:asciiTheme="majorHAnsi" w:hAnsiTheme="majorHAnsi" w:cstheme="majorHAnsi"/>
          <w:b/>
          <w:sz w:val="24"/>
          <w:szCs w:val="28"/>
          <w:lang w:val="ro-MD"/>
        </w:rPr>
      </w:pPr>
      <w:r w:rsidRPr="00806D53">
        <w:rPr>
          <w:rFonts w:asciiTheme="majorHAnsi" w:hAnsiTheme="majorHAnsi" w:cstheme="majorHAnsi"/>
          <w:b/>
          <w:sz w:val="24"/>
          <w:szCs w:val="28"/>
          <w:lang w:val="ro-MD"/>
        </w:rPr>
        <w:t>Informație privind sumele alocate pentru activitățile specifice în cadrul asistenţei medicale primare, în anul 2021</w:t>
      </w:r>
      <w:r>
        <w:rPr>
          <w:rFonts w:asciiTheme="majorHAnsi" w:hAnsiTheme="majorHAnsi" w:cstheme="majorHAnsi"/>
          <w:b/>
          <w:sz w:val="24"/>
          <w:szCs w:val="28"/>
          <w:lang w:val="ro-MD"/>
        </w:rPr>
        <w:t>, mii lei</w:t>
      </w:r>
    </w:p>
    <w:tbl>
      <w:tblPr>
        <w:tblStyle w:val="TableGrid"/>
        <w:tblW w:w="0" w:type="auto"/>
        <w:tblInd w:w="85" w:type="dxa"/>
        <w:tblLook w:val="04A0" w:firstRow="1" w:lastRow="0" w:firstColumn="1" w:lastColumn="0" w:noHBand="0" w:noVBand="1"/>
      </w:tblPr>
      <w:tblGrid>
        <w:gridCol w:w="706"/>
        <w:gridCol w:w="4978"/>
        <w:gridCol w:w="3581"/>
      </w:tblGrid>
      <w:tr w:rsidR="0015495E" w:rsidRPr="0064657B" w14:paraId="2D9C009C" w14:textId="77777777" w:rsidTr="0015495E">
        <w:tc>
          <w:tcPr>
            <w:tcW w:w="706" w:type="dxa"/>
            <w:tcBorders>
              <w:top w:val="single" w:sz="4" w:space="0" w:color="auto"/>
              <w:left w:val="single" w:sz="4" w:space="0" w:color="auto"/>
              <w:bottom w:val="single" w:sz="4" w:space="0" w:color="auto"/>
              <w:right w:val="single" w:sz="4" w:space="0" w:color="auto"/>
            </w:tcBorders>
            <w:hideMark/>
          </w:tcPr>
          <w:p w14:paraId="32FC6D53" w14:textId="77777777" w:rsidR="0015495E" w:rsidRPr="0064657B" w:rsidRDefault="0015495E" w:rsidP="0015495E">
            <w:pPr>
              <w:rPr>
                <w:rFonts w:asciiTheme="majorHAnsi" w:hAnsiTheme="majorHAnsi" w:cstheme="majorHAnsi"/>
                <w:b/>
                <w:sz w:val="20"/>
                <w:szCs w:val="20"/>
                <w:lang w:val="ro-MD"/>
              </w:rPr>
            </w:pPr>
            <w:r w:rsidRPr="0064657B">
              <w:rPr>
                <w:rFonts w:asciiTheme="majorHAnsi" w:hAnsiTheme="majorHAnsi" w:cstheme="majorHAnsi"/>
                <w:b/>
                <w:sz w:val="20"/>
                <w:szCs w:val="20"/>
                <w:lang w:val="ro-MD"/>
              </w:rPr>
              <w:t>Nr.</w:t>
            </w:r>
          </w:p>
          <w:p w14:paraId="18FAD967" w14:textId="77777777" w:rsidR="0015495E" w:rsidRPr="0064657B" w:rsidRDefault="0015495E" w:rsidP="0015495E">
            <w:pPr>
              <w:rPr>
                <w:rFonts w:asciiTheme="majorHAnsi" w:hAnsiTheme="majorHAnsi" w:cstheme="majorHAnsi"/>
                <w:b/>
                <w:sz w:val="20"/>
                <w:szCs w:val="20"/>
                <w:lang w:val="ro-MD"/>
              </w:rPr>
            </w:pPr>
            <w:r w:rsidRPr="0064657B">
              <w:rPr>
                <w:rFonts w:asciiTheme="majorHAnsi" w:hAnsiTheme="majorHAnsi" w:cstheme="majorHAnsi"/>
                <w:b/>
                <w:sz w:val="20"/>
                <w:szCs w:val="20"/>
                <w:lang w:val="ro-MD"/>
              </w:rPr>
              <w:t>d/o</w:t>
            </w:r>
          </w:p>
        </w:tc>
        <w:tc>
          <w:tcPr>
            <w:tcW w:w="4978" w:type="dxa"/>
            <w:tcBorders>
              <w:top w:val="single" w:sz="4" w:space="0" w:color="auto"/>
              <w:left w:val="single" w:sz="4" w:space="0" w:color="auto"/>
              <w:bottom w:val="single" w:sz="4" w:space="0" w:color="auto"/>
              <w:right w:val="single" w:sz="4" w:space="0" w:color="auto"/>
            </w:tcBorders>
            <w:hideMark/>
          </w:tcPr>
          <w:p w14:paraId="6A730C7F" w14:textId="77777777" w:rsidR="0015495E" w:rsidRPr="0064657B" w:rsidRDefault="0015495E" w:rsidP="00F078A2">
            <w:pPr>
              <w:jc w:val="center"/>
              <w:rPr>
                <w:rFonts w:asciiTheme="majorHAnsi" w:hAnsiTheme="majorHAnsi" w:cstheme="majorHAnsi"/>
                <w:b/>
                <w:sz w:val="20"/>
                <w:szCs w:val="20"/>
                <w:lang w:val="ro-MD"/>
              </w:rPr>
            </w:pPr>
            <w:r w:rsidRPr="0064657B">
              <w:rPr>
                <w:rFonts w:asciiTheme="majorHAnsi" w:hAnsiTheme="majorHAnsi" w:cstheme="majorHAnsi"/>
                <w:b/>
                <w:sz w:val="20"/>
                <w:szCs w:val="20"/>
                <w:lang w:val="ro-MD"/>
              </w:rPr>
              <w:t xml:space="preserve">Denumirea </w:t>
            </w:r>
            <w:r w:rsidR="009F4823">
              <w:rPr>
                <w:rFonts w:asciiTheme="majorHAnsi" w:hAnsiTheme="majorHAnsi" w:cstheme="majorHAnsi"/>
                <w:b/>
                <w:sz w:val="20"/>
                <w:szCs w:val="20"/>
                <w:lang w:val="ro-MD"/>
              </w:rPr>
              <w:t>p</w:t>
            </w:r>
            <w:r w:rsidRPr="0064657B">
              <w:rPr>
                <w:rFonts w:asciiTheme="majorHAnsi" w:hAnsiTheme="majorHAnsi" w:cstheme="majorHAnsi"/>
                <w:b/>
                <w:sz w:val="20"/>
                <w:szCs w:val="20"/>
                <w:lang w:val="ro-MD"/>
              </w:rPr>
              <w:t>restatorului</w:t>
            </w:r>
          </w:p>
        </w:tc>
        <w:tc>
          <w:tcPr>
            <w:tcW w:w="3581" w:type="dxa"/>
            <w:tcBorders>
              <w:top w:val="single" w:sz="4" w:space="0" w:color="auto"/>
              <w:left w:val="single" w:sz="4" w:space="0" w:color="auto"/>
              <w:bottom w:val="single" w:sz="4" w:space="0" w:color="auto"/>
              <w:right w:val="single" w:sz="4" w:space="0" w:color="auto"/>
            </w:tcBorders>
            <w:hideMark/>
          </w:tcPr>
          <w:p w14:paraId="5AB35A4C" w14:textId="77777777" w:rsidR="0015495E" w:rsidRPr="0064657B" w:rsidRDefault="0015495E" w:rsidP="00F078A2">
            <w:pPr>
              <w:jc w:val="center"/>
              <w:rPr>
                <w:rFonts w:asciiTheme="majorHAnsi" w:hAnsiTheme="majorHAnsi" w:cstheme="majorHAnsi"/>
                <w:b/>
                <w:sz w:val="20"/>
                <w:szCs w:val="20"/>
                <w:lang w:val="ro-MD"/>
              </w:rPr>
            </w:pPr>
            <w:r w:rsidRPr="0064657B">
              <w:rPr>
                <w:rFonts w:asciiTheme="majorHAnsi" w:hAnsiTheme="majorHAnsi" w:cstheme="majorHAnsi"/>
                <w:b/>
                <w:sz w:val="20"/>
                <w:szCs w:val="20"/>
                <w:lang w:val="ro-MD"/>
              </w:rPr>
              <w:t>Suma pentru activitățile specifice</w:t>
            </w:r>
          </w:p>
        </w:tc>
      </w:tr>
      <w:tr w:rsidR="0015495E" w:rsidRPr="0064657B" w14:paraId="77BAB815" w14:textId="77777777" w:rsidTr="0015495E">
        <w:tc>
          <w:tcPr>
            <w:tcW w:w="706" w:type="dxa"/>
            <w:tcBorders>
              <w:top w:val="single" w:sz="4" w:space="0" w:color="auto"/>
              <w:left w:val="single" w:sz="4" w:space="0" w:color="auto"/>
              <w:bottom w:val="single" w:sz="4" w:space="0" w:color="auto"/>
              <w:right w:val="single" w:sz="4" w:space="0" w:color="auto"/>
            </w:tcBorders>
            <w:hideMark/>
          </w:tcPr>
          <w:p w14:paraId="54D022D5"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1</w:t>
            </w:r>
          </w:p>
        </w:tc>
        <w:tc>
          <w:tcPr>
            <w:tcW w:w="4978" w:type="dxa"/>
            <w:tcBorders>
              <w:top w:val="single" w:sz="4" w:space="0" w:color="auto"/>
              <w:left w:val="single" w:sz="4" w:space="0" w:color="auto"/>
              <w:bottom w:val="single" w:sz="4" w:space="0" w:color="auto"/>
              <w:right w:val="single" w:sz="4" w:space="0" w:color="auto"/>
            </w:tcBorders>
            <w:hideMark/>
          </w:tcPr>
          <w:p w14:paraId="4FD52E21"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AMT Botanica</w:t>
            </w:r>
          </w:p>
        </w:tc>
        <w:tc>
          <w:tcPr>
            <w:tcW w:w="3581" w:type="dxa"/>
            <w:tcBorders>
              <w:top w:val="single" w:sz="4" w:space="0" w:color="auto"/>
              <w:left w:val="single" w:sz="4" w:space="0" w:color="auto"/>
              <w:bottom w:val="single" w:sz="4" w:space="0" w:color="auto"/>
              <w:right w:val="single" w:sz="4" w:space="0" w:color="auto"/>
            </w:tcBorders>
            <w:hideMark/>
          </w:tcPr>
          <w:p w14:paraId="40577F48"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2.143,83</w:t>
            </w:r>
          </w:p>
        </w:tc>
      </w:tr>
      <w:tr w:rsidR="0015495E" w:rsidRPr="0064657B" w14:paraId="14805D7F"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5134F00B"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2</w:t>
            </w:r>
          </w:p>
        </w:tc>
        <w:tc>
          <w:tcPr>
            <w:tcW w:w="4978" w:type="dxa"/>
            <w:tcBorders>
              <w:top w:val="single" w:sz="4" w:space="0" w:color="auto"/>
              <w:left w:val="single" w:sz="4" w:space="0" w:color="auto"/>
              <w:bottom w:val="single" w:sz="4" w:space="0" w:color="auto"/>
              <w:right w:val="single" w:sz="4" w:space="0" w:color="auto"/>
            </w:tcBorders>
            <w:noWrap/>
            <w:hideMark/>
          </w:tcPr>
          <w:p w14:paraId="76E9BDEB"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AMT Buiucani</w:t>
            </w:r>
          </w:p>
        </w:tc>
        <w:tc>
          <w:tcPr>
            <w:tcW w:w="3581" w:type="dxa"/>
            <w:tcBorders>
              <w:top w:val="single" w:sz="4" w:space="0" w:color="auto"/>
              <w:left w:val="single" w:sz="4" w:space="0" w:color="auto"/>
              <w:bottom w:val="single" w:sz="4" w:space="0" w:color="auto"/>
              <w:right w:val="single" w:sz="4" w:space="0" w:color="auto"/>
            </w:tcBorders>
            <w:noWrap/>
            <w:hideMark/>
          </w:tcPr>
          <w:p w14:paraId="0027DE1B"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1.853,06</w:t>
            </w:r>
          </w:p>
        </w:tc>
      </w:tr>
      <w:tr w:rsidR="0015495E" w:rsidRPr="0064657B" w14:paraId="136E6880"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1B8F80A5"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3</w:t>
            </w:r>
          </w:p>
        </w:tc>
        <w:tc>
          <w:tcPr>
            <w:tcW w:w="4978" w:type="dxa"/>
            <w:tcBorders>
              <w:top w:val="single" w:sz="4" w:space="0" w:color="auto"/>
              <w:left w:val="single" w:sz="4" w:space="0" w:color="auto"/>
              <w:bottom w:val="single" w:sz="4" w:space="0" w:color="auto"/>
              <w:right w:val="single" w:sz="4" w:space="0" w:color="auto"/>
            </w:tcBorders>
            <w:noWrap/>
            <w:hideMark/>
          </w:tcPr>
          <w:p w14:paraId="6B4701ED"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AMT Centru</w:t>
            </w:r>
          </w:p>
        </w:tc>
        <w:tc>
          <w:tcPr>
            <w:tcW w:w="3581" w:type="dxa"/>
            <w:tcBorders>
              <w:top w:val="single" w:sz="4" w:space="0" w:color="auto"/>
              <w:left w:val="single" w:sz="4" w:space="0" w:color="auto"/>
              <w:bottom w:val="single" w:sz="4" w:space="0" w:color="auto"/>
              <w:right w:val="single" w:sz="4" w:space="0" w:color="auto"/>
            </w:tcBorders>
            <w:noWrap/>
            <w:hideMark/>
          </w:tcPr>
          <w:p w14:paraId="1E21D829"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1.771,97</w:t>
            </w:r>
          </w:p>
        </w:tc>
      </w:tr>
      <w:tr w:rsidR="0015495E" w:rsidRPr="0064657B" w14:paraId="59690A12"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0DABB48B"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4</w:t>
            </w:r>
          </w:p>
        </w:tc>
        <w:tc>
          <w:tcPr>
            <w:tcW w:w="4978" w:type="dxa"/>
            <w:tcBorders>
              <w:top w:val="single" w:sz="4" w:space="0" w:color="auto"/>
              <w:left w:val="single" w:sz="4" w:space="0" w:color="auto"/>
              <w:bottom w:val="single" w:sz="4" w:space="0" w:color="auto"/>
              <w:right w:val="single" w:sz="4" w:space="0" w:color="auto"/>
            </w:tcBorders>
            <w:noWrap/>
            <w:hideMark/>
          </w:tcPr>
          <w:p w14:paraId="0F39FB43"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AMT Ciocana</w:t>
            </w:r>
          </w:p>
        </w:tc>
        <w:tc>
          <w:tcPr>
            <w:tcW w:w="3581" w:type="dxa"/>
            <w:tcBorders>
              <w:top w:val="single" w:sz="4" w:space="0" w:color="auto"/>
              <w:left w:val="single" w:sz="4" w:space="0" w:color="auto"/>
              <w:bottom w:val="single" w:sz="4" w:space="0" w:color="auto"/>
              <w:right w:val="single" w:sz="4" w:space="0" w:color="auto"/>
            </w:tcBorders>
            <w:noWrap/>
            <w:hideMark/>
          </w:tcPr>
          <w:p w14:paraId="3E68E6BF"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1.534,19</w:t>
            </w:r>
          </w:p>
        </w:tc>
      </w:tr>
      <w:tr w:rsidR="0015495E" w:rsidRPr="0064657B" w14:paraId="511B8338"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2DB448D4"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5</w:t>
            </w:r>
          </w:p>
        </w:tc>
        <w:tc>
          <w:tcPr>
            <w:tcW w:w="4978" w:type="dxa"/>
            <w:tcBorders>
              <w:top w:val="single" w:sz="4" w:space="0" w:color="auto"/>
              <w:left w:val="single" w:sz="4" w:space="0" w:color="auto"/>
              <w:bottom w:val="single" w:sz="4" w:space="0" w:color="auto"/>
              <w:right w:val="single" w:sz="4" w:space="0" w:color="auto"/>
            </w:tcBorders>
            <w:noWrap/>
            <w:hideMark/>
          </w:tcPr>
          <w:p w14:paraId="785AC341" w14:textId="77777777" w:rsidR="0015495E" w:rsidRPr="0064657B" w:rsidRDefault="0015495E" w:rsidP="009E0F0C">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AMT R</w:t>
            </w:r>
            <w:r w:rsidR="009E0F0C">
              <w:rPr>
                <w:rFonts w:asciiTheme="majorHAnsi" w:hAnsiTheme="majorHAnsi" w:cstheme="majorHAnsi"/>
                <w:sz w:val="20"/>
                <w:szCs w:val="20"/>
                <w:lang w:val="ro-MD" w:eastAsia="ro-RO"/>
              </w:rPr>
              <w:t>âș</w:t>
            </w:r>
            <w:r w:rsidRPr="0064657B">
              <w:rPr>
                <w:rFonts w:asciiTheme="majorHAnsi" w:hAnsiTheme="majorHAnsi" w:cstheme="majorHAnsi"/>
                <w:sz w:val="20"/>
                <w:szCs w:val="20"/>
                <w:lang w:val="ro-MD" w:eastAsia="ro-RO"/>
              </w:rPr>
              <w:t>cani</w:t>
            </w:r>
          </w:p>
        </w:tc>
        <w:tc>
          <w:tcPr>
            <w:tcW w:w="3581" w:type="dxa"/>
            <w:tcBorders>
              <w:top w:val="single" w:sz="4" w:space="0" w:color="auto"/>
              <w:left w:val="single" w:sz="4" w:space="0" w:color="auto"/>
              <w:bottom w:val="single" w:sz="4" w:space="0" w:color="auto"/>
              <w:right w:val="single" w:sz="4" w:space="0" w:color="auto"/>
            </w:tcBorders>
            <w:noWrap/>
            <w:hideMark/>
          </w:tcPr>
          <w:p w14:paraId="4D019770"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2.200,89</w:t>
            </w:r>
          </w:p>
        </w:tc>
      </w:tr>
      <w:tr w:rsidR="0015495E" w:rsidRPr="0064657B" w14:paraId="7B670AF4"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2785EBE3"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6</w:t>
            </w:r>
          </w:p>
        </w:tc>
        <w:tc>
          <w:tcPr>
            <w:tcW w:w="4978" w:type="dxa"/>
            <w:tcBorders>
              <w:top w:val="single" w:sz="4" w:space="0" w:color="auto"/>
              <w:left w:val="single" w:sz="4" w:space="0" w:color="auto"/>
              <w:bottom w:val="single" w:sz="4" w:space="0" w:color="auto"/>
              <w:right w:val="single" w:sz="4" w:space="0" w:color="auto"/>
            </w:tcBorders>
            <w:noWrap/>
            <w:hideMark/>
          </w:tcPr>
          <w:p w14:paraId="57B7368F" w14:textId="77777777" w:rsidR="0015495E" w:rsidRPr="0064657B" w:rsidRDefault="0015495E" w:rsidP="009E0F0C">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CMF Municipal B</w:t>
            </w:r>
            <w:r w:rsidR="009E0F0C">
              <w:rPr>
                <w:rFonts w:asciiTheme="majorHAnsi" w:hAnsiTheme="majorHAnsi" w:cstheme="majorHAnsi"/>
                <w:sz w:val="20"/>
                <w:szCs w:val="20"/>
                <w:lang w:val="ro-MD" w:eastAsia="ro-RO"/>
              </w:rPr>
              <w:t>ălț</w:t>
            </w:r>
            <w:r w:rsidRPr="0064657B">
              <w:rPr>
                <w:rFonts w:asciiTheme="majorHAnsi" w:hAnsiTheme="majorHAnsi" w:cstheme="majorHAnsi"/>
                <w:sz w:val="20"/>
                <w:szCs w:val="20"/>
                <w:lang w:val="ro-MD" w:eastAsia="ro-RO"/>
              </w:rPr>
              <w:t>i</w:t>
            </w:r>
          </w:p>
        </w:tc>
        <w:tc>
          <w:tcPr>
            <w:tcW w:w="3581" w:type="dxa"/>
            <w:tcBorders>
              <w:top w:val="single" w:sz="4" w:space="0" w:color="auto"/>
              <w:left w:val="single" w:sz="4" w:space="0" w:color="auto"/>
              <w:bottom w:val="single" w:sz="4" w:space="0" w:color="auto"/>
              <w:right w:val="single" w:sz="4" w:space="0" w:color="auto"/>
            </w:tcBorders>
            <w:noWrap/>
            <w:hideMark/>
          </w:tcPr>
          <w:p w14:paraId="2AB4F6A6"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1.367,96</w:t>
            </w:r>
          </w:p>
        </w:tc>
      </w:tr>
      <w:tr w:rsidR="0015495E" w:rsidRPr="0064657B" w14:paraId="374EAABE"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3B1C2BE0"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7</w:t>
            </w:r>
          </w:p>
        </w:tc>
        <w:tc>
          <w:tcPr>
            <w:tcW w:w="4978" w:type="dxa"/>
            <w:tcBorders>
              <w:top w:val="single" w:sz="4" w:space="0" w:color="auto"/>
              <w:left w:val="single" w:sz="4" w:space="0" w:color="auto"/>
              <w:bottom w:val="single" w:sz="4" w:space="0" w:color="auto"/>
              <w:right w:val="single" w:sz="4" w:space="0" w:color="auto"/>
            </w:tcBorders>
            <w:noWrap/>
            <w:hideMark/>
          </w:tcPr>
          <w:p w14:paraId="42CC0651" w14:textId="77777777" w:rsidR="0015495E" w:rsidRPr="0064657B" w:rsidRDefault="0015495E" w:rsidP="009E0F0C">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R</w:t>
            </w:r>
            <w:r w:rsidR="009E0F0C">
              <w:rPr>
                <w:rFonts w:asciiTheme="majorHAnsi" w:hAnsiTheme="majorHAnsi" w:cstheme="majorHAnsi"/>
                <w:sz w:val="20"/>
                <w:szCs w:val="20"/>
                <w:lang w:val="ro-MD" w:eastAsia="ro-RO"/>
              </w:rPr>
              <w:t>â</w:t>
            </w:r>
            <w:r w:rsidRPr="0064657B">
              <w:rPr>
                <w:rFonts w:asciiTheme="majorHAnsi" w:hAnsiTheme="majorHAnsi" w:cstheme="majorHAnsi"/>
                <w:sz w:val="20"/>
                <w:szCs w:val="20"/>
                <w:lang w:val="ro-MD" w:eastAsia="ro-RO"/>
              </w:rPr>
              <w:t>şcani</w:t>
            </w:r>
          </w:p>
        </w:tc>
        <w:tc>
          <w:tcPr>
            <w:tcW w:w="3581" w:type="dxa"/>
            <w:tcBorders>
              <w:top w:val="single" w:sz="4" w:space="0" w:color="auto"/>
              <w:left w:val="single" w:sz="4" w:space="0" w:color="auto"/>
              <w:bottom w:val="single" w:sz="4" w:space="0" w:color="auto"/>
              <w:right w:val="single" w:sz="4" w:space="0" w:color="auto"/>
            </w:tcBorders>
            <w:noWrap/>
            <w:hideMark/>
          </w:tcPr>
          <w:p w14:paraId="281B3861"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588,90</w:t>
            </w:r>
          </w:p>
        </w:tc>
      </w:tr>
      <w:tr w:rsidR="0015495E" w:rsidRPr="0064657B" w14:paraId="1C68AFBD"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5FF91C21"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8</w:t>
            </w:r>
          </w:p>
        </w:tc>
        <w:tc>
          <w:tcPr>
            <w:tcW w:w="4978" w:type="dxa"/>
            <w:tcBorders>
              <w:top w:val="single" w:sz="4" w:space="0" w:color="auto"/>
              <w:left w:val="single" w:sz="4" w:space="0" w:color="auto"/>
              <w:bottom w:val="single" w:sz="4" w:space="0" w:color="auto"/>
              <w:right w:val="single" w:sz="4" w:space="0" w:color="auto"/>
            </w:tcBorders>
            <w:noWrap/>
            <w:hideMark/>
          </w:tcPr>
          <w:p w14:paraId="72B90769"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Glodeni</w:t>
            </w:r>
          </w:p>
        </w:tc>
        <w:tc>
          <w:tcPr>
            <w:tcW w:w="3581" w:type="dxa"/>
            <w:tcBorders>
              <w:top w:val="single" w:sz="4" w:space="0" w:color="auto"/>
              <w:left w:val="single" w:sz="4" w:space="0" w:color="auto"/>
              <w:bottom w:val="single" w:sz="4" w:space="0" w:color="auto"/>
              <w:right w:val="single" w:sz="4" w:space="0" w:color="auto"/>
            </w:tcBorders>
            <w:noWrap/>
            <w:hideMark/>
          </w:tcPr>
          <w:p w14:paraId="3F5E36CA"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531,47</w:t>
            </w:r>
          </w:p>
        </w:tc>
      </w:tr>
      <w:tr w:rsidR="0015495E" w:rsidRPr="0064657B" w14:paraId="68842AAF"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772A9CA8"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9</w:t>
            </w:r>
          </w:p>
        </w:tc>
        <w:tc>
          <w:tcPr>
            <w:tcW w:w="4978" w:type="dxa"/>
            <w:tcBorders>
              <w:top w:val="single" w:sz="4" w:space="0" w:color="auto"/>
              <w:left w:val="single" w:sz="4" w:space="0" w:color="auto"/>
              <w:bottom w:val="single" w:sz="4" w:space="0" w:color="auto"/>
              <w:right w:val="single" w:sz="4" w:space="0" w:color="auto"/>
            </w:tcBorders>
            <w:noWrap/>
            <w:hideMark/>
          </w:tcPr>
          <w:p w14:paraId="38C8BF4F"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S</w:t>
            </w:r>
            <w:r w:rsidR="009E0F0C">
              <w:rPr>
                <w:rFonts w:asciiTheme="majorHAnsi" w:hAnsiTheme="majorHAnsi" w:cstheme="majorHAnsi"/>
                <w:sz w:val="20"/>
                <w:szCs w:val="20"/>
                <w:lang w:val="ro-MD" w:eastAsia="ro-RO"/>
              </w:rPr>
              <w:t>â</w:t>
            </w:r>
            <w:r w:rsidRPr="0064657B">
              <w:rPr>
                <w:rFonts w:asciiTheme="majorHAnsi" w:hAnsiTheme="majorHAnsi" w:cstheme="majorHAnsi"/>
                <w:sz w:val="20"/>
                <w:szCs w:val="20"/>
                <w:lang w:val="ro-MD" w:eastAsia="ro-RO"/>
              </w:rPr>
              <w:t>ngerei</w:t>
            </w:r>
          </w:p>
        </w:tc>
        <w:tc>
          <w:tcPr>
            <w:tcW w:w="3581" w:type="dxa"/>
            <w:tcBorders>
              <w:top w:val="single" w:sz="4" w:space="0" w:color="auto"/>
              <w:left w:val="single" w:sz="4" w:space="0" w:color="auto"/>
              <w:bottom w:val="single" w:sz="4" w:space="0" w:color="auto"/>
              <w:right w:val="single" w:sz="4" w:space="0" w:color="auto"/>
            </w:tcBorders>
            <w:noWrap/>
            <w:hideMark/>
          </w:tcPr>
          <w:p w14:paraId="0860114B"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811,12</w:t>
            </w:r>
          </w:p>
        </w:tc>
      </w:tr>
      <w:tr w:rsidR="0015495E" w:rsidRPr="0064657B" w14:paraId="02778C93"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31665D82"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10</w:t>
            </w:r>
          </w:p>
        </w:tc>
        <w:tc>
          <w:tcPr>
            <w:tcW w:w="4978" w:type="dxa"/>
            <w:tcBorders>
              <w:top w:val="single" w:sz="4" w:space="0" w:color="auto"/>
              <w:left w:val="single" w:sz="4" w:space="0" w:color="auto"/>
              <w:bottom w:val="single" w:sz="4" w:space="0" w:color="auto"/>
              <w:right w:val="single" w:sz="4" w:space="0" w:color="auto"/>
            </w:tcBorders>
            <w:noWrap/>
            <w:hideMark/>
          </w:tcPr>
          <w:p w14:paraId="3F1E0736"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Edineţ</w:t>
            </w:r>
          </w:p>
        </w:tc>
        <w:tc>
          <w:tcPr>
            <w:tcW w:w="3581" w:type="dxa"/>
            <w:tcBorders>
              <w:top w:val="single" w:sz="4" w:space="0" w:color="auto"/>
              <w:left w:val="single" w:sz="4" w:space="0" w:color="auto"/>
              <w:bottom w:val="single" w:sz="4" w:space="0" w:color="auto"/>
              <w:right w:val="single" w:sz="4" w:space="0" w:color="auto"/>
            </w:tcBorders>
            <w:noWrap/>
            <w:hideMark/>
          </w:tcPr>
          <w:p w14:paraId="7E078B4A"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719,91</w:t>
            </w:r>
          </w:p>
        </w:tc>
      </w:tr>
      <w:tr w:rsidR="0015495E" w:rsidRPr="0064657B" w14:paraId="58C05118"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3F588C17"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11</w:t>
            </w:r>
          </w:p>
        </w:tc>
        <w:tc>
          <w:tcPr>
            <w:tcW w:w="4978" w:type="dxa"/>
            <w:tcBorders>
              <w:top w:val="single" w:sz="4" w:space="0" w:color="auto"/>
              <w:left w:val="single" w:sz="4" w:space="0" w:color="auto"/>
              <w:bottom w:val="single" w:sz="4" w:space="0" w:color="auto"/>
              <w:right w:val="single" w:sz="4" w:space="0" w:color="auto"/>
            </w:tcBorders>
            <w:noWrap/>
            <w:hideMark/>
          </w:tcPr>
          <w:p w14:paraId="43031A09"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Briceni</w:t>
            </w:r>
          </w:p>
        </w:tc>
        <w:tc>
          <w:tcPr>
            <w:tcW w:w="3581" w:type="dxa"/>
            <w:tcBorders>
              <w:top w:val="single" w:sz="4" w:space="0" w:color="auto"/>
              <w:left w:val="single" w:sz="4" w:space="0" w:color="auto"/>
              <w:bottom w:val="single" w:sz="4" w:space="0" w:color="auto"/>
              <w:right w:val="single" w:sz="4" w:space="0" w:color="auto"/>
            </w:tcBorders>
            <w:noWrap/>
            <w:hideMark/>
          </w:tcPr>
          <w:p w14:paraId="690AA747"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666,24</w:t>
            </w:r>
          </w:p>
        </w:tc>
      </w:tr>
      <w:tr w:rsidR="0015495E" w:rsidRPr="0064657B" w14:paraId="7614F436"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64F3DAAF"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12</w:t>
            </w:r>
          </w:p>
        </w:tc>
        <w:tc>
          <w:tcPr>
            <w:tcW w:w="4978" w:type="dxa"/>
            <w:tcBorders>
              <w:top w:val="single" w:sz="4" w:space="0" w:color="auto"/>
              <w:left w:val="single" w:sz="4" w:space="0" w:color="auto"/>
              <w:bottom w:val="single" w:sz="4" w:space="0" w:color="auto"/>
              <w:right w:val="single" w:sz="4" w:space="0" w:color="auto"/>
            </w:tcBorders>
            <w:noWrap/>
            <w:hideMark/>
          </w:tcPr>
          <w:p w14:paraId="7A196B06"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Soroca</w:t>
            </w:r>
          </w:p>
        </w:tc>
        <w:tc>
          <w:tcPr>
            <w:tcW w:w="3581" w:type="dxa"/>
            <w:tcBorders>
              <w:top w:val="single" w:sz="4" w:space="0" w:color="auto"/>
              <w:left w:val="single" w:sz="4" w:space="0" w:color="auto"/>
              <w:bottom w:val="single" w:sz="4" w:space="0" w:color="auto"/>
              <w:right w:val="single" w:sz="4" w:space="0" w:color="auto"/>
            </w:tcBorders>
            <w:noWrap/>
            <w:hideMark/>
          </w:tcPr>
          <w:p w14:paraId="3C2BC442"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872,89</w:t>
            </w:r>
          </w:p>
        </w:tc>
      </w:tr>
      <w:tr w:rsidR="0015495E" w:rsidRPr="0064657B" w14:paraId="600090EA"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1CE9AC76"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13</w:t>
            </w:r>
          </w:p>
        </w:tc>
        <w:tc>
          <w:tcPr>
            <w:tcW w:w="4978" w:type="dxa"/>
            <w:tcBorders>
              <w:top w:val="single" w:sz="4" w:space="0" w:color="auto"/>
              <w:left w:val="single" w:sz="4" w:space="0" w:color="auto"/>
              <w:bottom w:val="single" w:sz="4" w:space="0" w:color="auto"/>
              <w:right w:val="single" w:sz="4" w:space="0" w:color="auto"/>
            </w:tcBorders>
            <w:noWrap/>
            <w:hideMark/>
          </w:tcPr>
          <w:p w14:paraId="4B89F39F"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Drochia</w:t>
            </w:r>
          </w:p>
        </w:tc>
        <w:tc>
          <w:tcPr>
            <w:tcW w:w="3581" w:type="dxa"/>
            <w:tcBorders>
              <w:top w:val="single" w:sz="4" w:space="0" w:color="auto"/>
              <w:left w:val="single" w:sz="4" w:space="0" w:color="auto"/>
              <w:bottom w:val="single" w:sz="4" w:space="0" w:color="auto"/>
              <w:right w:val="single" w:sz="4" w:space="0" w:color="auto"/>
            </w:tcBorders>
            <w:noWrap/>
            <w:hideMark/>
          </w:tcPr>
          <w:p w14:paraId="065402EA"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775,29</w:t>
            </w:r>
          </w:p>
        </w:tc>
      </w:tr>
      <w:tr w:rsidR="0015495E" w:rsidRPr="0064657B" w14:paraId="3FAE6AB5"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10C44CE8"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14</w:t>
            </w:r>
          </w:p>
        </w:tc>
        <w:tc>
          <w:tcPr>
            <w:tcW w:w="4978" w:type="dxa"/>
            <w:tcBorders>
              <w:top w:val="single" w:sz="4" w:space="0" w:color="auto"/>
              <w:left w:val="single" w:sz="4" w:space="0" w:color="auto"/>
              <w:bottom w:val="single" w:sz="4" w:space="0" w:color="auto"/>
              <w:right w:val="single" w:sz="4" w:space="0" w:color="auto"/>
            </w:tcBorders>
            <w:noWrap/>
            <w:hideMark/>
          </w:tcPr>
          <w:p w14:paraId="55C72956"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CMF Floreşti</w:t>
            </w:r>
          </w:p>
        </w:tc>
        <w:tc>
          <w:tcPr>
            <w:tcW w:w="3581" w:type="dxa"/>
            <w:tcBorders>
              <w:top w:val="single" w:sz="4" w:space="0" w:color="auto"/>
              <w:left w:val="single" w:sz="4" w:space="0" w:color="auto"/>
              <w:bottom w:val="single" w:sz="4" w:space="0" w:color="auto"/>
              <w:right w:val="single" w:sz="4" w:space="0" w:color="auto"/>
            </w:tcBorders>
            <w:noWrap/>
            <w:hideMark/>
          </w:tcPr>
          <w:p w14:paraId="5489A5E7"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804,46</w:t>
            </w:r>
          </w:p>
        </w:tc>
      </w:tr>
      <w:tr w:rsidR="0015495E" w:rsidRPr="0064657B" w14:paraId="1F73C2AD"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214068CA"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15</w:t>
            </w:r>
          </w:p>
        </w:tc>
        <w:tc>
          <w:tcPr>
            <w:tcW w:w="4978" w:type="dxa"/>
            <w:tcBorders>
              <w:top w:val="single" w:sz="4" w:space="0" w:color="auto"/>
              <w:left w:val="single" w:sz="4" w:space="0" w:color="auto"/>
              <w:bottom w:val="single" w:sz="4" w:space="0" w:color="auto"/>
              <w:right w:val="single" w:sz="4" w:space="0" w:color="auto"/>
            </w:tcBorders>
            <w:noWrap/>
            <w:hideMark/>
          </w:tcPr>
          <w:p w14:paraId="3F00C85A"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Ocniţa</w:t>
            </w:r>
          </w:p>
        </w:tc>
        <w:tc>
          <w:tcPr>
            <w:tcW w:w="3581" w:type="dxa"/>
            <w:tcBorders>
              <w:top w:val="single" w:sz="4" w:space="0" w:color="auto"/>
              <w:left w:val="single" w:sz="4" w:space="0" w:color="auto"/>
              <w:bottom w:val="single" w:sz="4" w:space="0" w:color="auto"/>
              <w:right w:val="single" w:sz="4" w:space="0" w:color="auto"/>
            </w:tcBorders>
            <w:noWrap/>
            <w:hideMark/>
          </w:tcPr>
          <w:p w14:paraId="1C12FCAA"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463,88</w:t>
            </w:r>
          </w:p>
        </w:tc>
      </w:tr>
      <w:tr w:rsidR="0015495E" w:rsidRPr="0064657B" w14:paraId="05FFAD2E"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3700342D"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16</w:t>
            </w:r>
          </w:p>
        </w:tc>
        <w:tc>
          <w:tcPr>
            <w:tcW w:w="4978" w:type="dxa"/>
            <w:tcBorders>
              <w:top w:val="single" w:sz="4" w:space="0" w:color="auto"/>
              <w:left w:val="single" w:sz="4" w:space="0" w:color="auto"/>
              <w:bottom w:val="single" w:sz="4" w:space="0" w:color="auto"/>
              <w:right w:val="single" w:sz="4" w:space="0" w:color="auto"/>
            </w:tcBorders>
            <w:noWrap/>
            <w:hideMark/>
          </w:tcPr>
          <w:p w14:paraId="1DDE6736"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Donduşeni</w:t>
            </w:r>
          </w:p>
        </w:tc>
        <w:tc>
          <w:tcPr>
            <w:tcW w:w="3581" w:type="dxa"/>
            <w:tcBorders>
              <w:top w:val="single" w:sz="4" w:space="0" w:color="auto"/>
              <w:left w:val="single" w:sz="4" w:space="0" w:color="auto"/>
              <w:bottom w:val="single" w:sz="4" w:space="0" w:color="auto"/>
              <w:right w:val="single" w:sz="4" w:space="0" w:color="auto"/>
            </w:tcBorders>
            <w:noWrap/>
            <w:hideMark/>
          </w:tcPr>
          <w:p w14:paraId="782A3351"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364,86</w:t>
            </w:r>
          </w:p>
        </w:tc>
      </w:tr>
      <w:tr w:rsidR="0015495E" w:rsidRPr="0064657B" w14:paraId="04FE4DE4"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3CA36FD7"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17</w:t>
            </w:r>
          </w:p>
        </w:tc>
        <w:tc>
          <w:tcPr>
            <w:tcW w:w="4978" w:type="dxa"/>
            <w:tcBorders>
              <w:top w:val="single" w:sz="4" w:space="0" w:color="auto"/>
              <w:left w:val="single" w:sz="4" w:space="0" w:color="auto"/>
              <w:bottom w:val="single" w:sz="4" w:space="0" w:color="auto"/>
              <w:right w:val="single" w:sz="4" w:space="0" w:color="auto"/>
            </w:tcBorders>
            <w:noWrap/>
            <w:hideMark/>
          </w:tcPr>
          <w:p w14:paraId="6506526F"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Orhei nr.1</w:t>
            </w:r>
          </w:p>
        </w:tc>
        <w:tc>
          <w:tcPr>
            <w:tcW w:w="3581" w:type="dxa"/>
            <w:tcBorders>
              <w:top w:val="single" w:sz="4" w:space="0" w:color="auto"/>
              <w:left w:val="single" w:sz="4" w:space="0" w:color="auto"/>
              <w:bottom w:val="single" w:sz="4" w:space="0" w:color="auto"/>
              <w:right w:val="single" w:sz="4" w:space="0" w:color="auto"/>
            </w:tcBorders>
            <w:noWrap/>
            <w:hideMark/>
          </w:tcPr>
          <w:p w14:paraId="3E956988"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1.155,42</w:t>
            </w:r>
          </w:p>
        </w:tc>
      </w:tr>
      <w:tr w:rsidR="0015495E" w:rsidRPr="0064657B" w14:paraId="442C1DBA"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2AFEE23F"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18</w:t>
            </w:r>
          </w:p>
        </w:tc>
        <w:tc>
          <w:tcPr>
            <w:tcW w:w="4978" w:type="dxa"/>
            <w:tcBorders>
              <w:top w:val="single" w:sz="4" w:space="0" w:color="auto"/>
              <w:left w:val="single" w:sz="4" w:space="0" w:color="auto"/>
              <w:bottom w:val="single" w:sz="4" w:space="0" w:color="auto"/>
              <w:right w:val="single" w:sz="4" w:space="0" w:color="auto"/>
            </w:tcBorders>
            <w:noWrap/>
            <w:hideMark/>
          </w:tcPr>
          <w:p w14:paraId="0F3A4A21"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Şoldăneşti</w:t>
            </w:r>
          </w:p>
        </w:tc>
        <w:tc>
          <w:tcPr>
            <w:tcW w:w="3581" w:type="dxa"/>
            <w:tcBorders>
              <w:top w:val="single" w:sz="4" w:space="0" w:color="auto"/>
              <w:left w:val="single" w:sz="4" w:space="0" w:color="auto"/>
              <w:bottom w:val="single" w:sz="4" w:space="0" w:color="auto"/>
              <w:right w:val="single" w:sz="4" w:space="0" w:color="auto"/>
            </w:tcBorders>
            <w:noWrap/>
            <w:hideMark/>
          </w:tcPr>
          <w:p w14:paraId="4A3A9327"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368,53</w:t>
            </w:r>
          </w:p>
        </w:tc>
      </w:tr>
      <w:tr w:rsidR="0015495E" w:rsidRPr="0064657B" w14:paraId="79398793"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6B7D4B40"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19</w:t>
            </w:r>
          </w:p>
        </w:tc>
        <w:tc>
          <w:tcPr>
            <w:tcW w:w="4978" w:type="dxa"/>
            <w:tcBorders>
              <w:top w:val="single" w:sz="4" w:space="0" w:color="auto"/>
              <w:left w:val="single" w:sz="4" w:space="0" w:color="auto"/>
              <w:bottom w:val="single" w:sz="4" w:space="0" w:color="auto"/>
              <w:right w:val="single" w:sz="4" w:space="0" w:color="auto"/>
            </w:tcBorders>
            <w:noWrap/>
            <w:hideMark/>
          </w:tcPr>
          <w:p w14:paraId="40BCB88E"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Rezina</w:t>
            </w:r>
          </w:p>
        </w:tc>
        <w:tc>
          <w:tcPr>
            <w:tcW w:w="3581" w:type="dxa"/>
            <w:tcBorders>
              <w:top w:val="single" w:sz="4" w:space="0" w:color="auto"/>
              <w:left w:val="single" w:sz="4" w:space="0" w:color="auto"/>
              <w:bottom w:val="single" w:sz="4" w:space="0" w:color="auto"/>
              <w:right w:val="single" w:sz="4" w:space="0" w:color="auto"/>
            </w:tcBorders>
            <w:noWrap/>
            <w:hideMark/>
          </w:tcPr>
          <w:p w14:paraId="2301056A"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421,89</w:t>
            </w:r>
          </w:p>
        </w:tc>
      </w:tr>
      <w:tr w:rsidR="0015495E" w:rsidRPr="0064657B" w14:paraId="5FB525D6"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2F130AF7"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20</w:t>
            </w:r>
          </w:p>
        </w:tc>
        <w:tc>
          <w:tcPr>
            <w:tcW w:w="4978" w:type="dxa"/>
            <w:tcBorders>
              <w:top w:val="single" w:sz="4" w:space="0" w:color="auto"/>
              <w:left w:val="single" w:sz="4" w:space="0" w:color="auto"/>
              <w:bottom w:val="single" w:sz="4" w:space="0" w:color="auto"/>
              <w:right w:val="single" w:sz="4" w:space="0" w:color="auto"/>
            </w:tcBorders>
            <w:noWrap/>
            <w:hideMark/>
          </w:tcPr>
          <w:p w14:paraId="08986340"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Teleneşti</w:t>
            </w:r>
          </w:p>
        </w:tc>
        <w:tc>
          <w:tcPr>
            <w:tcW w:w="3581" w:type="dxa"/>
            <w:tcBorders>
              <w:top w:val="single" w:sz="4" w:space="0" w:color="auto"/>
              <w:left w:val="single" w:sz="4" w:space="0" w:color="auto"/>
              <w:bottom w:val="single" w:sz="4" w:space="0" w:color="auto"/>
              <w:right w:val="single" w:sz="4" w:space="0" w:color="auto"/>
            </w:tcBorders>
            <w:noWrap/>
            <w:hideMark/>
          </w:tcPr>
          <w:p w14:paraId="59244698"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583,34</w:t>
            </w:r>
          </w:p>
        </w:tc>
      </w:tr>
      <w:tr w:rsidR="0015495E" w:rsidRPr="0064657B" w14:paraId="4C94631E"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43795CCE"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21</w:t>
            </w:r>
          </w:p>
        </w:tc>
        <w:tc>
          <w:tcPr>
            <w:tcW w:w="4978" w:type="dxa"/>
            <w:tcBorders>
              <w:top w:val="single" w:sz="4" w:space="0" w:color="auto"/>
              <w:left w:val="single" w:sz="4" w:space="0" w:color="auto"/>
              <w:bottom w:val="single" w:sz="4" w:space="0" w:color="auto"/>
              <w:right w:val="single" w:sz="4" w:space="0" w:color="auto"/>
            </w:tcBorders>
            <w:noWrap/>
            <w:hideMark/>
          </w:tcPr>
          <w:p w14:paraId="21EA316A"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Criuleni</w:t>
            </w:r>
          </w:p>
        </w:tc>
        <w:tc>
          <w:tcPr>
            <w:tcW w:w="3581" w:type="dxa"/>
            <w:tcBorders>
              <w:top w:val="single" w:sz="4" w:space="0" w:color="auto"/>
              <w:left w:val="single" w:sz="4" w:space="0" w:color="auto"/>
              <w:bottom w:val="single" w:sz="4" w:space="0" w:color="auto"/>
              <w:right w:val="single" w:sz="4" w:space="0" w:color="auto"/>
            </w:tcBorders>
            <w:noWrap/>
            <w:hideMark/>
          </w:tcPr>
          <w:p w14:paraId="30767C89"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675,40</w:t>
            </w:r>
          </w:p>
        </w:tc>
      </w:tr>
      <w:tr w:rsidR="0015495E" w:rsidRPr="0064657B" w14:paraId="5F28A744"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73AB5D72"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22</w:t>
            </w:r>
          </w:p>
        </w:tc>
        <w:tc>
          <w:tcPr>
            <w:tcW w:w="4978" w:type="dxa"/>
            <w:tcBorders>
              <w:top w:val="single" w:sz="4" w:space="0" w:color="auto"/>
              <w:left w:val="single" w:sz="4" w:space="0" w:color="auto"/>
              <w:bottom w:val="single" w:sz="4" w:space="0" w:color="auto"/>
              <w:right w:val="single" w:sz="4" w:space="0" w:color="auto"/>
            </w:tcBorders>
            <w:noWrap/>
            <w:hideMark/>
          </w:tcPr>
          <w:p w14:paraId="102CDFAB"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Ungheni</w:t>
            </w:r>
          </w:p>
        </w:tc>
        <w:tc>
          <w:tcPr>
            <w:tcW w:w="3581" w:type="dxa"/>
            <w:tcBorders>
              <w:top w:val="single" w:sz="4" w:space="0" w:color="auto"/>
              <w:left w:val="single" w:sz="4" w:space="0" w:color="auto"/>
              <w:bottom w:val="single" w:sz="4" w:space="0" w:color="auto"/>
              <w:right w:val="single" w:sz="4" w:space="0" w:color="auto"/>
            </w:tcBorders>
            <w:noWrap/>
            <w:hideMark/>
          </w:tcPr>
          <w:p w14:paraId="248D6356"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1.075,58</w:t>
            </w:r>
          </w:p>
        </w:tc>
      </w:tr>
      <w:tr w:rsidR="0015495E" w:rsidRPr="0064657B" w14:paraId="48B3EABE"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35A5D16B"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23</w:t>
            </w:r>
          </w:p>
        </w:tc>
        <w:tc>
          <w:tcPr>
            <w:tcW w:w="4978" w:type="dxa"/>
            <w:tcBorders>
              <w:top w:val="single" w:sz="4" w:space="0" w:color="auto"/>
              <w:left w:val="single" w:sz="4" w:space="0" w:color="auto"/>
              <w:bottom w:val="single" w:sz="4" w:space="0" w:color="auto"/>
              <w:right w:val="single" w:sz="4" w:space="0" w:color="auto"/>
            </w:tcBorders>
            <w:noWrap/>
            <w:hideMark/>
          </w:tcPr>
          <w:p w14:paraId="355FB70F"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Călăraşi</w:t>
            </w:r>
          </w:p>
        </w:tc>
        <w:tc>
          <w:tcPr>
            <w:tcW w:w="3581" w:type="dxa"/>
            <w:tcBorders>
              <w:top w:val="single" w:sz="4" w:space="0" w:color="auto"/>
              <w:left w:val="single" w:sz="4" w:space="0" w:color="auto"/>
              <w:bottom w:val="single" w:sz="4" w:space="0" w:color="auto"/>
              <w:right w:val="single" w:sz="4" w:space="0" w:color="auto"/>
            </w:tcBorders>
            <w:noWrap/>
            <w:hideMark/>
          </w:tcPr>
          <w:p w14:paraId="33FE9557"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683,19</w:t>
            </w:r>
          </w:p>
        </w:tc>
      </w:tr>
      <w:tr w:rsidR="0015495E" w:rsidRPr="0064657B" w14:paraId="7ED53E33"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39416772"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24</w:t>
            </w:r>
          </w:p>
        </w:tc>
        <w:tc>
          <w:tcPr>
            <w:tcW w:w="4978" w:type="dxa"/>
            <w:tcBorders>
              <w:top w:val="single" w:sz="4" w:space="0" w:color="auto"/>
              <w:left w:val="single" w:sz="4" w:space="0" w:color="auto"/>
              <w:bottom w:val="single" w:sz="4" w:space="0" w:color="auto"/>
              <w:right w:val="single" w:sz="4" w:space="0" w:color="auto"/>
            </w:tcBorders>
            <w:noWrap/>
            <w:hideMark/>
          </w:tcPr>
          <w:p w14:paraId="1D2A53E3"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Nisporeni</w:t>
            </w:r>
          </w:p>
        </w:tc>
        <w:tc>
          <w:tcPr>
            <w:tcW w:w="3581" w:type="dxa"/>
            <w:tcBorders>
              <w:top w:val="single" w:sz="4" w:space="0" w:color="auto"/>
              <w:left w:val="single" w:sz="4" w:space="0" w:color="auto"/>
              <w:bottom w:val="single" w:sz="4" w:space="0" w:color="auto"/>
              <w:right w:val="single" w:sz="4" w:space="0" w:color="auto"/>
            </w:tcBorders>
            <w:noWrap/>
            <w:hideMark/>
          </w:tcPr>
          <w:p w14:paraId="7BE0EC46"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559,49</w:t>
            </w:r>
          </w:p>
        </w:tc>
      </w:tr>
      <w:tr w:rsidR="0015495E" w:rsidRPr="0064657B" w14:paraId="2E72455B"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55C025A2"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25</w:t>
            </w:r>
          </w:p>
        </w:tc>
        <w:tc>
          <w:tcPr>
            <w:tcW w:w="4978" w:type="dxa"/>
            <w:tcBorders>
              <w:top w:val="single" w:sz="4" w:space="0" w:color="auto"/>
              <w:left w:val="single" w:sz="4" w:space="0" w:color="auto"/>
              <w:bottom w:val="single" w:sz="4" w:space="0" w:color="auto"/>
              <w:right w:val="single" w:sz="4" w:space="0" w:color="auto"/>
            </w:tcBorders>
            <w:noWrap/>
            <w:hideMark/>
          </w:tcPr>
          <w:p w14:paraId="4770A279"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Făleşti</w:t>
            </w:r>
          </w:p>
        </w:tc>
        <w:tc>
          <w:tcPr>
            <w:tcW w:w="3581" w:type="dxa"/>
            <w:tcBorders>
              <w:top w:val="single" w:sz="4" w:space="0" w:color="auto"/>
              <w:left w:val="single" w:sz="4" w:space="0" w:color="auto"/>
              <w:bottom w:val="single" w:sz="4" w:space="0" w:color="auto"/>
              <w:right w:val="single" w:sz="4" w:space="0" w:color="auto"/>
            </w:tcBorders>
            <w:noWrap/>
            <w:hideMark/>
          </w:tcPr>
          <w:p w14:paraId="4715E801"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774,09</w:t>
            </w:r>
          </w:p>
        </w:tc>
      </w:tr>
      <w:tr w:rsidR="0015495E" w:rsidRPr="0064657B" w14:paraId="0B511501"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70DB8979"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26</w:t>
            </w:r>
          </w:p>
        </w:tc>
        <w:tc>
          <w:tcPr>
            <w:tcW w:w="4978" w:type="dxa"/>
            <w:tcBorders>
              <w:top w:val="single" w:sz="4" w:space="0" w:color="auto"/>
              <w:left w:val="single" w:sz="4" w:space="0" w:color="auto"/>
              <w:bottom w:val="single" w:sz="4" w:space="0" w:color="auto"/>
              <w:right w:val="single" w:sz="4" w:space="0" w:color="auto"/>
            </w:tcBorders>
            <w:noWrap/>
            <w:hideMark/>
          </w:tcPr>
          <w:p w14:paraId="3135E9DC"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Străşeni</w:t>
            </w:r>
          </w:p>
        </w:tc>
        <w:tc>
          <w:tcPr>
            <w:tcW w:w="3581" w:type="dxa"/>
            <w:tcBorders>
              <w:top w:val="single" w:sz="4" w:space="0" w:color="auto"/>
              <w:left w:val="single" w:sz="4" w:space="0" w:color="auto"/>
              <w:bottom w:val="single" w:sz="4" w:space="0" w:color="auto"/>
              <w:right w:val="single" w:sz="4" w:space="0" w:color="auto"/>
            </w:tcBorders>
            <w:noWrap/>
            <w:hideMark/>
          </w:tcPr>
          <w:p w14:paraId="7C595CFB"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837,70</w:t>
            </w:r>
          </w:p>
        </w:tc>
      </w:tr>
      <w:tr w:rsidR="0015495E" w:rsidRPr="0064657B" w14:paraId="281ED420"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409F78BE"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27</w:t>
            </w:r>
          </w:p>
        </w:tc>
        <w:tc>
          <w:tcPr>
            <w:tcW w:w="4978" w:type="dxa"/>
            <w:tcBorders>
              <w:top w:val="single" w:sz="4" w:space="0" w:color="auto"/>
              <w:left w:val="single" w:sz="4" w:space="0" w:color="auto"/>
              <w:bottom w:val="single" w:sz="4" w:space="0" w:color="auto"/>
              <w:right w:val="single" w:sz="4" w:space="0" w:color="auto"/>
            </w:tcBorders>
            <w:noWrap/>
            <w:hideMark/>
          </w:tcPr>
          <w:p w14:paraId="40E7DF66"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Ialoveni</w:t>
            </w:r>
          </w:p>
        </w:tc>
        <w:tc>
          <w:tcPr>
            <w:tcW w:w="3581" w:type="dxa"/>
            <w:tcBorders>
              <w:top w:val="single" w:sz="4" w:space="0" w:color="auto"/>
              <w:left w:val="single" w:sz="4" w:space="0" w:color="auto"/>
              <w:bottom w:val="single" w:sz="4" w:space="0" w:color="auto"/>
              <w:right w:val="single" w:sz="4" w:space="0" w:color="auto"/>
            </w:tcBorders>
            <w:noWrap/>
            <w:hideMark/>
          </w:tcPr>
          <w:p w14:paraId="1A7225BF"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969,76</w:t>
            </w:r>
          </w:p>
        </w:tc>
      </w:tr>
      <w:tr w:rsidR="0015495E" w:rsidRPr="0064657B" w14:paraId="02B6B046"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41BC8AE5"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28</w:t>
            </w:r>
          </w:p>
        </w:tc>
        <w:tc>
          <w:tcPr>
            <w:tcW w:w="4978" w:type="dxa"/>
            <w:tcBorders>
              <w:top w:val="single" w:sz="4" w:space="0" w:color="auto"/>
              <w:left w:val="single" w:sz="4" w:space="0" w:color="auto"/>
              <w:bottom w:val="single" w:sz="4" w:space="0" w:color="auto"/>
              <w:right w:val="single" w:sz="4" w:space="0" w:color="auto"/>
            </w:tcBorders>
            <w:noWrap/>
            <w:hideMark/>
          </w:tcPr>
          <w:p w14:paraId="792940AA"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Dubăsari</w:t>
            </w:r>
          </w:p>
        </w:tc>
        <w:tc>
          <w:tcPr>
            <w:tcW w:w="3581" w:type="dxa"/>
            <w:tcBorders>
              <w:top w:val="single" w:sz="4" w:space="0" w:color="auto"/>
              <w:left w:val="single" w:sz="4" w:space="0" w:color="auto"/>
              <w:bottom w:val="single" w:sz="4" w:space="0" w:color="auto"/>
              <w:right w:val="single" w:sz="4" w:space="0" w:color="auto"/>
            </w:tcBorders>
            <w:noWrap/>
            <w:hideMark/>
          </w:tcPr>
          <w:p w14:paraId="3EA2B2EB"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321,51</w:t>
            </w:r>
          </w:p>
        </w:tc>
      </w:tr>
      <w:tr w:rsidR="0015495E" w:rsidRPr="0064657B" w14:paraId="2A4D8436"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35952B2C"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29</w:t>
            </w:r>
          </w:p>
        </w:tc>
        <w:tc>
          <w:tcPr>
            <w:tcW w:w="4978" w:type="dxa"/>
            <w:tcBorders>
              <w:top w:val="single" w:sz="4" w:space="0" w:color="auto"/>
              <w:left w:val="single" w:sz="4" w:space="0" w:color="auto"/>
              <w:bottom w:val="single" w:sz="4" w:space="0" w:color="auto"/>
              <w:right w:val="single" w:sz="4" w:space="0" w:color="auto"/>
            </w:tcBorders>
            <w:noWrap/>
            <w:hideMark/>
          </w:tcPr>
          <w:p w14:paraId="36A6043D" w14:textId="77777777" w:rsidR="0015495E" w:rsidRPr="0064657B" w:rsidRDefault="0015495E" w:rsidP="009E0F0C">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H</w:t>
            </w:r>
            <w:r w:rsidR="009E0F0C">
              <w:rPr>
                <w:rFonts w:asciiTheme="majorHAnsi" w:hAnsiTheme="majorHAnsi" w:cstheme="majorHAnsi"/>
                <w:sz w:val="20"/>
                <w:szCs w:val="20"/>
                <w:lang w:val="ro-MD" w:eastAsia="ro-RO"/>
              </w:rPr>
              <w:t>â</w:t>
            </w:r>
            <w:r w:rsidRPr="0064657B">
              <w:rPr>
                <w:rFonts w:asciiTheme="majorHAnsi" w:hAnsiTheme="majorHAnsi" w:cstheme="majorHAnsi"/>
                <w:sz w:val="20"/>
                <w:szCs w:val="20"/>
                <w:lang w:val="ro-MD" w:eastAsia="ro-RO"/>
              </w:rPr>
              <w:t>nceşti</w:t>
            </w:r>
          </w:p>
        </w:tc>
        <w:tc>
          <w:tcPr>
            <w:tcW w:w="3581" w:type="dxa"/>
            <w:tcBorders>
              <w:top w:val="single" w:sz="4" w:space="0" w:color="auto"/>
              <w:left w:val="single" w:sz="4" w:space="0" w:color="auto"/>
              <w:bottom w:val="single" w:sz="4" w:space="0" w:color="auto"/>
              <w:right w:val="single" w:sz="4" w:space="0" w:color="auto"/>
            </w:tcBorders>
            <w:noWrap/>
            <w:hideMark/>
          </w:tcPr>
          <w:p w14:paraId="19FD6D0E"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1.019,59</w:t>
            </w:r>
          </w:p>
        </w:tc>
      </w:tr>
      <w:tr w:rsidR="0015495E" w:rsidRPr="0064657B" w14:paraId="5E5EFEFF"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7AD5C216"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30</w:t>
            </w:r>
          </w:p>
        </w:tc>
        <w:tc>
          <w:tcPr>
            <w:tcW w:w="4978" w:type="dxa"/>
            <w:tcBorders>
              <w:top w:val="single" w:sz="4" w:space="0" w:color="auto"/>
              <w:left w:val="single" w:sz="4" w:space="0" w:color="auto"/>
              <w:bottom w:val="single" w:sz="4" w:space="0" w:color="auto"/>
              <w:right w:val="single" w:sz="4" w:space="0" w:color="auto"/>
            </w:tcBorders>
            <w:noWrap/>
            <w:hideMark/>
          </w:tcPr>
          <w:p w14:paraId="7583C837"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Căuşeni</w:t>
            </w:r>
          </w:p>
        </w:tc>
        <w:tc>
          <w:tcPr>
            <w:tcW w:w="3581" w:type="dxa"/>
            <w:tcBorders>
              <w:top w:val="single" w:sz="4" w:space="0" w:color="auto"/>
              <w:left w:val="single" w:sz="4" w:space="0" w:color="auto"/>
              <w:bottom w:val="single" w:sz="4" w:space="0" w:color="auto"/>
              <w:right w:val="single" w:sz="4" w:space="0" w:color="auto"/>
            </w:tcBorders>
            <w:noWrap/>
            <w:hideMark/>
          </w:tcPr>
          <w:p w14:paraId="5BA4DA7E"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787,37</w:t>
            </w:r>
          </w:p>
        </w:tc>
      </w:tr>
      <w:tr w:rsidR="0015495E" w:rsidRPr="0064657B" w14:paraId="1954845B"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7D6953B3"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31</w:t>
            </w:r>
          </w:p>
        </w:tc>
        <w:tc>
          <w:tcPr>
            <w:tcW w:w="4978" w:type="dxa"/>
            <w:tcBorders>
              <w:top w:val="single" w:sz="4" w:space="0" w:color="auto"/>
              <w:left w:val="single" w:sz="4" w:space="0" w:color="auto"/>
              <w:bottom w:val="single" w:sz="4" w:space="0" w:color="auto"/>
              <w:right w:val="single" w:sz="4" w:space="0" w:color="auto"/>
            </w:tcBorders>
            <w:noWrap/>
            <w:hideMark/>
          </w:tcPr>
          <w:p w14:paraId="4CBCFCC7"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Ştefan Vodă</w:t>
            </w:r>
          </w:p>
        </w:tc>
        <w:tc>
          <w:tcPr>
            <w:tcW w:w="3581" w:type="dxa"/>
            <w:tcBorders>
              <w:top w:val="single" w:sz="4" w:space="0" w:color="auto"/>
              <w:left w:val="single" w:sz="4" w:space="0" w:color="auto"/>
              <w:bottom w:val="single" w:sz="4" w:space="0" w:color="auto"/>
              <w:right w:val="single" w:sz="4" w:space="0" w:color="auto"/>
            </w:tcBorders>
            <w:noWrap/>
            <w:hideMark/>
          </w:tcPr>
          <w:p w14:paraId="093A36C9"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608,34</w:t>
            </w:r>
          </w:p>
        </w:tc>
      </w:tr>
      <w:tr w:rsidR="0015495E" w:rsidRPr="0064657B" w14:paraId="5B66302A"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5A664789"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32</w:t>
            </w:r>
          </w:p>
        </w:tc>
        <w:tc>
          <w:tcPr>
            <w:tcW w:w="4978" w:type="dxa"/>
            <w:tcBorders>
              <w:top w:val="single" w:sz="4" w:space="0" w:color="auto"/>
              <w:left w:val="single" w:sz="4" w:space="0" w:color="auto"/>
              <w:bottom w:val="single" w:sz="4" w:space="0" w:color="auto"/>
              <w:right w:val="single" w:sz="4" w:space="0" w:color="auto"/>
            </w:tcBorders>
            <w:noWrap/>
            <w:hideMark/>
          </w:tcPr>
          <w:p w14:paraId="20D3409E"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Cimişlia</w:t>
            </w:r>
          </w:p>
        </w:tc>
        <w:tc>
          <w:tcPr>
            <w:tcW w:w="3581" w:type="dxa"/>
            <w:tcBorders>
              <w:top w:val="single" w:sz="4" w:space="0" w:color="auto"/>
              <w:left w:val="single" w:sz="4" w:space="0" w:color="auto"/>
              <w:bottom w:val="single" w:sz="4" w:space="0" w:color="auto"/>
              <w:right w:val="single" w:sz="4" w:space="0" w:color="auto"/>
            </w:tcBorders>
            <w:noWrap/>
            <w:hideMark/>
          </w:tcPr>
          <w:p w14:paraId="6362ABD0"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516,22</w:t>
            </w:r>
          </w:p>
        </w:tc>
      </w:tr>
      <w:tr w:rsidR="0015495E" w:rsidRPr="0064657B" w14:paraId="50674C76"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7A52A0C8"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33</w:t>
            </w:r>
          </w:p>
        </w:tc>
        <w:tc>
          <w:tcPr>
            <w:tcW w:w="4978" w:type="dxa"/>
            <w:tcBorders>
              <w:top w:val="single" w:sz="4" w:space="0" w:color="auto"/>
              <w:left w:val="single" w:sz="4" w:space="0" w:color="auto"/>
              <w:bottom w:val="single" w:sz="4" w:space="0" w:color="auto"/>
              <w:right w:val="single" w:sz="4" w:space="0" w:color="auto"/>
            </w:tcBorders>
            <w:noWrap/>
            <w:hideMark/>
          </w:tcPr>
          <w:p w14:paraId="4EEF1D94"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Basarabeasca</w:t>
            </w:r>
          </w:p>
        </w:tc>
        <w:tc>
          <w:tcPr>
            <w:tcW w:w="3581" w:type="dxa"/>
            <w:tcBorders>
              <w:top w:val="single" w:sz="4" w:space="0" w:color="auto"/>
              <w:left w:val="single" w:sz="4" w:space="0" w:color="auto"/>
              <w:bottom w:val="single" w:sz="4" w:space="0" w:color="auto"/>
              <w:right w:val="single" w:sz="4" w:space="0" w:color="auto"/>
            </w:tcBorders>
            <w:noWrap/>
            <w:hideMark/>
          </w:tcPr>
          <w:p w14:paraId="464E9999"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273,27</w:t>
            </w:r>
          </w:p>
        </w:tc>
      </w:tr>
      <w:tr w:rsidR="0015495E" w:rsidRPr="0064657B" w14:paraId="3A930546"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25ED2874"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34</w:t>
            </w:r>
          </w:p>
        </w:tc>
        <w:tc>
          <w:tcPr>
            <w:tcW w:w="4978" w:type="dxa"/>
            <w:tcBorders>
              <w:top w:val="single" w:sz="4" w:space="0" w:color="auto"/>
              <w:left w:val="single" w:sz="4" w:space="0" w:color="auto"/>
              <w:bottom w:val="single" w:sz="4" w:space="0" w:color="auto"/>
              <w:right w:val="single" w:sz="4" w:space="0" w:color="auto"/>
            </w:tcBorders>
            <w:noWrap/>
            <w:hideMark/>
          </w:tcPr>
          <w:p w14:paraId="1635BEF6"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Anenii Noi</w:t>
            </w:r>
          </w:p>
        </w:tc>
        <w:tc>
          <w:tcPr>
            <w:tcW w:w="3581" w:type="dxa"/>
            <w:tcBorders>
              <w:top w:val="single" w:sz="4" w:space="0" w:color="auto"/>
              <w:left w:val="single" w:sz="4" w:space="0" w:color="auto"/>
              <w:bottom w:val="single" w:sz="4" w:space="0" w:color="auto"/>
              <w:right w:val="single" w:sz="4" w:space="0" w:color="auto"/>
            </w:tcBorders>
            <w:noWrap/>
            <w:hideMark/>
          </w:tcPr>
          <w:p w14:paraId="26EBAE86"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946,73</w:t>
            </w:r>
          </w:p>
        </w:tc>
      </w:tr>
      <w:tr w:rsidR="0015495E" w:rsidRPr="0064657B" w14:paraId="2547D169"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353E29EB"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35</w:t>
            </w:r>
          </w:p>
        </w:tc>
        <w:tc>
          <w:tcPr>
            <w:tcW w:w="4978" w:type="dxa"/>
            <w:tcBorders>
              <w:top w:val="single" w:sz="4" w:space="0" w:color="auto"/>
              <w:left w:val="single" w:sz="4" w:space="0" w:color="auto"/>
              <w:bottom w:val="single" w:sz="4" w:space="0" w:color="auto"/>
              <w:right w:val="single" w:sz="4" w:space="0" w:color="auto"/>
            </w:tcBorders>
            <w:noWrap/>
            <w:hideMark/>
          </w:tcPr>
          <w:p w14:paraId="2CDAEDE5"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Cahul</w:t>
            </w:r>
          </w:p>
        </w:tc>
        <w:tc>
          <w:tcPr>
            <w:tcW w:w="3581" w:type="dxa"/>
            <w:tcBorders>
              <w:top w:val="single" w:sz="4" w:space="0" w:color="auto"/>
              <w:left w:val="single" w:sz="4" w:space="0" w:color="auto"/>
              <w:bottom w:val="single" w:sz="4" w:space="0" w:color="auto"/>
              <w:right w:val="single" w:sz="4" w:space="0" w:color="auto"/>
            </w:tcBorders>
            <w:noWrap/>
            <w:hideMark/>
          </w:tcPr>
          <w:p w14:paraId="65E535A4"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1.186,79</w:t>
            </w:r>
          </w:p>
        </w:tc>
      </w:tr>
      <w:tr w:rsidR="0015495E" w:rsidRPr="0064657B" w14:paraId="094FA261"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4F397426"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lastRenderedPageBreak/>
              <w:t>36</w:t>
            </w:r>
          </w:p>
        </w:tc>
        <w:tc>
          <w:tcPr>
            <w:tcW w:w="4978" w:type="dxa"/>
            <w:tcBorders>
              <w:top w:val="single" w:sz="4" w:space="0" w:color="auto"/>
              <w:left w:val="single" w:sz="4" w:space="0" w:color="auto"/>
              <w:bottom w:val="single" w:sz="4" w:space="0" w:color="auto"/>
              <w:right w:val="single" w:sz="4" w:space="0" w:color="auto"/>
            </w:tcBorders>
            <w:noWrap/>
            <w:hideMark/>
          </w:tcPr>
          <w:p w14:paraId="6A29A8D3"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Cantemir</w:t>
            </w:r>
          </w:p>
        </w:tc>
        <w:tc>
          <w:tcPr>
            <w:tcW w:w="3581" w:type="dxa"/>
            <w:tcBorders>
              <w:top w:val="single" w:sz="4" w:space="0" w:color="auto"/>
              <w:left w:val="single" w:sz="4" w:space="0" w:color="auto"/>
              <w:bottom w:val="single" w:sz="4" w:space="0" w:color="auto"/>
              <w:right w:val="single" w:sz="4" w:space="0" w:color="auto"/>
            </w:tcBorders>
            <w:noWrap/>
            <w:hideMark/>
          </w:tcPr>
          <w:p w14:paraId="5B3E8A61"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518,74</w:t>
            </w:r>
          </w:p>
        </w:tc>
      </w:tr>
      <w:tr w:rsidR="0015495E" w:rsidRPr="0064657B" w14:paraId="64F3F160"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4F150F5F"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37</w:t>
            </w:r>
          </w:p>
        </w:tc>
        <w:tc>
          <w:tcPr>
            <w:tcW w:w="4978" w:type="dxa"/>
            <w:tcBorders>
              <w:top w:val="single" w:sz="4" w:space="0" w:color="auto"/>
              <w:left w:val="single" w:sz="4" w:space="0" w:color="auto"/>
              <w:bottom w:val="single" w:sz="4" w:space="0" w:color="auto"/>
              <w:right w:val="single" w:sz="4" w:space="0" w:color="auto"/>
            </w:tcBorders>
            <w:noWrap/>
            <w:hideMark/>
          </w:tcPr>
          <w:p w14:paraId="75FB88D3"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Leova</w:t>
            </w:r>
          </w:p>
        </w:tc>
        <w:tc>
          <w:tcPr>
            <w:tcW w:w="3581" w:type="dxa"/>
            <w:tcBorders>
              <w:top w:val="single" w:sz="4" w:space="0" w:color="auto"/>
              <w:left w:val="single" w:sz="4" w:space="0" w:color="auto"/>
              <w:bottom w:val="single" w:sz="4" w:space="0" w:color="auto"/>
              <w:right w:val="single" w:sz="4" w:space="0" w:color="auto"/>
            </w:tcBorders>
            <w:noWrap/>
            <w:hideMark/>
          </w:tcPr>
          <w:p w14:paraId="4DBCF446"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457,90</w:t>
            </w:r>
          </w:p>
        </w:tc>
      </w:tr>
      <w:tr w:rsidR="0015495E" w:rsidRPr="0064657B" w14:paraId="4DD10831"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7D7FE8CE"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38</w:t>
            </w:r>
          </w:p>
        </w:tc>
        <w:tc>
          <w:tcPr>
            <w:tcW w:w="4978" w:type="dxa"/>
            <w:tcBorders>
              <w:top w:val="single" w:sz="4" w:space="0" w:color="auto"/>
              <w:left w:val="single" w:sz="4" w:space="0" w:color="auto"/>
              <w:bottom w:val="single" w:sz="4" w:space="0" w:color="auto"/>
              <w:right w:val="single" w:sz="4" w:space="0" w:color="auto"/>
            </w:tcBorders>
            <w:noWrap/>
            <w:hideMark/>
          </w:tcPr>
          <w:p w14:paraId="2F132D7C"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Taraclia (raional)</w:t>
            </w:r>
          </w:p>
        </w:tc>
        <w:tc>
          <w:tcPr>
            <w:tcW w:w="3581" w:type="dxa"/>
            <w:tcBorders>
              <w:top w:val="single" w:sz="4" w:space="0" w:color="auto"/>
              <w:left w:val="single" w:sz="4" w:space="0" w:color="auto"/>
              <w:bottom w:val="single" w:sz="4" w:space="0" w:color="auto"/>
              <w:right w:val="single" w:sz="4" w:space="0" w:color="auto"/>
            </w:tcBorders>
            <w:noWrap/>
            <w:hideMark/>
          </w:tcPr>
          <w:p w14:paraId="0DC4B143"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390,69</w:t>
            </w:r>
          </w:p>
        </w:tc>
      </w:tr>
      <w:tr w:rsidR="0015495E" w:rsidRPr="0064657B" w14:paraId="35FAC86A"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67342A1F"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39</w:t>
            </w:r>
          </w:p>
        </w:tc>
        <w:tc>
          <w:tcPr>
            <w:tcW w:w="4978" w:type="dxa"/>
            <w:tcBorders>
              <w:top w:val="single" w:sz="4" w:space="0" w:color="auto"/>
              <w:left w:val="single" w:sz="4" w:space="0" w:color="auto"/>
              <w:bottom w:val="single" w:sz="4" w:space="0" w:color="auto"/>
              <w:right w:val="single" w:sz="4" w:space="0" w:color="auto"/>
            </w:tcBorders>
            <w:noWrap/>
            <w:hideMark/>
          </w:tcPr>
          <w:p w14:paraId="5740DDCC"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Comrat</w:t>
            </w:r>
          </w:p>
        </w:tc>
        <w:tc>
          <w:tcPr>
            <w:tcW w:w="3581" w:type="dxa"/>
            <w:tcBorders>
              <w:top w:val="single" w:sz="4" w:space="0" w:color="auto"/>
              <w:left w:val="single" w:sz="4" w:space="0" w:color="auto"/>
              <w:bottom w:val="single" w:sz="4" w:space="0" w:color="auto"/>
              <w:right w:val="single" w:sz="4" w:space="0" w:color="auto"/>
            </w:tcBorders>
            <w:noWrap/>
            <w:hideMark/>
          </w:tcPr>
          <w:p w14:paraId="6E89C295"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698,16</w:t>
            </w:r>
          </w:p>
        </w:tc>
      </w:tr>
      <w:tr w:rsidR="0015495E" w:rsidRPr="0064657B" w14:paraId="7C9E3EC1"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70E74EC4"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40</w:t>
            </w:r>
          </w:p>
        </w:tc>
        <w:tc>
          <w:tcPr>
            <w:tcW w:w="4978" w:type="dxa"/>
            <w:tcBorders>
              <w:top w:val="single" w:sz="4" w:space="0" w:color="auto"/>
              <w:left w:val="single" w:sz="4" w:space="0" w:color="auto"/>
              <w:bottom w:val="single" w:sz="4" w:space="0" w:color="auto"/>
              <w:right w:val="single" w:sz="4" w:space="0" w:color="auto"/>
            </w:tcBorders>
            <w:noWrap/>
            <w:hideMark/>
          </w:tcPr>
          <w:p w14:paraId="74C5A13F" w14:textId="77777777" w:rsidR="0015495E" w:rsidRPr="0064657B" w:rsidRDefault="0015495E" w:rsidP="009E0F0C">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Cead</w:t>
            </w:r>
            <w:r w:rsidR="009E0F0C">
              <w:rPr>
                <w:rFonts w:asciiTheme="majorHAnsi" w:hAnsiTheme="majorHAnsi" w:cstheme="majorHAnsi"/>
                <w:sz w:val="20"/>
                <w:szCs w:val="20"/>
                <w:lang w:val="ro-MD" w:eastAsia="ro-RO"/>
              </w:rPr>
              <w:t>â</w:t>
            </w:r>
            <w:r w:rsidRPr="0064657B">
              <w:rPr>
                <w:rFonts w:asciiTheme="majorHAnsi" w:hAnsiTheme="majorHAnsi" w:cstheme="majorHAnsi"/>
                <w:sz w:val="20"/>
                <w:szCs w:val="20"/>
                <w:lang w:val="ro-MD" w:eastAsia="ro-RO"/>
              </w:rPr>
              <w:t>r-Lunga</w:t>
            </w:r>
          </w:p>
        </w:tc>
        <w:tc>
          <w:tcPr>
            <w:tcW w:w="3581" w:type="dxa"/>
            <w:tcBorders>
              <w:top w:val="single" w:sz="4" w:space="0" w:color="auto"/>
              <w:left w:val="single" w:sz="4" w:space="0" w:color="auto"/>
              <w:bottom w:val="single" w:sz="4" w:space="0" w:color="auto"/>
              <w:right w:val="single" w:sz="4" w:space="0" w:color="auto"/>
            </w:tcBorders>
            <w:noWrap/>
            <w:hideMark/>
          </w:tcPr>
          <w:p w14:paraId="5CC7EB64"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629,76</w:t>
            </w:r>
          </w:p>
        </w:tc>
      </w:tr>
      <w:tr w:rsidR="0015495E" w:rsidRPr="0064657B" w14:paraId="74BA86D0" w14:textId="77777777" w:rsidTr="0015495E">
        <w:trPr>
          <w:trHeight w:val="310"/>
        </w:trPr>
        <w:tc>
          <w:tcPr>
            <w:tcW w:w="706" w:type="dxa"/>
            <w:tcBorders>
              <w:top w:val="single" w:sz="4" w:space="0" w:color="auto"/>
              <w:left w:val="single" w:sz="4" w:space="0" w:color="auto"/>
              <w:bottom w:val="single" w:sz="4" w:space="0" w:color="auto"/>
              <w:right w:val="single" w:sz="4" w:space="0" w:color="auto"/>
            </w:tcBorders>
            <w:noWrap/>
            <w:hideMark/>
          </w:tcPr>
          <w:p w14:paraId="5DDA73BD" w14:textId="77777777" w:rsidR="0015495E" w:rsidRPr="0064657B" w:rsidRDefault="0015495E" w:rsidP="0015495E">
            <w:pPr>
              <w:jc w:val="right"/>
              <w:rPr>
                <w:rFonts w:asciiTheme="majorHAnsi" w:hAnsiTheme="majorHAnsi" w:cstheme="majorHAnsi"/>
                <w:color w:val="000000"/>
                <w:sz w:val="20"/>
                <w:szCs w:val="20"/>
                <w:lang w:val="ro-MD" w:eastAsia="ro-RO"/>
              </w:rPr>
            </w:pPr>
            <w:r w:rsidRPr="0064657B">
              <w:rPr>
                <w:rFonts w:asciiTheme="majorHAnsi" w:hAnsiTheme="majorHAnsi" w:cstheme="majorHAnsi"/>
                <w:color w:val="000000"/>
                <w:sz w:val="20"/>
                <w:szCs w:val="20"/>
                <w:lang w:val="ro-MD" w:eastAsia="ro-RO"/>
              </w:rPr>
              <w:t>41</w:t>
            </w:r>
          </w:p>
        </w:tc>
        <w:tc>
          <w:tcPr>
            <w:tcW w:w="4978" w:type="dxa"/>
            <w:tcBorders>
              <w:top w:val="single" w:sz="4" w:space="0" w:color="auto"/>
              <w:left w:val="single" w:sz="4" w:space="0" w:color="auto"/>
              <w:bottom w:val="single" w:sz="4" w:space="0" w:color="auto"/>
              <w:right w:val="single" w:sz="4" w:space="0" w:color="auto"/>
            </w:tcBorders>
            <w:noWrap/>
            <w:hideMark/>
          </w:tcPr>
          <w:p w14:paraId="2096FCCB" w14:textId="77777777" w:rsidR="0015495E" w:rsidRPr="0064657B" w:rsidRDefault="0015495E" w:rsidP="0015495E">
            <w:pPr>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CS Vulcăneşti</w:t>
            </w:r>
          </w:p>
        </w:tc>
        <w:tc>
          <w:tcPr>
            <w:tcW w:w="3581" w:type="dxa"/>
            <w:tcBorders>
              <w:top w:val="single" w:sz="4" w:space="0" w:color="auto"/>
              <w:left w:val="single" w:sz="4" w:space="0" w:color="auto"/>
              <w:bottom w:val="single" w:sz="4" w:space="0" w:color="auto"/>
              <w:right w:val="single" w:sz="4" w:space="0" w:color="auto"/>
            </w:tcBorders>
            <w:noWrap/>
            <w:hideMark/>
          </w:tcPr>
          <w:p w14:paraId="5B6CB722" w14:textId="77777777" w:rsidR="0015495E" w:rsidRPr="0064657B" w:rsidRDefault="0015495E" w:rsidP="0015495E">
            <w:pPr>
              <w:jc w:val="right"/>
              <w:rPr>
                <w:rFonts w:asciiTheme="majorHAnsi" w:hAnsiTheme="majorHAnsi" w:cstheme="majorHAnsi"/>
                <w:sz w:val="20"/>
                <w:szCs w:val="20"/>
                <w:lang w:val="ro-MD" w:eastAsia="ro-RO"/>
              </w:rPr>
            </w:pPr>
            <w:r w:rsidRPr="0064657B">
              <w:rPr>
                <w:rFonts w:asciiTheme="majorHAnsi" w:hAnsiTheme="majorHAnsi" w:cstheme="majorHAnsi"/>
                <w:sz w:val="20"/>
                <w:szCs w:val="20"/>
                <w:lang w:val="ro-MD" w:eastAsia="ro-RO"/>
              </w:rPr>
              <w:t>230,98</w:t>
            </w:r>
          </w:p>
        </w:tc>
      </w:tr>
      <w:tr w:rsidR="0015495E" w:rsidRPr="0064657B" w14:paraId="1FF5E2E7" w14:textId="77777777" w:rsidTr="0015495E">
        <w:trPr>
          <w:trHeight w:val="290"/>
        </w:trPr>
        <w:tc>
          <w:tcPr>
            <w:tcW w:w="706" w:type="dxa"/>
            <w:tcBorders>
              <w:top w:val="single" w:sz="4" w:space="0" w:color="auto"/>
              <w:left w:val="single" w:sz="4" w:space="0" w:color="auto"/>
              <w:bottom w:val="single" w:sz="4" w:space="0" w:color="auto"/>
              <w:right w:val="single" w:sz="4" w:space="0" w:color="auto"/>
            </w:tcBorders>
            <w:noWrap/>
            <w:hideMark/>
          </w:tcPr>
          <w:p w14:paraId="32D2D63F" w14:textId="77777777" w:rsidR="0015495E" w:rsidRPr="0064657B" w:rsidRDefault="0015495E" w:rsidP="0015495E">
            <w:pPr>
              <w:rPr>
                <w:rFonts w:asciiTheme="majorHAnsi" w:hAnsiTheme="majorHAnsi" w:cstheme="majorHAnsi"/>
                <w:sz w:val="20"/>
                <w:szCs w:val="20"/>
                <w:lang w:val="ro-MD" w:eastAsia="ro-RO"/>
              </w:rPr>
            </w:pPr>
          </w:p>
        </w:tc>
        <w:tc>
          <w:tcPr>
            <w:tcW w:w="4978" w:type="dxa"/>
            <w:tcBorders>
              <w:top w:val="single" w:sz="4" w:space="0" w:color="auto"/>
              <w:left w:val="single" w:sz="4" w:space="0" w:color="auto"/>
              <w:bottom w:val="single" w:sz="4" w:space="0" w:color="auto"/>
              <w:right w:val="single" w:sz="4" w:space="0" w:color="auto"/>
            </w:tcBorders>
            <w:noWrap/>
            <w:hideMark/>
          </w:tcPr>
          <w:p w14:paraId="5D71EBF4" w14:textId="77777777" w:rsidR="0015495E" w:rsidRPr="0064657B" w:rsidRDefault="0015495E" w:rsidP="0015495E">
            <w:pPr>
              <w:rPr>
                <w:rFonts w:asciiTheme="majorHAnsi" w:eastAsia="Times New Roman" w:hAnsiTheme="majorHAnsi" w:cstheme="majorHAnsi"/>
                <w:b/>
                <w:sz w:val="20"/>
                <w:szCs w:val="20"/>
                <w:lang w:val="ro-MD" w:eastAsia="ro-RO"/>
              </w:rPr>
            </w:pPr>
            <w:r w:rsidRPr="0064657B">
              <w:rPr>
                <w:rFonts w:asciiTheme="majorHAnsi" w:hAnsiTheme="majorHAnsi" w:cstheme="majorHAnsi"/>
                <w:b/>
                <w:sz w:val="20"/>
                <w:szCs w:val="20"/>
                <w:lang w:val="ro-MD" w:eastAsia="ro-RO"/>
              </w:rPr>
              <w:t>Total</w:t>
            </w:r>
          </w:p>
        </w:tc>
        <w:tc>
          <w:tcPr>
            <w:tcW w:w="3581" w:type="dxa"/>
            <w:tcBorders>
              <w:top w:val="single" w:sz="4" w:space="0" w:color="auto"/>
              <w:left w:val="single" w:sz="4" w:space="0" w:color="auto"/>
              <w:bottom w:val="single" w:sz="4" w:space="0" w:color="auto"/>
              <w:right w:val="single" w:sz="4" w:space="0" w:color="auto"/>
            </w:tcBorders>
            <w:noWrap/>
            <w:hideMark/>
          </w:tcPr>
          <w:p w14:paraId="7675CAE6" w14:textId="77777777" w:rsidR="0015495E" w:rsidRPr="0064657B" w:rsidRDefault="0015495E" w:rsidP="0015495E">
            <w:pPr>
              <w:jc w:val="right"/>
              <w:rPr>
                <w:rFonts w:asciiTheme="majorHAnsi" w:hAnsiTheme="majorHAnsi" w:cstheme="majorHAnsi"/>
                <w:b/>
                <w:color w:val="000000"/>
                <w:sz w:val="20"/>
                <w:szCs w:val="20"/>
                <w:lang w:val="ro-MD" w:eastAsia="ro-RO"/>
              </w:rPr>
            </w:pPr>
            <w:r w:rsidRPr="0064657B">
              <w:rPr>
                <w:rFonts w:asciiTheme="majorHAnsi" w:hAnsiTheme="majorHAnsi" w:cstheme="majorHAnsi"/>
                <w:b/>
                <w:color w:val="000000"/>
                <w:sz w:val="20"/>
                <w:szCs w:val="20"/>
                <w:lang w:val="ro-MD" w:eastAsia="ro-RO"/>
              </w:rPr>
              <w:t>34.161,36</w:t>
            </w:r>
          </w:p>
        </w:tc>
      </w:tr>
    </w:tbl>
    <w:p w14:paraId="370E6972" w14:textId="77777777" w:rsidR="0015495E" w:rsidRPr="0064657B" w:rsidRDefault="0015495E" w:rsidP="0015495E">
      <w:pPr>
        <w:jc w:val="both"/>
        <w:rPr>
          <w:rFonts w:asciiTheme="majorHAnsi" w:hAnsiTheme="majorHAnsi" w:cstheme="majorHAnsi"/>
          <w:i/>
          <w:sz w:val="20"/>
          <w:szCs w:val="20"/>
          <w:lang w:val="ro-MD"/>
        </w:rPr>
      </w:pPr>
      <w:r w:rsidRPr="0064657B">
        <w:rPr>
          <w:rFonts w:asciiTheme="majorHAnsi" w:hAnsiTheme="majorHAnsi" w:cstheme="majorHAnsi"/>
          <w:b/>
          <w:i/>
          <w:sz w:val="20"/>
          <w:szCs w:val="20"/>
          <w:lang w:val="ro-MD"/>
        </w:rPr>
        <w:t>Sursa:</w:t>
      </w:r>
      <w:r w:rsidRPr="0064657B">
        <w:rPr>
          <w:rFonts w:asciiTheme="majorHAnsi" w:hAnsiTheme="majorHAnsi" w:cstheme="majorHAnsi"/>
          <w:i/>
          <w:sz w:val="20"/>
          <w:szCs w:val="20"/>
          <w:lang w:val="ro-MD"/>
        </w:rPr>
        <w:t xml:space="preserve"> Elaborat în baza datelor </w:t>
      </w:r>
      <w:r>
        <w:rPr>
          <w:rFonts w:asciiTheme="majorHAnsi" w:hAnsiTheme="majorHAnsi" w:cstheme="majorHAnsi"/>
          <w:i/>
          <w:sz w:val="20"/>
          <w:szCs w:val="20"/>
          <w:lang w:val="ro-MD"/>
        </w:rPr>
        <w:t>prezentate de CNAM.</w:t>
      </w:r>
    </w:p>
    <w:p w14:paraId="3EF016BA" w14:textId="77777777" w:rsidR="0015495E" w:rsidRDefault="0015495E" w:rsidP="0015495E">
      <w:pPr>
        <w:spacing w:after="0"/>
        <w:jc w:val="both"/>
        <w:rPr>
          <w:rFonts w:asciiTheme="majorHAnsi" w:hAnsiTheme="majorHAnsi" w:cstheme="majorHAnsi"/>
          <w:b/>
          <w:sz w:val="24"/>
          <w:lang w:val="ro-MD"/>
        </w:rPr>
      </w:pPr>
    </w:p>
    <w:p w14:paraId="1BA4AF05" w14:textId="77777777" w:rsidR="0015495E" w:rsidRDefault="0015495E" w:rsidP="0015495E">
      <w:pPr>
        <w:rPr>
          <w:rFonts w:asciiTheme="majorHAnsi" w:hAnsiTheme="majorHAnsi" w:cstheme="majorHAnsi"/>
          <w:b/>
          <w:sz w:val="24"/>
          <w:lang w:val="ro-MD"/>
        </w:rPr>
      </w:pPr>
    </w:p>
    <w:p w14:paraId="17DB174E" w14:textId="77777777" w:rsidR="0015495E" w:rsidRDefault="0015495E" w:rsidP="0015495E">
      <w:pPr>
        <w:rPr>
          <w:rFonts w:asciiTheme="majorHAnsi" w:hAnsiTheme="majorHAnsi" w:cstheme="majorHAnsi"/>
          <w:b/>
          <w:sz w:val="24"/>
          <w:lang w:val="ro-MD"/>
        </w:rPr>
      </w:pPr>
    </w:p>
    <w:p w14:paraId="4B19BF90" w14:textId="77777777" w:rsidR="0015495E" w:rsidRDefault="0015495E">
      <w:pPr>
        <w:rPr>
          <w:rFonts w:asciiTheme="majorHAnsi" w:hAnsiTheme="majorHAnsi" w:cstheme="majorHAnsi"/>
          <w:b/>
          <w:sz w:val="24"/>
          <w:lang w:val="ro-MD"/>
        </w:rPr>
      </w:pPr>
      <w:r>
        <w:rPr>
          <w:rFonts w:asciiTheme="majorHAnsi" w:hAnsiTheme="majorHAnsi" w:cstheme="majorHAnsi"/>
          <w:b/>
          <w:sz w:val="24"/>
          <w:lang w:val="ro-MD"/>
        </w:rPr>
        <w:br w:type="page"/>
      </w:r>
    </w:p>
    <w:p w14:paraId="35D6C1F1" w14:textId="77777777" w:rsidR="0015495E" w:rsidRDefault="0015495E" w:rsidP="0015495E">
      <w:pPr>
        <w:rPr>
          <w:rFonts w:asciiTheme="majorHAnsi" w:hAnsiTheme="majorHAnsi" w:cstheme="majorHAnsi"/>
          <w:b/>
          <w:sz w:val="24"/>
          <w:lang w:val="ro-MD"/>
        </w:rPr>
        <w:sectPr w:rsidR="0015495E" w:rsidSect="00806D53">
          <w:pgSz w:w="12240" w:h="15840"/>
          <w:pgMar w:top="1440" w:right="1440" w:bottom="1440" w:left="1440" w:header="720" w:footer="720" w:gutter="0"/>
          <w:cols w:space="720"/>
          <w:docGrid w:linePitch="360"/>
        </w:sectPr>
      </w:pPr>
    </w:p>
    <w:p w14:paraId="0ADB1119" w14:textId="77777777" w:rsidR="0015495E" w:rsidRPr="00576CB8" w:rsidRDefault="0015495E" w:rsidP="0015495E">
      <w:pPr>
        <w:jc w:val="right"/>
        <w:rPr>
          <w:rFonts w:asciiTheme="majorHAnsi" w:hAnsiTheme="majorHAnsi" w:cstheme="majorHAnsi"/>
          <w:b/>
          <w:sz w:val="24"/>
          <w:szCs w:val="24"/>
          <w:lang w:val="ro-MD"/>
        </w:rPr>
      </w:pPr>
      <w:r w:rsidRPr="00576CB8">
        <w:rPr>
          <w:rFonts w:asciiTheme="majorHAnsi" w:hAnsiTheme="majorHAnsi" w:cstheme="majorHAnsi"/>
          <w:b/>
          <w:sz w:val="24"/>
          <w:szCs w:val="24"/>
          <w:lang w:val="ro-MD"/>
        </w:rPr>
        <w:lastRenderedPageBreak/>
        <w:t>Anexa nr.3</w:t>
      </w:r>
    </w:p>
    <w:p w14:paraId="112B97B2" w14:textId="77777777" w:rsidR="0015495E" w:rsidRPr="000018A4" w:rsidRDefault="0015495E" w:rsidP="0015495E">
      <w:pPr>
        <w:spacing w:after="0"/>
        <w:jc w:val="center"/>
        <w:rPr>
          <w:rFonts w:asciiTheme="majorHAnsi" w:hAnsiTheme="majorHAnsi" w:cstheme="majorHAnsi"/>
          <w:b/>
          <w:sz w:val="24"/>
          <w:szCs w:val="20"/>
          <w:lang w:val="ro-MD"/>
        </w:rPr>
      </w:pPr>
      <w:r w:rsidRPr="000018A4">
        <w:rPr>
          <w:rFonts w:asciiTheme="majorHAnsi" w:hAnsiTheme="majorHAnsi" w:cstheme="majorHAnsi"/>
          <w:b/>
          <w:sz w:val="24"/>
          <w:szCs w:val="20"/>
          <w:lang w:val="ro-MD"/>
        </w:rPr>
        <w:t>Acțiunile întreprinse de entitate de la ultimul raport de audit elaborat de Curtea de Conturi</w:t>
      </w:r>
    </w:p>
    <w:tbl>
      <w:tblPr>
        <w:tblStyle w:val="GridTable1Light"/>
        <w:tblW w:w="5000" w:type="pct"/>
        <w:tblLook w:val="04A0" w:firstRow="1" w:lastRow="0" w:firstColumn="1" w:lastColumn="0" w:noHBand="0" w:noVBand="1"/>
      </w:tblPr>
      <w:tblGrid>
        <w:gridCol w:w="2743"/>
        <w:gridCol w:w="8508"/>
        <w:gridCol w:w="1699"/>
      </w:tblGrid>
      <w:tr w:rsidR="0015495E" w:rsidRPr="00E30948" w14:paraId="1B8BC5B4" w14:textId="77777777" w:rsidTr="0015495E">
        <w:trPr>
          <w:cnfStyle w:val="100000000000" w:firstRow="1" w:lastRow="0"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F4B083" w:themeFill="accent2" w:themeFillTint="99"/>
            <w:vAlign w:val="center"/>
            <w:hideMark/>
          </w:tcPr>
          <w:p w14:paraId="50673033" w14:textId="77777777" w:rsidR="0015495E" w:rsidRPr="00E30948" w:rsidRDefault="0015495E" w:rsidP="0015495E">
            <w:pPr>
              <w:spacing w:line="276" w:lineRule="auto"/>
              <w:jc w:val="center"/>
              <w:rPr>
                <w:rFonts w:asciiTheme="majorHAnsi" w:eastAsia="Times New Roman" w:hAnsiTheme="majorHAnsi" w:cstheme="majorHAnsi"/>
                <w:b w:val="0"/>
                <w:bCs w:val="0"/>
                <w:color w:val="000000"/>
                <w:sz w:val="20"/>
                <w:szCs w:val="24"/>
                <w:lang w:val="ro-MD"/>
              </w:rPr>
            </w:pPr>
            <w:r w:rsidRPr="00E30948">
              <w:rPr>
                <w:rFonts w:asciiTheme="majorHAnsi" w:eastAsia="Times New Roman" w:hAnsiTheme="majorHAnsi" w:cstheme="majorHAnsi"/>
                <w:color w:val="000000"/>
                <w:sz w:val="20"/>
                <w:szCs w:val="24"/>
                <w:lang w:val="ro-MD"/>
              </w:rPr>
              <w:t>Recomandările de audit</w:t>
            </w:r>
          </w:p>
        </w:tc>
        <w:tc>
          <w:tcPr>
            <w:tcW w:w="328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F4B083" w:themeFill="accent2" w:themeFillTint="99"/>
            <w:vAlign w:val="center"/>
            <w:hideMark/>
          </w:tcPr>
          <w:p w14:paraId="21B0F8A2" w14:textId="77777777" w:rsidR="0015495E" w:rsidRPr="00E30948" w:rsidRDefault="0015495E" w:rsidP="0015495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20"/>
                <w:szCs w:val="24"/>
                <w:lang w:val="ro-MD"/>
              </w:rPr>
            </w:pPr>
            <w:r w:rsidRPr="00E30948">
              <w:rPr>
                <w:rFonts w:asciiTheme="majorHAnsi" w:eastAsia="Times New Roman" w:hAnsiTheme="majorHAnsi" w:cstheme="majorHAnsi"/>
                <w:color w:val="000000"/>
                <w:sz w:val="20"/>
                <w:szCs w:val="24"/>
                <w:lang w:val="ro-MD"/>
              </w:rPr>
              <w:t>Măsurile întreprinse de entități</w:t>
            </w:r>
          </w:p>
        </w:tc>
        <w:tc>
          <w:tcPr>
            <w:tcW w:w="656"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F4B083" w:themeFill="accent2" w:themeFillTint="99"/>
            <w:vAlign w:val="center"/>
            <w:hideMark/>
          </w:tcPr>
          <w:p w14:paraId="1D3F2C1B" w14:textId="77777777" w:rsidR="0015495E" w:rsidRPr="00E30948" w:rsidRDefault="0015495E" w:rsidP="0015495E">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Statutul implementării recomandării</w:t>
            </w:r>
          </w:p>
        </w:tc>
      </w:tr>
      <w:tr w:rsidR="0015495E" w:rsidRPr="00E30948" w14:paraId="2881FCFF" w14:textId="77777777" w:rsidTr="0015495E">
        <w:trPr>
          <w:trHeight w:val="417"/>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E599" w:themeFill="accent4" w:themeFillTint="66"/>
            <w:vAlign w:val="center"/>
            <w:hideMark/>
          </w:tcPr>
          <w:p w14:paraId="5C2C3F37" w14:textId="77777777" w:rsidR="0015495E" w:rsidRPr="00E30948" w:rsidRDefault="0015495E" w:rsidP="0015495E">
            <w:pPr>
              <w:spacing w:line="276" w:lineRule="auto"/>
              <w:jc w:val="center"/>
              <w:rPr>
                <w:rFonts w:asciiTheme="majorHAnsi" w:hAnsiTheme="majorHAnsi" w:cstheme="majorHAnsi"/>
                <w:color w:val="000000"/>
                <w:sz w:val="20"/>
                <w:szCs w:val="24"/>
                <w:lang w:val="ro-MD"/>
              </w:rPr>
            </w:pPr>
            <w:r w:rsidRPr="00E30948">
              <w:rPr>
                <w:rFonts w:asciiTheme="majorHAnsi" w:hAnsiTheme="majorHAnsi" w:cstheme="majorHAnsi"/>
                <w:sz w:val="20"/>
                <w:szCs w:val="24"/>
                <w:lang w:val="ro-MD"/>
              </w:rPr>
              <w:t>Ministerului Sănătății și Companiei Naționale de Asigurări în Medicină</w:t>
            </w:r>
          </w:p>
        </w:tc>
      </w:tr>
      <w:tr w:rsidR="0015495E" w:rsidRPr="00E30948" w14:paraId="58EEA700" w14:textId="77777777" w:rsidTr="0015495E">
        <w:trPr>
          <w:trHeight w:val="1408"/>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D37836" w14:textId="77777777" w:rsidR="0015495E" w:rsidRPr="00E30948" w:rsidRDefault="0015495E" w:rsidP="00BB166D">
            <w:pPr>
              <w:spacing w:line="276" w:lineRule="auto"/>
              <w:jc w:val="both"/>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1.1. reexaminarea modului de contractare „buget global”, cu elaborarea bazei de contractare a serviciilor medicale din FAOAM și stabilirea indicatorilor de rezultat pentru volumul de servicii acordate, raportate și achitate (pct.5.1)</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B78496" w14:textId="77777777" w:rsidR="0015495E" w:rsidRPr="00E30948" w:rsidRDefault="0015495E" w:rsidP="0015495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2060"/>
                <w:sz w:val="20"/>
                <w:szCs w:val="24"/>
                <w:u w:val="single"/>
                <w:lang w:val="ro-MD"/>
              </w:rPr>
            </w:pPr>
            <w:r w:rsidRPr="00E30948">
              <w:rPr>
                <w:rFonts w:asciiTheme="majorHAnsi" w:eastAsia="Times New Roman" w:hAnsiTheme="majorHAnsi" w:cstheme="majorHAnsi"/>
                <w:b/>
                <w:color w:val="002060"/>
                <w:sz w:val="20"/>
                <w:szCs w:val="24"/>
                <w:u w:val="single"/>
                <w:lang w:val="ro-MD"/>
              </w:rPr>
              <w:t>Răspuns/acțiuni întreprinse de CNAM</w:t>
            </w:r>
          </w:p>
          <w:p w14:paraId="1F664796"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 xml:space="preserve">Scris. CNAM nr.01-03/8 din 03.01.2022: CNAM a elaborat proiectul scrisorii către MS privind solicitarea suportului metodologic în </w:t>
            </w:r>
            <w:r w:rsidRPr="00E30948">
              <w:rPr>
                <w:rFonts w:asciiTheme="majorHAnsi" w:eastAsia="Times New Roman" w:hAnsiTheme="majorHAnsi" w:cstheme="majorHAnsi"/>
                <w:i/>
                <w:color w:val="000000"/>
                <w:sz w:val="20"/>
                <w:szCs w:val="24"/>
                <w:lang w:val="ro-MD"/>
              </w:rPr>
              <w:t xml:space="preserve">revederea și actualizarea Ordinului MS nr.100/2008 „Cu privire la normativele de personal”, </w:t>
            </w:r>
            <w:r w:rsidRPr="00E30948">
              <w:rPr>
                <w:rFonts w:asciiTheme="majorHAnsi" w:eastAsia="Times New Roman" w:hAnsiTheme="majorHAnsi" w:cstheme="majorHAnsi"/>
                <w:color w:val="000000"/>
                <w:sz w:val="20"/>
                <w:szCs w:val="24"/>
                <w:lang w:val="ro-MD"/>
              </w:rPr>
              <w:t xml:space="preserve">care va servi temei pentru estimarea „bugetului global”. În perspectivă, se prevede instituirea unui grup de lucru cu specialiști competenți în elaborarea metodologiei de planificare a finanțării prin metoda „buget global”. </w:t>
            </w:r>
          </w:p>
          <w:p w14:paraId="31D4F7D8"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lang w:val="ro-MD" w:eastAsia="zh-CN"/>
              </w:rPr>
            </w:pPr>
            <w:r w:rsidRPr="00E30948">
              <w:rPr>
                <w:rFonts w:asciiTheme="majorHAnsi" w:hAnsiTheme="majorHAnsi" w:cstheme="majorHAnsi"/>
                <w:sz w:val="20"/>
                <w:szCs w:val="24"/>
                <w:lang w:val="ro-MD" w:eastAsia="zh-CN"/>
              </w:rPr>
              <w:t>La data de 16.03.2022 CNAM a remis în adresa Ministerului Sănătății Scrisoarea nr.01-06/757 din 16.03.2022 privind oportunitatea revizuirii Ordinului MS nr.100/2008 „Cu privire la normativele de personal”.</w:t>
            </w:r>
          </w:p>
          <w:p w14:paraId="5234F5B4" w14:textId="77777777" w:rsidR="0015495E" w:rsidRPr="00E30948" w:rsidRDefault="0015495E" w:rsidP="0015495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2060"/>
                <w:sz w:val="20"/>
                <w:szCs w:val="24"/>
                <w:u w:val="single"/>
                <w:lang w:val="ro-MD"/>
              </w:rPr>
            </w:pPr>
            <w:r w:rsidRPr="00E30948">
              <w:rPr>
                <w:rFonts w:asciiTheme="majorHAnsi" w:eastAsia="Times New Roman" w:hAnsiTheme="majorHAnsi" w:cstheme="majorHAnsi"/>
                <w:b/>
                <w:color w:val="002060"/>
                <w:sz w:val="20"/>
                <w:szCs w:val="24"/>
                <w:u w:val="single"/>
                <w:lang w:val="ro-MD"/>
              </w:rPr>
              <w:t>Răspuns/acțiuni întreprinse de MS</w:t>
            </w:r>
          </w:p>
          <w:p w14:paraId="54C2EB3B" w14:textId="77777777" w:rsidR="0015495E" w:rsidRPr="00E30948" w:rsidRDefault="0015495E" w:rsidP="00541A1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 xml:space="preserve">Scrisoarea MS nr.16/741 din 25.02.2022: de comun cu CNAM a elaborat și aprobat Ordinul nr.1227/350-A din 29.12.2021 </w:t>
            </w:r>
            <w:r w:rsidRPr="00E30948">
              <w:rPr>
                <w:rFonts w:asciiTheme="majorHAnsi" w:eastAsia="Times New Roman" w:hAnsiTheme="majorHAnsi" w:cstheme="majorHAnsi"/>
                <w:i/>
                <w:color w:val="000000"/>
                <w:sz w:val="20"/>
                <w:szCs w:val="24"/>
                <w:lang w:val="ro-MD"/>
              </w:rPr>
              <w:t>„Privind aprobarea Criteriilor de contractare a prestatorilor de servicii medicale în sistemul asigurării obligatorii de asistența medicală pentru anul 2022”</w:t>
            </w:r>
            <w:r w:rsidRPr="00E30948">
              <w:rPr>
                <w:rFonts w:asciiTheme="majorHAnsi" w:eastAsia="Times New Roman" w:hAnsiTheme="majorHAnsi" w:cstheme="majorHAnsi"/>
                <w:color w:val="000000"/>
                <w:sz w:val="20"/>
                <w:szCs w:val="24"/>
                <w:lang w:val="ro-MD"/>
              </w:rPr>
              <w:t>, prin care a fost modificată metoda de plată în asistența medicală urgența prespitalicească de la „buget global” la „per capita". În același timp, prin ordinul sus</w:t>
            </w:r>
            <w:r w:rsidR="00541A15">
              <w:rPr>
                <w:rFonts w:asciiTheme="majorHAnsi" w:eastAsia="Times New Roman" w:hAnsiTheme="majorHAnsi" w:cstheme="majorHAnsi"/>
                <w:color w:val="000000"/>
                <w:sz w:val="20"/>
                <w:szCs w:val="24"/>
                <w:lang w:val="ro-MD"/>
              </w:rPr>
              <w:t>-</w:t>
            </w:r>
            <w:r w:rsidRPr="00E30948">
              <w:rPr>
                <w:rFonts w:asciiTheme="majorHAnsi" w:eastAsia="Times New Roman" w:hAnsiTheme="majorHAnsi" w:cstheme="majorHAnsi"/>
                <w:color w:val="000000"/>
                <w:sz w:val="20"/>
                <w:szCs w:val="24"/>
                <w:lang w:val="ro-MD"/>
              </w:rPr>
              <w:t>menționat, IMSP Centrul Național de Asistență Medicală Urgentă Prespitalicească a fost exclus ca unicul prestator de asistenț</w:t>
            </w:r>
            <w:r w:rsidR="00541A15">
              <w:rPr>
                <w:rFonts w:asciiTheme="majorHAnsi" w:eastAsia="Times New Roman" w:hAnsiTheme="majorHAnsi" w:cstheme="majorHAnsi"/>
                <w:color w:val="000000"/>
                <w:sz w:val="20"/>
                <w:szCs w:val="24"/>
                <w:lang w:val="ro-MD"/>
              </w:rPr>
              <w:t>ă</w:t>
            </w:r>
            <w:r w:rsidRPr="00E30948">
              <w:rPr>
                <w:rFonts w:asciiTheme="majorHAnsi" w:eastAsia="Times New Roman" w:hAnsiTheme="majorHAnsi" w:cstheme="majorHAnsi"/>
                <w:color w:val="000000"/>
                <w:sz w:val="20"/>
                <w:szCs w:val="24"/>
                <w:lang w:val="ro-MD"/>
              </w:rPr>
              <w:t xml:space="preserve"> medicală urgentă prespitalicească în cadrul AOAM și a fost inclusă prevederea prin care asistenț</w:t>
            </w:r>
            <w:r w:rsidR="00541A15">
              <w:rPr>
                <w:rFonts w:asciiTheme="majorHAnsi" w:eastAsia="Times New Roman" w:hAnsiTheme="majorHAnsi" w:cstheme="majorHAnsi"/>
                <w:color w:val="000000"/>
                <w:sz w:val="20"/>
                <w:szCs w:val="24"/>
                <w:lang w:val="ro-MD"/>
              </w:rPr>
              <w:t>a</w:t>
            </w:r>
            <w:r w:rsidRPr="00E30948">
              <w:rPr>
                <w:rFonts w:asciiTheme="majorHAnsi" w:eastAsia="Times New Roman" w:hAnsiTheme="majorHAnsi" w:cstheme="majorHAnsi"/>
                <w:color w:val="000000"/>
                <w:sz w:val="20"/>
                <w:szCs w:val="24"/>
                <w:lang w:val="ro-MD"/>
              </w:rPr>
              <w:t xml:space="preserve"> medicală urgentă prespitalicească este acordată în cadrul sistemului AOAM de către prestatorii de servicii medicale, autorizați conform cadrului normativ, care în raporturile contractuale cu CNAM, nu contractează de la alți prestatori acest tip de asistență medicală.</w:t>
            </w:r>
          </w:p>
        </w:tc>
        <w:tc>
          <w:tcPr>
            <w:tcW w:w="65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C72567" w14:textId="77777777" w:rsidR="0015495E" w:rsidRPr="00E30948" w:rsidRDefault="0015495E" w:rsidP="001549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4"/>
                <w:lang w:val="ro-MD"/>
              </w:rPr>
            </w:pPr>
            <w:r w:rsidRPr="00E30948">
              <w:rPr>
                <w:rFonts w:asciiTheme="majorHAnsi" w:eastAsia="Times New Roman" w:hAnsiTheme="majorHAnsi" w:cstheme="majorHAnsi"/>
                <w:b/>
                <w:color w:val="000000"/>
                <w:sz w:val="20"/>
                <w:szCs w:val="24"/>
                <w:lang w:val="ro-MD"/>
              </w:rPr>
              <w:t xml:space="preserve">Parțial </w:t>
            </w:r>
          </w:p>
          <w:p w14:paraId="76F2BAA1" w14:textId="77777777" w:rsidR="0015495E" w:rsidRPr="00E30948" w:rsidRDefault="0015495E" w:rsidP="001549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b/>
                <w:color w:val="000000"/>
                <w:sz w:val="20"/>
                <w:szCs w:val="24"/>
                <w:lang w:val="ro-MD"/>
              </w:rPr>
              <w:t>implementat</w:t>
            </w:r>
          </w:p>
        </w:tc>
      </w:tr>
      <w:tr w:rsidR="0015495E" w:rsidRPr="00E30948" w14:paraId="4A8BF992" w14:textId="77777777" w:rsidTr="0015495E">
        <w:trPr>
          <w:trHeight w:val="1813"/>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6899639" w14:textId="77777777" w:rsidR="0015495E" w:rsidRPr="00E30948" w:rsidRDefault="0015495E" w:rsidP="00541A15">
            <w:pPr>
              <w:spacing w:line="276" w:lineRule="auto"/>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1.2. ajustarea reglementărilor aferente proceselor, în situațiile excepționale de transportare a pacienților cu Sindrom coronarian acut de către echipele de urgență și ne/preluare de către instituțiile medicale (pct.5.5)</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754DFC5" w14:textId="77777777" w:rsidR="0015495E" w:rsidRPr="00E30948" w:rsidRDefault="0015495E" w:rsidP="0015495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2060"/>
                <w:sz w:val="20"/>
                <w:szCs w:val="24"/>
                <w:u w:val="single"/>
                <w:lang w:val="ro-MD"/>
              </w:rPr>
            </w:pPr>
            <w:r w:rsidRPr="00E30948">
              <w:rPr>
                <w:rFonts w:asciiTheme="majorHAnsi" w:eastAsia="Times New Roman" w:hAnsiTheme="majorHAnsi" w:cstheme="majorHAnsi"/>
                <w:b/>
                <w:color w:val="002060"/>
                <w:sz w:val="20"/>
                <w:szCs w:val="24"/>
                <w:u w:val="single"/>
                <w:lang w:val="ro-MD"/>
              </w:rPr>
              <w:t>Răspuns/acțiuni întreprinse de CNAM</w:t>
            </w:r>
          </w:p>
          <w:p w14:paraId="0E198B52"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Scris. CNAM nr.01-03/8 din 03.01.2022: A fost evaluat gradul de accesibilitate a pacienților cu Sindrom coronarian acut către instituțiile medicale specializate. S-a constatat că accesul pacienților vizați la serviciile prestate în cadrul Programului special „Cardiologie intervențională” este în continuă perfecționare și este un serviciu prioritar în urgențele medicale.</w:t>
            </w:r>
          </w:p>
          <w:p w14:paraId="05027AEC"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lang w:val="ro-MD" w:eastAsia="ro-RO"/>
              </w:rPr>
            </w:pPr>
            <w:r w:rsidRPr="00E30948">
              <w:rPr>
                <w:rFonts w:asciiTheme="majorHAnsi" w:eastAsia="Times New Roman" w:hAnsiTheme="majorHAnsi" w:cstheme="majorHAnsi"/>
                <w:color w:val="000000"/>
                <w:sz w:val="20"/>
                <w:szCs w:val="24"/>
                <w:lang w:val="ro-MD"/>
              </w:rPr>
              <w:t xml:space="preserve">În același timp, pentru actualizarea Ordinului MS nr.235/2020, CNAM a elaborat proiectul scrisorii către MS privind examinarea posibilității reglementării repartizării/atașării teritoriilor administrative la prestatorii încadrați în Programul special „Cardiologie intervențională”, pentru modul de spitalizare programat. </w:t>
            </w:r>
            <w:r w:rsidRPr="00E30948">
              <w:rPr>
                <w:rFonts w:asciiTheme="majorHAnsi" w:hAnsiTheme="majorHAnsi" w:cstheme="majorHAnsi"/>
                <w:sz w:val="20"/>
                <w:szCs w:val="24"/>
                <w:lang w:val="ro-MD" w:eastAsia="ro-RO"/>
              </w:rPr>
              <w:t>Astfel, pentru anul 2022 au fost negociate condiții noi de prestare, raportare și achitare a  serviciilor medicale prestate în cadrul programului special „Cardiologie intervențională”, cu respectarea prevederilor Ordinului MS nr.235 din 06.03.2020.</w:t>
            </w:r>
          </w:p>
          <w:p w14:paraId="4B3250B4" w14:textId="77777777" w:rsidR="0015495E" w:rsidRPr="00E30948" w:rsidRDefault="0015495E" w:rsidP="0015495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2060"/>
                <w:sz w:val="20"/>
                <w:szCs w:val="24"/>
                <w:u w:val="single"/>
                <w:lang w:val="ro-MD"/>
              </w:rPr>
            </w:pPr>
            <w:r w:rsidRPr="00E30948">
              <w:rPr>
                <w:rFonts w:asciiTheme="majorHAnsi" w:eastAsia="Times New Roman" w:hAnsiTheme="majorHAnsi" w:cstheme="majorHAnsi"/>
                <w:b/>
                <w:color w:val="002060"/>
                <w:sz w:val="20"/>
                <w:szCs w:val="24"/>
                <w:u w:val="single"/>
                <w:lang w:val="ro-MD"/>
              </w:rPr>
              <w:t>Răspuns/acțiuni întreprinse de MS</w:t>
            </w:r>
          </w:p>
          <w:p w14:paraId="644EE03B" w14:textId="77777777" w:rsidR="0015495E" w:rsidRPr="00E30948" w:rsidRDefault="0015495E" w:rsidP="00541A1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 xml:space="preserve">Scrisoarea MS nr.16/741 din 25.02.2022: Prin Ordinul MSMPS nr.508 din 31 mai 2021 </w:t>
            </w:r>
            <w:r w:rsidR="00541A15">
              <w:rPr>
                <w:rFonts w:asciiTheme="majorHAnsi" w:eastAsia="Times New Roman" w:hAnsiTheme="majorHAnsi" w:cstheme="majorHAnsi"/>
                <w:color w:val="000000"/>
                <w:sz w:val="20"/>
                <w:szCs w:val="24"/>
                <w:lang w:val="ro-MD"/>
              </w:rPr>
              <w:t>„</w:t>
            </w:r>
            <w:r w:rsidRPr="00E30948">
              <w:rPr>
                <w:rFonts w:asciiTheme="majorHAnsi" w:eastAsia="Times New Roman" w:hAnsiTheme="majorHAnsi" w:cstheme="majorHAnsi"/>
                <w:color w:val="000000"/>
                <w:sz w:val="20"/>
                <w:szCs w:val="24"/>
                <w:lang w:val="ro-MD"/>
              </w:rPr>
              <w:t xml:space="preserve">Cu privire la organizarea misiunii Organizației Mondiale a Sănătății </w:t>
            </w:r>
            <w:r w:rsidR="00541A15">
              <w:rPr>
                <w:rFonts w:asciiTheme="majorHAnsi" w:eastAsia="Times New Roman" w:hAnsiTheme="majorHAnsi" w:cstheme="majorHAnsi"/>
                <w:color w:val="000000"/>
                <w:sz w:val="20"/>
                <w:szCs w:val="24"/>
                <w:lang w:val="ro-MD"/>
              </w:rPr>
              <w:t>„</w:t>
            </w:r>
            <w:r w:rsidRPr="00E30948">
              <w:rPr>
                <w:rFonts w:asciiTheme="majorHAnsi" w:eastAsia="Times New Roman" w:hAnsiTheme="majorHAnsi" w:cstheme="majorHAnsi"/>
                <w:color w:val="000000"/>
                <w:sz w:val="20"/>
                <w:szCs w:val="24"/>
                <w:lang w:val="ro-MD"/>
              </w:rPr>
              <w:t>Evaluarea sistemului de asistență medicală pentru consolidarea funcțiilor și capacităților sistemului de sănătate””, a fost distribuit către instituțiile medico-sanitare publice Chestionarul de evaluare a sistemului de asistență medicală de urgență. Totodată, prin Dispoziția MS nr.879-d din 18 noiembrie 2021 a fost instituit un grup de lucru, responsabil de elaborarea foii de parcurs pentru consolidarea sistemului de urgență medicală și a capacităților instituțional ca parte a sistemului de sănătate. În același timp menționăm că, conform prevederilor pct.10.18 din Planul de acțiuni al Guvernului pentru anii 2021-2022, aprobat prin Hotărârea Guvernului nr.235/2021, Ministerul Sănătății urmează să asigure accesul cetățenilor la servicii de urgență corespunzătoare, precum și la mijloace de transport specializate care să satisfacă nevoia de tratament și transport medical.</w:t>
            </w:r>
          </w:p>
        </w:tc>
        <w:tc>
          <w:tcPr>
            <w:tcW w:w="65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0FD2547" w14:textId="77777777" w:rsidR="0015495E" w:rsidRPr="00E30948" w:rsidRDefault="0015495E" w:rsidP="0015495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4"/>
                <w:lang w:val="ro-MD"/>
              </w:rPr>
            </w:pPr>
            <w:r w:rsidRPr="00E30948">
              <w:rPr>
                <w:rFonts w:asciiTheme="majorHAnsi" w:eastAsia="Times New Roman" w:hAnsiTheme="majorHAnsi" w:cstheme="majorHAnsi"/>
                <w:b/>
                <w:color w:val="000000"/>
                <w:sz w:val="20"/>
                <w:szCs w:val="24"/>
                <w:lang w:val="ro-MD"/>
              </w:rPr>
              <w:t xml:space="preserve"> Implementat</w:t>
            </w:r>
          </w:p>
        </w:tc>
      </w:tr>
      <w:tr w:rsidR="0015495E" w:rsidRPr="00E30948" w14:paraId="650A4736" w14:textId="77777777" w:rsidTr="005A2A83">
        <w:trPr>
          <w:trHeight w:val="558"/>
        </w:trPr>
        <w:tc>
          <w:tcPr>
            <w:cnfStyle w:val="001000000000" w:firstRow="0" w:lastRow="0" w:firstColumn="1" w:lastColumn="0" w:oddVBand="0" w:evenVBand="0" w:oddHBand="0" w:evenHBand="0" w:firstRowFirstColumn="0" w:firstRowLastColumn="0" w:lastRowFirstColumn="0" w:lastRowLastColumn="0"/>
            <w:tcW w:w="105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F23BA4" w14:textId="77777777" w:rsidR="0015495E" w:rsidRPr="00E30948" w:rsidRDefault="0015495E" w:rsidP="0015495E">
            <w:pPr>
              <w:spacing w:line="276" w:lineRule="auto"/>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4.1. asigurarea elaborării și aprobării metodologiei de raportare de către instituțiile de profil a volumului de servicii medicale prestate, precum și de determinare/calculare a numărului pacienților unici deserviți pe parcursul anului, în vederea utilizării rezultative a mijloacelor financiare contractate („per capita”) achitate și raportate de către CNAM (pct.4.3)</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5E6E81B" w14:textId="77777777" w:rsidR="0015495E" w:rsidRPr="00E30948" w:rsidRDefault="0015495E" w:rsidP="0015495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2060"/>
                <w:sz w:val="20"/>
                <w:szCs w:val="24"/>
                <w:u w:val="single"/>
                <w:lang w:val="ro-MD"/>
              </w:rPr>
            </w:pPr>
            <w:r w:rsidRPr="00E30948">
              <w:rPr>
                <w:rFonts w:asciiTheme="majorHAnsi" w:eastAsia="Times New Roman" w:hAnsiTheme="majorHAnsi" w:cstheme="majorHAnsi"/>
                <w:b/>
                <w:color w:val="002060"/>
                <w:sz w:val="20"/>
                <w:szCs w:val="24"/>
                <w:u w:val="single"/>
                <w:lang w:val="ro-MD"/>
              </w:rPr>
              <w:t>Răspuns/acțiuni întreprinse de CNAM</w:t>
            </w:r>
          </w:p>
          <w:p w14:paraId="46633271"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Scris. CNAM nr.01-03/8 din 03.01.2022: Reprezentanții CNAM au participat la elaborarea raportului personificat în SIA „AMP” pentru pacienții deserviți în cadrul AMP. Totodată, se efectuează dezvoltarea continuă a SIRSM pentru elaborarea metodologiei de raportare personificate pentru pacienții care beneficiază SIP.</w:t>
            </w:r>
          </w:p>
          <w:p w14:paraId="669302B3"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Pentru a evalua accesul populației la SIP, în luna mai 2021, a fost formulat un set de rapoarte care urmau a fi dezvoltate în cadrul SIRSM. În acest scop, a fost elaborat caietul de sarcini pentru dezvoltarea acestora și înaintată cererea pentru organizarea achizițiilor publice pentru desemnarea dezvoltatorului acestor rapoarte. Ca urmare, au fost organizate 2 achiziții publice a serviciilor de mentenanță și dezvoltare a SIRSM, la care nu a fost depusă nici o cerere. Astfel, la momentul actual, rapoartele nu sunt dezvoltate.</w:t>
            </w:r>
          </w:p>
        </w:tc>
        <w:tc>
          <w:tcPr>
            <w:tcW w:w="656"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30DB6B37" w14:textId="77777777" w:rsidR="0015495E" w:rsidRPr="00E30948" w:rsidRDefault="0015495E" w:rsidP="0015495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4"/>
                <w:lang w:val="ro-MD"/>
              </w:rPr>
            </w:pPr>
            <w:r w:rsidRPr="00E30948">
              <w:rPr>
                <w:rFonts w:asciiTheme="majorHAnsi" w:eastAsia="Times New Roman" w:hAnsiTheme="majorHAnsi" w:cstheme="majorHAnsi"/>
                <w:b/>
                <w:color w:val="000000"/>
                <w:sz w:val="20"/>
                <w:szCs w:val="24"/>
                <w:lang w:val="ro-MD"/>
              </w:rPr>
              <w:t>Parțial</w:t>
            </w:r>
          </w:p>
          <w:p w14:paraId="6CACDCD1" w14:textId="77777777" w:rsidR="0015495E" w:rsidRPr="00E30948" w:rsidRDefault="0015495E" w:rsidP="0015495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4"/>
                <w:lang w:val="ro-MD"/>
              </w:rPr>
            </w:pPr>
            <w:r w:rsidRPr="00E30948">
              <w:rPr>
                <w:rFonts w:asciiTheme="majorHAnsi" w:eastAsia="Times New Roman" w:hAnsiTheme="majorHAnsi" w:cstheme="majorHAnsi"/>
                <w:b/>
                <w:color w:val="000000"/>
                <w:sz w:val="20"/>
                <w:szCs w:val="24"/>
                <w:lang w:val="ro-MD"/>
              </w:rPr>
              <w:t>implementat</w:t>
            </w:r>
          </w:p>
          <w:p w14:paraId="3EA034D6" w14:textId="77777777" w:rsidR="0015495E" w:rsidRPr="00E30948" w:rsidRDefault="0015495E" w:rsidP="0015495E">
            <w:pPr>
              <w:tabs>
                <w:tab w:val="left" w:pos="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p>
          <w:p w14:paraId="2317D9C6" w14:textId="77777777" w:rsidR="0015495E" w:rsidRPr="00E30948" w:rsidRDefault="0015495E" w:rsidP="0015495E">
            <w:pPr>
              <w:tabs>
                <w:tab w:val="left" w:pos="0"/>
              </w:tabs>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Cs/>
                <w:color w:val="000000"/>
                <w:sz w:val="20"/>
                <w:szCs w:val="24"/>
                <w:highlight w:val="yellow"/>
                <w:lang w:val="ro-MD"/>
              </w:rPr>
            </w:pPr>
          </w:p>
        </w:tc>
      </w:tr>
      <w:tr w:rsidR="0015495E" w:rsidRPr="00E30948" w14:paraId="0A0D7711" w14:textId="77777777" w:rsidTr="0015495E">
        <w:trPr>
          <w:trHeight w:val="98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65ACAFE" w14:textId="77777777" w:rsidR="0015495E" w:rsidRPr="00E30948" w:rsidRDefault="0015495E" w:rsidP="0015495E">
            <w:pPr>
              <w:rPr>
                <w:rFonts w:asciiTheme="majorHAnsi" w:eastAsia="Times New Roman" w:hAnsiTheme="majorHAnsi" w:cstheme="majorHAnsi"/>
                <w:color w:val="000000"/>
                <w:sz w:val="20"/>
                <w:szCs w:val="24"/>
                <w:lang w:val="ro-MD"/>
              </w:rPr>
            </w:pP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42A4D15" w14:textId="77777777" w:rsidR="0015495E" w:rsidRPr="00E30948" w:rsidRDefault="0015495E" w:rsidP="0015495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2060"/>
                <w:sz w:val="20"/>
                <w:szCs w:val="24"/>
                <w:u w:val="single"/>
                <w:lang w:val="ro-MD"/>
              </w:rPr>
            </w:pPr>
            <w:r w:rsidRPr="00E30948">
              <w:rPr>
                <w:rFonts w:asciiTheme="majorHAnsi" w:eastAsia="Times New Roman" w:hAnsiTheme="majorHAnsi" w:cstheme="majorHAnsi"/>
                <w:b/>
                <w:color w:val="002060"/>
                <w:sz w:val="20"/>
                <w:szCs w:val="24"/>
                <w:u w:val="single"/>
                <w:lang w:val="ro-MD"/>
              </w:rPr>
              <w:t>Răspuns/acțiuni întreprinse de MS</w:t>
            </w:r>
          </w:p>
          <w:p w14:paraId="15DC2487"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Scrisoarea MS nr.16/741 din 25.02.2022: SIA AMP este utilizat insuficient. Se menține înregistrarea dublă a datelor medicale (pe hârtie și electronică) cauzată de lipsa interoperabilității dintre SIA AMP, SIA AMS și serviciile de diagnostic și laborator. Aceasta reprezintă o povara enormă pentru lucrătorii medicali. Totodată, menționăm că volumul de servicii medicale prestat de către prestatorii de servicii medicale este format din vizite primare și repetate (consultații, investigații primare și repetate).</w:t>
            </w:r>
          </w:p>
          <w:p w14:paraId="3972194C" w14:textId="77777777" w:rsidR="0015495E" w:rsidRPr="00E30948" w:rsidRDefault="0015495E" w:rsidP="00541A1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Având ca bază, principiul de solidaritate în AOAM, un pacient consum</w:t>
            </w:r>
            <w:r w:rsidR="00541A15">
              <w:rPr>
                <w:rFonts w:asciiTheme="majorHAnsi" w:eastAsia="Times New Roman" w:hAnsiTheme="majorHAnsi" w:cstheme="majorHAnsi"/>
                <w:color w:val="000000"/>
                <w:sz w:val="20"/>
                <w:szCs w:val="24"/>
                <w:lang w:val="ro-MD"/>
              </w:rPr>
              <w:t>ă</w:t>
            </w:r>
            <w:r w:rsidRPr="00E30948">
              <w:rPr>
                <w:rFonts w:asciiTheme="majorHAnsi" w:eastAsia="Times New Roman" w:hAnsiTheme="majorHAnsi" w:cstheme="majorHAnsi"/>
                <w:color w:val="000000"/>
                <w:sz w:val="20"/>
                <w:szCs w:val="24"/>
                <w:lang w:val="ro-MD"/>
              </w:rPr>
              <w:t xml:space="preserve"> servicii multiple, repetate. </w:t>
            </w:r>
            <w:r w:rsidRPr="00E30948">
              <w:rPr>
                <w:rFonts w:asciiTheme="majorHAnsi" w:eastAsia="Times New Roman" w:hAnsiTheme="majorHAnsi" w:cstheme="majorHAnsi"/>
                <w:i/>
                <w:color w:val="000000"/>
                <w:sz w:val="20"/>
                <w:szCs w:val="24"/>
                <w:lang w:val="ro-MD"/>
              </w:rPr>
              <w:t>Respectiv, considerăm nerelevant</w:t>
            </w:r>
            <w:r w:rsidR="00541A15">
              <w:rPr>
                <w:rFonts w:asciiTheme="majorHAnsi" w:eastAsia="Times New Roman" w:hAnsiTheme="majorHAnsi" w:cstheme="majorHAnsi"/>
                <w:i/>
                <w:color w:val="000000"/>
                <w:sz w:val="20"/>
                <w:szCs w:val="24"/>
                <w:lang w:val="ro-MD"/>
              </w:rPr>
              <w:t>ă</w:t>
            </w:r>
            <w:r w:rsidRPr="00E30948">
              <w:rPr>
                <w:rFonts w:asciiTheme="majorHAnsi" w:eastAsia="Times New Roman" w:hAnsiTheme="majorHAnsi" w:cstheme="majorHAnsi"/>
                <w:i/>
                <w:color w:val="000000"/>
                <w:sz w:val="20"/>
                <w:szCs w:val="24"/>
                <w:lang w:val="ro-MD"/>
              </w:rPr>
              <w:t xml:space="preserve"> monitorizarea serviciilor per pacient.</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94152AC" w14:textId="77777777" w:rsidR="0015495E" w:rsidRPr="00E30948" w:rsidRDefault="0015495E" w:rsidP="0015495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Cs/>
                <w:color w:val="000000"/>
                <w:sz w:val="20"/>
                <w:szCs w:val="24"/>
                <w:highlight w:val="yellow"/>
                <w:lang w:val="ro-MD"/>
              </w:rPr>
            </w:pPr>
          </w:p>
        </w:tc>
      </w:tr>
      <w:tr w:rsidR="0015495E" w:rsidRPr="00E30948" w14:paraId="2A6C749C" w14:textId="77777777" w:rsidTr="0015495E">
        <w:trPr>
          <w:trHeight w:val="1813"/>
        </w:trPr>
        <w:tc>
          <w:tcPr>
            <w:cnfStyle w:val="001000000000" w:firstRow="0" w:lastRow="0" w:firstColumn="1" w:lastColumn="0" w:oddVBand="0" w:evenVBand="0" w:oddHBand="0" w:evenHBand="0" w:firstRowFirstColumn="0" w:firstRowLastColumn="0" w:lastRowFirstColumn="0" w:lastRowLastColumn="0"/>
            <w:tcW w:w="105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19D6DD7" w14:textId="77777777" w:rsidR="0015495E" w:rsidRPr="00E30948" w:rsidRDefault="0015495E" w:rsidP="0015495E">
            <w:pPr>
              <w:spacing w:line="276" w:lineRule="auto"/>
              <w:jc w:val="both"/>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4.2. asigurarea evaluării părților componente ale cheltuielilor aferente serviciilor medicale prestate de instituțiile medicale, cu aprobarea tarifelor în baza calculelor justificative şi echitabile, reieșind din domeniul, specificul şi nivelurile instituțiilor medicale (pct.5.3)</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F8BA074" w14:textId="77777777" w:rsidR="0015495E" w:rsidRPr="00E30948" w:rsidRDefault="0015495E" w:rsidP="0015495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2060"/>
                <w:sz w:val="20"/>
                <w:szCs w:val="24"/>
                <w:u w:val="single"/>
                <w:lang w:val="ro-MD"/>
              </w:rPr>
            </w:pPr>
            <w:r w:rsidRPr="00E30948">
              <w:rPr>
                <w:rFonts w:asciiTheme="majorHAnsi" w:eastAsia="Times New Roman" w:hAnsiTheme="majorHAnsi" w:cstheme="majorHAnsi"/>
                <w:b/>
                <w:color w:val="002060"/>
                <w:sz w:val="20"/>
                <w:szCs w:val="24"/>
                <w:u w:val="single"/>
                <w:lang w:val="ro-MD"/>
              </w:rPr>
              <w:t>Răspuns/acțiuni întreprinse de CNAM</w:t>
            </w:r>
          </w:p>
          <w:p w14:paraId="3A9769B1"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Scris. CNAM nr.01-03/8 din 03.01.2022: Au fost aprobate noile valori relative și tarife pentru plata serviciilor medicale în DRG care urmează a fi implementate începând cu anul 2022 (Ordinul comun al MS și CNAM nr.1102/312A din 26.11.2021).</w:t>
            </w:r>
          </w:p>
        </w:tc>
        <w:tc>
          <w:tcPr>
            <w:tcW w:w="656"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5DBE8630" w14:textId="77777777" w:rsidR="0015495E" w:rsidRPr="00E30948" w:rsidRDefault="0015495E" w:rsidP="001549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4"/>
                <w:lang w:val="ro-MD"/>
              </w:rPr>
            </w:pPr>
            <w:r w:rsidRPr="00E30948">
              <w:rPr>
                <w:rFonts w:asciiTheme="majorHAnsi" w:eastAsia="Times New Roman" w:hAnsiTheme="majorHAnsi" w:cstheme="majorHAnsi"/>
                <w:b/>
                <w:color w:val="000000"/>
                <w:sz w:val="20"/>
                <w:szCs w:val="24"/>
                <w:lang w:val="ro-MD"/>
              </w:rPr>
              <w:t>Implementat</w:t>
            </w:r>
          </w:p>
          <w:p w14:paraId="712EC5F0"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4"/>
                <w:highlight w:val="yellow"/>
                <w:lang w:val="ro-MD"/>
              </w:rPr>
            </w:pPr>
          </w:p>
        </w:tc>
      </w:tr>
      <w:tr w:rsidR="0015495E" w:rsidRPr="00E30948" w14:paraId="61679D9C" w14:textId="77777777" w:rsidTr="0015495E">
        <w:trPr>
          <w:trHeight w:val="55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DC25838" w14:textId="77777777" w:rsidR="0015495E" w:rsidRPr="00E30948" w:rsidRDefault="0015495E" w:rsidP="0015495E">
            <w:pPr>
              <w:rPr>
                <w:rFonts w:asciiTheme="majorHAnsi" w:eastAsia="Times New Roman" w:hAnsiTheme="majorHAnsi" w:cstheme="majorHAnsi"/>
                <w:color w:val="000000"/>
                <w:sz w:val="20"/>
                <w:szCs w:val="24"/>
                <w:lang w:val="ro-MD"/>
              </w:rPr>
            </w:pP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3BF2420" w14:textId="77777777" w:rsidR="0015495E" w:rsidRPr="00E30948" w:rsidRDefault="0015495E" w:rsidP="0015495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2060"/>
                <w:sz w:val="20"/>
                <w:szCs w:val="24"/>
                <w:u w:val="single"/>
                <w:lang w:val="ro-MD"/>
              </w:rPr>
            </w:pPr>
            <w:r w:rsidRPr="00E30948">
              <w:rPr>
                <w:rFonts w:asciiTheme="majorHAnsi" w:eastAsia="Times New Roman" w:hAnsiTheme="majorHAnsi" w:cstheme="majorHAnsi"/>
                <w:b/>
                <w:color w:val="002060"/>
                <w:sz w:val="20"/>
                <w:szCs w:val="24"/>
                <w:u w:val="single"/>
                <w:lang w:val="ro-MD"/>
              </w:rPr>
              <w:t>Răspuns/acțiuni întreprinse de MS</w:t>
            </w:r>
          </w:p>
          <w:p w14:paraId="16D9B9EB"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 xml:space="preserve">Scrisoarea MS nr.16/741 din 25.02.2022: </w:t>
            </w:r>
            <w:r w:rsidR="00541A15">
              <w:rPr>
                <w:rFonts w:asciiTheme="majorHAnsi" w:eastAsia="Times New Roman" w:hAnsiTheme="majorHAnsi" w:cstheme="majorHAnsi"/>
                <w:color w:val="000000"/>
                <w:sz w:val="20"/>
                <w:szCs w:val="24"/>
                <w:lang w:val="ro-MD"/>
              </w:rPr>
              <w:t>Pe</w:t>
            </w:r>
            <w:r w:rsidRPr="00E30948">
              <w:rPr>
                <w:rFonts w:asciiTheme="majorHAnsi" w:eastAsia="Times New Roman" w:hAnsiTheme="majorHAnsi" w:cstheme="majorHAnsi"/>
                <w:color w:val="000000"/>
                <w:sz w:val="20"/>
                <w:szCs w:val="24"/>
                <w:lang w:val="ro-MD"/>
              </w:rPr>
              <w:t>ntru asigurarea implementării noilor VR și tarifului de bază în sistemul de finanțare DRG</w:t>
            </w:r>
            <w:r w:rsidR="00541A15">
              <w:rPr>
                <w:rFonts w:asciiTheme="majorHAnsi" w:eastAsia="Times New Roman" w:hAnsiTheme="majorHAnsi" w:cstheme="majorHAnsi"/>
                <w:color w:val="000000"/>
                <w:sz w:val="20"/>
                <w:szCs w:val="24"/>
                <w:lang w:val="ro-MD"/>
              </w:rPr>
              <w:t>,</w:t>
            </w:r>
            <w:r w:rsidRPr="00E30948">
              <w:rPr>
                <w:rFonts w:asciiTheme="majorHAnsi" w:eastAsia="Times New Roman" w:hAnsiTheme="majorHAnsi" w:cstheme="majorHAnsi"/>
                <w:color w:val="000000"/>
                <w:sz w:val="20"/>
                <w:szCs w:val="24"/>
                <w:lang w:val="ro-MD"/>
              </w:rPr>
              <w:t xml:space="preserve"> a fost aprobat Ordinul MSMPS </w:t>
            </w:r>
            <w:r w:rsidR="00541A15">
              <w:rPr>
                <w:rFonts w:asciiTheme="majorHAnsi" w:eastAsia="Times New Roman" w:hAnsiTheme="majorHAnsi" w:cstheme="majorHAnsi"/>
                <w:color w:val="000000"/>
                <w:sz w:val="20"/>
                <w:szCs w:val="24"/>
                <w:lang w:val="ro-MD"/>
              </w:rPr>
              <w:t>ș</w:t>
            </w:r>
            <w:r w:rsidRPr="00E30948">
              <w:rPr>
                <w:rFonts w:asciiTheme="majorHAnsi" w:eastAsia="Times New Roman" w:hAnsiTheme="majorHAnsi" w:cstheme="majorHAnsi"/>
                <w:color w:val="000000"/>
                <w:sz w:val="20"/>
                <w:szCs w:val="24"/>
                <w:lang w:val="ro-MD"/>
              </w:rPr>
              <w:t xml:space="preserve">i CNAM nr.1189/351-A din 14.12.2020 </w:t>
            </w:r>
            <w:r w:rsidR="00541A15">
              <w:rPr>
                <w:rFonts w:asciiTheme="majorHAnsi" w:eastAsia="Times New Roman" w:hAnsiTheme="majorHAnsi" w:cstheme="majorHAnsi"/>
                <w:i/>
                <w:color w:val="000000"/>
                <w:sz w:val="20"/>
                <w:szCs w:val="24"/>
                <w:lang w:val="ro-MD"/>
              </w:rPr>
              <w:t>„C</w:t>
            </w:r>
            <w:r w:rsidRPr="00E30948">
              <w:rPr>
                <w:rFonts w:asciiTheme="majorHAnsi" w:eastAsia="Times New Roman" w:hAnsiTheme="majorHAnsi" w:cstheme="majorHAnsi"/>
                <w:i/>
                <w:color w:val="000000"/>
                <w:sz w:val="20"/>
                <w:szCs w:val="24"/>
                <w:lang w:val="ro-MD"/>
              </w:rPr>
              <w:t>u privire la ajustarea valorilor relative și tarifelor pentru metod</w:t>
            </w:r>
            <w:r w:rsidR="00541A15">
              <w:rPr>
                <w:rFonts w:asciiTheme="majorHAnsi" w:eastAsia="Times New Roman" w:hAnsiTheme="majorHAnsi" w:cstheme="majorHAnsi"/>
                <w:i/>
                <w:color w:val="000000"/>
                <w:sz w:val="20"/>
                <w:szCs w:val="24"/>
                <w:lang w:val="ro-MD"/>
              </w:rPr>
              <w:t>a</w:t>
            </w:r>
            <w:r w:rsidRPr="00E30948">
              <w:rPr>
                <w:rFonts w:asciiTheme="majorHAnsi" w:eastAsia="Times New Roman" w:hAnsiTheme="majorHAnsi" w:cstheme="majorHAnsi"/>
                <w:i/>
                <w:color w:val="000000"/>
                <w:sz w:val="20"/>
                <w:szCs w:val="24"/>
                <w:lang w:val="ro-MD"/>
              </w:rPr>
              <w:t xml:space="preserve"> de plată a spitalelor DRG</w:t>
            </w:r>
            <w:r w:rsidRPr="00E30948">
              <w:rPr>
                <w:rFonts w:asciiTheme="majorHAnsi" w:eastAsia="Times New Roman" w:hAnsiTheme="majorHAnsi" w:cstheme="majorHAnsi"/>
                <w:color w:val="000000"/>
                <w:sz w:val="20"/>
                <w:szCs w:val="24"/>
                <w:lang w:val="ro-MD"/>
              </w:rPr>
              <w:t xml:space="preserve"> (Case-Mix)” în baza căruia expertul OMS a ajustat valorile relative prezentate de compania Eurohealth în cadrul proiectului </w:t>
            </w:r>
            <w:r w:rsidR="00541A15">
              <w:rPr>
                <w:rFonts w:asciiTheme="majorHAnsi" w:eastAsia="Times New Roman" w:hAnsiTheme="majorHAnsi" w:cstheme="majorHAnsi"/>
                <w:color w:val="000000"/>
                <w:sz w:val="20"/>
                <w:szCs w:val="24"/>
                <w:lang w:val="ro-MD"/>
              </w:rPr>
              <w:t>„</w:t>
            </w:r>
            <w:r w:rsidRPr="00E30948">
              <w:rPr>
                <w:rFonts w:asciiTheme="majorHAnsi" w:eastAsia="Times New Roman" w:hAnsiTheme="majorHAnsi" w:cstheme="majorHAnsi"/>
                <w:color w:val="000000"/>
                <w:sz w:val="20"/>
                <w:szCs w:val="24"/>
                <w:lang w:val="ro-MD"/>
              </w:rPr>
              <w:t>Modernizarea sectorului sănătăţii în Republica Moldova” finalizat în anul 2017.</w:t>
            </w:r>
          </w:p>
          <w:p w14:paraId="39BE1B21"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 xml:space="preserve">Ulterior, a fost aprobat Ordinul MSMPS și CNAM nr.1317/385-A din 31.12.2020 </w:t>
            </w:r>
            <w:r w:rsidR="00541A15">
              <w:rPr>
                <w:rFonts w:asciiTheme="majorHAnsi" w:eastAsia="Times New Roman" w:hAnsiTheme="majorHAnsi" w:cstheme="majorHAnsi"/>
                <w:color w:val="000000"/>
                <w:sz w:val="20"/>
                <w:szCs w:val="24"/>
                <w:lang w:val="ro-MD"/>
              </w:rPr>
              <w:t>„</w:t>
            </w:r>
            <w:r w:rsidRPr="00E30948">
              <w:rPr>
                <w:rFonts w:asciiTheme="majorHAnsi" w:eastAsia="Times New Roman" w:hAnsiTheme="majorHAnsi" w:cstheme="majorHAnsi"/>
                <w:color w:val="000000"/>
                <w:sz w:val="20"/>
                <w:szCs w:val="24"/>
                <w:lang w:val="ro-MD"/>
              </w:rPr>
              <w:t>Cu privire la pilotarea valorilor relative ajustate și tarifelor utilizate pentru metoda de plată a spitalelor DRG (Case-Mix)”, in baza căruia expertul OMS de comun cu CNAM si MS urmau sa realizeze pe parcursul anului 2021 simularea mecanismului de plata DRG, utilizând valorile relative noi și tarifele de baza ajustate în vederea evaluării impactului aplicării noilor valori relative asupra bugetelor spitalelor.</w:t>
            </w:r>
          </w:p>
          <w:p w14:paraId="4D2381A7"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 xml:space="preserve">Prin urmare, </w:t>
            </w:r>
            <w:r w:rsidR="00541A15">
              <w:rPr>
                <w:rFonts w:asciiTheme="majorHAnsi" w:eastAsia="Times New Roman" w:hAnsiTheme="majorHAnsi" w:cstheme="majorHAnsi"/>
                <w:color w:val="000000"/>
                <w:sz w:val="20"/>
                <w:szCs w:val="24"/>
                <w:lang w:val="ro-MD"/>
              </w:rPr>
              <w:t>pe</w:t>
            </w:r>
            <w:r w:rsidRPr="00E30948">
              <w:rPr>
                <w:rFonts w:asciiTheme="majorHAnsi" w:eastAsia="Times New Roman" w:hAnsiTheme="majorHAnsi" w:cstheme="majorHAnsi"/>
                <w:color w:val="000000"/>
                <w:sz w:val="20"/>
                <w:szCs w:val="24"/>
                <w:lang w:val="ro-MD"/>
              </w:rPr>
              <w:t>ntru executarea ordinului sus</w:t>
            </w:r>
            <w:r w:rsidR="00541A15">
              <w:rPr>
                <w:rFonts w:asciiTheme="majorHAnsi" w:eastAsia="Times New Roman" w:hAnsiTheme="majorHAnsi" w:cstheme="majorHAnsi"/>
                <w:color w:val="000000"/>
                <w:sz w:val="20"/>
                <w:szCs w:val="24"/>
                <w:lang w:val="ro-MD"/>
              </w:rPr>
              <w:t>-</w:t>
            </w:r>
            <w:r w:rsidRPr="00E30948">
              <w:rPr>
                <w:rFonts w:asciiTheme="majorHAnsi" w:eastAsia="Times New Roman" w:hAnsiTheme="majorHAnsi" w:cstheme="majorHAnsi"/>
                <w:color w:val="000000"/>
                <w:sz w:val="20"/>
                <w:szCs w:val="24"/>
                <w:lang w:val="ro-MD"/>
              </w:rPr>
              <w:t>menționat, pe parcursul anului 2021 au fost realizate de către expertul OMS</w:t>
            </w:r>
            <w:r w:rsidR="00541A15">
              <w:rPr>
                <w:rFonts w:asciiTheme="majorHAnsi" w:eastAsia="Times New Roman" w:hAnsiTheme="majorHAnsi" w:cstheme="majorHAnsi"/>
                <w:color w:val="000000"/>
                <w:sz w:val="20"/>
                <w:szCs w:val="24"/>
                <w:lang w:val="ro-MD"/>
              </w:rPr>
              <w:t>,</w:t>
            </w:r>
            <w:r w:rsidRPr="00E30948">
              <w:rPr>
                <w:rFonts w:asciiTheme="majorHAnsi" w:eastAsia="Times New Roman" w:hAnsiTheme="majorHAnsi" w:cstheme="majorHAnsi"/>
                <w:color w:val="000000"/>
                <w:sz w:val="20"/>
                <w:szCs w:val="24"/>
                <w:lang w:val="ro-MD"/>
              </w:rPr>
              <w:t xml:space="preserve"> de comun cu CNAM și MS</w:t>
            </w:r>
            <w:r w:rsidR="00541A15">
              <w:rPr>
                <w:rFonts w:asciiTheme="majorHAnsi" w:eastAsia="Times New Roman" w:hAnsiTheme="majorHAnsi" w:cstheme="majorHAnsi"/>
                <w:color w:val="000000"/>
                <w:sz w:val="20"/>
                <w:szCs w:val="24"/>
                <w:lang w:val="ro-MD"/>
              </w:rPr>
              <w:t>,</w:t>
            </w:r>
            <w:r w:rsidRPr="00E30948">
              <w:rPr>
                <w:rFonts w:asciiTheme="majorHAnsi" w:eastAsia="Times New Roman" w:hAnsiTheme="majorHAnsi" w:cstheme="majorHAnsi"/>
                <w:color w:val="000000"/>
                <w:sz w:val="20"/>
                <w:szCs w:val="24"/>
                <w:lang w:val="ro-MD"/>
              </w:rPr>
              <w:t xml:space="preserve"> mai multe simulări în baza cazurilor executate de spitale în anul 2019 și anul 2021, în urma cărora a fost aprobat noul set de VR prin Ordinul MS și CNAM nr.1102/312-A din 26.11.2021 </w:t>
            </w:r>
            <w:r w:rsidR="00541A15">
              <w:rPr>
                <w:rFonts w:asciiTheme="majorHAnsi" w:eastAsia="Times New Roman" w:hAnsiTheme="majorHAnsi" w:cstheme="majorHAnsi"/>
                <w:color w:val="000000"/>
                <w:sz w:val="20"/>
                <w:szCs w:val="24"/>
                <w:lang w:val="ro-MD"/>
              </w:rPr>
              <w:t>„</w:t>
            </w:r>
            <w:r w:rsidRPr="00E30948">
              <w:rPr>
                <w:rFonts w:asciiTheme="majorHAnsi" w:eastAsia="Times New Roman" w:hAnsiTheme="majorHAnsi" w:cstheme="majorHAnsi"/>
                <w:color w:val="000000"/>
                <w:sz w:val="20"/>
                <w:szCs w:val="24"/>
                <w:lang w:val="ro-MD"/>
              </w:rPr>
              <w:t>Cu privire la aprobarea Listei categoriilor majore de diagnostice, grupelor de diagnostic (DRG) și valorilor relative asociate DRG”. Noul set de VR urmează să fie aplicat în sistemul de finanțare DRG a prestatorilor de servicii medicale pentru cazurile acute începând cu anul 2022. Totodată, au fost calculate, utilizând algoritmul de clusterizare KMeans, tarifele de baz</w:t>
            </w:r>
            <w:r w:rsidR="00541A15">
              <w:rPr>
                <w:rFonts w:asciiTheme="majorHAnsi" w:eastAsia="Times New Roman" w:hAnsiTheme="majorHAnsi" w:cstheme="majorHAnsi"/>
                <w:color w:val="000000"/>
                <w:sz w:val="20"/>
                <w:szCs w:val="24"/>
                <w:lang w:val="ro-MD"/>
              </w:rPr>
              <w:t>ă</w:t>
            </w:r>
            <w:r w:rsidRPr="00E30948">
              <w:rPr>
                <w:rFonts w:asciiTheme="majorHAnsi" w:eastAsia="Times New Roman" w:hAnsiTheme="majorHAnsi" w:cstheme="majorHAnsi"/>
                <w:color w:val="000000"/>
                <w:sz w:val="20"/>
                <w:szCs w:val="24"/>
                <w:lang w:val="ro-MD"/>
              </w:rPr>
              <w:t xml:space="preserve"> în sistemul de finanțare DRG pentru anul 2022 și aprobate prin Ordinul MS și CNAM nr.1221/344-A din 27.12.2021 </w:t>
            </w:r>
            <w:r w:rsidRPr="00E30948">
              <w:rPr>
                <w:rFonts w:asciiTheme="majorHAnsi" w:eastAsia="Times New Roman" w:hAnsiTheme="majorHAnsi" w:cstheme="majorHAnsi"/>
                <w:i/>
                <w:color w:val="000000"/>
                <w:sz w:val="20"/>
                <w:szCs w:val="24"/>
                <w:lang w:val="ro-MD"/>
              </w:rPr>
              <w:t>”Cu privire la aprobarea tarifelor serviciilor medicale pentru anul 2022”.</w:t>
            </w:r>
          </w:p>
          <w:p w14:paraId="6631B424" w14:textId="77777777" w:rsidR="0015495E" w:rsidRPr="00E30948" w:rsidRDefault="0015495E" w:rsidP="00541A1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i/>
                <w:color w:val="000000"/>
                <w:sz w:val="20"/>
                <w:szCs w:val="24"/>
                <w:lang w:val="ro-MD"/>
              </w:rPr>
              <w:t xml:space="preserve">Restul tarifelor utilizate în contractarea și finanțarea prestatorilor de servicii medicale de către CNAM pentru anul 2022, au fost calculate în baza Metodologiei stabilirii tarifelor pentru prestarea serviciilor medico-sanitare, aprobată prin Hotărârii Guvernului nr.1020/2011 </w:t>
            </w:r>
            <w:r w:rsidR="00541A15">
              <w:rPr>
                <w:rFonts w:asciiTheme="majorHAnsi" w:eastAsia="Times New Roman" w:hAnsiTheme="majorHAnsi" w:cstheme="majorHAnsi"/>
                <w:i/>
                <w:color w:val="000000"/>
                <w:sz w:val="20"/>
                <w:szCs w:val="24"/>
                <w:lang w:val="ro-MD"/>
              </w:rPr>
              <w:t>„</w:t>
            </w:r>
            <w:r w:rsidRPr="00E30948">
              <w:rPr>
                <w:rFonts w:asciiTheme="majorHAnsi" w:eastAsia="Times New Roman" w:hAnsiTheme="majorHAnsi" w:cstheme="majorHAnsi"/>
                <w:i/>
                <w:color w:val="000000"/>
                <w:sz w:val="20"/>
                <w:szCs w:val="24"/>
                <w:lang w:val="ro-MD"/>
              </w:rPr>
              <w:t>Cu privire la tarifele pentru serviciile medico-sanitare”, și ulterior aprobate prin Ordinul MS si CNAM nr.1221/344-A din 27.12.2021 ”Cu privire la aprobarea tarifelor serviciilor medicale pentru anul 2022”</w:t>
            </w:r>
            <w:r w:rsidRPr="00E30948">
              <w:rPr>
                <w:rFonts w:asciiTheme="majorHAnsi" w:eastAsia="Times New Roman" w:hAnsiTheme="majorHAnsi" w:cstheme="majorHAnsi"/>
                <w:color w:val="000000"/>
                <w:sz w:val="20"/>
                <w:szCs w:val="24"/>
                <w:lang w:val="ro-MD"/>
              </w:rPr>
              <w:t xml:space="preserve">. </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BD8A611" w14:textId="77777777" w:rsidR="0015495E" w:rsidRPr="00E30948" w:rsidRDefault="0015495E" w:rsidP="0015495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4"/>
                <w:highlight w:val="yellow"/>
                <w:lang w:val="ro-MD"/>
              </w:rPr>
            </w:pPr>
          </w:p>
        </w:tc>
      </w:tr>
      <w:tr w:rsidR="0015495E" w:rsidRPr="00E30948" w14:paraId="66229204" w14:textId="77777777" w:rsidTr="0015495E">
        <w:trPr>
          <w:trHeight w:val="416"/>
        </w:trPr>
        <w:tc>
          <w:tcPr>
            <w:cnfStyle w:val="001000000000" w:firstRow="0" w:lastRow="0" w:firstColumn="1" w:lastColumn="0" w:oddVBand="0" w:evenVBand="0" w:oddHBand="0" w:evenHBand="0" w:firstRowFirstColumn="0" w:firstRowLastColumn="0" w:lastRowFirstColumn="0" w:lastRowLastColumn="0"/>
            <w:tcW w:w="105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1655CB" w14:textId="77777777" w:rsidR="0015495E" w:rsidRPr="00E30948" w:rsidRDefault="0015495E" w:rsidP="0015495E">
            <w:pPr>
              <w:spacing w:line="276" w:lineRule="auto"/>
              <w:jc w:val="both"/>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4.3. evaluarea necesităților și accesului populației la servicii medicale de înaltă performanță</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6E62AB4" w14:textId="77777777" w:rsidR="0015495E" w:rsidRPr="00E30948" w:rsidRDefault="0015495E" w:rsidP="0015495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2060"/>
                <w:sz w:val="20"/>
                <w:szCs w:val="24"/>
                <w:u w:val="single"/>
                <w:lang w:val="ro-MD"/>
              </w:rPr>
            </w:pPr>
            <w:r w:rsidRPr="00E30948">
              <w:rPr>
                <w:rFonts w:asciiTheme="majorHAnsi" w:eastAsia="Times New Roman" w:hAnsiTheme="majorHAnsi" w:cstheme="majorHAnsi"/>
                <w:b/>
                <w:color w:val="002060"/>
                <w:sz w:val="20"/>
                <w:szCs w:val="24"/>
                <w:u w:val="single"/>
                <w:lang w:val="ro-MD"/>
              </w:rPr>
              <w:t>Răspuns/acțiuni întreprinse de CNAM</w:t>
            </w:r>
          </w:p>
          <w:p w14:paraId="7701330C"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 xml:space="preserve">Scris. CNAM nr.01-03/8 din 03.01.2022: Pentru a evalua accesul populației la SIP, în luna mai 2021 a fost formulat un set de rapoarte care urmau a fi dezvoltate în cadrul SIRSM. </w:t>
            </w:r>
          </w:p>
          <w:p w14:paraId="041056B6"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În acest scop, a fost elaborat caietul de sarcini pentru dezvoltarea acestora și înaintată cererea pentru organizarea achizițiilor publice pentru desemnarea dezvoltatorului acestor rapoarte. Ca urmare, au fost organizate 2 achiziții publice a serviciilor de mentenanță și dezvoltare a SIRSM, la care nu a fost depusă nici o cerere. Astfel, la momentul actual, rapoartele nu sunt dezvoltate.</w:t>
            </w:r>
          </w:p>
          <w:p w14:paraId="01DB47A2"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lang w:val="ro-MD" w:eastAsia="ro-RO"/>
              </w:rPr>
            </w:pPr>
            <w:r w:rsidRPr="00E30948">
              <w:rPr>
                <w:rFonts w:asciiTheme="majorHAnsi" w:hAnsiTheme="majorHAnsi" w:cstheme="majorHAnsi"/>
                <w:sz w:val="20"/>
                <w:szCs w:val="24"/>
                <w:lang w:val="ro-MD" w:eastAsia="ro-RO"/>
              </w:rPr>
              <w:t>În Planul de activitate al CNAM pentru anul 2022 este prevăzută acțiunea cu referire la analiza pachetului de servicii medicale de înaltă performanță (SIP) contractate din fondurile AOAM, cu următoarele sub acțiuni de realizat pe parcursul anului:</w:t>
            </w:r>
          </w:p>
          <w:p w14:paraId="5457B837" w14:textId="77777777" w:rsidR="0015495E" w:rsidRPr="00E30948" w:rsidRDefault="0015495E" w:rsidP="0015495E">
            <w:pPr>
              <w:spacing w:line="276" w:lineRule="auto"/>
              <w:ind w:firstLine="3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4"/>
                <w:lang w:val="ro-MD" w:eastAsia="ro-RO"/>
              </w:rPr>
            </w:pPr>
            <w:r w:rsidRPr="00E30948">
              <w:rPr>
                <w:rFonts w:asciiTheme="majorHAnsi" w:hAnsiTheme="majorHAnsi" w:cstheme="majorHAnsi"/>
                <w:i/>
                <w:sz w:val="20"/>
                <w:szCs w:val="24"/>
                <w:lang w:val="ro-MD" w:eastAsia="ro-RO"/>
              </w:rPr>
              <w:t>1) analiza cadrului normativ și a modului de organizare a SIP contractate din fondurile AOAM;</w:t>
            </w:r>
          </w:p>
          <w:p w14:paraId="4442EFD2" w14:textId="77777777" w:rsidR="0015495E" w:rsidRPr="00E30948" w:rsidRDefault="0015495E" w:rsidP="0015495E">
            <w:pPr>
              <w:spacing w:line="276" w:lineRule="auto"/>
              <w:ind w:firstLine="3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4"/>
                <w:lang w:val="ro-MD" w:eastAsia="ro-RO"/>
              </w:rPr>
            </w:pPr>
            <w:r w:rsidRPr="00E30948">
              <w:rPr>
                <w:rFonts w:asciiTheme="majorHAnsi" w:hAnsiTheme="majorHAnsi" w:cstheme="majorHAnsi"/>
                <w:i/>
                <w:sz w:val="20"/>
                <w:szCs w:val="24"/>
                <w:lang w:val="ro-MD" w:eastAsia="ro-RO"/>
              </w:rPr>
              <w:t>2) evaluarea necesităților și accesului populației la SIP în baza rapoartelor generate de SIRSM;</w:t>
            </w:r>
          </w:p>
          <w:p w14:paraId="56F733F6" w14:textId="77777777" w:rsidR="0015495E" w:rsidRPr="00E30948" w:rsidRDefault="0015495E" w:rsidP="0015495E">
            <w:pPr>
              <w:spacing w:line="276" w:lineRule="auto"/>
              <w:ind w:firstLine="3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4"/>
                <w:lang w:val="ro-MD" w:eastAsia="ro-RO"/>
              </w:rPr>
            </w:pPr>
            <w:r w:rsidRPr="00E30948">
              <w:rPr>
                <w:rFonts w:asciiTheme="majorHAnsi" w:hAnsiTheme="majorHAnsi" w:cstheme="majorHAnsi"/>
                <w:i/>
                <w:sz w:val="20"/>
                <w:szCs w:val="24"/>
                <w:lang w:val="ro-MD" w:eastAsia="ro-RO"/>
              </w:rPr>
              <w:t>3) analiza argumentării prescrierii SIP de către prestatorii de servicii medicale;</w:t>
            </w:r>
          </w:p>
          <w:p w14:paraId="64915B0D" w14:textId="77777777" w:rsidR="0015495E" w:rsidRPr="00E30948" w:rsidRDefault="0015495E" w:rsidP="0015495E">
            <w:pPr>
              <w:spacing w:line="276" w:lineRule="auto"/>
              <w:ind w:firstLine="3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4"/>
                <w:lang w:val="ro-MD" w:eastAsia="ro-RO"/>
              </w:rPr>
            </w:pPr>
            <w:r w:rsidRPr="00E30948">
              <w:rPr>
                <w:rFonts w:asciiTheme="majorHAnsi" w:hAnsiTheme="majorHAnsi" w:cstheme="majorHAnsi"/>
                <w:i/>
                <w:sz w:val="20"/>
                <w:szCs w:val="24"/>
                <w:lang w:val="ro-MD" w:eastAsia="ro-RO"/>
              </w:rPr>
              <w:t>4) analiza și evaluarea pachetului și volumului SIP cu participarea Comisiilor de specialitate ale MS;</w:t>
            </w:r>
          </w:p>
          <w:p w14:paraId="375EF723" w14:textId="77777777" w:rsidR="0015495E" w:rsidRPr="00E30948" w:rsidRDefault="0015495E" w:rsidP="0015495E">
            <w:pPr>
              <w:spacing w:line="276" w:lineRule="auto"/>
              <w:ind w:firstLine="3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sz w:val="20"/>
                <w:szCs w:val="24"/>
                <w:lang w:val="ro-MD" w:eastAsia="ro-RO"/>
              </w:rPr>
            </w:pPr>
            <w:r w:rsidRPr="00E30948">
              <w:rPr>
                <w:rFonts w:asciiTheme="majorHAnsi" w:hAnsiTheme="majorHAnsi" w:cstheme="majorHAnsi"/>
                <w:i/>
                <w:sz w:val="20"/>
                <w:szCs w:val="24"/>
                <w:lang w:val="ro-MD" w:eastAsia="ro-RO"/>
              </w:rPr>
              <w:t>5) elaborarea propunerilor de modificare a Programului unic cu referire la lista SIP.</w:t>
            </w:r>
          </w:p>
          <w:p w14:paraId="513BC564" w14:textId="77777777" w:rsidR="0015495E" w:rsidRPr="00E30948" w:rsidRDefault="0015495E" w:rsidP="0015495E">
            <w:pPr>
              <w:shd w:val="clear" w:color="auto" w:fill="FDFDFD"/>
              <w:spacing w:line="253" w:lineRule="atLeas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lang w:val="ro-MD" w:eastAsia="ro-RO"/>
              </w:rPr>
            </w:pPr>
            <w:r w:rsidRPr="00E30948">
              <w:rPr>
                <w:rFonts w:asciiTheme="majorHAnsi" w:hAnsiTheme="majorHAnsi" w:cstheme="majorHAnsi"/>
                <w:sz w:val="20"/>
                <w:szCs w:val="24"/>
                <w:lang w:val="ro-MD" w:eastAsia="ro-RO"/>
              </w:rPr>
              <w:t>Menționăm că, în I trimestru al anului 2022, a fost analizat cadrul normativ și modul de organizare a SIP contractate din fondurile AOAM în baza ordinelor Ministerului Sănătății și CNAM.</w:t>
            </w:r>
          </w:p>
          <w:p w14:paraId="7D1078B2"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hAnsiTheme="majorHAnsi" w:cstheme="majorHAnsi"/>
                <w:sz w:val="20"/>
                <w:szCs w:val="24"/>
                <w:lang w:val="ro-MD" w:eastAsia="ro-RO"/>
              </w:rPr>
              <w:t>De asemenea, au fost examinate și analizate informații cu privire la SIP prestate în baza tehnologiilor înalt specializate în perioada anilor 2018-2021 în comparație cu datele despre serviciile medicale costisitoare din raportul OCDE și UE  „Health at a Glance. Europa 2020”, informații din mediul on-line oferite de diverse surse statistice, inclusiv practica internațională privind modalitatea de prestare a investigațiilor de înaltă performanță în diverse țări, cât și dotarea cu aparataj performant.</w:t>
            </w:r>
          </w:p>
        </w:tc>
        <w:tc>
          <w:tcPr>
            <w:tcW w:w="656"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BF35007" w14:textId="77777777" w:rsidR="0015495E" w:rsidRPr="00E30948" w:rsidRDefault="0015495E" w:rsidP="001549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4"/>
                <w:lang w:val="ro-MD"/>
              </w:rPr>
            </w:pPr>
            <w:r w:rsidRPr="00E30948">
              <w:rPr>
                <w:rFonts w:asciiTheme="majorHAnsi" w:eastAsia="Times New Roman" w:hAnsiTheme="majorHAnsi" w:cstheme="majorHAnsi"/>
                <w:b/>
                <w:color w:val="000000"/>
                <w:sz w:val="20"/>
                <w:szCs w:val="24"/>
                <w:lang w:val="ro-MD"/>
              </w:rPr>
              <w:t>Parțial</w:t>
            </w:r>
          </w:p>
          <w:p w14:paraId="4052170D" w14:textId="77777777" w:rsidR="0015495E" w:rsidRPr="00E30948" w:rsidRDefault="0015495E" w:rsidP="001549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4"/>
                <w:lang w:val="ro-MD"/>
              </w:rPr>
            </w:pPr>
            <w:r w:rsidRPr="00E30948">
              <w:rPr>
                <w:rFonts w:asciiTheme="majorHAnsi" w:eastAsia="Times New Roman" w:hAnsiTheme="majorHAnsi" w:cstheme="majorHAnsi"/>
                <w:b/>
                <w:color w:val="000000"/>
                <w:sz w:val="20"/>
                <w:szCs w:val="24"/>
                <w:lang w:val="ro-MD"/>
              </w:rPr>
              <w:t>implementat</w:t>
            </w:r>
          </w:p>
          <w:p w14:paraId="284B26F7"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4"/>
                <w:lang w:val="ro-MD"/>
              </w:rPr>
            </w:pPr>
          </w:p>
        </w:tc>
      </w:tr>
      <w:tr w:rsidR="0015495E" w:rsidRPr="00E30948" w14:paraId="58D274D5" w14:textId="77777777" w:rsidTr="0015495E">
        <w:trPr>
          <w:trHeight w:val="98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7489DCF" w14:textId="77777777" w:rsidR="0015495E" w:rsidRPr="00E30948" w:rsidRDefault="0015495E" w:rsidP="0015495E">
            <w:pPr>
              <w:rPr>
                <w:rFonts w:asciiTheme="majorHAnsi" w:eastAsia="Times New Roman" w:hAnsiTheme="majorHAnsi" w:cstheme="majorHAnsi"/>
                <w:color w:val="000000"/>
                <w:sz w:val="20"/>
                <w:szCs w:val="24"/>
                <w:lang w:val="ro-MD"/>
              </w:rPr>
            </w:pP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7DAFFCB" w14:textId="77777777" w:rsidR="0015495E" w:rsidRPr="00E30948" w:rsidRDefault="0015495E" w:rsidP="0015495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2060"/>
                <w:sz w:val="20"/>
                <w:szCs w:val="24"/>
                <w:u w:val="single"/>
                <w:lang w:val="ro-MD"/>
              </w:rPr>
            </w:pPr>
            <w:r w:rsidRPr="00E30948">
              <w:rPr>
                <w:rFonts w:asciiTheme="majorHAnsi" w:eastAsia="Times New Roman" w:hAnsiTheme="majorHAnsi" w:cstheme="majorHAnsi"/>
                <w:b/>
                <w:color w:val="002060"/>
                <w:sz w:val="20"/>
                <w:szCs w:val="24"/>
                <w:u w:val="single"/>
                <w:lang w:val="ro-MD"/>
              </w:rPr>
              <w:t>Răspuns/acțiuni întreprinse de MS</w:t>
            </w:r>
          </w:p>
          <w:p w14:paraId="4793D04F"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Scrisoarea MS nr.16/741 din 25.02.2022: În scopul îmbunătățirii accesului populației la servicii medicale de înaltă performanța, s-a propus extinderea Listei serviciilor medicale de înaltă performanță (Anexa nr.5 la Programul unic al asigurării obligatorii de asistență medicală), care a fost completata cu poziții noi (investigații de laborator, imagistică medicală, radiodiagnostic, medicină nucleară, endoscopice).</w:t>
            </w:r>
          </w:p>
          <w:p w14:paraId="0CAB3E12"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Proiectul HG cu privire la modificarea Hotărârii Guvernului nr.1387/2007 pentru aprobarea Programului unic al asigurării obligatorii de asistență medicală a fost expediat Cancelariei de Stat prin scrisoarea Ministerului Sănătăţii nr.08/6412 din 28.12.2021 și este în proces de avizare.</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078E413" w14:textId="77777777" w:rsidR="0015495E" w:rsidRPr="00E30948" w:rsidRDefault="0015495E" w:rsidP="0015495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4"/>
                <w:lang w:val="ro-MD"/>
              </w:rPr>
            </w:pPr>
          </w:p>
        </w:tc>
      </w:tr>
      <w:tr w:rsidR="0015495E" w:rsidRPr="00E30948" w14:paraId="66332BE2" w14:textId="77777777" w:rsidTr="0015495E">
        <w:trPr>
          <w:trHeight w:val="1125"/>
        </w:trPr>
        <w:tc>
          <w:tcPr>
            <w:cnfStyle w:val="001000000000" w:firstRow="0" w:lastRow="0" w:firstColumn="1" w:lastColumn="0" w:oddVBand="0" w:evenVBand="0" w:oddHBand="0" w:evenHBand="0" w:firstRowFirstColumn="0" w:firstRowLastColumn="0" w:lastRowFirstColumn="0" w:lastRowLastColumn="0"/>
            <w:tcW w:w="1059"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CD8F79B" w14:textId="77777777" w:rsidR="0015495E" w:rsidRPr="00E30948" w:rsidRDefault="0015495E" w:rsidP="0015495E">
            <w:pPr>
              <w:spacing w:line="276" w:lineRule="auto"/>
              <w:jc w:val="both"/>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4.4. elaborarea şi aprobarea, în modul stabilit, a criteriilor aferente delimitării activităţilor profilactice finanțate din fondul măsurilor de profilaxie de cele finanțate din fondul de bază, cu raportarea realizării indicatorilor aferenți subprogramelor bugetare</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9FC22F" w14:textId="77777777" w:rsidR="0015495E" w:rsidRPr="00E30948" w:rsidRDefault="0015495E" w:rsidP="0015495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2060"/>
                <w:sz w:val="20"/>
                <w:szCs w:val="24"/>
                <w:u w:val="single"/>
                <w:lang w:val="ro-MD"/>
              </w:rPr>
            </w:pPr>
            <w:r w:rsidRPr="00E30948">
              <w:rPr>
                <w:rFonts w:asciiTheme="majorHAnsi" w:eastAsia="Times New Roman" w:hAnsiTheme="majorHAnsi" w:cstheme="majorHAnsi"/>
                <w:b/>
                <w:color w:val="002060"/>
                <w:sz w:val="20"/>
                <w:szCs w:val="24"/>
                <w:u w:val="single"/>
                <w:lang w:val="ro-MD"/>
              </w:rPr>
              <w:t>Răspuns/acțiuni întreprinse de CNAM</w:t>
            </w:r>
          </w:p>
          <w:p w14:paraId="6DE96CD9"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Scris. CNAM nr.01-03/8 din 03.01.2022: În baza Ordinului MS nr.967/2021 a fost creat un grup de lucru din reprezentanții MS și CNAM în scopul elaborării criteriilor de delimitare a activităților profilactice finanțate din fondul măsurilor de profilaxie de cele finanțate din fondul de bază.</w:t>
            </w:r>
          </w:p>
        </w:tc>
        <w:tc>
          <w:tcPr>
            <w:tcW w:w="656"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2F01B0A0" w14:textId="77777777" w:rsidR="0015495E" w:rsidRPr="00E30948" w:rsidRDefault="0015495E" w:rsidP="001549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4"/>
                <w:lang w:val="ro-MD"/>
              </w:rPr>
            </w:pPr>
            <w:r w:rsidRPr="00E30948">
              <w:rPr>
                <w:rFonts w:asciiTheme="majorHAnsi" w:eastAsia="Times New Roman" w:hAnsiTheme="majorHAnsi" w:cstheme="majorHAnsi"/>
                <w:b/>
                <w:color w:val="000000"/>
                <w:sz w:val="20"/>
                <w:szCs w:val="24"/>
                <w:lang w:val="ro-MD"/>
              </w:rPr>
              <w:t>Implementat</w:t>
            </w:r>
          </w:p>
          <w:p w14:paraId="6EE1C443"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4"/>
                <w:highlight w:val="yellow"/>
                <w:lang w:val="ro-MD"/>
              </w:rPr>
            </w:pPr>
          </w:p>
        </w:tc>
      </w:tr>
      <w:tr w:rsidR="0015495E" w:rsidRPr="00E30948" w14:paraId="6579B32C" w14:textId="77777777" w:rsidTr="0015495E">
        <w:trPr>
          <w:trHeight w:val="112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4276C85" w14:textId="77777777" w:rsidR="0015495E" w:rsidRPr="00E30948" w:rsidRDefault="0015495E" w:rsidP="0015495E">
            <w:pPr>
              <w:rPr>
                <w:rFonts w:asciiTheme="majorHAnsi" w:eastAsia="Times New Roman" w:hAnsiTheme="majorHAnsi" w:cstheme="majorHAnsi"/>
                <w:color w:val="000000"/>
                <w:sz w:val="20"/>
                <w:szCs w:val="24"/>
                <w:lang w:val="ro-MD"/>
              </w:rPr>
            </w:pP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7B07FB" w14:textId="77777777" w:rsidR="0015495E" w:rsidRPr="00E30948" w:rsidRDefault="0015495E" w:rsidP="0015495E">
            <w:pPr>
              <w:spacing w:line="276" w:lineRule="auto"/>
              <w:ind w:firstLine="73"/>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2060"/>
                <w:sz w:val="20"/>
                <w:szCs w:val="24"/>
                <w:u w:val="single"/>
                <w:lang w:val="ro-MD"/>
              </w:rPr>
            </w:pPr>
            <w:r w:rsidRPr="00E30948">
              <w:rPr>
                <w:rFonts w:asciiTheme="majorHAnsi" w:eastAsia="Times New Roman" w:hAnsiTheme="majorHAnsi" w:cstheme="majorHAnsi"/>
                <w:b/>
                <w:color w:val="002060"/>
                <w:sz w:val="20"/>
                <w:szCs w:val="24"/>
                <w:u w:val="single"/>
                <w:lang w:val="ro-MD"/>
              </w:rPr>
              <w:t>Răspuns/acțiuni întreprinse de MS</w:t>
            </w:r>
          </w:p>
          <w:p w14:paraId="15EDDD9C"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 xml:space="preserve">Scrisoarea MS nr.16/741 din 25.02.2022: </w:t>
            </w:r>
            <w:r w:rsidR="00541A15">
              <w:rPr>
                <w:rFonts w:asciiTheme="majorHAnsi" w:eastAsia="Times New Roman" w:hAnsiTheme="majorHAnsi" w:cstheme="majorHAnsi"/>
                <w:color w:val="000000"/>
                <w:sz w:val="20"/>
                <w:szCs w:val="24"/>
                <w:lang w:val="ro-MD"/>
              </w:rPr>
              <w:t>Pe</w:t>
            </w:r>
            <w:r w:rsidRPr="00E30948">
              <w:rPr>
                <w:rFonts w:asciiTheme="majorHAnsi" w:eastAsia="Times New Roman" w:hAnsiTheme="majorHAnsi" w:cstheme="majorHAnsi"/>
                <w:color w:val="000000"/>
                <w:sz w:val="20"/>
                <w:szCs w:val="24"/>
                <w:lang w:val="ro-MD"/>
              </w:rPr>
              <w:t>ntru executarea recomandărilor de la pct.4.4, MS a elabora</w:t>
            </w:r>
            <w:r w:rsidR="00541A15">
              <w:rPr>
                <w:rFonts w:asciiTheme="majorHAnsi" w:eastAsia="Times New Roman" w:hAnsiTheme="majorHAnsi" w:cstheme="majorHAnsi"/>
                <w:color w:val="000000"/>
                <w:sz w:val="20"/>
                <w:szCs w:val="24"/>
                <w:lang w:val="ro-MD"/>
              </w:rPr>
              <w:t>t</w:t>
            </w:r>
            <w:r w:rsidRPr="00E30948">
              <w:rPr>
                <w:rFonts w:asciiTheme="majorHAnsi" w:eastAsia="Times New Roman" w:hAnsiTheme="majorHAnsi" w:cstheme="majorHAnsi"/>
                <w:color w:val="000000"/>
                <w:sz w:val="20"/>
                <w:szCs w:val="24"/>
                <w:lang w:val="ro-MD"/>
              </w:rPr>
              <w:t xml:space="preserve"> și aprobat Ordinul nr.967 din 19.10.2021 </w:t>
            </w:r>
            <w:r w:rsidR="00541A15">
              <w:rPr>
                <w:rFonts w:asciiTheme="majorHAnsi" w:eastAsia="Times New Roman" w:hAnsiTheme="majorHAnsi" w:cstheme="majorHAnsi"/>
                <w:color w:val="000000"/>
                <w:sz w:val="20"/>
                <w:szCs w:val="24"/>
                <w:lang w:val="ro-MD"/>
              </w:rPr>
              <w:t>„</w:t>
            </w:r>
            <w:r w:rsidRPr="00E30948">
              <w:rPr>
                <w:rFonts w:asciiTheme="majorHAnsi" w:eastAsia="Times New Roman" w:hAnsiTheme="majorHAnsi" w:cstheme="majorHAnsi"/>
                <w:color w:val="000000"/>
                <w:sz w:val="20"/>
                <w:szCs w:val="24"/>
                <w:lang w:val="ro-MD"/>
              </w:rPr>
              <w:t>Cu privire la instituirea grupului de lucru”, prin care se prevede instituirea grupului de lucru responsabil de stabilirea criteriilor de delimitare a activităților profilactice, finanțate din fondul măsurilor de profilaxie de cele finanțate din fondul de baza si elaborarea propunerilor de modificare a actelor normative ce reglementează activitățile profilactice.</w:t>
            </w:r>
          </w:p>
          <w:p w14:paraId="615B70B4" w14:textId="77777777" w:rsidR="0015495E" w:rsidRPr="00E30948" w:rsidRDefault="0015495E" w:rsidP="00541A1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 xml:space="preserve">Totodată, prin Ordinul comun MSMPS si CNAM nr.755/187-A din 06.08.2021 </w:t>
            </w:r>
            <w:r w:rsidR="00541A15">
              <w:rPr>
                <w:rFonts w:asciiTheme="majorHAnsi" w:eastAsia="Times New Roman" w:hAnsiTheme="majorHAnsi" w:cstheme="majorHAnsi"/>
                <w:color w:val="000000"/>
                <w:sz w:val="20"/>
                <w:szCs w:val="24"/>
                <w:lang w:val="ro-MD"/>
              </w:rPr>
              <w:t>„</w:t>
            </w:r>
            <w:r w:rsidRPr="00E30948">
              <w:rPr>
                <w:rFonts w:asciiTheme="majorHAnsi" w:eastAsia="Times New Roman" w:hAnsiTheme="majorHAnsi" w:cstheme="majorHAnsi"/>
                <w:color w:val="000000"/>
                <w:sz w:val="20"/>
                <w:szCs w:val="24"/>
                <w:lang w:val="ro-MD"/>
              </w:rPr>
              <w:t>Cu privire la modificarea Ordinului comun al Ministerului Sănătății, Muncii și Protecției Sociale și Companiei Naționale de Asigurări în Medicină nr.51 din 28 ianuarie 2021”, au fost aprobate prioritățile de utilizare a mijloacelor financiare din fondul măsurilor de profilaxie aferente implementării programelor naționale și speciale în domeniul ocrotirii sănătății pentru anul 2021. (sunt anexate Ordinile)</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BFF8ABA" w14:textId="77777777" w:rsidR="0015495E" w:rsidRPr="00E30948" w:rsidRDefault="0015495E" w:rsidP="0015495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4"/>
                <w:highlight w:val="yellow"/>
                <w:lang w:val="ro-MD"/>
              </w:rPr>
            </w:pPr>
          </w:p>
        </w:tc>
      </w:tr>
      <w:tr w:rsidR="0015495E" w:rsidRPr="00E30948" w14:paraId="68213807" w14:textId="77777777" w:rsidTr="0015495E">
        <w:trPr>
          <w:trHeight w:val="233"/>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E599" w:themeFill="accent4" w:themeFillTint="66"/>
            <w:hideMark/>
          </w:tcPr>
          <w:p w14:paraId="08DB8245" w14:textId="77777777" w:rsidR="0015495E" w:rsidRPr="00E30948" w:rsidRDefault="0015495E" w:rsidP="0015495E">
            <w:pPr>
              <w:spacing w:line="276" w:lineRule="auto"/>
              <w:jc w:val="center"/>
              <w:rPr>
                <w:rFonts w:asciiTheme="majorHAnsi" w:eastAsia="Times New Roman" w:hAnsiTheme="majorHAnsi" w:cstheme="majorHAnsi"/>
                <w:bCs w:val="0"/>
                <w:iCs/>
                <w:color w:val="000000"/>
                <w:sz w:val="20"/>
                <w:szCs w:val="24"/>
                <w:lang w:val="ro-MD"/>
              </w:rPr>
            </w:pPr>
            <w:r w:rsidRPr="00E30948">
              <w:rPr>
                <w:rFonts w:asciiTheme="majorHAnsi" w:hAnsiTheme="majorHAnsi" w:cstheme="majorHAnsi"/>
                <w:sz w:val="20"/>
                <w:szCs w:val="24"/>
                <w:lang w:val="ro-MD"/>
              </w:rPr>
              <w:t>Companiei Naționale de Asigurări în Medicină</w:t>
            </w:r>
          </w:p>
        </w:tc>
      </w:tr>
      <w:tr w:rsidR="0015495E" w:rsidRPr="00E30948" w14:paraId="41853FAE" w14:textId="77777777" w:rsidTr="0015495E">
        <w:trPr>
          <w:trHeight w:val="416"/>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D6F4FC4" w14:textId="77777777" w:rsidR="0015495E" w:rsidRPr="00E30948" w:rsidRDefault="0015495E" w:rsidP="00541A15">
            <w:pPr>
              <w:spacing w:line="276" w:lineRule="auto"/>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2.1. actualizarea și revizuirea bazei de date a pacienților din lista de așteptare și asigurarea transparenței accesului persoanelor asigurate la tratament costisitor (pct.6.2)</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253E946"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 xml:space="preserve">Scris. CNAM nr.01-03/8 din 03.01.2022: În scopul perfecționării mecanismelor de monitorizare şi evidență a listelor de așteptare, precum și asigurarea unei bune gestionări și transparențe a acestora, </w:t>
            </w:r>
            <w:r w:rsidRPr="00E30948">
              <w:rPr>
                <w:rFonts w:asciiTheme="majorHAnsi" w:eastAsia="Times New Roman" w:hAnsiTheme="majorHAnsi" w:cstheme="majorHAnsi"/>
                <w:i/>
                <w:color w:val="000000"/>
                <w:sz w:val="20"/>
                <w:szCs w:val="24"/>
                <w:lang w:val="ro-MD"/>
              </w:rPr>
              <w:t>CNAM a elaborat propuneri de modificare și completare a Ordinului comun al MSMPS şi CNAM</w:t>
            </w:r>
            <w:r w:rsidRPr="00E30948">
              <w:rPr>
                <w:rFonts w:asciiTheme="majorHAnsi" w:eastAsia="Times New Roman" w:hAnsiTheme="majorHAnsi" w:cstheme="majorHAnsi"/>
                <w:color w:val="000000"/>
                <w:sz w:val="20"/>
                <w:szCs w:val="24"/>
                <w:lang w:val="ro-MD"/>
              </w:rPr>
              <w:t xml:space="preserve"> nr.988/297-A din 02.11.2020, prin completarea Ordinului cu un capitol nou „Remiterea pacienților”. </w:t>
            </w:r>
          </w:p>
          <w:p w14:paraId="3828D874"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Totodată, în acest scop, la data 16.12.2021 a fost organizată o ședință comună în cadrul MS cu participarea reprezentanților MS, CNAM și a prestatorilor de servicii medicale, unde au fost puse în discuție mai multe solicitări apărute pe parcurs.</w:t>
            </w:r>
          </w:p>
          <w:p w14:paraId="1204B28F"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De menționat, că listele de așteptare sunt permanent actualizate prin includerea lunară a pacienților noi în listă, precum și prin procesul de remitere a pacienților din lista de așteptare generală, la fel și excluderea pacienților din listă conform prevederilor ordinului în vigoare.</w:t>
            </w:r>
          </w:p>
          <w:p w14:paraId="5942D850"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4"/>
                <w:lang w:val="ro-MD"/>
              </w:rPr>
            </w:pPr>
            <w:r w:rsidRPr="00E30948">
              <w:rPr>
                <w:rFonts w:asciiTheme="majorHAnsi" w:eastAsia="Times New Roman" w:hAnsiTheme="majorHAnsi" w:cstheme="majorHAnsi"/>
                <w:i/>
                <w:color w:val="000000"/>
                <w:sz w:val="20"/>
                <w:szCs w:val="24"/>
                <w:lang w:val="ro-MD"/>
              </w:rPr>
              <w:t>De asemenea, CNAM a elaborat nota conceptuală privind dezvoltarea caietului de sarcini și implementarea sistemului informațional cu privire la gestionarea listelor de așteptare.</w:t>
            </w:r>
          </w:p>
        </w:tc>
        <w:tc>
          <w:tcPr>
            <w:tcW w:w="65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4715006" w14:textId="77777777" w:rsidR="0015495E" w:rsidRPr="00E30948" w:rsidRDefault="0015495E" w:rsidP="001549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4"/>
                <w:lang w:val="ro-MD"/>
              </w:rPr>
            </w:pPr>
            <w:r w:rsidRPr="00E30948">
              <w:rPr>
                <w:rFonts w:asciiTheme="majorHAnsi" w:eastAsia="Times New Roman" w:hAnsiTheme="majorHAnsi" w:cstheme="majorHAnsi"/>
                <w:b/>
                <w:color w:val="000000"/>
                <w:sz w:val="20"/>
                <w:szCs w:val="24"/>
                <w:lang w:val="ro-MD"/>
              </w:rPr>
              <w:t>Neimplementat</w:t>
            </w:r>
          </w:p>
          <w:p w14:paraId="3A17E3A7"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highlight w:val="yellow"/>
                <w:lang w:val="ro-MD"/>
              </w:rPr>
            </w:pPr>
          </w:p>
        </w:tc>
      </w:tr>
      <w:tr w:rsidR="0015495E" w:rsidRPr="00E30948" w14:paraId="3568AB99" w14:textId="77777777" w:rsidTr="005A2A83">
        <w:trPr>
          <w:trHeight w:val="2406"/>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E8D106" w14:textId="77777777" w:rsidR="0015495E" w:rsidRPr="00E30948" w:rsidRDefault="0015495E" w:rsidP="00541A15">
            <w:pPr>
              <w:spacing w:line="276" w:lineRule="auto"/>
              <w:jc w:val="both"/>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2.2. evaluarea procesului de realizare a asistenței medicale urgente prespitalicești contractate cu instituțiile medicale private, prin prisma utilizării mijloacelor FAOAM și corespunderea cu clauzele contractului de acordare a asistenței medicale a volumului şi costului serviciilor medicale (pct.5.1, pct.5.2)</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A7B2B7" w14:textId="77777777" w:rsidR="0015495E" w:rsidRPr="00E30948" w:rsidRDefault="0015495E" w:rsidP="0015495E">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Scris. CNAM nr.01-03/8 din 03.01.2022: În perspectivă va fi elaborat proiectul Hotărârii de Guvern pentru a se revedea pct.19 din Criteriile de contractare a prestatorilor de servicii medicale pentru anul 2022, cu stabilirea prestatorilor ce prestează tipul de asistență urgentă.</w:t>
            </w:r>
          </w:p>
          <w:p w14:paraId="697FE0A8"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4"/>
                <w:lang w:val="ro-MD" w:eastAsia="ro-RO"/>
              </w:rPr>
            </w:pPr>
            <w:r w:rsidRPr="00E30948">
              <w:rPr>
                <w:rFonts w:asciiTheme="majorHAnsi" w:hAnsiTheme="majorHAnsi" w:cstheme="majorHAnsi"/>
                <w:sz w:val="20"/>
                <w:szCs w:val="24"/>
                <w:lang w:val="ro-MD" w:eastAsia="ro-RO"/>
              </w:rPr>
              <w:t xml:space="preserve">Criteriile de contractare a prestatorilor de servicii medicale în sistemul AOAM pentru anul 2022, aprobate prin Ordinul comun al MS și CNAM nr.1227/350-A din 29.12.2021, prevăd că asistență medicală urgentă prespitalicească se acordă în cadrul sistemului AOAM de către prestatorii de servicii medicale, autorizați conform cadrului normativ, care în raporturile contractuale cu CNAM nu contractează de la alți prestatori acest tip de asistență medicală. </w:t>
            </w:r>
          </w:p>
          <w:p w14:paraId="69DA867D" w14:textId="77777777" w:rsidR="0015495E" w:rsidRPr="00E30948" w:rsidRDefault="0015495E" w:rsidP="0015495E">
            <w:pPr>
              <w:pStyle w:val="ListParagraph"/>
              <w:spacing w:line="276" w:lineRule="auto"/>
              <w:ind w:left="0"/>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hAnsiTheme="majorHAnsi" w:cstheme="majorHAnsi"/>
                <w:sz w:val="20"/>
                <w:szCs w:val="24"/>
                <w:lang w:val="ro-MD" w:eastAsia="ro-RO"/>
              </w:rPr>
              <w:t>Metoda de plată a fost stabilită „per capita”.</w:t>
            </w:r>
          </w:p>
        </w:tc>
        <w:tc>
          <w:tcPr>
            <w:tcW w:w="65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F66541B" w14:textId="77777777" w:rsidR="0015495E" w:rsidRPr="00E30948" w:rsidRDefault="0015495E" w:rsidP="001549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4"/>
                <w:lang w:val="ro-MD"/>
              </w:rPr>
            </w:pPr>
            <w:r w:rsidRPr="00E30948">
              <w:rPr>
                <w:rFonts w:asciiTheme="majorHAnsi" w:eastAsia="Times New Roman" w:hAnsiTheme="majorHAnsi" w:cstheme="majorHAnsi"/>
                <w:b/>
                <w:color w:val="000000"/>
                <w:sz w:val="20"/>
                <w:szCs w:val="24"/>
                <w:lang w:val="ro-MD"/>
              </w:rPr>
              <w:t>Implementat</w:t>
            </w:r>
          </w:p>
          <w:p w14:paraId="13B582D4"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p>
        </w:tc>
      </w:tr>
      <w:tr w:rsidR="0015495E" w:rsidRPr="00E30948" w14:paraId="2859BCB4" w14:textId="77777777" w:rsidTr="0015495E">
        <w:trPr>
          <w:trHeight w:val="50"/>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8BE959" w14:textId="77777777" w:rsidR="0015495E" w:rsidRPr="00E30948" w:rsidRDefault="0015495E" w:rsidP="00541A15">
            <w:pPr>
              <w:spacing w:line="276" w:lineRule="auto"/>
              <w:jc w:val="both"/>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5.1. asigurarea întreprinderii măsurilor ce se impun, în scopul asigurării continuității reformelor prin extinderea funcționalității SIA „Asistență Medicală Primară” şi implementarea rețetei electronice „e-Rețetă”, cu stabilirea termenelor de realizare raportate (pct.6.4)</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83A9DE"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Scris. CNAM nr.01-03/8 din 03.01.2022: CNAM a expediat 3 demersuri (nr. 01-07/1020 din 26.04.2021, nr.01-07/1676 din 19.07.2021 și nr.01-07/1759 din 30.07.2021) în adresa MS și BM cu referire la progresele înregistrate în anii 2020-2021 ce vizează dezvoltarea SIA „AMP”, modulul „e-Rețetă” și confirmarea derulării proiectului dat cu suportul Băncii Mondiale.</w:t>
            </w:r>
          </w:p>
          <w:p w14:paraId="03185569"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Totodată, serviciile de dezvoltare a SIA „AMP” și a modulului „e-Rețetă” au fost prevăzute în Planul TIC a CNAM pentru anul 2022. Documentul a fost prezentat de către Direcția tehnologii informaționale conducerii CNAM spre aprobare.</w:t>
            </w:r>
          </w:p>
          <w:p w14:paraId="5791539E"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color w:val="000000"/>
                <w:sz w:val="20"/>
                <w:szCs w:val="24"/>
                <w:lang w:val="ro-MD"/>
              </w:rPr>
            </w:pPr>
            <w:r w:rsidRPr="00E30948">
              <w:rPr>
                <w:rFonts w:asciiTheme="majorHAnsi" w:eastAsia="Times New Roman" w:hAnsiTheme="majorHAnsi" w:cstheme="majorHAnsi"/>
                <w:i/>
                <w:color w:val="000000"/>
                <w:sz w:val="20"/>
                <w:szCs w:val="24"/>
                <w:lang w:val="ro-MD"/>
              </w:rPr>
              <w:t>În același timp, în Legea FAOAM pentru anul 2022, a fost prevăzută suma de 6,0 mln lei destinată acoperirii costurilor serviciilor de dezvoltare a SIA „AMP” și modulului „e-Rețetă”.</w:t>
            </w:r>
          </w:p>
        </w:tc>
        <w:tc>
          <w:tcPr>
            <w:tcW w:w="656" w:type="pct"/>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D41B042" w14:textId="77777777" w:rsidR="0015495E" w:rsidRPr="00E30948" w:rsidRDefault="0015495E" w:rsidP="001549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4"/>
                <w:lang w:val="ro-MD"/>
              </w:rPr>
            </w:pPr>
            <w:r w:rsidRPr="00E30948">
              <w:rPr>
                <w:rFonts w:asciiTheme="majorHAnsi" w:eastAsia="Times New Roman" w:hAnsiTheme="majorHAnsi" w:cstheme="majorHAnsi"/>
                <w:b/>
                <w:color w:val="000000"/>
                <w:sz w:val="20"/>
                <w:szCs w:val="24"/>
                <w:lang w:val="ro-MD"/>
              </w:rPr>
              <w:t>Parțial</w:t>
            </w:r>
          </w:p>
          <w:p w14:paraId="5C13DF57" w14:textId="77777777" w:rsidR="0015495E" w:rsidRPr="00E30948" w:rsidRDefault="0015495E" w:rsidP="0015495E">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b/>
                <w:color w:val="000000"/>
                <w:sz w:val="20"/>
                <w:szCs w:val="24"/>
                <w:lang w:val="ro-MD"/>
              </w:rPr>
              <w:t>implementat</w:t>
            </w:r>
          </w:p>
          <w:p w14:paraId="016C071E"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4"/>
                <w:lang w:val="ro-MD"/>
              </w:rPr>
            </w:pPr>
          </w:p>
        </w:tc>
      </w:tr>
      <w:tr w:rsidR="0015495E" w:rsidRPr="00E30948" w14:paraId="6C5A75F7" w14:textId="77777777" w:rsidTr="0015495E">
        <w:trPr>
          <w:trHeight w:val="416"/>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A8FEB7" w14:textId="77777777" w:rsidR="0015495E" w:rsidRPr="00E30948" w:rsidRDefault="0015495E" w:rsidP="00541A15">
            <w:pPr>
              <w:spacing w:line="276" w:lineRule="auto"/>
              <w:jc w:val="both"/>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5.2. implementarea și aplicarea în cadrul SIA „Medicamente compensate” a filtrului de control ce ține de corectitudinea prescrierii medicamentelor (medicamentul, categoria de asigurare și maladia beneficiarului), în conformitate cu cerințele cadrului normativ  (pct.6.4)</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406FBD"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Scris. CNAM nr.01-03/8 din 03.01.2022: La etapa de elaborare a caietul de sarcini pentru achiziția sistemului IT „Dezvoltarea funcționalităților suplimentare a SIA „AMP” și interoperabilitatea acestuia cu alte sisteme informaționale”, CNAM a propus spre includere filtre de control la modulul „e-Rețetă”, conform recomandărilor CC, pentru a asigura corectitudinea prescrierii și eliberării medicamentelor compensate. Caietul de sarcini, care este partea componentă a Documentației de licitație inițiate de către BM, a fost definitivat de către MS și tradus în limba engleză. La data de 27.07.2021 reprezentanții CNAM au participat în cadrul ședinței de deschidere a ofertelor. Responsabil pentru acțiunile ulterioare privind derularea procesului de achiziție a serviciilor de dezvoltare a SIA „AMP” și realizarea proiectului respectiv este MS.</w:t>
            </w:r>
          </w:p>
        </w:tc>
        <w:tc>
          <w:tcPr>
            <w:tcW w:w="0" w:type="auto"/>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60B58CD" w14:textId="77777777" w:rsidR="0015495E" w:rsidRPr="00E30948" w:rsidRDefault="0015495E" w:rsidP="0015495E">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4"/>
                <w:lang w:val="ro-MD"/>
              </w:rPr>
            </w:pPr>
          </w:p>
        </w:tc>
      </w:tr>
      <w:tr w:rsidR="0015495E" w:rsidRPr="00E30948" w14:paraId="3FE97E8A" w14:textId="77777777" w:rsidTr="0015495E">
        <w:trPr>
          <w:trHeight w:val="557"/>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56C83CF" w14:textId="77777777" w:rsidR="0015495E" w:rsidRPr="00E30948" w:rsidRDefault="0015495E" w:rsidP="00541A15">
            <w:pPr>
              <w:spacing w:line="276" w:lineRule="auto"/>
              <w:jc w:val="both"/>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5.3. monitorizarea și controlul realizării contractelor de achiziție a serviciilor medicale, gestionării resurselor financiare alocate, asigurării revizuirii și ajustării cadrului de raportare a instituțiilor medicale, în condițiile realizării serviciilor medicale supra contract</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F097870"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Scris. CNAM nr.01-03/8 din 03.01.2022: A fost modificat și completat Ordinul comun al MS și CNAM nr.198/86-A din 17.03.2014 „</w:t>
            </w:r>
            <w:r w:rsidRPr="00E30948">
              <w:rPr>
                <w:rFonts w:asciiTheme="majorHAnsi" w:eastAsia="Times New Roman" w:hAnsiTheme="majorHAnsi" w:cstheme="majorHAnsi"/>
                <w:i/>
                <w:color w:val="000000"/>
                <w:sz w:val="20"/>
                <w:szCs w:val="24"/>
                <w:lang w:val="ro-MD"/>
              </w:rPr>
              <w:t>Cu privire la aprobarea formularelor de evidență medicală primară și dărilor de seamă în cadrul AOAM”.</w:t>
            </w:r>
          </w:p>
        </w:tc>
        <w:tc>
          <w:tcPr>
            <w:tcW w:w="65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795E2B2A" w14:textId="77777777" w:rsidR="0015495E" w:rsidRPr="00E30948" w:rsidRDefault="0015495E" w:rsidP="0015495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4"/>
                <w:lang w:val="ro-MD"/>
              </w:rPr>
            </w:pPr>
            <w:r w:rsidRPr="00E30948">
              <w:rPr>
                <w:rFonts w:asciiTheme="majorHAnsi" w:eastAsia="Times New Roman" w:hAnsiTheme="majorHAnsi" w:cstheme="majorHAnsi"/>
                <w:b/>
                <w:color w:val="000000"/>
                <w:sz w:val="20"/>
                <w:szCs w:val="24"/>
                <w:lang w:val="ro-MD"/>
              </w:rPr>
              <w:t>Parțial</w:t>
            </w:r>
          </w:p>
          <w:p w14:paraId="2CAAD93A" w14:textId="77777777" w:rsidR="0015495E" w:rsidRPr="00E30948" w:rsidRDefault="0015495E" w:rsidP="0015495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highlight w:val="yellow"/>
                <w:lang w:val="ro-MD"/>
              </w:rPr>
            </w:pPr>
            <w:r w:rsidRPr="00E30948">
              <w:rPr>
                <w:rFonts w:asciiTheme="majorHAnsi" w:eastAsia="Times New Roman" w:hAnsiTheme="majorHAnsi" w:cstheme="majorHAnsi"/>
                <w:b/>
                <w:color w:val="000000"/>
                <w:sz w:val="20"/>
                <w:szCs w:val="24"/>
                <w:lang w:val="ro-MD"/>
              </w:rPr>
              <w:t>implementat</w:t>
            </w:r>
          </w:p>
          <w:p w14:paraId="315C605C"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4"/>
                <w:lang w:val="ro-MD"/>
              </w:rPr>
            </w:pPr>
          </w:p>
        </w:tc>
      </w:tr>
      <w:tr w:rsidR="0015495E" w:rsidRPr="00E30948" w14:paraId="04BE045F" w14:textId="77777777" w:rsidTr="0015495E">
        <w:trPr>
          <w:trHeight w:val="41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E599" w:themeFill="accent4" w:themeFillTint="66"/>
            <w:hideMark/>
          </w:tcPr>
          <w:p w14:paraId="7BA85B28" w14:textId="77777777" w:rsidR="0015495E" w:rsidRPr="00E30948" w:rsidRDefault="0015495E" w:rsidP="0015495E">
            <w:pPr>
              <w:spacing w:line="276" w:lineRule="auto"/>
              <w:jc w:val="center"/>
              <w:rPr>
                <w:rFonts w:asciiTheme="majorHAnsi" w:eastAsia="Times New Roman" w:hAnsiTheme="majorHAnsi" w:cstheme="majorHAnsi"/>
                <w:color w:val="000000"/>
                <w:sz w:val="20"/>
                <w:szCs w:val="24"/>
                <w:highlight w:val="yellow"/>
                <w:lang w:val="ro-MD"/>
              </w:rPr>
            </w:pPr>
            <w:r w:rsidRPr="00E30948">
              <w:rPr>
                <w:rFonts w:asciiTheme="majorHAnsi" w:hAnsiTheme="majorHAnsi" w:cstheme="majorHAnsi"/>
                <w:noProof/>
                <w:sz w:val="20"/>
                <w:szCs w:val="24"/>
                <w:lang w:val="ro-MD"/>
              </w:rPr>
              <w:t>Ministerului Finanțelor</w:t>
            </w:r>
          </w:p>
        </w:tc>
      </w:tr>
      <w:tr w:rsidR="0015495E" w:rsidRPr="00E30948" w14:paraId="18829F5C" w14:textId="77777777" w:rsidTr="0015495E">
        <w:trPr>
          <w:trHeight w:val="558"/>
        </w:trPr>
        <w:tc>
          <w:tcPr>
            <w:cnfStyle w:val="001000000000" w:firstRow="0" w:lastRow="0" w:firstColumn="1" w:lastColumn="0" w:oddVBand="0" w:evenVBand="0" w:oddHBand="0" w:evenHBand="0" w:firstRowFirstColumn="0" w:firstRowLastColumn="0" w:lastRowFirstColumn="0" w:lastRowLastColumn="0"/>
            <w:tcW w:w="105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BA674A" w14:textId="77777777" w:rsidR="0015495E" w:rsidRPr="00E30948" w:rsidRDefault="0015495E" w:rsidP="00541A15">
            <w:pPr>
              <w:spacing w:line="276" w:lineRule="auto"/>
              <w:jc w:val="both"/>
              <w:rPr>
                <w:rFonts w:asciiTheme="majorHAnsi" w:eastAsia="Times New Roman" w:hAnsiTheme="majorHAnsi" w:cstheme="majorHAnsi"/>
                <w:color w:val="000000"/>
                <w:sz w:val="20"/>
                <w:szCs w:val="24"/>
                <w:lang w:val="ro-MD"/>
              </w:rPr>
            </w:pPr>
            <w:r w:rsidRPr="00E30948">
              <w:rPr>
                <w:rFonts w:asciiTheme="majorHAnsi" w:eastAsia="Times New Roman" w:hAnsiTheme="majorHAnsi" w:cstheme="majorHAnsi"/>
                <w:color w:val="000000"/>
                <w:sz w:val="20"/>
                <w:szCs w:val="24"/>
                <w:lang w:val="ro-MD"/>
              </w:rPr>
              <w:t>3. pentru asigurarea, de comun cu Compania Națională de Asigurări în Medicină, completării Normelor metodologice aferente modului de întocmire a Rapoartelor privind executarea fondurilor asigurării obligatorii de asistență medicală, cu proceduri distincte de reflectare completă a veniturilor calculate (pct.3.1)</w:t>
            </w:r>
          </w:p>
        </w:tc>
        <w:tc>
          <w:tcPr>
            <w:tcW w:w="328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2192CE4" w14:textId="77777777" w:rsidR="0015495E" w:rsidRPr="00E30948" w:rsidRDefault="0015495E" w:rsidP="0015495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4"/>
                <w:lang w:val="ro-MD"/>
              </w:rPr>
            </w:pPr>
            <w:r w:rsidRPr="00E30948">
              <w:rPr>
                <w:rFonts w:asciiTheme="majorHAnsi" w:hAnsiTheme="majorHAnsi" w:cstheme="majorHAnsi"/>
                <w:sz w:val="20"/>
                <w:szCs w:val="24"/>
                <w:lang w:val="ro-MD"/>
              </w:rPr>
              <w:t>Cadrul regulator dispune de norme care ar asigura reflectarea veniturilor calculate în rapoartele anuale, și oferă utilizatorilor finali, o imagine de ansamblu privind reflectarea procesului integral de calculare, executare și raportare a veniturilor FAOAM.</w:t>
            </w:r>
          </w:p>
        </w:tc>
        <w:tc>
          <w:tcPr>
            <w:tcW w:w="656"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14:paraId="4ADC0AB5" w14:textId="77777777" w:rsidR="0015495E" w:rsidRPr="00E30948" w:rsidRDefault="0015495E" w:rsidP="0015495E">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000000"/>
                <w:sz w:val="20"/>
                <w:szCs w:val="24"/>
                <w:highlight w:val="yellow"/>
                <w:lang w:val="ro-MD"/>
              </w:rPr>
            </w:pPr>
            <w:r w:rsidRPr="00E30948">
              <w:rPr>
                <w:rFonts w:asciiTheme="majorHAnsi" w:eastAsia="Times New Roman" w:hAnsiTheme="majorHAnsi" w:cstheme="majorHAnsi"/>
                <w:b/>
                <w:color w:val="000000"/>
                <w:sz w:val="20"/>
                <w:szCs w:val="24"/>
                <w:lang w:val="ro-MD"/>
              </w:rPr>
              <w:t xml:space="preserve"> Implementat</w:t>
            </w:r>
          </w:p>
          <w:p w14:paraId="7693A089" w14:textId="77777777" w:rsidR="0015495E" w:rsidRPr="00E30948" w:rsidRDefault="0015495E" w:rsidP="001549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4"/>
                <w:highlight w:val="yellow"/>
                <w:lang w:val="ro-MD"/>
              </w:rPr>
            </w:pPr>
          </w:p>
        </w:tc>
      </w:tr>
    </w:tbl>
    <w:p w14:paraId="66283C00" w14:textId="77777777" w:rsidR="0015495E" w:rsidRDefault="0015495E" w:rsidP="0015495E">
      <w:pPr>
        <w:rPr>
          <w:rFonts w:asciiTheme="majorHAnsi" w:hAnsiTheme="majorHAnsi" w:cstheme="majorHAnsi"/>
          <w:b/>
          <w:sz w:val="24"/>
          <w:lang w:val="ro-MD"/>
        </w:rPr>
      </w:pPr>
    </w:p>
    <w:p w14:paraId="3092B2F4" w14:textId="77777777" w:rsidR="0015495E" w:rsidRDefault="0015495E" w:rsidP="0015495E">
      <w:pPr>
        <w:rPr>
          <w:rFonts w:asciiTheme="majorHAnsi" w:hAnsiTheme="majorHAnsi" w:cstheme="majorHAnsi"/>
          <w:b/>
          <w:sz w:val="24"/>
          <w:lang w:val="ro-MD"/>
        </w:rPr>
      </w:pPr>
    </w:p>
    <w:p w14:paraId="06E80426" w14:textId="77777777" w:rsidR="0015495E" w:rsidRDefault="0015495E">
      <w:pPr>
        <w:rPr>
          <w:rFonts w:asciiTheme="majorHAnsi" w:hAnsiTheme="majorHAnsi" w:cstheme="majorHAnsi"/>
          <w:b/>
          <w:sz w:val="24"/>
          <w:lang w:val="ro-MD"/>
        </w:rPr>
      </w:pPr>
      <w:r>
        <w:rPr>
          <w:rFonts w:asciiTheme="majorHAnsi" w:hAnsiTheme="majorHAnsi" w:cstheme="majorHAnsi"/>
          <w:b/>
          <w:sz w:val="24"/>
          <w:lang w:val="ro-MD"/>
        </w:rPr>
        <w:br w:type="page"/>
      </w:r>
    </w:p>
    <w:p w14:paraId="0DF3E08D" w14:textId="77777777" w:rsidR="0015495E" w:rsidRDefault="0015495E" w:rsidP="0015495E">
      <w:pPr>
        <w:rPr>
          <w:rFonts w:asciiTheme="majorHAnsi" w:hAnsiTheme="majorHAnsi" w:cstheme="majorHAnsi"/>
          <w:b/>
          <w:sz w:val="24"/>
          <w:lang w:val="ro-MD"/>
        </w:rPr>
        <w:sectPr w:rsidR="0015495E" w:rsidSect="0015495E">
          <w:pgSz w:w="15840" w:h="12240" w:orient="landscape"/>
          <w:pgMar w:top="1440" w:right="1440" w:bottom="1440" w:left="1440" w:header="720" w:footer="720" w:gutter="0"/>
          <w:cols w:space="720"/>
          <w:docGrid w:linePitch="360"/>
        </w:sectPr>
      </w:pPr>
    </w:p>
    <w:p w14:paraId="5FFA4448" w14:textId="77777777" w:rsidR="0015495E" w:rsidRPr="001D24D0" w:rsidRDefault="0015495E" w:rsidP="0015495E">
      <w:pPr>
        <w:jc w:val="right"/>
        <w:rPr>
          <w:rFonts w:asciiTheme="majorHAnsi" w:hAnsiTheme="majorHAnsi" w:cstheme="majorHAnsi"/>
          <w:b/>
          <w:sz w:val="24"/>
          <w:szCs w:val="24"/>
          <w:lang w:val="ro-MD"/>
        </w:rPr>
      </w:pPr>
      <w:r w:rsidRPr="001D24D0">
        <w:rPr>
          <w:rFonts w:asciiTheme="majorHAnsi" w:hAnsiTheme="majorHAnsi" w:cstheme="majorHAnsi"/>
          <w:b/>
          <w:sz w:val="24"/>
          <w:szCs w:val="24"/>
          <w:lang w:val="ro-MD"/>
        </w:rPr>
        <w:t>Anexa nr.4</w:t>
      </w:r>
    </w:p>
    <w:p w14:paraId="1F1A6DCD" w14:textId="2B7848FE" w:rsidR="0015495E" w:rsidRPr="00806D53" w:rsidRDefault="0015495E" w:rsidP="0015495E">
      <w:pPr>
        <w:spacing w:after="0" w:line="240" w:lineRule="auto"/>
        <w:ind w:right="29" w:firstLine="708"/>
        <w:jc w:val="center"/>
        <w:rPr>
          <w:rFonts w:asciiTheme="majorHAnsi" w:eastAsia="Times New Roman" w:hAnsiTheme="majorHAnsi" w:cstheme="majorHAnsi"/>
          <w:sz w:val="24"/>
          <w:szCs w:val="28"/>
          <w:lang w:val="ro-MD" w:eastAsia="ru-RU"/>
        </w:rPr>
      </w:pPr>
      <w:r w:rsidRPr="00806D53">
        <w:rPr>
          <w:rFonts w:asciiTheme="majorHAnsi" w:eastAsia="Times New Roman" w:hAnsiTheme="majorHAnsi" w:cstheme="majorHAnsi"/>
          <w:sz w:val="24"/>
          <w:szCs w:val="28"/>
          <w:lang w:val="ro-MD" w:eastAsia="ru-RU"/>
        </w:rPr>
        <w:t xml:space="preserve">Informații privind contrapunerea fișelor-tip de urgentare cu listele </w:t>
      </w:r>
      <w:r w:rsidR="000C0A43">
        <w:rPr>
          <w:rFonts w:asciiTheme="majorHAnsi" w:eastAsia="Times New Roman" w:hAnsiTheme="majorHAnsi" w:cstheme="majorHAnsi"/>
          <w:sz w:val="24"/>
          <w:szCs w:val="28"/>
          <w:lang w:val="ro-MD" w:eastAsia="ru-RU"/>
        </w:rPr>
        <w:t xml:space="preserve">generale </w:t>
      </w:r>
      <w:r w:rsidRPr="00806D53">
        <w:rPr>
          <w:rFonts w:asciiTheme="majorHAnsi" w:eastAsia="Times New Roman" w:hAnsiTheme="majorHAnsi" w:cstheme="majorHAnsi"/>
          <w:sz w:val="24"/>
          <w:szCs w:val="28"/>
          <w:lang w:val="ro-MD" w:eastAsia="ru-RU"/>
        </w:rPr>
        <w:t>de așteptare în perioada anului 2021</w:t>
      </w:r>
    </w:p>
    <w:tbl>
      <w:tblPr>
        <w:tblStyle w:val="TableGrid"/>
        <w:tblW w:w="5000" w:type="pct"/>
        <w:tblLook w:val="04A0" w:firstRow="1" w:lastRow="0" w:firstColumn="1" w:lastColumn="0" w:noHBand="0" w:noVBand="1"/>
      </w:tblPr>
      <w:tblGrid>
        <w:gridCol w:w="1104"/>
        <w:gridCol w:w="1064"/>
        <w:gridCol w:w="964"/>
        <w:gridCol w:w="1384"/>
        <w:gridCol w:w="1036"/>
        <w:gridCol w:w="1417"/>
        <w:gridCol w:w="1444"/>
        <w:gridCol w:w="937"/>
      </w:tblGrid>
      <w:tr w:rsidR="0015495E" w:rsidRPr="00806D53" w14:paraId="534C0267" w14:textId="77777777" w:rsidTr="0015495E">
        <w:trPr>
          <w:trHeight w:val="1656"/>
        </w:trPr>
        <w:tc>
          <w:tcPr>
            <w:tcW w:w="590" w:type="pct"/>
            <w:tcBorders>
              <w:top w:val="single" w:sz="4" w:space="0" w:color="auto"/>
              <w:left w:val="single" w:sz="4" w:space="0" w:color="auto"/>
              <w:bottom w:val="single" w:sz="4" w:space="0" w:color="auto"/>
              <w:right w:val="single" w:sz="4" w:space="0" w:color="auto"/>
            </w:tcBorders>
            <w:vAlign w:val="center"/>
            <w:hideMark/>
          </w:tcPr>
          <w:p w14:paraId="53F31DAD" w14:textId="33D6814B" w:rsidR="0015495E" w:rsidRPr="00806D53" w:rsidRDefault="0015495E" w:rsidP="000C0A43">
            <w:pPr>
              <w:ind w:right="29"/>
              <w:jc w:val="center"/>
              <w:rPr>
                <w:rFonts w:asciiTheme="majorHAnsi" w:eastAsia="Times New Roman" w:hAnsiTheme="majorHAnsi" w:cstheme="majorHAnsi"/>
                <w:b/>
                <w:sz w:val="18"/>
                <w:szCs w:val="18"/>
                <w:lang w:val="ro-MD" w:eastAsia="ru-RU"/>
              </w:rPr>
            </w:pPr>
            <w:r w:rsidRPr="00806D53">
              <w:rPr>
                <w:rFonts w:asciiTheme="majorHAnsi" w:eastAsia="Times New Roman" w:hAnsiTheme="majorHAnsi" w:cstheme="majorHAnsi"/>
                <w:b/>
                <w:sz w:val="18"/>
                <w:szCs w:val="18"/>
                <w:lang w:val="ro-MD" w:eastAsia="ru-RU"/>
              </w:rPr>
              <w:t xml:space="preserve">Denumirea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0C64546" w14:textId="77777777" w:rsidR="0015495E" w:rsidRPr="00806D53" w:rsidRDefault="0015495E" w:rsidP="0015495E">
            <w:pPr>
              <w:ind w:right="29"/>
              <w:jc w:val="center"/>
              <w:rPr>
                <w:rFonts w:asciiTheme="majorHAnsi" w:eastAsia="Times New Roman" w:hAnsiTheme="majorHAnsi" w:cstheme="majorHAnsi"/>
                <w:b/>
                <w:sz w:val="18"/>
                <w:szCs w:val="18"/>
                <w:lang w:val="ro-MD" w:eastAsia="ru-RU"/>
              </w:rPr>
            </w:pPr>
            <w:r w:rsidRPr="00806D53">
              <w:rPr>
                <w:rFonts w:asciiTheme="majorHAnsi" w:eastAsia="Times New Roman" w:hAnsiTheme="majorHAnsi" w:cstheme="majorHAnsi"/>
                <w:b/>
                <w:sz w:val="18"/>
                <w:szCs w:val="18"/>
                <w:lang w:val="ro-MD" w:eastAsia="ru-RU"/>
              </w:rPr>
              <w:t>Numărul cazurilor cu statut urgentate în lista de așteptare la 31.12.2021</w:t>
            </w:r>
          </w:p>
        </w:tc>
        <w:tc>
          <w:tcPr>
            <w:tcW w:w="516" w:type="pct"/>
            <w:tcBorders>
              <w:top w:val="single" w:sz="4" w:space="0" w:color="auto"/>
              <w:left w:val="single" w:sz="4" w:space="0" w:color="auto"/>
              <w:bottom w:val="single" w:sz="4" w:space="0" w:color="auto"/>
              <w:right w:val="single" w:sz="4" w:space="0" w:color="auto"/>
            </w:tcBorders>
            <w:vAlign w:val="center"/>
            <w:hideMark/>
          </w:tcPr>
          <w:p w14:paraId="415C5696" w14:textId="77777777" w:rsidR="0015495E" w:rsidRPr="00806D53" w:rsidRDefault="0015495E" w:rsidP="0015495E">
            <w:pPr>
              <w:ind w:right="29"/>
              <w:jc w:val="center"/>
              <w:rPr>
                <w:rFonts w:asciiTheme="majorHAnsi" w:eastAsia="Times New Roman" w:hAnsiTheme="majorHAnsi" w:cstheme="majorHAnsi"/>
                <w:b/>
                <w:sz w:val="18"/>
                <w:szCs w:val="18"/>
                <w:lang w:val="ro-MD" w:eastAsia="ru-RU"/>
              </w:rPr>
            </w:pPr>
            <w:r w:rsidRPr="00806D53">
              <w:rPr>
                <w:rFonts w:asciiTheme="majorHAnsi" w:eastAsia="Times New Roman" w:hAnsiTheme="majorHAnsi" w:cstheme="majorHAnsi"/>
                <w:b/>
                <w:sz w:val="18"/>
                <w:szCs w:val="18"/>
                <w:lang w:val="ro-MD" w:eastAsia="ru-RU"/>
              </w:rPr>
              <w:t>Numărul cazurilor remise spre urgentare conform listei de așteptare</w:t>
            </w:r>
          </w:p>
        </w:tc>
        <w:tc>
          <w:tcPr>
            <w:tcW w:w="740" w:type="pct"/>
            <w:tcBorders>
              <w:top w:val="single" w:sz="4" w:space="0" w:color="auto"/>
              <w:left w:val="single" w:sz="4" w:space="0" w:color="auto"/>
              <w:bottom w:val="single" w:sz="4" w:space="0" w:color="auto"/>
              <w:right w:val="single" w:sz="4" w:space="0" w:color="auto"/>
            </w:tcBorders>
            <w:vAlign w:val="center"/>
            <w:hideMark/>
          </w:tcPr>
          <w:p w14:paraId="0E728F43" w14:textId="77777777" w:rsidR="0015495E" w:rsidRPr="00806D53" w:rsidRDefault="0015495E" w:rsidP="0015495E">
            <w:pPr>
              <w:ind w:right="29"/>
              <w:jc w:val="center"/>
              <w:rPr>
                <w:rFonts w:asciiTheme="majorHAnsi" w:eastAsia="Times New Roman" w:hAnsiTheme="majorHAnsi" w:cstheme="majorHAnsi"/>
                <w:b/>
                <w:sz w:val="18"/>
                <w:szCs w:val="18"/>
                <w:lang w:val="ro-MD" w:eastAsia="ru-RU"/>
              </w:rPr>
            </w:pPr>
            <w:r w:rsidRPr="00806D53">
              <w:rPr>
                <w:rFonts w:asciiTheme="majorHAnsi" w:eastAsia="Times New Roman" w:hAnsiTheme="majorHAnsi" w:cstheme="majorHAnsi"/>
                <w:b/>
                <w:sz w:val="18"/>
                <w:szCs w:val="18"/>
                <w:lang w:val="ro-MD" w:eastAsia="ru-RU"/>
              </w:rPr>
              <w:t>Numărul total de fișe-tip de urgentare a pacienților pe parcursul 2021</w:t>
            </w:r>
          </w:p>
        </w:tc>
        <w:tc>
          <w:tcPr>
            <w:tcW w:w="554" w:type="pct"/>
            <w:tcBorders>
              <w:top w:val="single" w:sz="4" w:space="0" w:color="auto"/>
              <w:left w:val="single" w:sz="4" w:space="0" w:color="auto"/>
              <w:bottom w:val="single" w:sz="4" w:space="0" w:color="auto"/>
              <w:right w:val="single" w:sz="4" w:space="0" w:color="auto"/>
            </w:tcBorders>
            <w:hideMark/>
          </w:tcPr>
          <w:p w14:paraId="5BEEBDDA" w14:textId="77777777" w:rsidR="0015495E" w:rsidRPr="00806D53" w:rsidRDefault="0015495E" w:rsidP="0015495E">
            <w:pPr>
              <w:ind w:right="29"/>
              <w:jc w:val="center"/>
              <w:rPr>
                <w:rFonts w:asciiTheme="majorHAnsi" w:eastAsia="Times New Roman" w:hAnsiTheme="majorHAnsi" w:cstheme="majorHAnsi"/>
                <w:b/>
                <w:sz w:val="18"/>
                <w:szCs w:val="18"/>
                <w:lang w:val="ro-MD" w:eastAsia="ru-RU"/>
              </w:rPr>
            </w:pPr>
            <w:r w:rsidRPr="00806D53">
              <w:rPr>
                <w:rFonts w:asciiTheme="majorHAnsi" w:eastAsia="Times New Roman" w:hAnsiTheme="majorHAnsi" w:cstheme="majorHAnsi"/>
                <w:b/>
                <w:sz w:val="18"/>
                <w:szCs w:val="18"/>
                <w:lang w:val="ro-MD" w:eastAsia="ru-RU"/>
              </w:rPr>
              <w:t>Numărul cazurilor cu statut urgentat în cazul cărora nu au fost prezentate de CNAM fișa-tip de urgentare</w:t>
            </w:r>
          </w:p>
        </w:tc>
        <w:tc>
          <w:tcPr>
            <w:tcW w:w="758" w:type="pct"/>
            <w:tcBorders>
              <w:top w:val="single" w:sz="4" w:space="0" w:color="auto"/>
              <w:left w:val="single" w:sz="4" w:space="0" w:color="auto"/>
              <w:bottom w:val="single" w:sz="4" w:space="0" w:color="auto"/>
              <w:right w:val="single" w:sz="4" w:space="0" w:color="auto"/>
            </w:tcBorders>
            <w:vAlign w:val="center"/>
            <w:hideMark/>
          </w:tcPr>
          <w:p w14:paraId="70F63D18" w14:textId="77777777" w:rsidR="0015495E" w:rsidRPr="00806D53" w:rsidRDefault="0015495E" w:rsidP="0015495E">
            <w:pPr>
              <w:ind w:right="29"/>
              <w:jc w:val="center"/>
              <w:rPr>
                <w:rFonts w:asciiTheme="majorHAnsi" w:eastAsia="Times New Roman" w:hAnsiTheme="majorHAnsi" w:cstheme="majorHAnsi"/>
                <w:b/>
                <w:sz w:val="18"/>
                <w:szCs w:val="18"/>
                <w:lang w:val="ro-MD" w:eastAsia="ru-RU"/>
              </w:rPr>
            </w:pPr>
            <w:r w:rsidRPr="00806D53">
              <w:rPr>
                <w:rFonts w:asciiTheme="majorHAnsi" w:eastAsia="Times New Roman" w:hAnsiTheme="majorHAnsi" w:cstheme="majorHAnsi"/>
                <w:b/>
                <w:sz w:val="18"/>
                <w:szCs w:val="18"/>
                <w:lang w:val="ro-MD" w:eastAsia="ru-RU"/>
              </w:rPr>
              <w:t>Numărul cazurilor cu statut urgentat conform fișei-tip în lista de așteptare</w:t>
            </w:r>
          </w:p>
        </w:tc>
        <w:tc>
          <w:tcPr>
            <w:tcW w:w="772" w:type="pct"/>
            <w:tcBorders>
              <w:top w:val="single" w:sz="4" w:space="0" w:color="auto"/>
              <w:left w:val="single" w:sz="4" w:space="0" w:color="auto"/>
              <w:bottom w:val="single" w:sz="4" w:space="0" w:color="auto"/>
              <w:right w:val="single" w:sz="4" w:space="0" w:color="auto"/>
            </w:tcBorders>
            <w:vAlign w:val="center"/>
            <w:hideMark/>
          </w:tcPr>
          <w:p w14:paraId="3192A6F3" w14:textId="77777777" w:rsidR="0015495E" w:rsidRPr="00806D53" w:rsidRDefault="0015495E" w:rsidP="0015495E">
            <w:pPr>
              <w:ind w:right="29"/>
              <w:jc w:val="center"/>
              <w:rPr>
                <w:rFonts w:asciiTheme="majorHAnsi" w:eastAsia="Times New Roman" w:hAnsiTheme="majorHAnsi" w:cstheme="majorHAnsi"/>
                <w:b/>
                <w:sz w:val="18"/>
                <w:szCs w:val="18"/>
                <w:lang w:val="ro-MD" w:eastAsia="ru-RU"/>
              </w:rPr>
            </w:pPr>
            <w:r w:rsidRPr="00806D53">
              <w:rPr>
                <w:rFonts w:asciiTheme="majorHAnsi" w:eastAsia="Times New Roman" w:hAnsiTheme="majorHAnsi" w:cstheme="majorHAnsi"/>
                <w:b/>
                <w:sz w:val="18"/>
                <w:szCs w:val="18"/>
                <w:lang w:val="ro-MD" w:eastAsia="ru-RU"/>
              </w:rPr>
              <w:t xml:space="preserve">Numărul cazurilor remise spre </w:t>
            </w:r>
            <w:r>
              <w:rPr>
                <w:rFonts w:asciiTheme="majorHAnsi" w:eastAsia="Times New Roman" w:hAnsiTheme="majorHAnsi" w:cstheme="majorHAnsi"/>
                <w:b/>
                <w:sz w:val="18"/>
                <w:szCs w:val="18"/>
                <w:lang w:val="ro-MD" w:eastAsia="ru-RU"/>
              </w:rPr>
              <w:t>realizarea intervenției,</w:t>
            </w:r>
            <w:r w:rsidRPr="00806D53">
              <w:rPr>
                <w:rFonts w:asciiTheme="majorHAnsi" w:eastAsia="Times New Roman" w:hAnsiTheme="majorHAnsi" w:cstheme="majorHAnsi"/>
                <w:b/>
                <w:sz w:val="18"/>
                <w:szCs w:val="18"/>
                <w:lang w:val="ro-MD" w:eastAsia="ru-RU"/>
              </w:rPr>
              <w:t xml:space="preserve"> cărora nu i-a fost stabilit statutul de urgentat</w:t>
            </w:r>
            <w:r>
              <w:rPr>
                <w:rFonts w:asciiTheme="majorHAnsi" w:eastAsia="Times New Roman" w:hAnsiTheme="majorHAnsi" w:cstheme="majorHAnsi"/>
                <w:b/>
                <w:sz w:val="18"/>
                <w:szCs w:val="18"/>
                <w:lang w:val="ro-MD" w:eastAsia="ru-RU"/>
              </w:rPr>
              <w:t>,</w:t>
            </w:r>
            <w:r w:rsidRPr="00806D53">
              <w:rPr>
                <w:rFonts w:asciiTheme="majorHAnsi" w:eastAsia="Times New Roman" w:hAnsiTheme="majorHAnsi" w:cstheme="majorHAnsi"/>
                <w:b/>
                <w:sz w:val="18"/>
                <w:szCs w:val="18"/>
                <w:lang w:val="ro-MD" w:eastAsia="ru-RU"/>
              </w:rPr>
              <w:t xml:space="preserve"> deși a fost prezentată fișa-tip de urgentare</w:t>
            </w:r>
          </w:p>
        </w:tc>
        <w:tc>
          <w:tcPr>
            <w:tcW w:w="501" w:type="pct"/>
            <w:tcBorders>
              <w:top w:val="single" w:sz="4" w:space="0" w:color="auto"/>
              <w:left w:val="single" w:sz="4" w:space="0" w:color="auto"/>
              <w:bottom w:val="single" w:sz="4" w:space="0" w:color="auto"/>
              <w:right w:val="single" w:sz="4" w:space="0" w:color="auto"/>
            </w:tcBorders>
            <w:vAlign w:val="center"/>
            <w:hideMark/>
          </w:tcPr>
          <w:p w14:paraId="621B7B09" w14:textId="77777777" w:rsidR="0015495E" w:rsidRPr="00806D53" w:rsidRDefault="0015495E" w:rsidP="0015495E">
            <w:pPr>
              <w:ind w:right="29"/>
              <w:jc w:val="center"/>
              <w:rPr>
                <w:rFonts w:asciiTheme="majorHAnsi" w:eastAsia="Times New Roman" w:hAnsiTheme="majorHAnsi" w:cstheme="majorHAnsi"/>
                <w:b/>
                <w:sz w:val="18"/>
                <w:szCs w:val="18"/>
                <w:lang w:val="ro-MD" w:eastAsia="ru-RU"/>
              </w:rPr>
            </w:pPr>
            <w:r w:rsidRPr="00806D53">
              <w:rPr>
                <w:rFonts w:asciiTheme="majorHAnsi" w:eastAsia="Times New Roman" w:hAnsiTheme="majorHAnsi" w:cstheme="majorHAnsi"/>
                <w:b/>
                <w:sz w:val="18"/>
                <w:szCs w:val="18"/>
                <w:lang w:val="ro-MD" w:eastAsia="ru-RU"/>
              </w:rPr>
              <w:t>Numărul cazurilor ce nu au fost incluse în lista de așteptare conform fișei-tip</w:t>
            </w:r>
          </w:p>
        </w:tc>
      </w:tr>
      <w:tr w:rsidR="0015495E" w:rsidRPr="00806D53" w14:paraId="5CF22BDB" w14:textId="77777777" w:rsidTr="000C0A43">
        <w:tc>
          <w:tcPr>
            <w:tcW w:w="590" w:type="pct"/>
            <w:tcBorders>
              <w:top w:val="single" w:sz="4" w:space="0" w:color="auto"/>
              <w:left w:val="single" w:sz="4" w:space="0" w:color="auto"/>
              <w:bottom w:val="single" w:sz="4" w:space="0" w:color="auto"/>
              <w:right w:val="single" w:sz="4" w:space="0" w:color="auto"/>
            </w:tcBorders>
            <w:vAlign w:val="bottom"/>
            <w:hideMark/>
          </w:tcPr>
          <w:p w14:paraId="2605061B" w14:textId="77777777" w:rsidR="0015495E" w:rsidRPr="00806D53" w:rsidRDefault="0015495E" w:rsidP="0015495E">
            <w:pPr>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 xml:space="preserve">Lista de așteptare pentru tratament în cadrul Programului special </w:t>
            </w:r>
            <w:r w:rsidRPr="000C0A43">
              <w:rPr>
                <w:rFonts w:asciiTheme="majorHAnsi" w:eastAsia="Times New Roman" w:hAnsiTheme="majorHAnsi" w:cstheme="majorHAnsi"/>
                <w:b/>
                <w:i/>
                <w:color w:val="000000"/>
                <w:sz w:val="18"/>
                <w:szCs w:val="18"/>
                <w:lang w:val="ro-MD"/>
              </w:rPr>
              <w:t>„Protezarea articulațiilor mari”</w:t>
            </w:r>
          </w:p>
        </w:tc>
        <w:tc>
          <w:tcPr>
            <w:tcW w:w="569" w:type="pct"/>
            <w:tcBorders>
              <w:top w:val="single" w:sz="4" w:space="0" w:color="auto"/>
              <w:left w:val="single" w:sz="4" w:space="0" w:color="auto"/>
              <w:bottom w:val="single" w:sz="4" w:space="0" w:color="auto"/>
              <w:right w:val="single" w:sz="4" w:space="0" w:color="auto"/>
            </w:tcBorders>
            <w:vAlign w:val="center"/>
            <w:hideMark/>
          </w:tcPr>
          <w:p w14:paraId="29C807BC" w14:textId="77777777" w:rsidR="0015495E" w:rsidRPr="00806D53" w:rsidRDefault="0015495E" w:rsidP="000C0A43">
            <w:pPr>
              <w:ind w:right="29"/>
              <w:jc w:val="center"/>
              <w:rPr>
                <w:rFonts w:asciiTheme="majorHAnsi" w:eastAsia="Times New Roman" w:hAnsiTheme="majorHAnsi" w:cstheme="majorHAnsi"/>
                <w:sz w:val="18"/>
                <w:szCs w:val="18"/>
                <w:lang w:val="ro-MD" w:eastAsia="ru-RU"/>
              </w:rPr>
            </w:pPr>
            <w:r w:rsidRPr="00806D53">
              <w:rPr>
                <w:rFonts w:asciiTheme="majorHAnsi" w:eastAsia="Times New Roman" w:hAnsiTheme="majorHAnsi" w:cstheme="majorHAnsi"/>
                <w:sz w:val="18"/>
                <w:szCs w:val="18"/>
                <w:lang w:val="ro-MD" w:eastAsia="ru-RU"/>
              </w:rPr>
              <w:t>364</w:t>
            </w:r>
          </w:p>
        </w:tc>
        <w:tc>
          <w:tcPr>
            <w:tcW w:w="516" w:type="pct"/>
            <w:tcBorders>
              <w:top w:val="single" w:sz="4" w:space="0" w:color="auto"/>
              <w:left w:val="single" w:sz="4" w:space="0" w:color="auto"/>
              <w:bottom w:val="single" w:sz="4" w:space="0" w:color="auto"/>
              <w:right w:val="single" w:sz="4" w:space="0" w:color="auto"/>
            </w:tcBorders>
            <w:vAlign w:val="center"/>
            <w:hideMark/>
          </w:tcPr>
          <w:p w14:paraId="79DD8D89" w14:textId="77777777" w:rsidR="0015495E" w:rsidRPr="00806D53" w:rsidRDefault="0015495E" w:rsidP="000C0A43">
            <w:pPr>
              <w:ind w:right="29"/>
              <w:jc w:val="center"/>
              <w:rPr>
                <w:rFonts w:asciiTheme="majorHAnsi" w:eastAsia="Times New Roman" w:hAnsiTheme="majorHAnsi" w:cstheme="majorHAnsi"/>
                <w:sz w:val="18"/>
                <w:szCs w:val="18"/>
                <w:lang w:val="ro-MD" w:eastAsia="ru-RU"/>
              </w:rPr>
            </w:pPr>
            <w:r w:rsidRPr="00806D53">
              <w:rPr>
                <w:rFonts w:asciiTheme="majorHAnsi" w:eastAsia="Times New Roman" w:hAnsiTheme="majorHAnsi" w:cstheme="majorHAnsi"/>
                <w:sz w:val="18"/>
                <w:szCs w:val="18"/>
                <w:lang w:val="ro-MD" w:eastAsia="ru-RU"/>
              </w:rPr>
              <w:t>364</w:t>
            </w:r>
          </w:p>
        </w:tc>
        <w:tc>
          <w:tcPr>
            <w:tcW w:w="740" w:type="pct"/>
            <w:tcBorders>
              <w:top w:val="single" w:sz="4" w:space="0" w:color="auto"/>
              <w:left w:val="single" w:sz="4" w:space="0" w:color="auto"/>
              <w:bottom w:val="single" w:sz="4" w:space="0" w:color="auto"/>
              <w:right w:val="single" w:sz="4" w:space="0" w:color="auto"/>
            </w:tcBorders>
            <w:vAlign w:val="center"/>
            <w:hideMark/>
          </w:tcPr>
          <w:p w14:paraId="438BC398" w14:textId="77777777" w:rsidR="0015495E" w:rsidRPr="00806D53" w:rsidRDefault="0015495E" w:rsidP="000C0A43">
            <w:pPr>
              <w:ind w:right="29"/>
              <w:jc w:val="center"/>
              <w:rPr>
                <w:rFonts w:asciiTheme="majorHAnsi" w:eastAsia="Times New Roman" w:hAnsiTheme="majorHAnsi" w:cstheme="majorHAnsi"/>
                <w:sz w:val="18"/>
                <w:szCs w:val="18"/>
                <w:lang w:val="ro-MD" w:eastAsia="ru-RU"/>
              </w:rPr>
            </w:pPr>
            <w:r w:rsidRPr="00806D53">
              <w:rPr>
                <w:rFonts w:asciiTheme="majorHAnsi" w:eastAsia="Times New Roman" w:hAnsiTheme="majorHAnsi" w:cstheme="majorHAnsi"/>
                <w:sz w:val="18"/>
                <w:szCs w:val="18"/>
                <w:lang w:val="ro-MD" w:eastAsia="ru-RU"/>
              </w:rPr>
              <w:t>433</w:t>
            </w:r>
          </w:p>
        </w:tc>
        <w:tc>
          <w:tcPr>
            <w:tcW w:w="554" w:type="pct"/>
            <w:tcBorders>
              <w:top w:val="single" w:sz="4" w:space="0" w:color="auto"/>
              <w:left w:val="single" w:sz="4" w:space="0" w:color="auto"/>
              <w:bottom w:val="single" w:sz="4" w:space="0" w:color="auto"/>
              <w:right w:val="single" w:sz="4" w:space="0" w:color="auto"/>
            </w:tcBorders>
            <w:vAlign w:val="center"/>
            <w:hideMark/>
          </w:tcPr>
          <w:p w14:paraId="63DB7DC0" w14:textId="689F30DC" w:rsidR="0015495E" w:rsidRPr="00806D53" w:rsidRDefault="000C0A43" w:rsidP="000C0A43">
            <w:pPr>
              <w:ind w:right="29"/>
              <w:jc w:val="center"/>
              <w:rPr>
                <w:rFonts w:asciiTheme="majorHAnsi" w:eastAsia="Times New Roman" w:hAnsiTheme="majorHAnsi" w:cstheme="majorHAnsi"/>
                <w:sz w:val="18"/>
                <w:szCs w:val="18"/>
                <w:lang w:val="ro-MD" w:eastAsia="ru-RU"/>
              </w:rPr>
            </w:pPr>
            <w:r>
              <w:rPr>
                <w:rFonts w:asciiTheme="majorHAnsi" w:eastAsia="Times New Roman" w:hAnsiTheme="majorHAnsi" w:cstheme="majorHAnsi"/>
                <w:sz w:val="18"/>
                <w:szCs w:val="18"/>
                <w:lang w:val="ro-MD" w:eastAsia="ru-RU"/>
              </w:rPr>
              <w:t>8</w:t>
            </w:r>
          </w:p>
        </w:tc>
        <w:tc>
          <w:tcPr>
            <w:tcW w:w="758" w:type="pct"/>
            <w:tcBorders>
              <w:top w:val="single" w:sz="4" w:space="0" w:color="auto"/>
              <w:left w:val="single" w:sz="4" w:space="0" w:color="auto"/>
              <w:bottom w:val="single" w:sz="4" w:space="0" w:color="auto"/>
              <w:right w:val="single" w:sz="4" w:space="0" w:color="auto"/>
            </w:tcBorders>
            <w:vAlign w:val="center"/>
            <w:hideMark/>
          </w:tcPr>
          <w:p w14:paraId="76741F4A" w14:textId="77777777" w:rsidR="0015495E" w:rsidRPr="00806D53" w:rsidRDefault="0015495E" w:rsidP="000C0A43">
            <w:pPr>
              <w:ind w:right="29"/>
              <w:jc w:val="center"/>
              <w:rPr>
                <w:rFonts w:asciiTheme="majorHAnsi" w:eastAsia="Times New Roman" w:hAnsiTheme="majorHAnsi" w:cstheme="majorHAnsi"/>
                <w:sz w:val="18"/>
                <w:szCs w:val="18"/>
                <w:lang w:val="ro-MD" w:eastAsia="ru-RU"/>
              </w:rPr>
            </w:pPr>
            <w:r w:rsidRPr="00806D53">
              <w:rPr>
                <w:rFonts w:asciiTheme="majorHAnsi" w:eastAsia="Times New Roman" w:hAnsiTheme="majorHAnsi" w:cstheme="majorHAnsi"/>
                <w:sz w:val="18"/>
                <w:szCs w:val="18"/>
                <w:lang w:val="ro-MD" w:eastAsia="ru-RU"/>
              </w:rPr>
              <w:t>288</w:t>
            </w:r>
          </w:p>
        </w:tc>
        <w:tc>
          <w:tcPr>
            <w:tcW w:w="772" w:type="pct"/>
            <w:tcBorders>
              <w:top w:val="single" w:sz="4" w:space="0" w:color="auto"/>
              <w:left w:val="single" w:sz="4" w:space="0" w:color="auto"/>
              <w:bottom w:val="single" w:sz="4" w:space="0" w:color="auto"/>
              <w:right w:val="single" w:sz="4" w:space="0" w:color="auto"/>
            </w:tcBorders>
            <w:vAlign w:val="center"/>
            <w:hideMark/>
          </w:tcPr>
          <w:p w14:paraId="5FE15357" w14:textId="77C2BE67" w:rsidR="0015495E" w:rsidRPr="00806D53" w:rsidRDefault="000C0A43" w:rsidP="000C0A43">
            <w:pPr>
              <w:ind w:right="29"/>
              <w:jc w:val="center"/>
              <w:rPr>
                <w:rFonts w:asciiTheme="majorHAnsi" w:eastAsia="Times New Roman" w:hAnsiTheme="majorHAnsi" w:cstheme="majorHAnsi"/>
                <w:sz w:val="18"/>
                <w:szCs w:val="18"/>
                <w:lang w:val="ro-MD" w:eastAsia="ru-RU"/>
              </w:rPr>
            </w:pPr>
            <w:r>
              <w:rPr>
                <w:rFonts w:asciiTheme="majorHAnsi" w:eastAsia="Times New Roman" w:hAnsiTheme="majorHAnsi" w:cstheme="majorHAnsi"/>
                <w:sz w:val="18"/>
                <w:szCs w:val="18"/>
                <w:lang w:val="ro-MD" w:eastAsia="ru-RU"/>
              </w:rPr>
              <w:t>87</w:t>
            </w:r>
          </w:p>
        </w:tc>
        <w:tc>
          <w:tcPr>
            <w:tcW w:w="501" w:type="pct"/>
            <w:tcBorders>
              <w:top w:val="single" w:sz="4" w:space="0" w:color="auto"/>
              <w:left w:val="single" w:sz="4" w:space="0" w:color="auto"/>
              <w:bottom w:val="single" w:sz="4" w:space="0" w:color="auto"/>
              <w:right w:val="single" w:sz="4" w:space="0" w:color="auto"/>
            </w:tcBorders>
            <w:vAlign w:val="center"/>
            <w:hideMark/>
          </w:tcPr>
          <w:p w14:paraId="62471B60" w14:textId="77777777" w:rsidR="0015495E" w:rsidRPr="00806D53" w:rsidRDefault="0015495E" w:rsidP="000C0A43">
            <w:pPr>
              <w:ind w:right="29"/>
              <w:jc w:val="center"/>
              <w:rPr>
                <w:rFonts w:asciiTheme="majorHAnsi" w:eastAsia="Times New Roman" w:hAnsiTheme="majorHAnsi" w:cstheme="majorHAnsi"/>
                <w:sz w:val="18"/>
                <w:szCs w:val="18"/>
                <w:lang w:val="ro-MD" w:eastAsia="ru-RU"/>
              </w:rPr>
            </w:pPr>
            <w:r w:rsidRPr="00806D53">
              <w:rPr>
                <w:rFonts w:asciiTheme="majorHAnsi" w:eastAsia="Times New Roman" w:hAnsiTheme="majorHAnsi" w:cstheme="majorHAnsi"/>
                <w:sz w:val="18"/>
                <w:szCs w:val="18"/>
                <w:lang w:val="ro-MD" w:eastAsia="ru-RU"/>
              </w:rPr>
              <w:t>38</w:t>
            </w:r>
          </w:p>
        </w:tc>
      </w:tr>
      <w:tr w:rsidR="0015495E" w:rsidRPr="00806D53" w14:paraId="4A7FF51F" w14:textId="77777777" w:rsidTr="000C0A43">
        <w:tc>
          <w:tcPr>
            <w:tcW w:w="590" w:type="pct"/>
            <w:tcBorders>
              <w:top w:val="single" w:sz="4" w:space="0" w:color="auto"/>
              <w:left w:val="single" w:sz="4" w:space="0" w:color="auto"/>
              <w:bottom w:val="single" w:sz="4" w:space="0" w:color="auto"/>
              <w:right w:val="single" w:sz="4" w:space="0" w:color="auto"/>
            </w:tcBorders>
            <w:vAlign w:val="bottom"/>
            <w:hideMark/>
          </w:tcPr>
          <w:p w14:paraId="518965AC" w14:textId="77777777" w:rsidR="0015495E" w:rsidRPr="00806D53" w:rsidRDefault="0015495E" w:rsidP="0015495E">
            <w:pPr>
              <w:rPr>
                <w:rFonts w:asciiTheme="majorHAnsi" w:eastAsia="Times New Roman" w:hAnsiTheme="majorHAnsi" w:cstheme="majorHAnsi"/>
                <w:color w:val="000000"/>
                <w:sz w:val="18"/>
                <w:szCs w:val="18"/>
                <w:lang w:val="ro-MD"/>
              </w:rPr>
            </w:pPr>
            <w:r w:rsidRPr="00806D53">
              <w:rPr>
                <w:rFonts w:asciiTheme="majorHAnsi" w:eastAsia="Times New Roman" w:hAnsiTheme="majorHAnsi" w:cstheme="majorHAnsi"/>
                <w:color w:val="000000"/>
                <w:sz w:val="18"/>
                <w:szCs w:val="18"/>
                <w:lang w:val="ro-MD"/>
              </w:rPr>
              <w:t xml:space="preserve">Lista de așteptare pentru tratament în cadrul Programului special </w:t>
            </w:r>
            <w:r w:rsidRPr="000C0A43">
              <w:rPr>
                <w:rFonts w:asciiTheme="majorHAnsi" w:eastAsia="Times New Roman" w:hAnsiTheme="majorHAnsi" w:cstheme="majorHAnsi"/>
                <w:b/>
                <w:i/>
                <w:color w:val="000000"/>
                <w:sz w:val="18"/>
                <w:szCs w:val="18"/>
                <w:lang w:val="ro-MD"/>
              </w:rPr>
              <w:t>„Tratament operator pentru cataractă”</w:t>
            </w:r>
          </w:p>
        </w:tc>
        <w:tc>
          <w:tcPr>
            <w:tcW w:w="569" w:type="pct"/>
            <w:tcBorders>
              <w:top w:val="single" w:sz="4" w:space="0" w:color="auto"/>
              <w:left w:val="single" w:sz="4" w:space="0" w:color="auto"/>
              <w:bottom w:val="single" w:sz="4" w:space="0" w:color="auto"/>
              <w:right w:val="single" w:sz="4" w:space="0" w:color="auto"/>
            </w:tcBorders>
            <w:vAlign w:val="center"/>
            <w:hideMark/>
          </w:tcPr>
          <w:p w14:paraId="1F0E4DA7" w14:textId="77777777" w:rsidR="0015495E" w:rsidRPr="00806D53" w:rsidRDefault="0015495E" w:rsidP="000C0A43">
            <w:pPr>
              <w:ind w:right="29"/>
              <w:jc w:val="center"/>
              <w:rPr>
                <w:rFonts w:asciiTheme="majorHAnsi" w:eastAsia="Times New Roman" w:hAnsiTheme="majorHAnsi" w:cstheme="majorHAnsi"/>
                <w:sz w:val="18"/>
                <w:szCs w:val="18"/>
                <w:lang w:val="ro-MD" w:eastAsia="ru-RU"/>
              </w:rPr>
            </w:pPr>
            <w:r w:rsidRPr="00806D53">
              <w:rPr>
                <w:rFonts w:asciiTheme="majorHAnsi" w:eastAsia="Times New Roman" w:hAnsiTheme="majorHAnsi" w:cstheme="majorHAnsi"/>
                <w:sz w:val="18"/>
                <w:szCs w:val="18"/>
                <w:lang w:val="ro-MD" w:eastAsia="ru-RU"/>
              </w:rPr>
              <w:t>182</w:t>
            </w:r>
          </w:p>
        </w:tc>
        <w:tc>
          <w:tcPr>
            <w:tcW w:w="516" w:type="pct"/>
            <w:tcBorders>
              <w:top w:val="single" w:sz="4" w:space="0" w:color="auto"/>
              <w:left w:val="single" w:sz="4" w:space="0" w:color="auto"/>
              <w:bottom w:val="single" w:sz="4" w:space="0" w:color="auto"/>
              <w:right w:val="single" w:sz="4" w:space="0" w:color="auto"/>
            </w:tcBorders>
            <w:vAlign w:val="center"/>
            <w:hideMark/>
          </w:tcPr>
          <w:p w14:paraId="02C5D52A" w14:textId="77777777" w:rsidR="0015495E" w:rsidRPr="00806D53" w:rsidRDefault="0015495E" w:rsidP="000C0A43">
            <w:pPr>
              <w:ind w:right="29"/>
              <w:jc w:val="center"/>
              <w:rPr>
                <w:rFonts w:asciiTheme="majorHAnsi" w:eastAsia="Times New Roman" w:hAnsiTheme="majorHAnsi" w:cstheme="majorHAnsi"/>
                <w:sz w:val="18"/>
                <w:szCs w:val="18"/>
                <w:lang w:val="ro-MD" w:eastAsia="ru-RU"/>
              </w:rPr>
            </w:pPr>
            <w:r w:rsidRPr="00806D53">
              <w:rPr>
                <w:rFonts w:asciiTheme="majorHAnsi" w:eastAsia="Times New Roman" w:hAnsiTheme="majorHAnsi" w:cstheme="majorHAnsi"/>
                <w:sz w:val="18"/>
                <w:szCs w:val="18"/>
                <w:lang w:val="ro-MD" w:eastAsia="ru-RU"/>
              </w:rPr>
              <w:t>182</w:t>
            </w:r>
          </w:p>
        </w:tc>
        <w:tc>
          <w:tcPr>
            <w:tcW w:w="740" w:type="pct"/>
            <w:tcBorders>
              <w:top w:val="single" w:sz="4" w:space="0" w:color="auto"/>
              <w:left w:val="single" w:sz="4" w:space="0" w:color="auto"/>
              <w:bottom w:val="single" w:sz="4" w:space="0" w:color="auto"/>
              <w:right w:val="single" w:sz="4" w:space="0" w:color="auto"/>
            </w:tcBorders>
            <w:vAlign w:val="center"/>
            <w:hideMark/>
          </w:tcPr>
          <w:p w14:paraId="7A8F6965" w14:textId="77777777" w:rsidR="0015495E" w:rsidRPr="00806D53" w:rsidRDefault="0015495E" w:rsidP="000C0A43">
            <w:pPr>
              <w:ind w:right="29"/>
              <w:jc w:val="center"/>
              <w:rPr>
                <w:rFonts w:asciiTheme="majorHAnsi" w:eastAsia="Times New Roman" w:hAnsiTheme="majorHAnsi" w:cstheme="majorHAnsi"/>
                <w:sz w:val="18"/>
                <w:szCs w:val="18"/>
                <w:lang w:val="ro-MD" w:eastAsia="ru-RU"/>
              </w:rPr>
            </w:pPr>
            <w:r w:rsidRPr="00806D53">
              <w:rPr>
                <w:rFonts w:asciiTheme="majorHAnsi" w:eastAsia="Times New Roman" w:hAnsiTheme="majorHAnsi" w:cstheme="majorHAnsi"/>
                <w:sz w:val="18"/>
                <w:szCs w:val="18"/>
                <w:lang w:val="ro-MD" w:eastAsia="ru-RU"/>
              </w:rPr>
              <w:t>349</w:t>
            </w:r>
          </w:p>
        </w:tc>
        <w:tc>
          <w:tcPr>
            <w:tcW w:w="554" w:type="pct"/>
            <w:tcBorders>
              <w:top w:val="single" w:sz="4" w:space="0" w:color="auto"/>
              <w:left w:val="single" w:sz="4" w:space="0" w:color="auto"/>
              <w:bottom w:val="single" w:sz="4" w:space="0" w:color="auto"/>
              <w:right w:val="single" w:sz="4" w:space="0" w:color="auto"/>
            </w:tcBorders>
            <w:vAlign w:val="center"/>
            <w:hideMark/>
          </w:tcPr>
          <w:p w14:paraId="6ACB5049" w14:textId="31E65D60" w:rsidR="0015495E" w:rsidRPr="00806D53" w:rsidRDefault="000C0A43" w:rsidP="000C0A43">
            <w:pPr>
              <w:ind w:right="29"/>
              <w:jc w:val="center"/>
              <w:rPr>
                <w:rFonts w:asciiTheme="majorHAnsi" w:eastAsia="Times New Roman" w:hAnsiTheme="majorHAnsi" w:cstheme="majorHAnsi"/>
                <w:sz w:val="18"/>
                <w:szCs w:val="18"/>
                <w:lang w:val="ro-MD" w:eastAsia="ru-RU"/>
              </w:rPr>
            </w:pPr>
            <w:r>
              <w:rPr>
                <w:rFonts w:asciiTheme="majorHAnsi" w:eastAsia="Times New Roman" w:hAnsiTheme="majorHAnsi" w:cstheme="majorHAnsi"/>
                <w:sz w:val="18"/>
                <w:szCs w:val="18"/>
                <w:lang w:val="ro-MD" w:eastAsia="ru-RU"/>
              </w:rPr>
              <w:t>1</w:t>
            </w:r>
          </w:p>
        </w:tc>
        <w:tc>
          <w:tcPr>
            <w:tcW w:w="758" w:type="pct"/>
            <w:tcBorders>
              <w:top w:val="single" w:sz="4" w:space="0" w:color="auto"/>
              <w:left w:val="single" w:sz="4" w:space="0" w:color="auto"/>
              <w:bottom w:val="single" w:sz="4" w:space="0" w:color="auto"/>
              <w:right w:val="single" w:sz="4" w:space="0" w:color="auto"/>
            </w:tcBorders>
            <w:vAlign w:val="center"/>
            <w:hideMark/>
          </w:tcPr>
          <w:p w14:paraId="14D3F662" w14:textId="77777777" w:rsidR="0015495E" w:rsidRPr="00806D53" w:rsidRDefault="0015495E" w:rsidP="000C0A43">
            <w:pPr>
              <w:ind w:right="29"/>
              <w:jc w:val="center"/>
              <w:rPr>
                <w:rFonts w:asciiTheme="majorHAnsi" w:eastAsia="Times New Roman" w:hAnsiTheme="majorHAnsi" w:cstheme="majorHAnsi"/>
                <w:sz w:val="18"/>
                <w:szCs w:val="18"/>
                <w:lang w:val="ro-MD" w:eastAsia="ru-RU"/>
              </w:rPr>
            </w:pPr>
            <w:r w:rsidRPr="00806D53">
              <w:rPr>
                <w:rFonts w:asciiTheme="majorHAnsi" w:eastAsia="Times New Roman" w:hAnsiTheme="majorHAnsi" w:cstheme="majorHAnsi"/>
                <w:sz w:val="18"/>
                <w:szCs w:val="18"/>
                <w:lang w:val="ro-MD" w:eastAsia="ru-RU"/>
              </w:rPr>
              <w:t>165</w:t>
            </w:r>
          </w:p>
        </w:tc>
        <w:tc>
          <w:tcPr>
            <w:tcW w:w="772" w:type="pct"/>
            <w:tcBorders>
              <w:top w:val="single" w:sz="4" w:space="0" w:color="auto"/>
              <w:left w:val="single" w:sz="4" w:space="0" w:color="auto"/>
              <w:bottom w:val="single" w:sz="4" w:space="0" w:color="auto"/>
              <w:right w:val="single" w:sz="4" w:space="0" w:color="auto"/>
            </w:tcBorders>
            <w:vAlign w:val="center"/>
            <w:hideMark/>
          </w:tcPr>
          <w:p w14:paraId="229FDCCE" w14:textId="6047CC47" w:rsidR="0015495E" w:rsidRPr="00806D53" w:rsidRDefault="000C0A43" w:rsidP="000C0A43">
            <w:pPr>
              <w:ind w:right="29"/>
              <w:jc w:val="center"/>
              <w:rPr>
                <w:rFonts w:asciiTheme="majorHAnsi" w:eastAsia="Times New Roman" w:hAnsiTheme="majorHAnsi" w:cstheme="majorHAnsi"/>
                <w:sz w:val="18"/>
                <w:szCs w:val="18"/>
                <w:lang w:val="ro-MD" w:eastAsia="ru-RU"/>
              </w:rPr>
            </w:pPr>
            <w:r>
              <w:rPr>
                <w:rFonts w:asciiTheme="majorHAnsi" w:eastAsia="Times New Roman" w:hAnsiTheme="majorHAnsi" w:cstheme="majorHAnsi"/>
                <w:sz w:val="18"/>
                <w:szCs w:val="18"/>
                <w:lang w:val="ro-MD" w:eastAsia="ru-RU"/>
              </w:rPr>
              <w:t>37</w:t>
            </w:r>
          </w:p>
        </w:tc>
        <w:tc>
          <w:tcPr>
            <w:tcW w:w="501" w:type="pct"/>
            <w:tcBorders>
              <w:top w:val="single" w:sz="4" w:space="0" w:color="auto"/>
              <w:left w:val="single" w:sz="4" w:space="0" w:color="auto"/>
              <w:bottom w:val="single" w:sz="4" w:space="0" w:color="auto"/>
              <w:right w:val="single" w:sz="4" w:space="0" w:color="auto"/>
            </w:tcBorders>
            <w:vAlign w:val="center"/>
            <w:hideMark/>
          </w:tcPr>
          <w:p w14:paraId="69E67E16" w14:textId="22AE7271" w:rsidR="0015495E" w:rsidRPr="00806D53" w:rsidRDefault="000C0A43" w:rsidP="000C0A43">
            <w:pPr>
              <w:ind w:right="29"/>
              <w:jc w:val="center"/>
              <w:rPr>
                <w:rFonts w:asciiTheme="majorHAnsi" w:eastAsia="Times New Roman" w:hAnsiTheme="majorHAnsi" w:cstheme="majorHAnsi"/>
                <w:sz w:val="18"/>
                <w:szCs w:val="18"/>
                <w:lang w:val="ro-MD" w:eastAsia="ru-RU"/>
              </w:rPr>
            </w:pPr>
            <w:r>
              <w:rPr>
                <w:rFonts w:asciiTheme="majorHAnsi" w:eastAsia="Times New Roman" w:hAnsiTheme="majorHAnsi" w:cstheme="majorHAnsi"/>
                <w:sz w:val="18"/>
                <w:szCs w:val="18"/>
                <w:lang w:val="ro-MD" w:eastAsia="ru-RU"/>
              </w:rPr>
              <w:t>11</w:t>
            </w:r>
          </w:p>
        </w:tc>
      </w:tr>
      <w:tr w:rsidR="000C0A43" w:rsidRPr="00806D53" w14:paraId="675D5F9E" w14:textId="77777777" w:rsidTr="000C0A43">
        <w:tc>
          <w:tcPr>
            <w:tcW w:w="590" w:type="pct"/>
            <w:tcBorders>
              <w:top w:val="single" w:sz="4" w:space="0" w:color="auto"/>
              <w:left w:val="single" w:sz="4" w:space="0" w:color="auto"/>
              <w:bottom w:val="single" w:sz="4" w:space="0" w:color="auto"/>
              <w:right w:val="single" w:sz="4" w:space="0" w:color="auto"/>
            </w:tcBorders>
            <w:vAlign w:val="bottom"/>
          </w:tcPr>
          <w:p w14:paraId="1F32C0AF" w14:textId="74F5D40B" w:rsidR="000C0A43" w:rsidRPr="000C0A43" w:rsidRDefault="000C0A43" w:rsidP="0015495E">
            <w:pPr>
              <w:rPr>
                <w:rFonts w:asciiTheme="majorHAnsi" w:eastAsia="Times New Roman" w:hAnsiTheme="majorHAnsi" w:cstheme="majorHAnsi"/>
                <w:b/>
                <w:color w:val="000000"/>
                <w:sz w:val="18"/>
                <w:szCs w:val="18"/>
                <w:lang w:val="ro-MD"/>
              </w:rPr>
            </w:pPr>
            <w:r w:rsidRPr="000C0A43">
              <w:rPr>
                <w:rFonts w:asciiTheme="majorHAnsi" w:eastAsia="Times New Roman" w:hAnsiTheme="majorHAnsi" w:cstheme="majorHAnsi"/>
                <w:b/>
                <w:color w:val="000000"/>
                <w:sz w:val="18"/>
                <w:szCs w:val="18"/>
                <w:lang w:val="ro-MD"/>
              </w:rPr>
              <w:t>Total:</w:t>
            </w:r>
          </w:p>
        </w:tc>
        <w:tc>
          <w:tcPr>
            <w:tcW w:w="569" w:type="pct"/>
            <w:tcBorders>
              <w:top w:val="single" w:sz="4" w:space="0" w:color="auto"/>
              <w:left w:val="single" w:sz="4" w:space="0" w:color="auto"/>
              <w:bottom w:val="single" w:sz="4" w:space="0" w:color="auto"/>
              <w:right w:val="single" w:sz="4" w:space="0" w:color="auto"/>
            </w:tcBorders>
            <w:vAlign w:val="center"/>
          </w:tcPr>
          <w:p w14:paraId="7916C03A" w14:textId="19A2ADEB" w:rsidR="000C0A43" w:rsidRPr="000C0A43" w:rsidRDefault="000C0A43" w:rsidP="000C0A43">
            <w:pPr>
              <w:ind w:right="29"/>
              <w:jc w:val="center"/>
              <w:rPr>
                <w:rFonts w:asciiTheme="majorHAnsi" w:eastAsia="Times New Roman" w:hAnsiTheme="majorHAnsi" w:cstheme="majorHAnsi"/>
                <w:b/>
                <w:sz w:val="18"/>
                <w:szCs w:val="18"/>
                <w:lang w:val="ro-MD" w:eastAsia="ru-RU"/>
              </w:rPr>
            </w:pPr>
            <w:r w:rsidRPr="000C0A43">
              <w:rPr>
                <w:rFonts w:asciiTheme="majorHAnsi" w:eastAsia="Times New Roman" w:hAnsiTheme="majorHAnsi" w:cstheme="majorHAnsi"/>
                <w:b/>
                <w:sz w:val="18"/>
                <w:szCs w:val="18"/>
                <w:lang w:val="ro-MD" w:eastAsia="ru-RU"/>
              </w:rPr>
              <w:t>546</w:t>
            </w:r>
          </w:p>
        </w:tc>
        <w:tc>
          <w:tcPr>
            <w:tcW w:w="516" w:type="pct"/>
            <w:tcBorders>
              <w:top w:val="single" w:sz="4" w:space="0" w:color="auto"/>
              <w:left w:val="single" w:sz="4" w:space="0" w:color="auto"/>
              <w:bottom w:val="single" w:sz="4" w:space="0" w:color="auto"/>
              <w:right w:val="single" w:sz="4" w:space="0" w:color="auto"/>
            </w:tcBorders>
            <w:vAlign w:val="center"/>
          </w:tcPr>
          <w:p w14:paraId="78D97C49" w14:textId="77A032B2" w:rsidR="000C0A43" w:rsidRPr="000C0A43" w:rsidRDefault="000C0A43" w:rsidP="000C0A43">
            <w:pPr>
              <w:ind w:right="29"/>
              <w:jc w:val="center"/>
              <w:rPr>
                <w:rFonts w:asciiTheme="majorHAnsi" w:eastAsia="Times New Roman" w:hAnsiTheme="majorHAnsi" w:cstheme="majorHAnsi"/>
                <w:b/>
                <w:sz w:val="18"/>
                <w:szCs w:val="18"/>
                <w:lang w:val="ro-MD" w:eastAsia="ru-RU"/>
              </w:rPr>
            </w:pPr>
            <w:r w:rsidRPr="000C0A43">
              <w:rPr>
                <w:rFonts w:asciiTheme="majorHAnsi" w:eastAsia="Times New Roman" w:hAnsiTheme="majorHAnsi" w:cstheme="majorHAnsi"/>
                <w:b/>
                <w:sz w:val="18"/>
                <w:szCs w:val="18"/>
                <w:lang w:val="ro-MD" w:eastAsia="ru-RU"/>
              </w:rPr>
              <w:t>546</w:t>
            </w:r>
          </w:p>
        </w:tc>
        <w:tc>
          <w:tcPr>
            <w:tcW w:w="740" w:type="pct"/>
            <w:tcBorders>
              <w:top w:val="single" w:sz="4" w:space="0" w:color="auto"/>
              <w:left w:val="single" w:sz="4" w:space="0" w:color="auto"/>
              <w:bottom w:val="single" w:sz="4" w:space="0" w:color="auto"/>
              <w:right w:val="single" w:sz="4" w:space="0" w:color="auto"/>
            </w:tcBorders>
            <w:vAlign w:val="center"/>
          </w:tcPr>
          <w:p w14:paraId="4A81E93D" w14:textId="2D62B341" w:rsidR="000C0A43" w:rsidRPr="000C0A43" w:rsidRDefault="000C0A43" w:rsidP="000C0A43">
            <w:pPr>
              <w:ind w:right="29"/>
              <w:jc w:val="center"/>
              <w:rPr>
                <w:rFonts w:asciiTheme="majorHAnsi" w:eastAsia="Times New Roman" w:hAnsiTheme="majorHAnsi" w:cstheme="majorHAnsi"/>
                <w:b/>
                <w:sz w:val="18"/>
                <w:szCs w:val="18"/>
                <w:lang w:val="ro-MD" w:eastAsia="ru-RU"/>
              </w:rPr>
            </w:pPr>
            <w:r w:rsidRPr="000C0A43">
              <w:rPr>
                <w:rFonts w:asciiTheme="majorHAnsi" w:eastAsia="Times New Roman" w:hAnsiTheme="majorHAnsi" w:cstheme="majorHAnsi"/>
                <w:b/>
                <w:sz w:val="18"/>
                <w:szCs w:val="18"/>
                <w:lang w:val="ro-MD" w:eastAsia="ru-RU"/>
              </w:rPr>
              <w:t>782</w:t>
            </w:r>
          </w:p>
        </w:tc>
        <w:tc>
          <w:tcPr>
            <w:tcW w:w="554" w:type="pct"/>
            <w:tcBorders>
              <w:top w:val="single" w:sz="4" w:space="0" w:color="auto"/>
              <w:left w:val="single" w:sz="4" w:space="0" w:color="auto"/>
              <w:bottom w:val="single" w:sz="4" w:space="0" w:color="auto"/>
              <w:right w:val="single" w:sz="4" w:space="0" w:color="auto"/>
            </w:tcBorders>
            <w:vAlign w:val="center"/>
          </w:tcPr>
          <w:p w14:paraId="74DDB893" w14:textId="7713ED04" w:rsidR="000C0A43" w:rsidRPr="000C0A43" w:rsidRDefault="000C0A43" w:rsidP="000C0A43">
            <w:pPr>
              <w:ind w:right="29"/>
              <w:jc w:val="center"/>
              <w:rPr>
                <w:rFonts w:asciiTheme="majorHAnsi" w:eastAsia="Times New Roman" w:hAnsiTheme="majorHAnsi" w:cstheme="majorHAnsi"/>
                <w:b/>
                <w:sz w:val="18"/>
                <w:szCs w:val="18"/>
                <w:lang w:val="ro-MD" w:eastAsia="ru-RU"/>
              </w:rPr>
            </w:pPr>
            <w:r w:rsidRPr="000C0A43">
              <w:rPr>
                <w:rFonts w:asciiTheme="majorHAnsi" w:eastAsia="Times New Roman" w:hAnsiTheme="majorHAnsi" w:cstheme="majorHAnsi"/>
                <w:b/>
                <w:sz w:val="18"/>
                <w:szCs w:val="18"/>
                <w:lang w:val="ro-MD" w:eastAsia="ru-RU"/>
              </w:rPr>
              <w:t>9</w:t>
            </w:r>
          </w:p>
        </w:tc>
        <w:tc>
          <w:tcPr>
            <w:tcW w:w="758" w:type="pct"/>
            <w:tcBorders>
              <w:top w:val="single" w:sz="4" w:space="0" w:color="auto"/>
              <w:left w:val="single" w:sz="4" w:space="0" w:color="auto"/>
              <w:bottom w:val="single" w:sz="4" w:space="0" w:color="auto"/>
              <w:right w:val="single" w:sz="4" w:space="0" w:color="auto"/>
            </w:tcBorders>
            <w:vAlign w:val="center"/>
          </w:tcPr>
          <w:p w14:paraId="78FEE36C" w14:textId="05DAB0DE" w:rsidR="000C0A43" w:rsidRPr="000C0A43" w:rsidRDefault="000C0A43" w:rsidP="000C0A43">
            <w:pPr>
              <w:ind w:right="29"/>
              <w:jc w:val="center"/>
              <w:rPr>
                <w:rFonts w:asciiTheme="majorHAnsi" w:eastAsia="Times New Roman" w:hAnsiTheme="majorHAnsi" w:cstheme="majorHAnsi"/>
                <w:b/>
                <w:sz w:val="18"/>
                <w:szCs w:val="18"/>
                <w:lang w:val="ro-MD" w:eastAsia="ru-RU"/>
              </w:rPr>
            </w:pPr>
            <w:r w:rsidRPr="000C0A43">
              <w:rPr>
                <w:rFonts w:asciiTheme="majorHAnsi" w:eastAsia="Times New Roman" w:hAnsiTheme="majorHAnsi" w:cstheme="majorHAnsi"/>
                <w:b/>
                <w:sz w:val="18"/>
                <w:szCs w:val="18"/>
                <w:lang w:val="ro-MD" w:eastAsia="ru-RU"/>
              </w:rPr>
              <w:t>453</w:t>
            </w:r>
          </w:p>
        </w:tc>
        <w:tc>
          <w:tcPr>
            <w:tcW w:w="772" w:type="pct"/>
            <w:tcBorders>
              <w:top w:val="single" w:sz="4" w:space="0" w:color="auto"/>
              <w:left w:val="single" w:sz="4" w:space="0" w:color="auto"/>
              <w:bottom w:val="single" w:sz="4" w:space="0" w:color="auto"/>
              <w:right w:val="single" w:sz="4" w:space="0" w:color="auto"/>
            </w:tcBorders>
            <w:vAlign w:val="center"/>
          </w:tcPr>
          <w:p w14:paraId="6567A888" w14:textId="36E33DCE" w:rsidR="000C0A43" w:rsidRPr="000C0A43" w:rsidRDefault="000C0A43" w:rsidP="000C0A43">
            <w:pPr>
              <w:ind w:right="29"/>
              <w:jc w:val="center"/>
              <w:rPr>
                <w:rFonts w:asciiTheme="majorHAnsi" w:eastAsia="Times New Roman" w:hAnsiTheme="majorHAnsi" w:cstheme="majorHAnsi"/>
                <w:b/>
                <w:sz w:val="18"/>
                <w:szCs w:val="18"/>
                <w:lang w:val="ro-MD" w:eastAsia="ru-RU"/>
              </w:rPr>
            </w:pPr>
            <w:r w:rsidRPr="000C0A43">
              <w:rPr>
                <w:rFonts w:asciiTheme="majorHAnsi" w:eastAsia="Times New Roman" w:hAnsiTheme="majorHAnsi" w:cstheme="majorHAnsi"/>
                <w:b/>
                <w:sz w:val="18"/>
                <w:szCs w:val="18"/>
                <w:lang w:val="ro-MD" w:eastAsia="ru-RU"/>
              </w:rPr>
              <w:t>124</w:t>
            </w:r>
          </w:p>
        </w:tc>
        <w:tc>
          <w:tcPr>
            <w:tcW w:w="501" w:type="pct"/>
            <w:tcBorders>
              <w:top w:val="single" w:sz="4" w:space="0" w:color="auto"/>
              <w:left w:val="single" w:sz="4" w:space="0" w:color="auto"/>
              <w:bottom w:val="single" w:sz="4" w:space="0" w:color="auto"/>
              <w:right w:val="single" w:sz="4" w:space="0" w:color="auto"/>
            </w:tcBorders>
            <w:vAlign w:val="center"/>
          </w:tcPr>
          <w:p w14:paraId="54B964D0" w14:textId="76199D4F" w:rsidR="000C0A43" w:rsidRPr="000C0A43" w:rsidRDefault="000C0A43" w:rsidP="000C0A43">
            <w:pPr>
              <w:ind w:right="29"/>
              <w:jc w:val="center"/>
              <w:rPr>
                <w:rFonts w:asciiTheme="majorHAnsi" w:eastAsia="Times New Roman" w:hAnsiTheme="majorHAnsi" w:cstheme="majorHAnsi"/>
                <w:b/>
                <w:sz w:val="18"/>
                <w:szCs w:val="18"/>
                <w:lang w:val="ro-MD" w:eastAsia="ru-RU"/>
              </w:rPr>
            </w:pPr>
            <w:r w:rsidRPr="000C0A43">
              <w:rPr>
                <w:rFonts w:asciiTheme="majorHAnsi" w:eastAsia="Times New Roman" w:hAnsiTheme="majorHAnsi" w:cstheme="majorHAnsi"/>
                <w:b/>
                <w:sz w:val="18"/>
                <w:szCs w:val="18"/>
                <w:lang w:val="ro-MD" w:eastAsia="ru-RU"/>
              </w:rPr>
              <w:t>49</w:t>
            </w:r>
          </w:p>
        </w:tc>
      </w:tr>
    </w:tbl>
    <w:p w14:paraId="29EB8C04" w14:textId="77777777" w:rsidR="0015495E" w:rsidRPr="0064657B" w:rsidRDefault="0015495E" w:rsidP="0015495E">
      <w:pPr>
        <w:jc w:val="both"/>
        <w:rPr>
          <w:rFonts w:asciiTheme="majorHAnsi" w:hAnsiTheme="majorHAnsi" w:cstheme="majorHAnsi"/>
          <w:i/>
          <w:sz w:val="20"/>
          <w:szCs w:val="20"/>
          <w:lang w:val="ro-MD"/>
        </w:rPr>
      </w:pPr>
      <w:r w:rsidRPr="0064657B">
        <w:rPr>
          <w:rFonts w:asciiTheme="majorHAnsi" w:hAnsiTheme="majorHAnsi" w:cstheme="majorHAnsi"/>
          <w:b/>
          <w:i/>
          <w:sz w:val="20"/>
          <w:szCs w:val="20"/>
          <w:lang w:val="ro-MD"/>
        </w:rPr>
        <w:t>Sursa:</w:t>
      </w:r>
      <w:r w:rsidRPr="0064657B">
        <w:rPr>
          <w:rFonts w:asciiTheme="majorHAnsi" w:hAnsiTheme="majorHAnsi" w:cstheme="majorHAnsi"/>
          <w:i/>
          <w:sz w:val="20"/>
          <w:szCs w:val="20"/>
          <w:lang w:val="ro-MD"/>
        </w:rPr>
        <w:t xml:space="preserve"> </w:t>
      </w:r>
      <w:r>
        <w:rPr>
          <w:rFonts w:asciiTheme="majorHAnsi" w:hAnsiTheme="majorHAnsi" w:cstheme="majorHAnsi"/>
          <w:i/>
          <w:sz w:val="20"/>
          <w:szCs w:val="20"/>
          <w:lang w:val="ro-MD"/>
        </w:rPr>
        <w:t>L</w:t>
      </w:r>
      <w:r w:rsidRPr="009B0A8A">
        <w:rPr>
          <w:rFonts w:asciiTheme="majorHAnsi" w:hAnsiTheme="majorHAnsi" w:cstheme="majorHAnsi"/>
          <w:i/>
          <w:sz w:val="20"/>
          <w:szCs w:val="20"/>
          <w:lang w:val="ro-MD"/>
        </w:rPr>
        <w:t xml:space="preserve">istele de așteptare, </w:t>
      </w:r>
      <w:r w:rsidRPr="009B0A8A">
        <w:rPr>
          <w:rFonts w:asciiTheme="majorHAnsi" w:eastAsia="Times New Roman" w:hAnsiTheme="majorHAnsi" w:cstheme="majorHAnsi"/>
          <w:i/>
          <w:sz w:val="20"/>
          <w:szCs w:val="20"/>
          <w:lang w:val="ro-MD" w:eastAsia="ru-RU"/>
        </w:rPr>
        <w:t>fișele-tip de urgentare a pacienților</w:t>
      </w:r>
      <w:r>
        <w:rPr>
          <w:rFonts w:asciiTheme="majorHAnsi" w:eastAsia="Times New Roman" w:hAnsiTheme="majorHAnsi" w:cstheme="majorHAnsi"/>
          <w:i/>
          <w:sz w:val="20"/>
          <w:szCs w:val="20"/>
          <w:lang w:val="ro-MD" w:eastAsia="ru-RU"/>
        </w:rPr>
        <w:t>,</w:t>
      </w:r>
      <w:r w:rsidRPr="009B0A8A">
        <w:rPr>
          <w:rFonts w:asciiTheme="majorHAnsi" w:eastAsia="Times New Roman" w:hAnsiTheme="majorHAnsi" w:cstheme="majorHAnsi"/>
          <w:i/>
          <w:sz w:val="20"/>
          <w:szCs w:val="20"/>
          <w:lang w:val="ro-MD" w:eastAsia="ru-RU"/>
        </w:rPr>
        <w:t xml:space="preserve"> pentru anul 2021.</w:t>
      </w:r>
    </w:p>
    <w:p w14:paraId="4C67428E" w14:textId="77777777" w:rsidR="0015495E" w:rsidRPr="00806D53" w:rsidRDefault="0015495E" w:rsidP="0015495E">
      <w:pPr>
        <w:jc w:val="both"/>
        <w:rPr>
          <w:lang w:val="ro-MD"/>
        </w:rPr>
      </w:pPr>
    </w:p>
    <w:p w14:paraId="307117E8" w14:textId="77777777" w:rsidR="0015495E" w:rsidRDefault="0015495E" w:rsidP="0015495E">
      <w:pPr>
        <w:jc w:val="right"/>
        <w:rPr>
          <w:rFonts w:asciiTheme="majorHAnsi" w:hAnsiTheme="majorHAnsi" w:cstheme="majorHAnsi"/>
          <w:b/>
          <w:sz w:val="28"/>
          <w:lang w:val="ro-MD"/>
        </w:rPr>
      </w:pPr>
    </w:p>
    <w:p w14:paraId="7DAEDC58" w14:textId="77777777" w:rsidR="0015495E" w:rsidRDefault="0015495E" w:rsidP="0015495E">
      <w:pPr>
        <w:jc w:val="right"/>
        <w:rPr>
          <w:rFonts w:asciiTheme="majorHAnsi" w:hAnsiTheme="majorHAnsi" w:cstheme="majorHAnsi"/>
          <w:b/>
          <w:sz w:val="28"/>
          <w:lang w:val="ro-MD"/>
        </w:rPr>
      </w:pPr>
    </w:p>
    <w:p w14:paraId="38481D98" w14:textId="77777777" w:rsidR="0015495E" w:rsidRDefault="0015495E" w:rsidP="0015495E">
      <w:pPr>
        <w:jc w:val="right"/>
        <w:rPr>
          <w:rFonts w:asciiTheme="majorHAnsi" w:hAnsiTheme="majorHAnsi" w:cstheme="majorHAnsi"/>
          <w:b/>
          <w:sz w:val="28"/>
          <w:lang w:val="ro-MD"/>
        </w:rPr>
      </w:pPr>
    </w:p>
    <w:p w14:paraId="41A43359" w14:textId="77777777" w:rsidR="0015495E" w:rsidRDefault="0015495E" w:rsidP="0015495E">
      <w:pPr>
        <w:jc w:val="right"/>
        <w:rPr>
          <w:rFonts w:asciiTheme="majorHAnsi" w:hAnsiTheme="majorHAnsi" w:cstheme="majorHAnsi"/>
          <w:b/>
          <w:sz w:val="28"/>
          <w:lang w:val="ro-MD"/>
        </w:rPr>
      </w:pPr>
    </w:p>
    <w:p w14:paraId="08EA1D2C" w14:textId="49046BC6" w:rsidR="00D2608A" w:rsidRDefault="00D2608A" w:rsidP="00D2608A">
      <w:pPr>
        <w:rPr>
          <w:rFonts w:asciiTheme="majorHAnsi" w:hAnsiTheme="majorHAnsi" w:cstheme="majorHAnsi"/>
          <w:b/>
          <w:sz w:val="28"/>
          <w:lang w:val="ro-MD"/>
        </w:rPr>
      </w:pPr>
    </w:p>
    <w:p w14:paraId="49A76658" w14:textId="77777777" w:rsidR="00D2608A" w:rsidRDefault="00D2608A" w:rsidP="00D2608A">
      <w:pPr>
        <w:rPr>
          <w:rFonts w:asciiTheme="majorHAnsi" w:hAnsiTheme="majorHAnsi" w:cstheme="majorHAnsi"/>
          <w:b/>
          <w:sz w:val="24"/>
          <w:szCs w:val="24"/>
          <w:lang w:val="ro-MD"/>
        </w:rPr>
      </w:pPr>
    </w:p>
    <w:p w14:paraId="0A462057" w14:textId="77777777" w:rsidR="00D2608A" w:rsidRDefault="00D2608A" w:rsidP="0015495E">
      <w:pPr>
        <w:jc w:val="right"/>
        <w:rPr>
          <w:rFonts w:asciiTheme="majorHAnsi" w:hAnsiTheme="majorHAnsi" w:cstheme="majorHAnsi"/>
          <w:b/>
          <w:sz w:val="24"/>
          <w:szCs w:val="24"/>
          <w:lang w:val="ro-MD"/>
        </w:rPr>
      </w:pPr>
    </w:p>
    <w:p w14:paraId="2B8EFFB3" w14:textId="38EA297B" w:rsidR="0015495E" w:rsidRPr="001D24D0" w:rsidRDefault="0015495E" w:rsidP="0015495E">
      <w:pPr>
        <w:jc w:val="right"/>
        <w:rPr>
          <w:rFonts w:asciiTheme="majorHAnsi" w:hAnsiTheme="majorHAnsi" w:cstheme="majorHAnsi"/>
          <w:b/>
          <w:sz w:val="24"/>
          <w:szCs w:val="24"/>
          <w:lang w:val="ro-MD"/>
        </w:rPr>
      </w:pPr>
      <w:r w:rsidRPr="001D24D0">
        <w:rPr>
          <w:rFonts w:asciiTheme="majorHAnsi" w:hAnsiTheme="majorHAnsi" w:cstheme="majorHAnsi"/>
          <w:b/>
          <w:sz w:val="24"/>
          <w:szCs w:val="24"/>
          <w:lang w:val="ro-MD"/>
        </w:rPr>
        <w:t>Anexa nr.5</w:t>
      </w:r>
    </w:p>
    <w:p w14:paraId="27F4514B" w14:textId="77777777" w:rsidR="0015495E" w:rsidRDefault="0015495E" w:rsidP="0015495E">
      <w:pPr>
        <w:spacing w:after="0" w:line="276" w:lineRule="auto"/>
        <w:jc w:val="center"/>
        <w:rPr>
          <w:rFonts w:ascii="Calibri Light" w:eastAsia="Calibri" w:hAnsi="Calibri Light" w:cs="Calibri Light"/>
          <w:b/>
          <w:bCs/>
          <w:sz w:val="24"/>
          <w:szCs w:val="24"/>
          <w:lang w:val="ro-RO"/>
        </w:rPr>
      </w:pPr>
      <w:r>
        <w:rPr>
          <w:rFonts w:ascii="Calibri Light" w:eastAsia="Calibri" w:hAnsi="Calibri Light" w:cs="Calibri Light"/>
          <w:b/>
          <w:bCs/>
          <w:sz w:val="24"/>
          <w:szCs w:val="24"/>
          <w:lang w:val="ro-RO"/>
        </w:rPr>
        <w:t>Structura veniturilor FAOAM în anul 2021 (mil.lei)</w:t>
      </w:r>
    </w:p>
    <w:p w14:paraId="62DF66DC" w14:textId="1844A6A5" w:rsidR="0015495E" w:rsidRDefault="005A2A83" w:rsidP="0015495E">
      <w:pPr>
        <w:spacing w:after="0" w:line="276" w:lineRule="auto"/>
        <w:jc w:val="center"/>
        <w:rPr>
          <w:rFonts w:ascii="Calibri Light" w:eastAsia="Calibri" w:hAnsi="Calibri Light" w:cs="Calibri Light"/>
          <w:b/>
          <w:bCs/>
          <w:sz w:val="24"/>
          <w:szCs w:val="24"/>
          <w:lang w:val="ro-RO"/>
        </w:rPr>
      </w:pPr>
      <w:r>
        <w:rPr>
          <w:noProof/>
        </w:rPr>
        <w:drawing>
          <wp:inline distT="0" distB="0" distL="0" distR="0" wp14:anchorId="1CB9D306" wp14:editId="319A5A14">
            <wp:extent cx="6138407" cy="3681454"/>
            <wp:effectExtent l="0" t="0" r="15240" b="1460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F7A041A" w14:textId="77777777" w:rsidR="0015495E" w:rsidRDefault="0015495E" w:rsidP="0015495E">
      <w:pPr>
        <w:rPr>
          <w:rFonts w:ascii="Calibri Light" w:eastAsia="Times New Roman" w:hAnsi="Calibri Light" w:cs="Calibri Light"/>
          <w:b/>
          <w:sz w:val="24"/>
          <w:szCs w:val="24"/>
          <w:lang w:val="ro-RO"/>
        </w:rPr>
      </w:pPr>
      <w:r>
        <w:rPr>
          <w:rFonts w:ascii="Calibri Light" w:eastAsia="Calibri" w:hAnsi="Calibri Light" w:cs="Calibri Light"/>
          <w:b/>
          <w:bCs/>
          <w:i/>
          <w:sz w:val="20"/>
          <w:szCs w:val="20"/>
          <w:lang w:val="ro-RO"/>
        </w:rPr>
        <w:t>Sursă:</w:t>
      </w:r>
      <w:r>
        <w:rPr>
          <w:rFonts w:ascii="Calibri Light" w:eastAsia="Calibri" w:hAnsi="Calibri Light" w:cs="Calibri Light"/>
          <w:i/>
          <w:sz w:val="20"/>
          <w:szCs w:val="20"/>
          <w:lang w:val="ro-RO"/>
        </w:rPr>
        <w:t xml:space="preserve"> Raportul privind executarea fondurilor asigurării obligatorii de asistență medicală pentru anul 2021 (Formularul nr.4 CNAM).</w:t>
      </w:r>
      <w:r>
        <w:rPr>
          <w:rFonts w:ascii="Calibri Light" w:eastAsia="Times New Roman" w:hAnsi="Calibri Light" w:cs="Calibri Light"/>
          <w:b/>
          <w:sz w:val="24"/>
          <w:szCs w:val="24"/>
          <w:lang w:val="ro-RO"/>
        </w:rPr>
        <w:t xml:space="preserve"> </w:t>
      </w:r>
    </w:p>
    <w:p w14:paraId="76FC2EC9" w14:textId="77777777" w:rsidR="00321234" w:rsidRPr="001D24D0" w:rsidRDefault="0015495E" w:rsidP="0015495E">
      <w:pPr>
        <w:jc w:val="right"/>
        <w:rPr>
          <w:rFonts w:asciiTheme="majorHAnsi" w:hAnsiTheme="majorHAnsi" w:cstheme="majorHAnsi"/>
          <w:b/>
          <w:sz w:val="24"/>
          <w:szCs w:val="24"/>
          <w:lang w:val="ro-MD"/>
        </w:rPr>
      </w:pPr>
      <w:r w:rsidRPr="001D24D0">
        <w:rPr>
          <w:rFonts w:asciiTheme="majorHAnsi" w:hAnsiTheme="majorHAnsi" w:cstheme="majorHAnsi"/>
          <w:b/>
          <w:sz w:val="24"/>
          <w:szCs w:val="24"/>
          <w:lang w:val="ro-MD"/>
        </w:rPr>
        <w:t>Anexa nr.6</w:t>
      </w:r>
    </w:p>
    <w:p w14:paraId="439BD0F3" w14:textId="0CAD5983" w:rsidR="0015495E" w:rsidRPr="00DB55BC" w:rsidRDefault="00321234" w:rsidP="00321234">
      <w:pPr>
        <w:jc w:val="center"/>
        <w:rPr>
          <w:rFonts w:asciiTheme="majorHAnsi" w:hAnsiTheme="majorHAnsi" w:cstheme="majorHAnsi"/>
          <w:b/>
          <w:sz w:val="32"/>
          <w:lang w:val="ro-MD"/>
        </w:rPr>
      </w:pPr>
      <w:r w:rsidRPr="001D24D0">
        <w:rPr>
          <w:rFonts w:asciiTheme="majorHAnsi" w:hAnsiTheme="majorHAnsi" w:cstheme="majorHAnsi"/>
          <w:b/>
          <w:bCs/>
          <w:szCs w:val="20"/>
          <w:lang w:val="ro-MD"/>
        </w:rPr>
        <w:t xml:space="preserve">Structura cheltuielilor pe subprograme în totalul cheltuielilor </w:t>
      </w:r>
      <w:r w:rsidR="005A2A83">
        <w:rPr>
          <w:rFonts w:asciiTheme="majorHAnsi" w:hAnsiTheme="majorHAnsi" w:cstheme="majorHAnsi"/>
          <w:b/>
          <w:bCs/>
          <w:szCs w:val="20"/>
          <w:lang w:val="ro-MD"/>
        </w:rPr>
        <w:t>FAOAM</w:t>
      </w:r>
      <w:r w:rsidRPr="001D24D0">
        <w:rPr>
          <w:rFonts w:asciiTheme="majorHAnsi" w:hAnsiTheme="majorHAnsi" w:cstheme="majorHAnsi"/>
          <w:b/>
          <w:bCs/>
          <w:szCs w:val="20"/>
          <w:lang w:val="ro-MD"/>
        </w:rPr>
        <w:t xml:space="preserve"> în anul 2021</w:t>
      </w:r>
    </w:p>
    <w:p w14:paraId="7156E5EF" w14:textId="3794D008" w:rsidR="001D24D0" w:rsidRPr="005A2A83" w:rsidRDefault="0015495E" w:rsidP="0015495E">
      <w:pPr>
        <w:jc w:val="both"/>
        <w:rPr>
          <w:lang w:val="ro-MD"/>
        </w:rPr>
      </w:pPr>
      <w:r>
        <w:rPr>
          <w:noProof/>
        </w:rPr>
        <w:drawing>
          <wp:inline distT="0" distB="0" distL="0" distR="0" wp14:anchorId="00BD4B86" wp14:editId="7906FF5C">
            <wp:extent cx="6180757" cy="2581835"/>
            <wp:effectExtent l="0" t="0" r="1079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321234">
        <w:rPr>
          <w:rFonts w:asciiTheme="majorHAnsi" w:hAnsiTheme="majorHAnsi" w:cstheme="majorHAnsi"/>
          <w:b/>
          <w:i/>
          <w:sz w:val="20"/>
          <w:szCs w:val="20"/>
          <w:lang w:val="ro-MD"/>
        </w:rPr>
        <w:t>Sursă:</w:t>
      </w:r>
      <w:r w:rsidRPr="00321234">
        <w:rPr>
          <w:rFonts w:asciiTheme="majorHAnsi" w:hAnsiTheme="majorHAnsi" w:cstheme="majorHAnsi"/>
          <w:i/>
          <w:sz w:val="20"/>
          <w:szCs w:val="20"/>
          <w:lang w:val="ro-MD"/>
        </w:rPr>
        <w:t xml:space="preserve"> Raportul privind executarea subprogramelor de cheltuieli ale fondurilor asigurării obligatorii de asistență medicală la situația din 31 decembrie 2021 (Formularul nr.2 CNAM)</w:t>
      </w:r>
    </w:p>
    <w:p w14:paraId="2DBFFD9B" w14:textId="77777777" w:rsidR="0015495E" w:rsidRPr="001D24D0" w:rsidRDefault="0015495E" w:rsidP="0015495E">
      <w:pPr>
        <w:jc w:val="right"/>
        <w:rPr>
          <w:rFonts w:asciiTheme="majorHAnsi" w:hAnsiTheme="majorHAnsi" w:cstheme="majorHAnsi"/>
          <w:b/>
          <w:sz w:val="24"/>
          <w:szCs w:val="24"/>
          <w:lang w:val="ro-MD"/>
        </w:rPr>
      </w:pPr>
      <w:r w:rsidRPr="001D24D0">
        <w:rPr>
          <w:rFonts w:asciiTheme="majorHAnsi" w:hAnsiTheme="majorHAnsi" w:cstheme="majorHAnsi"/>
          <w:b/>
          <w:sz w:val="24"/>
          <w:szCs w:val="24"/>
          <w:lang w:val="ro-MD"/>
        </w:rPr>
        <w:t>Anexa nr.7</w:t>
      </w:r>
    </w:p>
    <w:p w14:paraId="3970FFD9" w14:textId="77777777" w:rsidR="0015495E" w:rsidRDefault="0015495E" w:rsidP="0015495E">
      <w:pPr>
        <w:spacing w:after="0"/>
        <w:jc w:val="center"/>
        <w:rPr>
          <w:rFonts w:ascii="Calibri Light" w:eastAsia="Times New Roman" w:hAnsi="Calibri Light" w:cs="Calibri Light"/>
          <w:b/>
          <w:sz w:val="24"/>
          <w:szCs w:val="24"/>
          <w:lang w:val="ro-RO"/>
        </w:rPr>
      </w:pPr>
    </w:p>
    <w:p w14:paraId="3F13E7D2" w14:textId="77777777" w:rsidR="0015495E" w:rsidRPr="001D24D0" w:rsidRDefault="0015495E" w:rsidP="0015495E">
      <w:pPr>
        <w:spacing w:after="0"/>
        <w:jc w:val="center"/>
        <w:rPr>
          <w:rFonts w:asciiTheme="majorHAnsi" w:eastAsiaTheme="minorHAnsi" w:hAnsiTheme="majorHAnsi" w:cstheme="majorHAnsi"/>
          <w:b/>
          <w:sz w:val="20"/>
          <w:szCs w:val="20"/>
          <w:lang w:val="ro-MD"/>
        </w:rPr>
      </w:pPr>
      <w:r w:rsidRPr="001D24D0">
        <w:rPr>
          <w:rFonts w:asciiTheme="majorHAnsi" w:hAnsiTheme="majorHAnsi" w:cstheme="majorHAnsi"/>
          <w:b/>
          <w:sz w:val="20"/>
          <w:szCs w:val="20"/>
          <w:lang w:val="ro-MD"/>
        </w:rPr>
        <w:t>Numărul beneficiarilor de medicamente compensate pe grupe de maladii,</w:t>
      </w:r>
    </w:p>
    <w:p w14:paraId="79B141C5" w14:textId="77777777" w:rsidR="0015495E" w:rsidRPr="001D24D0" w:rsidRDefault="0015495E" w:rsidP="0015495E">
      <w:pPr>
        <w:spacing w:after="0"/>
        <w:jc w:val="center"/>
        <w:rPr>
          <w:rFonts w:asciiTheme="majorHAnsi" w:hAnsiTheme="majorHAnsi" w:cstheme="majorHAnsi"/>
          <w:b/>
          <w:sz w:val="20"/>
          <w:szCs w:val="20"/>
          <w:lang w:val="ro-MD"/>
        </w:rPr>
      </w:pPr>
      <w:r w:rsidRPr="001D24D0">
        <w:rPr>
          <w:rFonts w:asciiTheme="majorHAnsi" w:hAnsiTheme="majorHAnsi" w:cstheme="majorHAnsi"/>
          <w:b/>
          <w:sz w:val="20"/>
          <w:szCs w:val="20"/>
          <w:lang w:val="ro-MD"/>
        </w:rPr>
        <w:t>în perioada 2018-2021</w:t>
      </w:r>
    </w:p>
    <w:tbl>
      <w:tblPr>
        <w:tblW w:w="5000" w:type="pct"/>
        <w:tblLook w:val="04A0" w:firstRow="1" w:lastRow="0" w:firstColumn="1" w:lastColumn="0" w:noHBand="0" w:noVBand="1"/>
      </w:tblPr>
      <w:tblGrid>
        <w:gridCol w:w="3307"/>
        <w:gridCol w:w="1550"/>
        <w:gridCol w:w="1603"/>
        <w:gridCol w:w="1446"/>
        <w:gridCol w:w="1444"/>
      </w:tblGrid>
      <w:tr w:rsidR="0015495E" w:rsidRPr="00DB55BC" w14:paraId="6CF85A0B" w14:textId="77777777" w:rsidTr="00D96D24">
        <w:trPr>
          <w:trHeight w:val="900"/>
        </w:trPr>
        <w:tc>
          <w:tcPr>
            <w:tcW w:w="1768" w:type="pct"/>
            <w:tcBorders>
              <w:top w:val="single" w:sz="4" w:space="0" w:color="auto"/>
              <w:left w:val="single" w:sz="4" w:space="0" w:color="auto"/>
              <w:bottom w:val="single" w:sz="4" w:space="0" w:color="auto"/>
              <w:right w:val="single" w:sz="4" w:space="0" w:color="auto"/>
            </w:tcBorders>
            <w:vAlign w:val="center"/>
            <w:hideMark/>
          </w:tcPr>
          <w:p w14:paraId="203524A5" w14:textId="77777777" w:rsidR="0015495E" w:rsidRPr="001D24D0" w:rsidRDefault="0015495E">
            <w:pPr>
              <w:spacing w:after="0" w:line="240" w:lineRule="auto"/>
              <w:jc w:val="center"/>
              <w:rPr>
                <w:rFonts w:asciiTheme="majorHAnsi" w:eastAsia="Times New Roman" w:hAnsiTheme="majorHAnsi" w:cstheme="majorHAnsi"/>
                <w:b/>
                <w:bCs/>
                <w:sz w:val="20"/>
                <w:szCs w:val="20"/>
                <w:lang w:val="ro-MD"/>
              </w:rPr>
            </w:pPr>
            <w:r w:rsidRPr="001D24D0">
              <w:rPr>
                <w:rFonts w:asciiTheme="majorHAnsi" w:eastAsia="Times New Roman" w:hAnsiTheme="majorHAnsi" w:cstheme="majorHAnsi"/>
                <w:b/>
                <w:bCs/>
                <w:sz w:val="20"/>
                <w:szCs w:val="20"/>
                <w:lang w:val="ro-MD"/>
              </w:rPr>
              <w:t>Categorie maladie</w:t>
            </w:r>
          </w:p>
        </w:tc>
        <w:tc>
          <w:tcPr>
            <w:tcW w:w="829" w:type="pct"/>
            <w:tcBorders>
              <w:top w:val="single" w:sz="4" w:space="0" w:color="auto"/>
              <w:left w:val="nil"/>
              <w:bottom w:val="single" w:sz="4" w:space="0" w:color="auto"/>
              <w:right w:val="single" w:sz="4" w:space="0" w:color="auto"/>
            </w:tcBorders>
            <w:vAlign w:val="center"/>
            <w:hideMark/>
          </w:tcPr>
          <w:p w14:paraId="31CB8E02" w14:textId="77777777" w:rsidR="0015495E" w:rsidRPr="001D24D0" w:rsidRDefault="0015495E">
            <w:pPr>
              <w:spacing w:after="0" w:line="240" w:lineRule="auto"/>
              <w:jc w:val="center"/>
              <w:rPr>
                <w:rFonts w:asciiTheme="majorHAnsi" w:eastAsia="Times New Roman" w:hAnsiTheme="majorHAnsi" w:cstheme="majorHAnsi"/>
                <w:b/>
                <w:bCs/>
                <w:sz w:val="20"/>
                <w:szCs w:val="20"/>
                <w:lang w:val="ro-MD"/>
              </w:rPr>
            </w:pPr>
            <w:r w:rsidRPr="001D24D0">
              <w:rPr>
                <w:rFonts w:asciiTheme="majorHAnsi" w:eastAsia="Times New Roman" w:hAnsiTheme="majorHAnsi" w:cstheme="majorHAnsi"/>
                <w:b/>
                <w:bCs/>
                <w:sz w:val="20"/>
                <w:szCs w:val="20"/>
                <w:lang w:val="ro-MD"/>
              </w:rPr>
              <w:t>Număr de beneficiari</w:t>
            </w:r>
            <w:r w:rsidR="00DB55BC">
              <w:rPr>
                <w:rFonts w:asciiTheme="majorHAnsi" w:eastAsia="Times New Roman" w:hAnsiTheme="majorHAnsi" w:cstheme="majorHAnsi"/>
                <w:b/>
                <w:bCs/>
                <w:sz w:val="20"/>
                <w:szCs w:val="20"/>
                <w:lang w:val="ro-MD"/>
              </w:rPr>
              <w:t>,</w:t>
            </w:r>
            <w:r w:rsidRPr="001D24D0">
              <w:rPr>
                <w:rFonts w:asciiTheme="majorHAnsi" w:eastAsia="Times New Roman" w:hAnsiTheme="majorHAnsi" w:cstheme="majorHAnsi"/>
                <w:b/>
                <w:bCs/>
                <w:sz w:val="20"/>
                <w:szCs w:val="20"/>
                <w:lang w:val="ro-MD"/>
              </w:rPr>
              <w:br/>
              <w:t>2018</w:t>
            </w:r>
          </w:p>
        </w:tc>
        <w:tc>
          <w:tcPr>
            <w:tcW w:w="857" w:type="pct"/>
            <w:tcBorders>
              <w:top w:val="single" w:sz="4" w:space="0" w:color="auto"/>
              <w:left w:val="nil"/>
              <w:bottom w:val="single" w:sz="4" w:space="0" w:color="auto"/>
              <w:right w:val="single" w:sz="4" w:space="0" w:color="auto"/>
            </w:tcBorders>
            <w:vAlign w:val="center"/>
            <w:hideMark/>
          </w:tcPr>
          <w:p w14:paraId="6913A1D0" w14:textId="77777777" w:rsidR="0015495E" w:rsidRPr="001D24D0" w:rsidRDefault="0015495E">
            <w:pPr>
              <w:spacing w:after="0" w:line="240" w:lineRule="auto"/>
              <w:jc w:val="center"/>
              <w:rPr>
                <w:rFonts w:asciiTheme="majorHAnsi" w:eastAsia="Times New Roman" w:hAnsiTheme="majorHAnsi" w:cstheme="majorHAnsi"/>
                <w:b/>
                <w:bCs/>
                <w:sz w:val="20"/>
                <w:szCs w:val="20"/>
                <w:lang w:val="ro-MD"/>
              </w:rPr>
            </w:pPr>
            <w:r w:rsidRPr="001D24D0">
              <w:rPr>
                <w:rFonts w:asciiTheme="majorHAnsi" w:eastAsia="Times New Roman" w:hAnsiTheme="majorHAnsi" w:cstheme="majorHAnsi"/>
                <w:b/>
                <w:bCs/>
                <w:sz w:val="20"/>
                <w:szCs w:val="20"/>
                <w:lang w:val="ro-MD"/>
              </w:rPr>
              <w:t>Număr de beneficiari</w:t>
            </w:r>
            <w:r w:rsidR="00DB55BC">
              <w:rPr>
                <w:rFonts w:asciiTheme="majorHAnsi" w:eastAsia="Times New Roman" w:hAnsiTheme="majorHAnsi" w:cstheme="majorHAnsi"/>
                <w:b/>
                <w:bCs/>
                <w:sz w:val="20"/>
                <w:szCs w:val="20"/>
                <w:lang w:val="ro-MD"/>
              </w:rPr>
              <w:t>,</w:t>
            </w:r>
            <w:r w:rsidRPr="001D24D0">
              <w:rPr>
                <w:rFonts w:asciiTheme="majorHAnsi" w:eastAsia="Times New Roman" w:hAnsiTheme="majorHAnsi" w:cstheme="majorHAnsi"/>
                <w:b/>
                <w:bCs/>
                <w:sz w:val="20"/>
                <w:szCs w:val="20"/>
                <w:lang w:val="ro-MD"/>
              </w:rPr>
              <w:br/>
              <w:t>2019</w:t>
            </w:r>
          </w:p>
        </w:tc>
        <w:tc>
          <w:tcPr>
            <w:tcW w:w="773" w:type="pct"/>
            <w:tcBorders>
              <w:top w:val="single" w:sz="4" w:space="0" w:color="auto"/>
              <w:left w:val="nil"/>
              <w:bottom w:val="single" w:sz="4" w:space="0" w:color="auto"/>
              <w:right w:val="single" w:sz="4" w:space="0" w:color="auto"/>
            </w:tcBorders>
            <w:vAlign w:val="center"/>
            <w:hideMark/>
          </w:tcPr>
          <w:p w14:paraId="3133A685" w14:textId="77777777" w:rsidR="0015495E" w:rsidRPr="001D24D0" w:rsidRDefault="0015495E">
            <w:pPr>
              <w:spacing w:after="0" w:line="240" w:lineRule="auto"/>
              <w:jc w:val="center"/>
              <w:rPr>
                <w:rFonts w:asciiTheme="majorHAnsi" w:eastAsia="Times New Roman" w:hAnsiTheme="majorHAnsi" w:cstheme="majorHAnsi"/>
                <w:b/>
                <w:bCs/>
                <w:sz w:val="20"/>
                <w:szCs w:val="20"/>
                <w:lang w:val="ro-MD"/>
              </w:rPr>
            </w:pPr>
            <w:r w:rsidRPr="001D24D0">
              <w:rPr>
                <w:rFonts w:asciiTheme="majorHAnsi" w:eastAsia="Times New Roman" w:hAnsiTheme="majorHAnsi" w:cstheme="majorHAnsi"/>
                <w:b/>
                <w:bCs/>
                <w:sz w:val="20"/>
                <w:szCs w:val="20"/>
                <w:lang w:val="ro-MD"/>
              </w:rPr>
              <w:t>Număr de beneficiari</w:t>
            </w:r>
            <w:r w:rsidR="00DB55BC">
              <w:rPr>
                <w:rFonts w:asciiTheme="majorHAnsi" w:eastAsia="Times New Roman" w:hAnsiTheme="majorHAnsi" w:cstheme="majorHAnsi"/>
                <w:b/>
                <w:bCs/>
                <w:sz w:val="20"/>
                <w:szCs w:val="20"/>
                <w:lang w:val="ro-MD"/>
              </w:rPr>
              <w:t>,</w:t>
            </w:r>
            <w:r w:rsidRPr="001D24D0">
              <w:rPr>
                <w:rFonts w:asciiTheme="majorHAnsi" w:eastAsia="Times New Roman" w:hAnsiTheme="majorHAnsi" w:cstheme="majorHAnsi"/>
                <w:b/>
                <w:bCs/>
                <w:sz w:val="20"/>
                <w:szCs w:val="20"/>
                <w:lang w:val="ro-MD"/>
              </w:rPr>
              <w:br/>
              <w:t>2020</w:t>
            </w:r>
          </w:p>
        </w:tc>
        <w:tc>
          <w:tcPr>
            <w:tcW w:w="772" w:type="pct"/>
            <w:tcBorders>
              <w:top w:val="single" w:sz="4" w:space="0" w:color="auto"/>
              <w:left w:val="nil"/>
              <w:bottom w:val="single" w:sz="4" w:space="0" w:color="auto"/>
              <w:right w:val="single" w:sz="4" w:space="0" w:color="auto"/>
            </w:tcBorders>
            <w:vAlign w:val="center"/>
            <w:hideMark/>
          </w:tcPr>
          <w:p w14:paraId="2587FCC2" w14:textId="77777777" w:rsidR="0015495E" w:rsidRPr="001D24D0" w:rsidRDefault="0015495E">
            <w:pPr>
              <w:spacing w:after="0" w:line="240" w:lineRule="auto"/>
              <w:jc w:val="center"/>
              <w:rPr>
                <w:rFonts w:asciiTheme="majorHAnsi" w:eastAsia="Times New Roman" w:hAnsiTheme="majorHAnsi" w:cstheme="majorHAnsi"/>
                <w:b/>
                <w:bCs/>
                <w:sz w:val="20"/>
                <w:szCs w:val="20"/>
                <w:lang w:val="ro-MD"/>
              </w:rPr>
            </w:pPr>
            <w:r w:rsidRPr="001D24D0">
              <w:rPr>
                <w:rFonts w:asciiTheme="majorHAnsi" w:eastAsia="Times New Roman" w:hAnsiTheme="majorHAnsi" w:cstheme="majorHAnsi"/>
                <w:b/>
                <w:bCs/>
                <w:sz w:val="20"/>
                <w:szCs w:val="20"/>
                <w:lang w:val="ro-MD"/>
              </w:rPr>
              <w:t>Număr de beneficiari</w:t>
            </w:r>
            <w:r w:rsidR="00DB55BC">
              <w:rPr>
                <w:rFonts w:asciiTheme="majorHAnsi" w:eastAsia="Times New Roman" w:hAnsiTheme="majorHAnsi" w:cstheme="majorHAnsi"/>
                <w:b/>
                <w:bCs/>
                <w:sz w:val="20"/>
                <w:szCs w:val="20"/>
                <w:lang w:val="ro-MD"/>
              </w:rPr>
              <w:t>,</w:t>
            </w:r>
            <w:r w:rsidRPr="001D24D0">
              <w:rPr>
                <w:rFonts w:asciiTheme="majorHAnsi" w:eastAsia="Times New Roman" w:hAnsiTheme="majorHAnsi" w:cstheme="majorHAnsi"/>
                <w:b/>
                <w:bCs/>
                <w:sz w:val="20"/>
                <w:szCs w:val="20"/>
                <w:lang w:val="ro-MD"/>
              </w:rPr>
              <w:br/>
              <w:t>2021</w:t>
            </w:r>
          </w:p>
        </w:tc>
      </w:tr>
      <w:tr w:rsidR="0015495E" w:rsidRPr="00DB55BC" w14:paraId="1070087F"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0EA34159" w14:textId="77777777" w:rsidR="0015495E" w:rsidRPr="001D24D0" w:rsidRDefault="0015495E">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Maladii cardiovasculare</w:t>
            </w:r>
          </w:p>
        </w:tc>
        <w:tc>
          <w:tcPr>
            <w:tcW w:w="829" w:type="pct"/>
            <w:tcBorders>
              <w:top w:val="nil"/>
              <w:left w:val="nil"/>
              <w:bottom w:val="single" w:sz="4" w:space="0" w:color="auto"/>
              <w:right w:val="single" w:sz="4" w:space="0" w:color="auto"/>
            </w:tcBorders>
            <w:noWrap/>
            <w:vAlign w:val="bottom"/>
            <w:hideMark/>
          </w:tcPr>
          <w:p w14:paraId="280EB5CC"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431.463</w:t>
            </w:r>
          </w:p>
        </w:tc>
        <w:tc>
          <w:tcPr>
            <w:tcW w:w="857" w:type="pct"/>
            <w:tcBorders>
              <w:top w:val="nil"/>
              <w:left w:val="nil"/>
              <w:bottom w:val="single" w:sz="4" w:space="0" w:color="auto"/>
              <w:right w:val="single" w:sz="4" w:space="0" w:color="auto"/>
            </w:tcBorders>
            <w:noWrap/>
            <w:vAlign w:val="bottom"/>
            <w:hideMark/>
          </w:tcPr>
          <w:p w14:paraId="57610B01"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453.160</w:t>
            </w:r>
          </w:p>
        </w:tc>
        <w:tc>
          <w:tcPr>
            <w:tcW w:w="773" w:type="pct"/>
            <w:tcBorders>
              <w:top w:val="nil"/>
              <w:left w:val="nil"/>
              <w:bottom w:val="single" w:sz="4" w:space="0" w:color="auto"/>
              <w:right w:val="single" w:sz="4" w:space="0" w:color="auto"/>
            </w:tcBorders>
            <w:noWrap/>
            <w:vAlign w:val="center"/>
            <w:hideMark/>
          </w:tcPr>
          <w:p w14:paraId="40F01289"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439.421</w:t>
            </w:r>
          </w:p>
        </w:tc>
        <w:tc>
          <w:tcPr>
            <w:tcW w:w="772" w:type="pct"/>
            <w:tcBorders>
              <w:top w:val="nil"/>
              <w:left w:val="nil"/>
              <w:bottom w:val="single" w:sz="4" w:space="0" w:color="auto"/>
              <w:right w:val="single" w:sz="4" w:space="0" w:color="auto"/>
            </w:tcBorders>
            <w:noWrap/>
            <w:vAlign w:val="center"/>
            <w:hideMark/>
          </w:tcPr>
          <w:p w14:paraId="5503DE32"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459.686</w:t>
            </w:r>
          </w:p>
        </w:tc>
      </w:tr>
      <w:tr w:rsidR="0015495E" w:rsidRPr="00DB55BC" w14:paraId="5701BBF7"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3502ABEE" w14:textId="77777777" w:rsidR="0015495E" w:rsidRPr="001D24D0" w:rsidRDefault="0015495E">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Maladii a</w:t>
            </w:r>
            <w:r w:rsidR="00DB55BC">
              <w:rPr>
                <w:rFonts w:asciiTheme="majorHAnsi" w:eastAsia="Times New Roman" w:hAnsiTheme="majorHAnsi" w:cstheme="majorHAnsi"/>
                <w:sz w:val="20"/>
                <w:szCs w:val="20"/>
                <w:lang w:val="ro-MD"/>
              </w:rPr>
              <w:t>le</w:t>
            </w:r>
            <w:r w:rsidRPr="001D24D0">
              <w:rPr>
                <w:rFonts w:asciiTheme="majorHAnsi" w:eastAsia="Times New Roman" w:hAnsiTheme="majorHAnsi" w:cstheme="majorHAnsi"/>
                <w:sz w:val="20"/>
                <w:szCs w:val="20"/>
                <w:lang w:val="ro-MD"/>
              </w:rPr>
              <w:t xml:space="preserve"> aparatului digestiv </w:t>
            </w:r>
          </w:p>
        </w:tc>
        <w:tc>
          <w:tcPr>
            <w:tcW w:w="829" w:type="pct"/>
            <w:tcBorders>
              <w:top w:val="nil"/>
              <w:left w:val="nil"/>
              <w:bottom w:val="single" w:sz="4" w:space="0" w:color="auto"/>
              <w:right w:val="single" w:sz="4" w:space="0" w:color="auto"/>
            </w:tcBorders>
            <w:noWrap/>
            <w:vAlign w:val="center"/>
            <w:hideMark/>
          </w:tcPr>
          <w:p w14:paraId="428AA15A"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8.426</w:t>
            </w:r>
          </w:p>
        </w:tc>
        <w:tc>
          <w:tcPr>
            <w:tcW w:w="857" w:type="pct"/>
            <w:tcBorders>
              <w:top w:val="nil"/>
              <w:left w:val="nil"/>
              <w:bottom w:val="single" w:sz="4" w:space="0" w:color="auto"/>
              <w:right w:val="single" w:sz="4" w:space="0" w:color="auto"/>
            </w:tcBorders>
            <w:vAlign w:val="center"/>
            <w:hideMark/>
          </w:tcPr>
          <w:p w14:paraId="5B5CD601"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12.474</w:t>
            </w:r>
          </w:p>
        </w:tc>
        <w:tc>
          <w:tcPr>
            <w:tcW w:w="773" w:type="pct"/>
            <w:tcBorders>
              <w:top w:val="nil"/>
              <w:left w:val="nil"/>
              <w:bottom w:val="single" w:sz="4" w:space="0" w:color="auto"/>
              <w:right w:val="single" w:sz="4" w:space="0" w:color="auto"/>
            </w:tcBorders>
            <w:noWrap/>
            <w:vAlign w:val="center"/>
            <w:hideMark/>
          </w:tcPr>
          <w:p w14:paraId="138ADC2D"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11.779</w:t>
            </w:r>
          </w:p>
        </w:tc>
        <w:tc>
          <w:tcPr>
            <w:tcW w:w="772" w:type="pct"/>
            <w:tcBorders>
              <w:top w:val="nil"/>
              <w:left w:val="nil"/>
              <w:bottom w:val="single" w:sz="4" w:space="0" w:color="auto"/>
              <w:right w:val="single" w:sz="4" w:space="0" w:color="auto"/>
            </w:tcBorders>
            <w:noWrap/>
            <w:vAlign w:val="center"/>
            <w:hideMark/>
          </w:tcPr>
          <w:p w14:paraId="512D6ED5"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10.057</w:t>
            </w:r>
          </w:p>
        </w:tc>
      </w:tr>
      <w:tr w:rsidR="0015495E" w:rsidRPr="00DB55BC" w14:paraId="4CC4FAA1"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7894E3B8" w14:textId="77777777" w:rsidR="0015495E" w:rsidRPr="001D24D0" w:rsidRDefault="0015495E">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 xml:space="preserve">Boli endocrine </w:t>
            </w:r>
          </w:p>
        </w:tc>
        <w:tc>
          <w:tcPr>
            <w:tcW w:w="829" w:type="pct"/>
            <w:tcBorders>
              <w:top w:val="nil"/>
              <w:left w:val="nil"/>
              <w:bottom w:val="single" w:sz="4" w:space="0" w:color="auto"/>
              <w:right w:val="single" w:sz="4" w:space="0" w:color="auto"/>
            </w:tcBorders>
            <w:noWrap/>
            <w:vAlign w:val="center"/>
            <w:hideMark/>
          </w:tcPr>
          <w:p w14:paraId="02F106C1"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33.906</w:t>
            </w:r>
          </w:p>
        </w:tc>
        <w:tc>
          <w:tcPr>
            <w:tcW w:w="857" w:type="pct"/>
            <w:tcBorders>
              <w:top w:val="nil"/>
              <w:left w:val="nil"/>
              <w:bottom w:val="single" w:sz="4" w:space="0" w:color="auto"/>
              <w:right w:val="single" w:sz="4" w:space="0" w:color="auto"/>
            </w:tcBorders>
            <w:noWrap/>
            <w:vAlign w:val="bottom"/>
            <w:hideMark/>
          </w:tcPr>
          <w:p w14:paraId="739CC5CB" w14:textId="77777777" w:rsidR="0015495E" w:rsidRPr="001D24D0" w:rsidRDefault="0015495E">
            <w:pPr>
              <w:spacing w:after="0" w:line="240" w:lineRule="auto"/>
              <w:jc w:val="right"/>
              <w:rPr>
                <w:rFonts w:asciiTheme="majorHAnsi" w:eastAsia="Times New Roman" w:hAnsiTheme="majorHAnsi" w:cstheme="majorHAnsi"/>
                <w:color w:val="000000"/>
                <w:sz w:val="20"/>
                <w:szCs w:val="20"/>
                <w:lang w:val="ro-MD"/>
              </w:rPr>
            </w:pPr>
            <w:r w:rsidRPr="001D24D0">
              <w:rPr>
                <w:rFonts w:asciiTheme="majorHAnsi" w:eastAsia="Times New Roman" w:hAnsiTheme="majorHAnsi" w:cstheme="majorHAnsi"/>
                <w:color w:val="000000"/>
                <w:sz w:val="20"/>
                <w:szCs w:val="20"/>
                <w:lang w:val="ro-MD"/>
              </w:rPr>
              <w:t>35.957</w:t>
            </w:r>
          </w:p>
        </w:tc>
        <w:tc>
          <w:tcPr>
            <w:tcW w:w="773" w:type="pct"/>
            <w:tcBorders>
              <w:top w:val="nil"/>
              <w:left w:val="nil"/>
              <w:bottom w:val="single" w:sz="4" w:space="0" w:color="auto"/>
              <w:right w:val="single" w:sz="4" w:space="0" w:color="auto"/>
            </w:tcBorders>
            <w:noWrap/>
            <w:vAlign w:val="center"/>
            <w:hideMark/>
          </w:tcPr>
          <w:p w14:paraId="605CF8FA"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35.304</w:t>
            </w:r>
          </w:p>
        </w:tc>
        <w:tc>
          <w:tcPr>
            <w:tcW w:w="772" w:type="pct"/>
            <w:tcBorders>
              <w:top w:val="nil"/>
              <w:left w:val="nil"/>
              <w:bottom w:val="single" w:sz="4" w:space="0" w:color="auto"/>
              <w:right w:val="single" w:sz="4" w:space="0" w:color="auto"/>
            </w:tcBorders>
            <w:noWrap/>
            <w:vAlign w:val="center"/>
            <w:hideMark/>
          </w:tcPr>
          <w:p w14:paraId="69C885E1"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37.372</w:t>
            </w:r>
          </w:p>
        </w:tc>
      </w:tr>
      <w:tr w:rsidR="0015495E" w:rsidRPr="00DB55BC" w14:paraId="1F0E5A48"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3BCFCFED" w14:textId="77777777" w:rsidR="0015495E" w:rsidRPr="001D24D0" w:rsidRDefault="0015495E">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Maladii respiratorii</w:t>
            </w:r>
          </w:p>
        </w:tc>
        <w:tc>
          <w:tcPr>
            <w:tcW w:w="829" w:type="pct"/>
            <w:tcBorders>
              <w:top w:val="nil"/>
              <w:left w:val="nil"/>
              <w:bottom w:val="single" w:sz="4" w:space="0" w:color="auto"/>
              <w:right w:val="single" w:sz="4" w:space="0" w:color="auto"/>
            </w:tcBorders>
            <w:noWrap/>
            <w:vAlign w:val="center"/>
            <w:hideMark/>
          </w:tcPr>
          <w:p w14:paraId="2E687DFB"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10.309</w:t>
            </w:r>
          </w:p>
        </w:tc>
        <w:tc>
          <w:tcPr>
            <w:tcW w:w="857" w:type="pct"/>
            <w:tcBorders>
              <w:top w:val="nil"/>
              <w:left w:val="nil"/>
              <w:bottom w:val="single" w:sz="4" w:space="0" w:color="auto"/>
              <w:right w:val="single" w:sz="4" w:space="0" w:color="auto"/>
            </w:tcBorders>
            <w:vAlign w:val="center"/>
            <w:hideMark/>
          </w:tcPr>
          <w:p w14:paraId="79B5D993"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12.851</w:t>
            </w:r>
          </w:p>
        </w:tc>
        <w:tc>
          <w:tcPr>
            <w:tcW w:w="773" w:type="pct"/>
            <w:tcBorders>
              <w:top w:val="nil"/>
              <w:left w:val="nil"/>
              <w:bottom w:val="single" w:sz="4" w:space="0" w:color="auto"/>
              <w:right w:val="single" w:sz="4" w:space="0" w:color="auto"/>
            </w:tcBorders>
            <w:noWrap/>
            <w:vAlign w:val="center"/>
            <w:hideMark/>
          </w:tcPr>
          <w:p w14:paraId="5068E2F9"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12.210</w:t>
            </w:r>
          </w:p>
        </w:tc>
        <w:tc>
          <w:tcPr>
            <w:tcW w:w="772" w:type="pct"/>
            <w:tcBorders>
              <w:top w:val="nil"/>
              <w:left w:val="nil"/>
              <w:bottom w:val="single" w:sz="4" w:space="0" w:color="auto"/>
              <w:right w:val="single" w:sz="4" w:space="0" w:color="auto"/>
            </w:tcBorders>
            <w:noWrap/>
            <w:vAlign w:val="center"/>
            <w:hideMark/>
          </w:tcPr>
          <w:p w14:paraId="62D84CFC"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13.889</w:t>
            </w:r>
          </w:p>
        </w:tc>
      </w:tr>
      <w:tr w:rsidR="0015495E" w:rsidRPr="00DB55BC" w14:paraId="07DB96B9"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04AA43DE" w14:textId="77777777" w:rsidR="0015495E" w:rsidRPr="001D24D0" w:rsidRDefault="0015495E" w:rsidP="00DB55BC">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 xml:space="preserve">Boli </w:t>
            </w:r>
            <w:r w:rsidR="00DB55BC">
              <w:rPr>
                <w:rFonts w:asciiTheme="majorHAnsi" w:eastAsia="Times New Roman" w:hAnsiTheme="majorHAnsi" w:cstheme="majorHAnsi"/>
                <w:sz w:val="20"/>
                <w:szCs w:val="20"/>
                <w:lang w:val="ro-MD"/>
              </w:rPr>
              <w:t>p</w:t>
            </w:r>
            <w:r w:rsidRPr="001D24D0">
              <w:rPr>
                <w:rFonts w:asciiTheme="majorHAnsi" w:eastAsia="Times New Roman" w:hAnsiTheme="majorHAnsi" w:cstheme="majorHAnsi"/>
                <w:sz w:val="20"/>
                <w:szCs w:val="20"/>
                <w:lang w:val="ro-MD"/>
              </w:rPr>
              <w:t>sihice</w:t>
            </w:r>
          </w:p>
        </w:tc>
        <w:tc>
          <w:tcPr>
            <w:tcW w:w="829" w:type="pct"/>
            <w:tcBorders>
              <w:top w:val="nil"/>
              <w:left w:val="nil"/>
              <w:bottom w:val="single" w:sz="4" w:space="0" w:color="auto"/>
              <w:right w:val="single" w:sz="4" w:space="0" w:color="auto"/>
            </w:tcBorders>
            <w:noWrap/>
            <w:vAlign w:val="bottom"/>
            <w:hideMark/>
          </w:tcPr>
          <w:p w14:paraId="12FA489C"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22.455</w:t>
            </w:r>
          </w:p>
        </w:tc>
        <w:tc>
          <w:tcPr>
            <w:tcW w:w="857" w:type="pct"/>
            <w:tcBorders>
              <w:top w:val="nil"/>
              <w:left w:val="nil"/>
              <w:bottom w:val="single" w:sz="4" w:space="0" w:color="auto"/>
              <w:right w:val="single" w:sz="4" w:space="0" w:color="auto"/>
            </w:tcBorders>
            <w:noWrap/>
            <w:vAlign w:val="bottom"/>
            <w:hideMark/>
          </w:tcPr>
          <w:p w14:paraId="26C03B8D"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22.992</w:t>
            </w:r>
          </w:p>
        </w:tc>
        <w:tc>
          <w:tcPr>
            <w:tcW w:w="773" w:type="pct"/>
            <w:tcBorders>
              <w:top w:val="nil"/>
              <w:left w:val="nil"/>
              <w:bottom w:val="single" w:sz="4" w:space="0" w:color="auto"/>
              <w:right w:val="single" w:sz="4" w:space="0" w:color="auto"/>
            </w:tcBorders>
            <w:noWrap/>
            <w:vAlign w:val="center"/>
            <w:hideMark/>
          </w:tcPr>
          <w:p w14:paraId="37B95083"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19.669</w:t>
            </w:r>
          </w:p>
        </w:tc>
        <w:tc>
          <w:tcPr>
            <w:tcW w:w="772" w:type="pct"/>
            <w:tcBorders>
              <w:top w:val="nil"/>
              <w:left w:val="nil"/>
              <w:bottom w:val="single" w:sz="4" w:space="0" w:color="auto"/>
              <w:right w:val="single" w:sz="4" w:space="0" w:color="auto"/>
            </w:tcBorders>
            <w:noWrap/>
            <w:vAlign w:val="center"/>
            <w:hideMark/>
          </w:tcPr>
          <w:p w14:paraId="5B528595"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20.238</w:t>
            </w:r>
          </w:p>
        </w:tc>
      </w:tr>
      <w:tr w:rsidR="0015495E" w:rsidRPr="00DB55BC" w14:paraId="46F5DF6D"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0E31F8C6" w14:textId="77777777" w:rsidR="0015495E" w:rsidRPr="001D24D0" w:rsidRDefault="0015495E">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Profilaxie la femei gravide</w:t>
            </w:r>
          </w:p>
        </w:tc>
        <w:tc>
          <w:tcPr>
            <w:tcW w:w="829" w:type="pct"/>
            <w:tcBorders>
              <w:top w:val="nil"/>
              <w:left w:val="nil"/>
              <w:bottom w:val="single" w:sz="4" w:space="0" w:color="auto"/>
              <w:right w:val="single" w:sz="4" w:space="0" w:color="auto"/>
            </w:tcBorders>
            <w:noWrap/>
            <w:vAlign w:val="center"/>
            <w:hideMark/>
          </w:tcPr>
          <w:p w14:paraId="2E2174EF"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28.804</w:t>
            </w:r>
          </w:p>
        </w:tc>
        <w:tc>
          <w:tcPr>
            <w:tcW w:w="857" w:type="pct"/>
            <w:tcBorders>
              <w:top w:val="nil"/>
              <w:left w:val="nil"/>
              <w:bottom w:val="single" w:sz="4" w:space="0" w:color="auto"/>
              <w:right w:val="single" w:sz="4" w:space="0" w:color="auto"/>
            </w:tcBorders>
            <w:noWrap/>
            <w:vAlign w:val="bottom"/>
            <w:hideMark/>
          </w:tcPr>
          <w:p w14:paraId="548FC6B8" w14:textId="77777777" w:rsidR="0015495E" w:rsidRPr="001D24D0" w:rsidRDefault="0015495E">
            <w:pPr>
              <w:spacing w:after="0" w:line="240" w:lineRule="auto"/>
              <w:jc w:val="right"/>
              <w:rPr>
                <w:rFonts w:asciiTheme="majorHAnsi" w:eastAsia="Times New Roman" w:hAnsiTheme="majorHAnsi" w:cstheme="majorHAnsi"/>
                <w:color w:val="000000"/>
                <w:sz w:val="20"/>
                <w:szCs w:val="20"/>
                <w:lang w:val="ro-MD"/>
              </w:rPr>
            </w:pPr>
            <w:r w:rsidRPr="001D24D0">
              <w:rPr>
                <w:rFonts w:asciiTheme="majorHAnsi" w:eastAsia="Times New Roman" w:hAnsiTheme="majorHAnsi" w:cstheme="majorHAnsi"/>
                <w:color w:val="000000"/>
                <w:sz w:val="20"/>
                <w:szCs w:val="20"/>
                <w:lang w:val="ro-MD"/>
              </w:rPr>
              <w:t>26.460</w:t>
            </w:r>
          </w:p>
        </w:tc>
        <w:tc>
          <w:tcPr>
            <w:tcW w:w="773" w:type="pct"/>
            <w:tcBorders>
              <w:top w:val="nil"/>
              <w:left w:val="nil"/>
              <w:bottom w:val="single" w:sz="4" w:space="0" w:color="auto"/>
              <w:right w:val="single" w:sz="4" w:space="0" w:color="auto"/>
            </w:tcBorders>
            <w:noWrap/>
            <w:vAlign w:val="center"/>
            <w:hideMark/>
          </w:tcPr>
          <w:p w14:paraId="2AC76F24"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21.675</w:t>
            </w:r>
          </w:p>
        </w:tc>
        <w:tc>
          <w:tcPr>
            <w:tcW w:w="772" w:type="pct"/>
            <w:tcBorders>
              <w:top w:val="nil"/>
              <w:left w:val="nil"/>
              <w:bottom w:val="single" w:sz="4" w:space="0" w:color="auto"/>
              <w:right w:val="single" w:sz="4" w:space="0" w:color="auto"/>
            </w:tcBorders>
            <w:noWrap/>
            <w:vAlign w:val="center"/>
            <w:hideMark/>
          </w:tcPr>
          <w:p w14:paraId="3FFF79F1"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19.610</w:t>
            </w:r>
          </w:p>
        </w:tc>
      </w:tr>
      <w:tr w:rsidR="0015495E" w:rsidRPr="00DB55BC" w14:paraId="3CD6834A"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6189405F" w14:textId="77777777" w:rsidR="0015495E" w:rsidRPr="001D24D0" w:rsidRDefault="0015495E">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Profilaxie la copii 0-18 ani</w:t>
            </w:r>
          </w:p>
        </w:tc>
        <w:tc>
          <w:tcPr>
            <w:tcW w:w="829" w:type="pct"/>
            <w:tcBorders>
              <w:top w:val="nil"/>
              <w:left w:val="nil"/>
              <w:bottom w:val="single" w:sz="4" w:space="0" w:color="auto"/>
              <w:right w:val="single" w:sz="4" w:space="0" w:color="auto"/>
            </w:tcBorders>
            <w:noWrap/>
            <w:vAlign w:val="center"/>
            <w:hideMark/>
          </w:tcPr>
          <w:p w14:paraId="69776C4D"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47.656</w:t>
            </w:r>
          </w:p>
        </w:tc>
        <w:tc>
          <w:tcPr>
            <w:tcW w:w="857" w:type="pct"/>
            <w:tcBorders>
              <w:top w:val="nil"/>
              <w:left w:val="nil"/>
              <w:bottom w:val="single" w:sz="4" w:space="0" w:color="auto"/>
              <w:right w:val="single" w:sz="4" w:space="0" w:color="auto"/>
            </w:tcBorders>
            <w:noWrap/>
            <w:vAlign w:val="bottom"/>
            <w:hideMark/>
          </w:tcPr>
          <w:p w14:paraId="2582C67A" w14:textId="77777777" w:rsidR="0015495E" w:rsidRPr="001D24D0" w:rsidRDefault="0015495E">
            <w:pPr>
              <w:spacing w:after="0" w:line="240" w:lineRule="auto"/>
              <w:jc w:val="right"/>
              <w:rPr>
                <w:rFonts w:asciiTheme="majorHAnsi" w:eastAsia="Times New Roman" w:hAnsiTheme="majorHAnsi" w:cstheme="majorHAnsi"/>
                <w:color w:val="000000"/>
                <w:sz w:val="20"/>
                <w:szCs w:val="20"/>
                <w:lang w:val="ro-MD"/>
              </w:rPr>
            </w:pPr>
            <w:r w:rsidRPr="001D24D0">
              <w:rPr>
                <w:rFonts w:asciiTheme="majorHAnsi" w:eastAsia="Times New Roman" w:hAnsiTheme="majorHAnsi" w:cstheme="majorHAnsi"/>
                <w:color w:val="000000"/>
                <w:sz w:val="20"/>
                <w:szCs w:val="20"/>
                <w:lang w:val="ro-MD"/>
              </w:rPr>
              <w:t>42.987</w:t>
            </w:r>
          </w:p>
        </w:tc>
        <w:tc>
          <w:tcPr>
            <w:tcW w:w="773" w:type="pct"/>
            <w:tcBorders>
              <w:top w:val="nil"/>
              <w:left w:val="nil"/>
              <w:bottom w:val="single" w:sz="4" w:space="0" w:color="auto"/>
              <w:right w:val="single" w:sz="4" w:space="0" w:color="auto"/>
            </w:tcBorders>
            <w:noWrap/>
            <w:vAlign w:val="center"/>
            <w:hideMark/>
          </w:tcPr>
          <w:p w14:paraId="2504FD81"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27.091</w:t>
            </w:r>
          </w:p>
        </w:tc>
        <w:tc>
          <w:tcPr>
            <w:tcW w:w="772" w:type="pct"/>
            <w:tcBorders>
              <w:top w:val="nil"/>
              <w:left w:val="nil"/>
              <w:bottom w:val="single" w:sz="4" w:space="0" w:color="auto"/>
              <w:right w:val="single" w:sz="4" w:space="0" w:color="auto"/>
            </w:tcBorders>
            <w:noWrap/>
            <w:vAlign w:val="center"/>
            <w:hideMark/>
          </w:tcPr>
          <w:p w14:paraId="4B7E06C5"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25.246</w:t>
            </w:r>
          </w:p>
        </w:tc>
      </w:tr>
      <w:tr w:rsidR="0015495E" w:rsidRPr="00DB55BC" w14:paraId="5EC2028C"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0C7791EA" w14:textId="77777777" w:rsidR="0015495E" w:rsidRPr="001D24D0" w:rsidRDefault="0015495E">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Epilepsie</w:t>
            </w:r>
          </w:p>
        </w:tc>
        <w:tc>
          <w:tcPr>
            <w:tcW w:w="829" w:type="pct"/>
            <w:tcBorders>
              <w:top w:val="nil"/>
              <w:left w:val="nil"/>
              <w:bottom w:val="single" w:sz="4" w:space="0" w:color="auto"/>
              <w:right w:val="single" w:sz="4" w:space="0" w:color="auto"/>
            </w:tcBorders>
            <w:noWrap/>
            <w:vAlign w:val="center"/>
            <w:hideMark/>
          </w:tcPr>
          <w:p w14:paraId="6225844A"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12.174</w:t>
            </w:r>
          </w:p>
        </w:tc>
        <w:tc>
          <w:tcPr>
            <w:tcW w:w="857" w:type="pct"/>
            <w:tcBorders>
              <w:top w:val="nil"/>
              <w:left w:val="nil"/>
              <w:bottom w:val="single" w:sz="4" w:space="0" w:color="auto"/>
              <w:right w:val="single" w:sz="4" w:space="0" w:color="auto"/>
            </w:tcBorders>
            <w:noWrap/>
            <w:vAlign w:val="bottom"/>
            <w:hideMark/>
          </w:tcPr>
          <w:p w14:paraId="5450F342" w14:textId="77777777" w:rsidR="0015495E" w:rsidRPr="001D24D0" w:rsidRDefault="0015495E">
            <w:pPr>
              <w:spacing w:after="0" w:line="240" w:lineRule="auto"/>
              <w:jc w:val="right"/>
              <w:rPr>
                <w:rFonts w:asciiTheme="majorHAnsi" w:eastAsia="Times New Roman" w:hAnsiTheme="majorHAnsi" w:cstheme="majorHAnsi"/>
                <w:color w:val="000000"/>
                <w:sz w:val="20"/>
                <w:szCs w:val="20"/>
                <w:lang w:val="ro-MD"/>
              </w:rPr>
            </w:pPr>
            <w:r w:rsidRPr="001D24D0">
              <w:rPr>
                <w:rFonts w:asciiTheme="majorHAnsi" w:eastAsia="Times New Roman" w:hAnsiTheme="majorHAnsi" w:cstheme="majorHAnsi"/>
                <w:color w:val="000000"/>
                <w:sz w:val="20"/>
                <w:szCs w:val="20"/>
                <w:lang w:val="ro-MD"/>
              </w:rPr>
              <w:t>12.364</w:t>
            </w:r>
          </w:p>
        </w:tc>
        <w:tc>
          <w:tcPr>
            <w:tcW w:w="773" w:type="pct"/>
            <w:tcBorders>
              <w:top w:val="nil"/>
              <w:left w:val="nil"/>
              <w:bottom w:val="single" w:sz="4" w:space="0" w:color="auto"/>
              <w:right w:val="single" w:sz="4" w:space="0" w:color="auto"/>
            </w:tcBorders>
            <w:noWrap/>
            <w:vAlign w:val="center"/>
            <w:hideMark/>
          </w:tcPr>
          <w:p w14:paraId="409105CA"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11.795</w:t>
            </w:r>
          </w:p>
        </w:tc>
        <w:tc>
          <w:tcPr>
            <w:tcW w:w="772" w:type="pct"/>
            <w:tcBorders>
              <w:top w:val="nil"/>
              <w:left w:val="nil"/>
              <w:bottom w:val="single" w:sz="4" w:space="0" w:color="auto"/>
              <w:right w:val="single" w:sz="4" w:space="0" w:color="auto"/>
            </w:tcBorders>
            <w:noWrap/>
            <w:vAlign w:val="center"/>
            <w:hideMark/>
          </w:tcPr>
          <w:p w14:paraId="1697F5EB"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11.893</w:t>
            </w:r>
          </w:p>
        </w:tc>
      </w:tr>
      <w:tr w:rsidR="0015495E" w:rsidRPr="00DB55BC" w14:paraId="1DAFCF3D"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53E8AE51" w14:textId="77777777" w:rsidR="0015495E" w:rsidRPr="001D24D0" w:rsidRDefault="0015495E" w:rsidP="00DB55BC">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 xml:space="preserve">Diabet </w:t>
            </w:r>
            <w:r w:rsidR="00DB55BC">
              <w:rPr>
                <w:rFonts w:asciiTheme="majorHAnsi" w:eastAsia="Times New Roman" w:hAnsiTheme="majorHAnsi" w:cstheme="majorHAnsi"/>
                <w:sz w:val="20"/>
                <w:szCs w:val="20"/>
                <w:lang w:val="ro-MD"/>
              </w:rPr>
              <w:t>z</w:t>
            </w:r>
            <w:r w:rsidRPr="001D24D0">
              <w:rPr>
                <w:rFonts w:asciiTheme="majorHAnsi" w:eastAsia="Times New Roman" w:hAnsiTheme="majorHAnsi" w:cstheme="majorHAnsi"/>
                <w:sz w:val="20"/>
                <w:szCs w:val="20"/>
                <w:lang w:val="ro-MD"/>
              </w:rPr>
              <w:t>aharat</w:t>
            </w:r>
          </w:p>
        </w:tc>
        <w:tc>
          <w:tcPr>
            <w:tcW w:w="829" w:type="pct"/>
            <w:tcBorders>
              <w:top w:val="nil"/>
              <w:left w:val="nil"/>
              <w:bottom w:val="single" w:sz="4" w:space="0" w:color="auto"/>
              <w:right w:val="single" w:sz="4" w:space="0" w:color="auto"/>
            </w:tcBorders>
            <w:noWrap/>
            <w:vAlign w:val="center"/>
            <w:hideMark/>
          </w:tcPr>
          <w:p w14:paraId="20744420"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101.621</w:t>
            </w:r>
          </w:p>
        </w:tc>
        <w:tc>
          <w:tcPr>
            <w:tcW w:w="857" w:type="pct"/>
            <w:tcBorders>
              <w:top w:val="nil"/>
              <w:left w:val="nil"/>
              <w:bottom w:val="single" w:sz="4" w:space="0" w:color="auto"/>
              <w:right w:val="single" w:sz="4" w:space="0" w:color="auto"/>
            </w:tcBorders>
            <w:noWrap/>
            <w:vAlign w:val="bottom"/>
            <w:hideMark/>
          </w:tcPr>
          <w:p w14:paraId="27664C47" w14:textId="77777777" w:rsidR="0015495E" w:rsidRPr="001D24D0" w:rsidRDefault="0015495E">
            <w:pPr>
              <w:spacing w:after="0" w:line="240" w:lineRule="auto"/>
              <w:jc w:val="right"/>
              <w:rPr>
                <w:rFonts w:asciiTheme="majorHAnsi" w:eastAsia="Times New Roman" w:hAnsiTheme="majorHAnsi" w:cstheme="majorHAnsi"/>
                <w:color w:val="000000"/>
                <w:sz w:val="20"/>
                <w:szCs w:val="20"/>
                <w:lang w:val="ro-MD"/>
              </w:rPr>
            </w:pPr>
            <w:r w:rsidRPr="001D24D0">
              <w:rPr>
                <w:rFonts w:asciiTheme="majorHAnsi" w:eastAsia="Times New Roman" w:hAnsiTheme="majorHAnsi" w:cstheme="majorHAnsi"/>
                <w:color w:val="000000"/>
                <w:sz w:val="20"/>
                <w:szCs w:val="20"/>
                <w:lang w:val="ro-MD"/>
              </w:rPr>
              <w:t>108.737</w:t>
            </w:r>
          </w:p>
        </w:tc>
        <w:tc>
          <w:tcPr>
            <w:tcW w:w="773" w:type="pct"/>
            <w:tcBorders>
              <w:top w:val="nil"/>
              <w:left w:val="nil"/>
              <w:bottom w:val="single" w:sz="4" w:space="0" w:color="auto"/>
              <w:right w:val="single" w:sz="4" w:space="0" w:color="auto"/>
            </w:tcBorders>
            <w:noWrap/>
            <w:vAlign w:val="center"/>
            <w:hideMark/>
          </w:tcPr>
          <w:p w14:paraId="1A8912AB" w14:textId="77777777" w:rsidR="0015495E" w:rsidRPr="001D24D0" w:rsidRDefault="0015495E">
            <w:pPr>
              <w:spacing w:after="0" w:line="240" w:lineRule="auto"/>
              <w:jc w:val="right"/>
              <w:rPr>
                <w:rFonts w:asciiTheme="majorHAnsi" w:eastAsia="Times New Roman" w:hAnsiTheme="majorHAnsi" w:cstheme="majorHAnsi"/>
                <w:color w:val="000000"/>
                <w:sz w:val="20"/>
                <w:szCs w:val="20"/>
                <w:lang w:val="ro-MD"/>
              </w:rPr>
            </w:pPr>
            <w:r w:rsidRPr="001D24D0">
              <w:rPr>
                <w:rFonts w:asciiTheme="majorHAnsi" w:eastAsia="Times New Roman" w:hAnsiTheme="majorHAnsi" w:cstheme="majorHAnsi"/>
                <w:color w:val="000000"/>
                <w:sz w:val="20"/>
                <w:szCs w:val="20"/>
                <w:lang w:val="ro-MD"/>
              </w:rPr>
              <w:t>108.382</w:t>
            </w:r>
          </w:p>
        </w:tc>
        <w:tc>
          <w:tcPr>
            <w:tcW w:w="772" w:type="pct"/>
            <w:tcBorders>
              <w:top w:val="nil"/>
              <w:left w:val="nil"/>
              <w:bottom w:val="single" w:sz="4" w:space="0" w:color="auto"/>
              <w:right w:val="single" w:sz="4" w:space="0" w:color="auto"/>
            </w:tcBorders>
            <w:noWrap/>
            <w:vAlign w:val="center"/>
            <w:hideMark/>
          </w:tcPr>
          <w:p w14:paraId="179DD98E"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113.247</w:t>
            </w:r>
          </w:p>
        </w:tc>
      </w:tr>
      <w:tr w:rsidR="0015495E" w:rsidRPr="00DB55BC" w14:paraId="000FB885"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7CAE28E7" w14:textId="77777777" w:rsidR="0015495E" w:rsidRPr="001D24D0" w:rsidRDefault="0015495E">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Maladii reumatice</w:t>
            </w:r>
          </w:p>
        </w:tc>
        <w:tc>
          <w:tcPr>
            <w:tcW w:w="829" w:type="pct"/>
            <w:tcBorders>
              <w:top w:val="nil"/>
              <w:left w:val="nil"/>
              <w:bottom w:val="single" w:sz="4" w:space="0" w:color="auto"/>
              <w:right w:val="single" w:sz="4" w:space="0" w:color="auto"/>
            </w:tcBorders>
            <w:noWrap/>
            <w:vAlign w:val="center"/>
            <w:hideMark/>
          </w:tcPr>
          <w:p w14:paraId="40642CA4"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1.968</w:t>
            </w:r>
          </w:p>
        </w:tc>
        <w:tc>
          <w:tcPr>
            <w:tcW w:w="857" w:type="pct"/>
            <w:tcBorders>
              <w:top w:val="nil"/>
              <w:left w:val="nil"/>
              <w:bottom w:val="single" w:sz="4" w:space="0" w:color="auto"/>
              <w:right w:val="single" w:sz="4" w:space="0" w:color="auto"/>
            </w:tcBorders>
            <w:noWrap/>
            <w:vAlign w:val="bottom"/>
            <w:hideMark/>
          </w:tcPr>
          <w:p w14:paraId="5E1159D5" w14:textId="77777777" w:rsidR="0015495E" w:rsidRPr="001D24D0" w:rsidRDefault="0015495E">
            <w:pPr>
              <w:spacing w:after="0" w:line="240" w:lineRule="auto"/>
              <w:jc w:val="right"/>
              <w:rPr>
                <w:rFonts w:asciiTheme="majorHAnsi" w:eastAsia="Times New Roman" w:hAnsiTheme="majorHAnsi" w:cstheme="majorHAnsi"/>
                <w:color w:val="000000"/>
                <w:sz w:val="20"/>
                <w:szCs w:val="20"/>
                <w:lang w:val="ro-MD"/>
              </w:rPr>
            </w:pPr>
            <w:r w:rsidRPr="001D24D0">
              <w:rPr>
                <w:rFonts w:asciiTheme="majorHAnsi" w:eastAsia="Times New Roman" w:hAnsiTheme="majorHAnsi" w:cstheme="majorHAnsi"/>
                <w:color w:val="000000"/>
                <w:sz w:val="20"/>
                <w:szCs w:val="20"/>
                <w:lang w:val="ro-MD"/>
              </w:rPr>
              <w:t>8.060</w:t>
            </w:r>
          </w:p>
        </w:tc>
        <w:tc>
          <w:tcPr>
            <w:tcW w:w="773" w:type="pct"/>
            <w:tcBorders>
              <w:top w:val="nil"/>
              <w:left w:val="nil"/>
              <w:bottom w:val="single" w:sz="4" w:space="0" w:color="auto"/>
              <w:right w:val="single" w:sz="4" w:space="0" w:color="auto"/>
            </w:tcBorders>
            <w:noWrap/>
            <w:vAlign w:val="center"/>
            <w:hideMark/>
          </w:tcPr>
          <w:p w14:paraId="5AB01A71"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16.619</w:t>
            </w:r>
          </w:p>
        </w:tc>
        <w:tc>
          <w:tcPr>
            <w:tcW w:w="772" w:type="pct"/>
            <w:tcBorders>
              <w:top w:val="nil"/>
              <w:left w:val="nil"/>
              <w:bottom w:val="single" w:sz="4" w:space="0" w:color="auto"/>
              <w:right w:val="single" w:sz="4" w:space="0" w:color="auto"/>
            </w:tcBorders>
            <w:noWrap/>
            <w:vAlign w:val="center"/>
            <w:hideMark/>
          </w:tcPr>
          <w:p w14:paraId="30F347A1"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20.162</w:t>
            </w:r>
          </w:p>
        </w:tc>
      </w:tr>
      <w:tr w:rsidR="0015495E" w:rsidRPr="00DB55BC" w14:paraId="1A52D859"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76266F4D" w14:textId="77777777" w:rsidR="0015495E" w:rsidRPr="001D24D0" w:rsidRDefault="0015495E" w:rsidP="00DB55BC">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Epidermoliz</w:t>
            </w:r>
            <w:r w:rsidR="00DB55BC">
              <w:rPr>
                <w:rFonts w:asciiTheme="majorHAnsi" w:eastAsia="Times New Roman" w:hAnsiTheme="majorHAnsi" w:cstheme="majorHAnsi"/>
                <w:sz w:val="20"/>
                <w:szCs w:val="20"/>
                <w:lang w:val="ro-MD"/>
              </w:rPr>
              <w:t>ă</w:t>
            </w:r>
            <w:r w:rsidRPr="001D24D0">
              <w:rPr>
                <w:rFonts w:asciiTheme="majorHAnsi" w:eastAsia="Times New Roman" w:hAnsiTheme="majorHAnsi" w:cstheme="majorHAnsi"/>
                <w:sz w:val="20"/>
                <w:szCs w:val="20"/>
                <w:lang w:val="ro-MD"/>
              </w:rPr>
              <w:t xml:space="preserve"> buloas</w:t>
            </w:r>
            <w:r w:rsidR="00DB55BC">
              <w:rPr>
                <w:rFonts w:asciiTheme="majorHAnsi" w:eastAsia="Times New Roman" w:hAnsiTheme="majorHAnsi" w:cstheme="majorHAnsi"/>
                <w:sz w:val="20"/>
                <w:szCs w:val="20"/>
                <w:lang w:val="ro-MD"/>
              </w:rPr>
              <w:t>ă</w:t>
            </w:r>
          </w:p>
        </w:tc>
        <w:tc>
          <w:tcPr>
            <w:tcW w:w="829" w:type="pct"/>
            <w:tcBorders>
              <w:top w:val="nil"/>
              <w:left w:val="nil"/>
              <w:bottom w:val="single" w:sz="4" w:space="0" w:color="auto"/>
              <w:right w:val="single" w:sz="4" w:space="0" w:color="auto"/>
            </w:tcBorders>
            <w:noWrap/>
            <w:vAlign w:val="center"/>
            <w:hideMark/>
          </w:tcPr>
          <w:p w14:paraId="3B88C487"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1.022</w:t>
            </w:r>
          </w:p>
        </w:tc>
        <w:tc>
          <w:tcPr>
            <w:tcW w:w="857" w:type="pct"/>
            <w:tcBorders>
              <w:top w:val="nil"/>
              <w:left w:val="nil"/>
              <w:bottom w:val="single" w:sz="4" w:space="0" w:color="auto"/>
              <w:right w:val="single" w:sz="4" w:space="0" w:color="auto"/>
            </w:tcBorders>
            <w:noWrap/>
            <w:vAlign w:val="bottom"/>
            <w:hideMark/>
          </w:tcPr>
          <w:p w14:paraId="08E8315C" w14:textId="77777777" w:rsidR="0015495E" w:rsidRPr="001D24D0" w:rsidRDefault="0015495E">
            <w:pPr>
              <w:spacing w:after="0" w:line="240" w:lineRule="auto"/>
              <w:jc w:val="right"/>
              <w:rPr>
                <w:rFonts w:asciiTheme="majorHAnsi" w:eastAsia="Times New Roman" w:hAnsiTheme="majorHAnsi" w:cstheme="majorHAnsi"/>
                <w:color w:val="000000"/>
                <w:sz w:val="20"/>
                <w:szCs w:val="20"/>
                <w:lang w:val="ro-MD"/>
              </w:rPr>
            </w:pPr>
            <w:r w:rsidRPr="001D24D0">
              <w:rPr>
                <w:rFonts w:asciiTheme="majorHAnsi" w:eastAsia="Times New Roman" w:hAnsiTheme="majorHAnsi" w:cstheme="majorHAnsi"/>
                <w:color w:val="000000"/>
                <w:sz w:val="20"/>
                <w:szCs w:val="20"/>
                <w:lang w:val="ro-MD"/>
              </w:rPr>
              <w:t>491</w:t>
            </w:r>
          </w:p>
        </w:tc>
        <w:tc>
          <w:tcPr>
            <w:tcW w:w="773" w:type="pct"/>
            <w:tcBorders>
              <w:top w:val="nil"/>
              <w:left w:val="nil"/>
              <w:bottom w:val="single" w:sz="4" w:space="0" w:color="auto"/>
              <w:right w:val="single" w:sz="4" w:space="0" w:color="auto"/>
            </w:tcBorders>
            <w:noWrap/>
            <w:vAlign w:val="center"/>
            <w:hideMark/>
          </w:tcPr>
          <w:p w14:paraId="4EBA4062"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185</w:t>
            </w:r>
          </w:p>
        </w:tc>
        <w:tc>
          <w:tcPr>
            <w:tcW w:w="772" w:type="pct"/>
            <w:tcBorders>
              <w:top w:val="nil"/>
              <w:left w:val="nil"/>
              <w:bottom w:val="single" w:sz="4" w:space="0" w:color="auto"/>
              <w:right w:val="single" w:sz="4" w:space="0" w:color="auto"/>
            </w:tcBorders>
            <w:noWrap/>
            <w:vAlign w:val="center"/>
            <w:hideMark/>
          </w:tcPr>
          <w:p w14:paraId="5A44BEA6"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307</w:t>
            </w:r>
          </w:p>
        </w:tc>
      </w:tr>
      <w:tr w:rsidR="0015495E" w:rsidRPr="00DB55BC" w14:paraId="146D4DC0"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77429357" w14:textId="77777777" w:rsidR="0015495E" w:rsidRPr="001D24D0" w:rsidRDefault="0015495E" w:rsidP="00DB55BC">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 xml:space="preserve">Boli de sistem </w:t>
            </w:r>
            <w:r w:rsidR="00DB55BC">
              <w:rPr>
                <w:rFonts w:asciiTheme="majorHAnsi" w:eastAsia="Times New Roman" w:hAnsiTheme="majorHAnsi" w:cstheme="majorHAnsi"/>
                <w:sz w:val="20"/>
                <w:szCs w:val="20"/>
                <w:lang w:val="ro-MD"/>
              </w:rPr>
              <w:t>ș</w:t>
            </w:r>
            <w:r w:rsidRPr="001D24D0">
              <w:rPr>
                <w:rFonts w:asciiTheme="majorHAnsi" w:eastAsia="Times New Roman" w:hAnsiTheme="majorHAnsi" w:cstheme="majorHAnsi"/>
                <w:sz w:val="20"/>
                <w:szCs w:val="20"/>
                <w:lang w:val="ro-MD"/>
              </w:rPr>
              <w:t>i autoimune</w:t>
            </w:r>
          </w:p>
        </w:tc>
        <w:tc>
          <w:tcPr>
            <w:tcW w:w="829" w:type="pct"/>
            <w:tcBorders>
              <w:top w:val="nil"/>
              <w:left w:val="nil"/>
              <w:bottom w:val="single" w:sz="4" w:space="0" w:color="auto"/>
              <w:right w:val="single" w:sz="4" w:space="0" w:color="auto"/>
            </w:tcBorders>
            <w:noWrap/>
            <w:vAlign w:val="center"/>
            <w:hideMark/>
          </w:tcPr>
          <w:p w14:paraId="501B559C"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4.419</w:t>
            </w:r>
          </w:p>
        </w:tc>
        <w:tc>
          <w:tcPr>
            <w:tcW w:w="857" w:type="pct"/>
            <w:tcBorders>
              <w:top w:val="nil"/>
              <w:left w:val="nil"/>
              <w:bottom w:val="single" w:sz="4" w:space="0" w:color="auto"/>
              <w:right w:val="single" w:sz="4" w:space="0" w:color="auto"/>
            </w:tcBorders>
            <w:noWrap/>
            <w:vAlign w:val="bottom"/>
            <w:hideMark/>
          </w:tcPr>
          <w:p w14:paraId="43B015D1" w14:textId="77777777" w:rsidR="0015495E" w:rsidRPr="001D24D0" w:rsidRDefault="0015495E">
            <w:pPr>
              <w:spacing w:after="0" w:line="240" w:lineRule="auto"/>
              <w:jc w:val="right"/>
              <w:rPr>
                <w:rFonts w:asciiTheme="majorHAnsi" w:eastAsia="Times New Roman" w:hAnsiTheme="majorHAnsi" w:cstheme="majorHAnsi"/>
                <w:color w:val="000000"/>
                <w:sz w:val="20"/>
                <w:szCs w:val="20"/>
                <w:lang w:val="ro-MD"/>
              </w:rPr>
            </w:pPr>
            <w:r w:rsidRPr="001D24D0">
              <w:rPr>
                <w:rFonts w:asciiTheme="majorHAnsi" w:eastAsia="Times New Roman" w:hAnsiTheme="majorHAnsi" w:cstheme="majorHAnsi"/>
                <w:color w:val="000000"/>
                <w:sz w:val="20"/>
                <w:szCs w:val="20"/>
                <w:lang w:val="ro-MD"/>
              </w:rPr>
              <w:t>4.670</w:t>
            </w:r>
          </w:p>
        </w:tc>
        <w:tc>
          <w:tcPr>
            <w:tcW w:w="773" w:type="pct"/>
            <w:tcBorders>
              <w:top w:val="nil"/>
              <w:left w:val="nil"/>
              <w:bottom w:val="single" w:sz="4" w:space="0" w:color="auto"/>
              <w:right w:val="single" w:sz="4" w:space="0" w:color="auto"/>
            </w:tcBorders>
            <w:vAlign w:val="center"/>
            <w:hideMark/>
          </w:tcPr>
          <w:p w14:paraId="5541CC17"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4.034</w:t>
            </w:r>
          </w:p>
        </w:tc>
        <w:tc>
          <w:tcPr>
            <w:tcW w:w="772" w:type="pct"/>
            <w:tcBorders>
              <w:top w:val="nil"/>
              <w:left w:val="nil"/>
              <w:bottom w:val="single" w:sz="4" w:space="0" w:color="auto"/>
              <w:right w:val="single" w:sz="4" w:space="0" w:color="auto"/>
            </w:tcBorders>
            <w:vAlign w:val="center"/>
            <w:hideMark/>
          </w:tcPr>
          <w:p w14:paraId="583F6E0A"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4.939</w:t>
            </w:r>
          </w:p>
        </w:tc>
      </w:tr>
      <w:tr w:rsidR="0015495E" w:rsidRPr="00DB55BC" w14:paraId="2211EE84"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404C899B" w14:textId="77777777" w:rsidR="0015495E" w:rsidRPr="001D24D0" w:rsidRDefault="0015495E">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Glaucom</w:t>
            </w:r>
          </w:p>
        </w:tc>
        <w:tc>
          <w:tcPr>
            <w:tcW w:w="829" w:type="pct"/>
            <w:tcBorders>
              <w:top w:val="nil"/>
              <w:left w:val="nil"/>
              <w:bottom w:val="single" w:sz="4" w:space="0" w:color="auto"/>
              <w:right w:val="single" w:sz="4" w:space="0" w:color="auto"/>
            </w:tcBorders>
            <w:vAlign w:val="center"/>
            <w:hideMark/>
          </w:tcPr>
          <w:p w14:paraId="5347C464"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13.001</w:t>
            </w:r>
          </w:p>
        </w:tc>
        <w:tc>
          <w:tcPr>
            <w:tcW w:w="857" w:type="pct"/>
            <w:tcBorders>
              <w:top w:val="nil"/>
              <w:left w:val="nil"/>
              <w:bottom w:val="single" w:sz="4" w:space="0" w:color="auto"/>
              <w:right w:val="single" w:sz="4" w:space="0" w:color="auto"/>
            </w:tcBorders>
            <w:noWrap/>
            <w:vAlign w:val="bottom"/>
            <w:hideMark/>
          </w:tcPr>
          <w:p w14:paraId="03461C4E" w14:textId="77777777" w:rsidR="0015495E" w:rsidRPr="001D24D0" w:rsidRDefault="0015495E">
            <w:pPr>
              <w:spacing w:after="0" w:line="240" w:lineRule="auto"/>
              <w:jc w:val="right"/>
              <w:rPr>
                <w:rFonts w:asciiTheme="majorHAnsi" w:eastAsia="Times New Roman" w:hAnsiTheme="majorHAnsi" w:cstheme="majorHAnsi"/>
                <w:color w:val="000000"/>
                <w:sz w:val="20"/>
                <w:szCs w:val="20"/>
                <w:lang w:val="ro-MD"/>
              </w:rPr>
            </w:pPr>
            <w:r w:rsidRPr="001D24D0">
              <w:rPr>
                <w:rFonts w:asciiTheme="majorHAnsi" w:eastAsia="Times New Roman" w:hAnsiTheme="majorHAnsi" w:cstheme="majorHAnsi"/>
                <w:color w:val="000000"/>
                <w:sz w:val="20"/>
                <w:szCs w:val="20"/>
                <w:lang w:val="ro-MD"/>
              </w:rPr>
              <w:t>14.318</w:t>
            </w:r>
          </w:p>
        </w:tc>
        <w:tc>
          <w:tcPr>
            <w:tcW w:w="773" w:type="pct"/>
            <w:tcBorders>
              <w:top w:val="nil"/>
              <w:left w:val="nil"/>
              <w:bottom w:val="single" w:sz="4" w:space="0" w:color="auto"/>
              <w:right w:val="single" w:sz="4" w:space="0" w:color="auto"/>
            </w:tcBorders>
            <w:noWrap/>
            <w:vAlign w:val="center"/>
            <w:hideMark/>
          </w:tcPr>
          <w:p w14:paraId="33B885FF"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14.137</w:t>
            </w:r>
          </w:p>
        </w:tc>
        <w:tc>
          <w:tcPr>
            <w:tcW w:w="772" w:type="pct"/>
            <w:tcBorders>
              <w:top w:val="nil"/>
              <w:left w:val="nil"/>
              <w:bottom w:val="single" w:sz="4" w:space="0" w:color="auto"/>
              <w:right w:val="single" w:sz="4" w:space="0" w:color="auto"/>
            </w:tcBorders>
            <w:noWrap/>
            <w:vAlign w:val="center"/>
            <w:hideMark/>
          </w:tcPr>
          <w:p w14:paraId="48F9612E"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13.304</w:t>
            </w:r>
          </w:p>
        </w:tc>
      </w:tr>
      <w:tr w:rsidR="0015495E" w:rsidRPr="00DB55BC" w14:paraId="001D8E25" w14:textId="77777777" w:rsidTr="00D96D24">
        <w:trPr>
          <w:trHeight w:val="290"/>
        </w:trPr>
        <w:tc>
          <w:tcPr>
            <w:tcW w:w="1768" w:type="pct"/>
            <w:tcBorders>
              <w:top w:val="nil"/>
              <w:left w:val="single" w:sz="4" w:space="0" w:color="auto"/>
              <w:bottom w:val="single" w:sz="4" w:space="0" w:color="auto"/>
              <w:right w:val="single" w:sz="4" w:space="0" w:color="auto"/>
            </w:tcBorders>
            <w:noWrap/>
            <w:vAlign w:val="center"/>
            <w:hideMark/>
          </w:tcPr>
          <w:p w14:paraId="24F7F866" w14:textId="77777777" w:rsidR="0015495E" w:rsidRPr="001D24D0" w:rsidRDefault="0015495E">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Miastenia Gravis</w:t>
            </w:r>
          </w:p>
        </w:tc>
        <w:tc>
          <w:tcPr>
            <w:tcW w:w="829" w:type="pct"/>
            <w:tcBorders>
              <w:top w:val="nil"/>
              <w:left w:val="nil"/>
              <w:bottom w:val="single" w:sz="4" w:space="0" w:color="auto"/>
              <w:right w:val="single" w:sz="4" w:space="0" w:color="auto"/>
            </w:tcBorders>
            <w:noWrap/>
            <w:vAlign w:val="center"/>
            <w:hideMark/>
          </w:tcPr>
          <w:p w14:paraId="58012E9B"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135</w:t>
            </w:r>
          </w:p>
        </w:tc>
        <w:tc>
          <w:tcPr>
            <w:tcW w:w="857" w:type="pct"/>
            <w:tcBorders>
              <w:top w:val="nil"/>
              <w:left w:val="nil"/>
              <w:bottom w:val="single" w:sz="4" w:space="0" w:color="auto"/>
              <w:right w:val="single" w:sz="4" w:space="0" w:color="auto"/>
            </w:tcBorders>
            <w:noWrap/>
            <w:vAlign w:val="bottom"/>
            <w:hideMark/>
          </w:tcPr>
          <w:p w14:paraId="4065CA13"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145</w:t>
            </w:r>
          </w:p>
        </w:tc>
        <w:tc>
          <w:tcPr>
            <w:tcW w:w="773" w:type="pct"/>
            <w:tcBorders>
              <w:top w:val="nil"/>
              <w:left w:val="nil"/>
              <w:bottom w:val="single" w:sz="4" w:space="0" w:color="auto"/>
              <w:right w:val="single" w:sz="4" w:space="0" w:color="auto"/>
            </w:tcBorders>
            <w:noWrap/>
            <w:vAlign w:val="bottom"/>
            <w:hideMark/>
          </w:tcPr>
          <w:p w14:paraId="1C06059C"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150</w:t>
            </w:r>
          </w:p>
        </w:tc>
        <w:tc>
          <w:tcPr>
            <w:tcW w:w="772" w:type="pct"/>
            <w:tcBorders>
              <w:top w:val="nil"/>
              <w:left w:val="nil"/>
              <w:bottom w:val="single" w:sz="4" w:space="0" w:color="auto"/>
              <w:right w:val="single" w:sz="4" w:space="0" w:color="auto"/>
            </w:tcBorders>
            <w:noWrap/>
            <w:vAlign w:val="bottom"/>
            <w:hideMark/>
          </w:tcPr>
          <w:p w14:paraId="2E11E8D2"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139</w:t>
            </w:r>
          </w:p>
        </w:tc>
      </w:tr>
      <w:tr w:rsidR="0015495E" w:rsidRPr="00DB55BC" w14:paraId="0A26B5AF"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08E2CA5B" w14:textId="77777777" w:rsidR="0015495E" w:rsidRPr="001D24D0" w:rsidRDefault="0015495E" w:rsidP="00DB55BC">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Mucoviscidoz</w:t>
            </w:r>
            <w:r w:rsidR="00DB55BC">
              <w:rPr>
                <w:rFonts w:asciiTheme="majorHAnsi" w:eastAsia="Times New Roman" w:hAnsiTheme="majorHAnsi" w:cstheme="majorHAnsi"/>
                <w:sz w:val="20"/>
                <w:szCs w:val="20"/>
                <w:lang w:val="ro-MD"/>
              </w:rPr>
              <w:t>ă</w:t>
            </w:r>
          </w:p>
        </w:tc>
        <w:tc>
          <w:tcPr>
            <w:tcW w:w="829" w:type="pct"/>
            <w:tcBorders>
              <w:top w:val="nil"/>
              <w:left w:val="nil"/>
              <w:bottom w:val="single" w:sz="4" w:space="0" w:color="auto"/>
              <w:right w:val="single" w:sz="4" w:space="0" w:color="auto"/>
            </w:tcBorders>
            <w:noWrap/>
            <w:vAlign w:val="center"/>
            <w:hideMark/>
          </w:tcPr>
          <w:p w14:paraId="7F79BF47"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2.157</w:t>
            </w:r>
          </w:p>
        </w:tc>
        <w:tc>
          <w:tcPr>
            <w:tcW w:w="857" w:type="pct"/>
            <w:tcBorders>
              <w:top w:val="nil"/>
              <w:left w:val="nil"/>
              <w:bottom w:val="single" w:sz="4" w:space="0" w:color="auto"/>
              <w:right w:val="single" w:sz="4" w:space="0" w:color="auto"/>
            </w:tcBorders>
            <w:noWrap/>
            <w:vAlign w:val="bottom"/>
            <w:hideMark/>
          </w:tcPr>
          <w:p w14:paraId="7CABF42D" w14:textId="77777777" w:rsidR="0015495E" w:rsidRPr="001D24D0" w:rsidRDefault="0015495E">
            <w:pPr>
              <w:spacing w:after="0" w:line="240" w:lineRule="auto"/>
              <w:jc w:val="right"/>
              <w:rPr>
                <w:rFonts w:asciiTheme="majorHAnsi" w:eastAsia="Times New Roman" w:hAnsiTheme="majorHAnsi" w:cstheme="majorHAnsi"/>
                <w:color w:val="000000"/>
                <w:sz w:val="20"/>
                <w:szCs w:val="20"/>
                <w:lang w:val="ro-MD"/>
              </w:rPr>
            </w:pPr>
            <w:r w:rsidRPr="001D24D0">
              <w:rPr>
                <w:rFonts w:asciiTheme="majorHAnsi" w:eastAsia="Times New Roman" w:hAnsiTheme="majorHAnsi" w:cstheme="majorHAnsi"/>
                <w:color w:val="000000"/>
                <w:sz w:val="20"/>
                <w:szCs w:val="20"/>
                <w:lang w:val="ro-MD"/>
              </w:rPr>
              <w:t>2.184</w:t>
            </w:r>
          </w:p>
        </w:tc>
        <w:tc>
          <w:tcPr>
            <w:tcW w:w="773" w:type="pct"/>
            <w:tcBorders>
              <w:top w:val="nil"/>
              <w:left w:val="nil"/>
              <w:bottom w:val="single" w:sz="4" w:space="0" w:color="auto"/>
              <w:right w:val="single" w:sz="4" w:space="0" w:color="auto"/>
            </w:tcBorders>
            <w:noWrap/>
            <w:vAlign w:val="center"/>
            <w:hideMark/>
          </w:tcPr>
          <w:p w14:paraId="6BC35AE8"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1.011</w:t>
            </w:r>
          </w:p>
        </w:tc>
        <w:tc>
          <w:tcPr>
            <w:tcW w:w="772" w:type="pct"/>
            <w:tcBorders>
              <w:top w:val="nil"/>
              <w:left w:val="nil"/>
              <w:bottom w:val="single" w:sz="4" w:space="0" w:color="auto"/>
              <w:right w:val="single" w:sz="4" w:space="0" w:color="auto"/>
            </w:tcBorders>
            <w:noWrap/>
            <w:vAlign w:val="center"/>
            <w:hideMark/>
          </w:tcPr>
          <w:p w14:paraId="40835A29"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1.136</w:t>
            </w:r>
          </w:p>
        </w:tc>
      </w:tr>
      <w:tr w:rsidR="0015495E" w:rsidRPr="00DB55BC" w14:paraId="763894CC" w14:textId="77777777" w:rsidTr="00D96D24">
        <w:trPr>
          <w:trHeight w:val="290"/>
        </w:trPr>
        <w:tc>
          <w:tcPr>
            <w:tcW w:w="1768" w:type="pct"/>
            <w:tcBorders>
              <w:top w:val="nil"/>
              <w:left w:val="single" w:sz="4" w:space="0" w:color="auto"/>
              <w:bottom w:val="single" w:sz="4" w:space="0" w:color="auto"/>
              <w:right w:val="single" w:sz="4" w:space="0" w:color="auto"/>
            </w:tcBorders>
            <w:noWrap/>
            <w:vAlign w:val="center"/>
            <w:hideMark/>
          </w:tcPr>
          <w:p w14:paraId="0A14A570" w14:textId="77777777" w:rsidR="0015495E" w:rsidRPr="001D24D0" w:rsidRDefault="0015495E" w:rsidP="00DB55BC">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Scleroz</w:t>
            </w:r>
            <w:r w:rsidR="00DB55BC">
              <w:rPr>
                <w:rFonts w:asciiTheme="majorHAnsi" w:eastAsia="Times New Roman" w:hAnsiTheme="majorHAnsi" w:cstheme="majorHAnsi"/>
                <w:sz w:val="20"/>
                <w:szCs w:val="20"/>
                <w:lang w:val="ro-MD"/>
              </w:rPr>
              <w:t>ă</w:t>
            </w:r>
            <w:r w:rsidRPr="001D24D0">
              <w:rPr>
                <w:rFonts w:asciiTheme="majorHAnsi" w:eastAsia="Times New Roman" w:hAnsiTheme="majorHAnsi" w:cstheme="majorHAnsi"/>
                <w:sz w:val="20"/>
                <w:szCs w:val="20"/>
                <w:lang w:val="ro-MD"/>
              </w:rPr>
              <w:t xml:space="preserve"> multiplă</w:t>
            </w:r>
          </w:p>
        </w:tc>
        <w:tc>
          <w:tcPr>
            <w:tcW w:w="829" w:type="pct"/>
            <w:tcBorders>
              <w:top w:val="nil"/>
              <w:left w:val="nil"/>
              <w:bottom w:val="single" w:sz="4" w:space="0" w:color="auto"/>
              <w:right w:val="single" w:sz="4" w:space="0" w:color="auto"/>
            </w:tcBorders>
            <w:noWrap/>
            <w:vAlign w:val="center"/>
            <w:hideMark/>
          </w:tcPr>
          <w:p w14:paraId="551B6944"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97</w:t>
            </w:r>
          </w:p>
        </w:tc>
        <w:tc>
          <w:tcPr>
            <w:tcW w:w="857" w:type="pct"/>
            <w:tcBorders>
              <w:top w:val="nil"/>
              <w:left w:val="nil"/>
              <w:bottom w:val="single" w:sz="4" w:space="0" w:color="auto"/>
              <w:right w:val="single" w:sz="4" w:space="0" w:color="auto"/>
            </w:tcBorders>
            <w:noWrap/>
            <w:vAlign w:val="bottom"/>
            <w:hideMark/>
          </w:tcPr>
          <w:p w14:paraId="17A23CA8" w14:textId="77777777" w:rsidR="0015495E" w:rsidRPr="001D24D0" w:rsidRDefault="0015495E">
            <w:pPr>
              <w:spacing w:after="0" w:line="240" w:lineRule="auto"/>
              <w:jc w:val="right"/>
              <w:rPr>
                <w:rFonts w:asciiTheme="majorHAnsi" w:eastAsia="Times New Roman" w:hAnsiTheme="majorHAnsi" w:cstheme="majorHAnsi"/>
                <w:color w:val="000000"/>
                <w:sz w:val="20"/>
                <w:szCs w:val="20"/>
                <w:lang w:val="ro-MD"/>
              </w:rPr>
            </w:pPr>
            <w:r w:rsidRPr="001D24D0">
              <w:rPr>
                <w:rFonts w:asciiTheme="majorHAnsi" w:eastAsia="Times New Roman" w:hAnsiTheme="majorHAnsi" w:cstheme="majorHAnsi"/>
                <w:color w:val="000000"/>
                <w:sz w:val="20"/>
                <w:szCs w:val="20"/>
                <w:lang w:val="ro-MD"/>
              </w:rPr>
              <w:t>136</w:t>
            </w:r>
          </w:p>
        </w:tc>
        <w:tc>
          <w:tcPr>
            <w:tcW w:w="773" w:type="pct"/>
            <w:tcBorders>
              <w:top w:val="nil"/>
              <w:left w:val="nil"/>
              <w:bottom w:val="single" w:sz="4" w:space="0" w:color="auto"/>
              <w:right w:val="single" w:sz="4" w:space="0" w:color="auto"/>
            </w:tcBorders>
            <w:noWrap/>
            <w:vAlign w:val="bottom"/>
            <w:hideMark/>
          </w:tcPr>
          <w:p w14:paraId="45FDC289"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137</w:t>
            </w:r>
          </w:p>
        </w:tc>
        <w:tc>
          <w:tcPr>
            <w:tcW w:w="772" w:type="pct"/>
            <w:tcBorders>
              <w:top w:val="nil"/>
              <w:left w:val="nil"/>
              <w:bottom w:val="single" w:sz="4" w:space="0" w:color="auto"/>
              <w:right w:val="single" w:sz="4" w:space="0" w:color="auto"/>
            </w:tcBorders>
            <w:noWrap/>
            <w:vAlign w:val="bottom"/>
            <w:hideMark/>
          </w:tcPr>
          <w:p w14:paraId="331CE2E1"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170</w:t>
            </w:r>
          </w:p>
        </w:tc>
      </w:tr>
      <w:tr w:rsidR="0015495E" w:rsidRPr="00DB55BC" w14:paraId="2CD84394"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73B145C0" w14:textId="77777777" w:rsidR="00DB55BC" w:rsidRPr="001D24D0" w:rsidRDefault="00DB55BC" w:rsidP="00DB55BC">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Distrofie musculară Duchenne</w:t>
            </w:r>
          </w:p>
        </w:tc>
        <w:tc>
          <w:tcPr>
            <w:tcW w:w="829" w:type="pct"/>
            <w:tcBorders>
              <w:top w:val="nil"/>
              <w:left w:val="nil"/>
              <w:bottom w:val="single" w:sz="4" w:space="0" w:color="auto"/>
              <w:right w:val="single" w:sz="4" w:space="0" w:color="auto"/>
            </w:tcBorders>
            <w:noWrap/>
            <w:vAlign w:val="bottom"/>
            <w:hideMark/>
          </w:tcPr>
          <w:p w14:paraId="72CDC976"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w:t>
            </w:r>
          </w:p>
        </w:tc>
        <w:tc>
          <w:tcPr>
            <w:tcW w:w="857" w:type="pct"/>
            <w:tcBorders>
              <w:top w:val="nil"/>
              <w:left w:val="nil"/>
              <w:bottom w:val="single" w:sz="4" w:space="0" w:color="auto"/>
              <w:right w:val="single" w:sz="4" w:space="0" w:color="auto"/>
            </w:tcBorders>
            <w:noWrap/>
            <w:vAlign w:val="bottom"/>
            <w:hideMark/>
          </w:tcPr>
          <w:p w14:paraId="5BB6B7AA"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w:t>
            </w:r>
          </w:p>
        </w:tc>
        <w:tc>
          <w:tcPr>
            <w:tcW w:w="773" w:type="pct"/>
            <w:tcBorders>
              <w:top w:val="nil"/>
              <w:left w:val="nil"/>
              <w:bottom w:val="single" w:sz="4" w:space="0" w:color="auto"/>
              <w:right w:val="single" w:sz="4" w:space="0" w:color="auto"/>
            </w:tcBorders>
            <w:noWrap/>
            <w:vAlign w:val="bottom"/>
            <w:hideMark/>
          </w:tcPr>
          <w:p w14:paraId="0BB0E215"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w:t>
            </w:r>
          </w:p>
        </w:tc>
        <w:tc>
          <w:tcPr>
            <w:tcW w:w="772" w:type="pct"/>
            <w:tcBorders>
              <w:top w:val="nil"/>
              <w:left w:val="nil"/>
              <w:bottom w:val="single" w:sz="4" w:space="0" w:color="auto"/>
              <w:right w:val="single" w:sz="4" w:space="0" w:color="auto"/>
            </w:tcBorders>
            <w:noWrap/>
            <w:vAlign w:val="bottom"/>
            <w:hideMark/>
          </w:tcPr>
          <w:p w14:paraId="1BDDF3A2"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8</w:t>
            </w:r>
          </w:p>
        </w:tc>
      </w:tr>
      <w:tr w:rsidR="0015495E" w:rsidRPr="00DB55BC" w14:paraId="15D6F696"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7FA5414E" w14:textId="77777777" w:rsidR="0015495E" w:rsidRPr="001D24D0" w:rsidRDefault="00DB55BC" w:rsidP="00DB55BC">
            <w:pPr>
              <w:spacing w:after="0" w:line="240" w:lineRule="auto"/>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Osteoporoză</w:t>
            </w:r>
          </w:p>
        </w:tc>
        <w:tc>
          <w:tcPr>
            <w:tcW w:w="829" w:type="pct"/>
            <w:tcBorders>
              <w:top w:val="nil"/>
              <w:left w:val="nil"/>
              <w:bottom w:val="single" w:sz="4" w:space="0" w:color="auto"/>
              <w:right w:val="single" w:sz="4" w:space="0" w:color="auto"/>
            </w:tcBorders>
            <w:noWrap/>
            <w:vAlign w:val="bottom"/>
            <w:hideMark/>
          </w:tcPr>
          <w:p w14:paraId="01C7448D"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w:t>
            </w:r>
          </w:p>
        </w:tc>
        <w:tc>
          <w:tcPr>
            <w:tcW w:w="857" w:type="pct"/>
            <w:tcBorders>
              <w:top w:val="nil"/>
              <w:left w:val="nil"/>
              <w:bottom w:val="single" w:sz="4" w:space="0" w:color="auto"/>
              <w:right w:val="single" w:sz="4" w:space="0" w:color="auto"/>
            </w:tcBorders>
            <w:noWrap/>
            <w:vAlign w:val="bottom"/>
            <w:hideMark/>
          </w:tcPr>
          <w:p w14:paraId="549D8866"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w:t>
            </w:r>
          </w:p>
        </w:tc>
        <w:tc>
          <w:tcPr>
            <w:tcW w:w="773" w:type="pct"/>
            <w:tcBorders>
              <w:top w:val="nil"/>
              <w:left w:val="nil"/>
              <w:bottom w:val="single" w:sz="4" w:space="0" w:color="auto"/>
              <w:right w:val="single" w:sz="4" w:space="0" w:color="auto"/>
            </w:tcBorders>
            <w:noWrap/>
            <w:vAlign w:val="center"/>
            <w:hideMark/>
          </w:tcPr>
          <w:p w14:paraId="3A868D38"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w:t>
            </w:r>
          </w:p>
        </w:tc>
        <w:tc>
          <w:tcPr>
            <w:tcW w:w="772" w:type="pct"/>
            <w:tcBorders>
              <w:top w:val="nil"/>
              <w:left w:val="nil"/>
              <w:bottom w:val="single" w:sz="4" w:space="0" w:color="auto"/>
              <w:right w:val="single" w:sz="4" w:space="0" w:color="auto"/>
            </w:tcBorders>
            <w:noWrap/>
            <w:vAlign w:val="bottom"/>
            <w:hideMark/>
          </w:tcPr>
          <w:p w14:paraId="56E477DB"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109</w:t>
            </w:r>
          </w:p>
        </w:tc>
      </w:tr>
      <w:tr w:rsidR="0015495E" w:rsidRPr="00DB55BC" w14:paraId="40CED9C6"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72BE8CCA" w14:textId="77777777" w:rsidR="0015495E" w:rsidRPr="001D24D0" w:rsidRDefault="0015495E" w:rsidP="00DB55BC">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Sta</w:t>
            </w:r>
            <w:r w:rsidR="00DB55BC">
              <w:rPr>
                <w:rFonts w:asciiTheme="majorHAnsi" w:eastAsia="Times New Roman" w:hAnsiTheme="majorHAnsi" w:cstheme="majorHAnsi"/>
                <w:sz w:val="20"/>
                <w:szCs w:val="20"/>
                <w:lang w:val="ro-MD"/>
              </w:rPr>
              <w:t>ț</w:t>
            </w:r>
            <w:r w:rsidRPr="001D24D0">
              <w:rPr>
                <w:rFonts w:asciiTheme="majorHAnsi" w:eastAsia="Times New Roman" w:hAnsiTheme="majorHAnsi" w:cstheme="majorHAnsi"/>
                <w:sz w:val="20"/>
                <w:szCs w:val="20"/>
                <w:lang w:val="ro-MD"/>
              </w:rPr>
              <w:t>ionar de zi</w:t>
            </w:r>
            <w:r w:rsidR="00D61C80">
              <w:rPr>
                <w:rFonts w:asciiTheme="majorHAnsi" w:eastAsia="Times New Roman" w:hAnsiTheme="majorHAnsi" w:cstheme="majorHAnsi"/>
                <w:sz w:val="20"/>
                <w:szCs w:val="20"/>
                <w:lang w:val="ro-MD"/>
              </w:rPr>
              <w:t>,</w:t>
            </w:r>
            <w:r w:rsidRPr="001D24D0">
              <w:rPr>
                <w:rFonts w:asciiTheme="majorHAnsi" w:eastAsia="Times New Roman" w:hAnsiTheme="majorHAnsi" w:cstheme="majorHAnsi"/>
                <w:sz w:val="20"/>
                <w:szCs w:val="20"/>
                <w:lang w:val="ro-MD"/>
              </w:rPr>
              <w:t xml:space="preserve"> </w:t>
            </w:r>
            <w:r w:rsidR="00DB55BC">
              <w:rPr>
                <w:rFonts w:asciiTheme="majorHAnsi" w:eastAsia="Times New Roman" w:hAnsiTheme="majorHAnsi" w:cstheme="majorHAnsi"/>
                <w:sz w:val="20"/>
                <w:szCs w:val="20"/>
                <w:lang w:val="ro-MD"/>
              </w:rPr>
              <w:t>adulți</w:t>
            </w:r>
          </w:p>
        </w:tc>
        <w:tc>
          <w:tcPr>
            <w:tcW w:w="829" w:type="pct"/>
            <w:tcBorders>
              <w:top w:val="nil"/>
              <w:left w:val="nil"/>
              <w:bottom w:val="single" w:sz="4" w:space="0" w:color="auto"/>
              <w:right w:val="single" w:sz="4" w:space="0" w:color="auto"/>
            </w:tcBorders>
            <w:noWrap/>
            <w:vAlign w:val="center"/>
            <w:hideMark/>
          </w:tcPr>
          <w:p w14:paraId="132C1959"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71.685</w:t>
            </w:r>
          </w:p>
        </w:tc>
        <w:tc>
          <w:tcPr>
            <w:tcW w:w="857" w:type="pct"/>
            <w:tcBorders>
              <w:top w:val="nil"/>
              <w:left w:val="nil"/>
              <w:bottom w:val="single" w:sz="4" w:space="0" w:color="auto"/>
              <w:right w:val="single" w:sz="4" w:space="0" w:color="auto"/>
            </w:tcBorders>
            <w:noWrap/>
            <w:vAlign w:val="bottom"/>
            <w:hideMark/>
          </w:tcPr>
          <w:p w14:paraId="1DD51778" w14:textId="77777777" w:rsidR="0015495E" w:rsidRPr="001D24D0" w:rsidRDefault="0015495E">
            <w:pPr>
              <w:spacing w:after="0" w:line="240" w:lineRule="auto"/>
              <w:jc w:val="right"/>
              <w:rPr>
                <w:rFonts w:asciiTheme="majorHAnsi" w:eastAsia="Times New Roman" w:hAnsiTheme="majorHAnsi" w:cstheme="majorHAnsi"/>
                <w:color w:val="000000"/>
                <w:sz w:val="20"/>
                <w:szCs w:val="20"/>
                <w:lang w:val="ro-MD"/>
              </w:rPr>
            </w:pPr>
            <w:r w:rsidRPr="001D24D0">
              <w:rPr>
                <w:rFonts w:asciiTheme="majorHAnsi" w:eastAsia="Times New Roman" w:hAnsiTheme="majorHAnsi" w:cstheme="majorHAnsi"/>
                <w:color w:val="000000"/>
                <w:sz w:val="20"/>
                <w:szCs w:val="20"/>
                <w:lang w:val="ro-MD"/>
              </w:rPr>
              <w:t>83.278</w:t>
            </w:r>
          </w:p>
        </w:tc>
        <w:tc>
          <w:tcPr>
            <w:tcW w:w="773" w:type="pct"/>
            <w:tcBorders>
              <w:top w:val="nil"/>
              <w:left w:val="nil"/>
              <w:bottom w:val="single" w:sz="4" w:space="0" w:color="auto"/>
              <w:right w:val="single" w:sz="4" w:space="0" w:color="auto"/>
            </w:tcBorders>
            <w:noWrap/>
            <w:vAlign w:val="center"/>
            <w:hideMark/>
          </w:tcPr>
          <w:p w14:paraId="12F2098C"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59.033</w:t>
            </w:r>
          </w:p>
        </w:tc>
        <w:tc>
          <w:tcPr>
            <w:tcW w:w="772" w:type="pct"/>
            <w:tcBorders>
              <w:top w:val="nil"/>
              <w:left w:val="nil"/>
              <w:bottom w:val="single" w:sz="4" w:space="0" w:color="auto"/>
              <w:right w:val="single" w:sz="4" w:space="0" w:color="auto"/>
            </w:tcBorders>
            <w:noWrap/>
            <w:vAlign w:val="center"/>
            <w:hideMark/>
          </w:tcPr>
          <w:p w14:paraId="6A65071D"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91.841</w:t>
            </w:r>
          </w:p>
        </w:tc>
      </w:tr>
      <w:tr w:rsidR="0015495E" w:rsidRPr="00DB55BC" w14:paraId="147A012A" w14:textId="77777777" w:rsidTr="00D96D24">
        <w:trPr>
          <w:trHeight w:val="290"/>
        </w:trPr>
        <w:tc>
          <w:tcPr>
            <w:tcW w:w="1768" w:type="pct"/>
            <w:tcBorders>
              <w:top w:val="nil"/>
              <w:left w:val="single" w:sz="4" w:space="0" w:color="auto"/>
              <w:bottom w:val="single" w:sz="4" w:space="0" w:color="auto"/>
              <w:right w:val="single" w:sz="4" w:space="0" w:color="auto"/>
            </w:tcBorders>
            <w:noWrap/>
            <w:vAlign w:val="bottom"/>
            <w:hideMark/>
          </w:tcPr>
          <w:p w14:paraId="5A854C88" w14:textId="77777777" w:rsidR="0015495E" w:rsidRPr="001D24D0" w:rsidRDefault="0015495E" w:rsidP="00DB55BC">
            <w:pPr>
              <w:spacing w:after="0" w:line="240" w:lineRule="auto"/>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Sta</w:t>
            </w:r>
            <w:r w:rsidR="00DB55BC">
              <w:rPr>
                <w:rFonts w:asciiTheme="majorHAnsi" w:eastAsia="Times New Roman" w:hAnsiTheme="majorHAnsi" w:cstheme="majorHAnsi"/>
                <w:sz w:val="20"/>
                <w:szCs w:val="20"/>
                <w:lang w:val="ro-MD"/>
              </w:rPr>
              <w:t>ț</w:t>
            </w:r>
            <w:r w:rsidRPr="001D24D0">
              <w:rPr>
                <w:rFonts w:asciiTheme="majorHAnsi" w:eastAsia="Times New Roman" w:hAnsiTheme="majorHAnsi" w:cstheme="majorHAnsi"/>
                <w:sz w:val="20"/>
                <w:szCs w:val="20"/>
                <w:lang w:val="ro-MD"/>
              </w:rPr>
              <w:t>ionar de zi</w:t>
            </w:r>
            <w:r w:rsidR="00D61C80">
              <w:rPr>
                <w:rFonts w:asciiTheme="majorHAnsi" w:eastAsia="Times New Roman" w:hAnsiTheme="majorHAnsi" w:cstheme="majorHAnsi"/>
                <w:sz w:val="20"/>
                <w:szCs w:val="20"/>
                <w:lang w:val="ro-MD"/>
              </w:rPr>
              <w:t>,</w:t>
            </w:r>
            <w:r w:rsidRPr="001D24D0">
              <w:rPr>
                <w:rFonts w:asciiTheme="majorHAnsi" w:eastAsia="Times New Roman" w:hAnsiTheme="majorHAnsi" w:cstheme="majorHAnsi"/>
                <w:sz w:val="20"/>
                <w:szCs w:val="20"/>
                <w:lang w:val="ro-MD"/>
              </w:rPr>
              <w:t xml:space="preserve"> </w:t>
            </w:r>
            <w:r w:rsidR="00DB55BC">
              <w:rPr>
                <w:rFonts w:asciiTheme="majorHAnsi" w:eastAsia="Times New Roman" w:hAnsiTheme="majorHAnsi" w:cstheme="majorHAnsi"/>
                <w:sz w:val="20"/>
                <w:szCs w:val="20"/>
                <w:lang w:val="ro-MD"/>
              </w:rPr>
              <w:t>copii</w:t>
            </w:r>
          </w:p>
        </w:tc>
        <w:tc>
          <w:tcPr>
            <w:tcW w:w="829" w:type="pct"/>
            <w:tcBorders>
              <w:top w:val="nil"/>
              <w:left w:val="nil"/>
              <w:bottom w:val="single" w:sz="4" w:space="0" w:color="auto"/>
              <w:right w:val="single" w:sz="4" w:space="0" w:color="auto"/>
            </w:tcBorders>
            <w:noWrap/>
            <w:vAlign w:val="center"/>
            <w:hideMark/>
          </w:tcPr>
          <w:p w14:paraId="46D5E1CF"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274.249</w:t>
            </w:r>
          </w:p>
        </w:tc>
        <w:tc>
          <w:tcPr>
            <w:tcW w:w="857" w:type="pct"/>
            <w:tcBorders>
              <w:top w:val="nil"/>
              <w:left w:val="nil"/>
              <w:bottom w:val="single" w:sz="4" w:space="0" w:color="auto"/>
              <w:right w:val="single" w:sz="4" w:space="0" w:color="auto"/>
            </w:tcBorders>
            <w:noWrap/>
            <w:vAlign w:val="bottom"/>
            <w:hideMark/>
          </w:tcPr>
          <w:p w14:paraId="1644AB54" w14:textId="77777777" w:rsidR="0015495E" w:rsidRPr="001D24D0" w:rsidRDefault="0015495E">
            <w:pPr>
              <w:spacing w:after="0" w:line="240" w:lineRule="auto"/>
              <w:jc w:val="right"/>
              <w:rPr>
                <w:rFonts w:asciiTheme="majorHAnsi" w:eastAsia="Times New Roman" w:hAnsiTheme="majorHAnsi" w:cstheme="majorHAnsi"/>
                <w:color w:val="000000"/>
                <w:sz w:val="20"/>
                <w:szCs w:val="20"/>
                <w:lang w:val="ro-MD"/>
              </w:rPr>
            </w:pPr>
            <w:r w:rsidRPr="001D24D0">
              <w:rPr>
                <w:rFonts w:asciiTheme="majorHAnsi" w:eastAsia="Times New Roman" w:hAnsiTheme="majorHAnsi" w:cstheme="majorHAnsi"/>
                <w:color w:val="000000"/>
                <w:sz w:val="20"/>
                <w:szCs w:val="20"/>
                <w:lang w:val="ro-MD"/>
              </w:rPr>
              <w:t>272.351</w:t>
            </w:r>
          </w:p>
        </w:tc>
        <w:tc>
          <w:tcPr>
            <w:tcW w:w="773" w:type="pct"/>
            <w:tcBorders>
              <w:top w:val="nil"/>
              <w:left w:val="nil"/>
              <w:bottom w:val="single" w:sz="4" w:space="0" w:color="auto"/>
              <w:right w:val="single" w:sz="4" w:space="0" w:color="auto"/>
            </w:tcBorders>
            <w:noWrap/>
            <w:vAlign w:val="center"/>
            <w:hideMark/>
          </w:tcPr>
          <w:p w14:paraId="636D62EC"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203.183</w:t>
            </w:r>
          </w:p>
        </w:tc>
        <w:tc>
          <w:tcPr>
            <w:tcW w:w="772" w:type="pct"/>
            <w:tcBorders>
              <w:top w:val="nil"/>
              <w:left w:val="nil"/>
              <w:bottom w:val="single" w:sz="4" w:space="0" w:color="auto"/>
              <w:right w:val="single" w:sz="4" w:space="0" w:color="auto"/>
            </w:tcBorders>
            <w:noWrap/>
            <w:vAlign w:val="center"/>
            <w:hideMark/>
          </w:tcPr>
          <w:p w14:paraId="7678D46B" w14:textId="77777777" w:rsidR="0015495E" w:rsidRPr="001D24D0" w:rsidRDefault="0015495E">
            <w:pPr>
              <w:spacing w:after="0" w:line="240" w:lineRule="auto"/>
              <w:jc w:val="right"/>
              <w:rPr>
                <w:rFonts w:asciiTheme="majorHAnsi" w:eastAsia="Times New Roman" w:hAnsiTheme="majorHAnsi" w:cstheme="majorHAnsi"/>
                <w:sz w:val="20"/>
                <w:szCs w:val="20"/>
                <w:lang w:val="ro-MD"/>
              </w:rPr>
            </w:pPr>
            <w:r w:rsidRPr="001D24D0">
              <w:rPr>
                <w:rFonts w:asciiTheme="majorHAnsi" w:eastAsia="Times New Roman" w:hAnsiTheme="majorHAnsi" w:cstheme="majorHAnsi"/>
                <w:sz w:val="20"/>
                <w:szCs w:val="20"/>
                <w:lang w:val="ro-MD"/>
              </w:rPr>
              <w:t>179.935</w:t>
            </w:r>
          </w:p>
        </w:tc>
      </w:tr>
    </w:tbl>
    <w:p w14:paraId="278B5824" w14:textId="1E38EA4B" w:rsidR="002B3A02" w:rsidRPr="00DB55BC" w:rsidRDefault="00D96D24" w:rsidP="006F7554">
      <w:pPr>
        <w:jc w:val="both"/>
        <w:rPr>
          <w:lang w:val="ro-MD"/>
        </w:rPr>
      </w:pPr>
      <w:r w:rsidRPr="0064657B">
        <w:rPr>
          <w:rFonts w:asciiTheme="majorHAnsi" w:hAnsiTheme="majorHAnsi" w:cstheme="majorHAnsi"/>
          <w:b/>
          <w:i/>
          <w:sz w:val="20"/>
          <w:szCs w:val="20"/>
          <w:lang w:val="ro-MD"/>
        </w:rPr>
        <w:t>Sursa:</w:t>
      </w:r>
      <w:r w:rsidRPr="0064657B">
        <w:rPr>
          <w:rFonts w:asciiTheme="majorHAnsi" w:hAnsiTheme="majorHAnsi" w:cstheme="majorHAnsi"/>
          <w:i/>
          <w:sz w:val="20"/>
          <w:szCs w:val="20"/>
          <w:lang w:val="ro-MD"/>
        </w:rPr>
        <w:t xml:space="preserve"> </w:t>
      </w:r>
      <w:r>
        <w:rPr>
          <w:rFonts w:asciiTheme="majorHAnsi" w:hAnsiTheme="majorHAnsi" w:cstheme="majorHAnsi"/>
          <w:i/>
          <w:sz w:val="20"/>
          <w:szCs w:val="20"/>
          <w:lang w:val="ro-MD"/>
        </w:rPr>
        <w:t>Date prezentate de CNAM.</w:t>
      </w:r>
    </w:p>
    <w:sectPr w:rsidR="002B3A02" w:rsidRPr="00DB55BC" w:rsidSect="00650D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79622" w14:textId="77777777" w:rsidR="000A4EB8" w:rsidRDefault="000A4EB8" w:rsidP="00181E14">
      <w:pPr>
        <w:spacing w:after="0" w:line="240" w:lineRule="auto"/>
      </w:pPr>
      <w:r>
        <w:separator/>
      </w:r>
    </w:p>
  </w:endnote>
  <w:endnote w:type="continuationSeparator" w:id="0">
    <w:p w14:paraId="3589A9F5" w14:textId="77777777" w:rsidR="000A4EB8" w:rsidRDefault="000A4EB8" w:rsidP="0018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619843"/>
      <w:docPartObj>
        <w:docPartGallery w:val="Page Numbers (Bottom of Page)"/>
        <w:docPartUnique/>
      </w:docPartObj>
    </w:sdtPr>
    <w:sdtEndPr>
      <w:rPr>
        <w:noProof/>
      </w:rPr>
    </w:sdtEndPr>
    <w:sdtContent>
      <w:p w14:paraId="07B55AEA" w14:textId="350954AD" w:rsidR="00A42D77" w:rsidRDefault="00A42D77">
        <w:pPr>
          <w:pStyle w:val="Footer"/>
          <w:jc w:val="right"/>
        </w:pPr>
        <w:r>
          <w:fldChar w:fldCharType="begin"/>
        </w:r>
        <w:r>
          <w:instrText xml:space="preserve"> PAGE   \* MERGEFORMAT </w:instrText>
        </w:r>
        <w:r>
          <w:fldChar w:fldCharType="separate"/>
        </w:r>
        <w:r w:rsidR="005E3F95">
          <w:rPr>
            <w:noProof/>
          </w:rPr>
          <w:t>38</w:t>
        </w:r>
        <w:r>
          <w:rPr>
            <w:noProof/>
          </w:rPr>
          <w:fldChar w:fldCharType="end"/>
        </w:r>
      </w:p>
    </w:sdtContent>
  </w:sdt>
  <w:p w14:paraId="536D83E5" w14:textId="77777777" w:rsidR="00A42D77" w:rsidRDefault="00A42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EDD1F" w14:textId="77777777" w:rsidR="000A4EB8" w:rsidRDefault="000A4EB8" w:rsidP="00181E14">
      <w:pPr>
        <w:spacing w:after="0" w:line="240" w:lineRule="auto"/>
      </w:pPr>
      <w:r>
        <w:separator/>
      </w:r>
    </w:p>
  </w:footnote>
  <w:footnote w:type="continuationSeparator" w:id="0">
    <w:p w14:paraId="16271DD4" w14:textId="77777777" w:rsidR="000A4EB8" w:rsidRDefault="000A4EB8" w:rsidP="00181E14">
      <w:pPr>
        <w:spacing w:after="0" w:line="240" w:lineRule="auto"/>
      </w:pPr>
      <w:r>
        <w:continuationSeparator/>
      </w:r>
    </w:p>
  </w:footnote>
  <w:footnote w:id="1">
    <w:p w14:paraId="2FB6B601" w14:textId="77777777" w:rsidR="00A42D77" w:rsidRPr="00866EBC" w:rsidRDefault="00A42D77" w:rsidP="00181E14">
      <w:pPr>
        <w:pStyle w:val="FootnoteText"/>
        <w:jc w:val="both"/>
        <w:rPr>
          <w:rFonts w:asciiTheme="majorHAnsi" w:hAnsiTheme="majorHAnsi" w:cstheme="majorHAnsi"/>
          <w:sz w:val="16"/>
          <w:szCs w:val="16"/>
          <w:lang w:val="ro-MD"/>
        </w:rPr>
      </w:pPr>
      <w:r w:rsidRPr="00866EBC">
        <w:rPr>
          <w:rStyle w:val="FootnoteReference"/>
          <w:rFonts w:asciiTheme="majorHAnsi" w:hAnsiTheme="majorHAnsi" w:cstheme="majorHAnsi"/>
          <w:sz w:val="16"/>
          <w:szCs w:val="16"/>
          <w:lang w:val="ro-MD"/>
        </w:rPr>
        <w:footnoteRef/>
      </w:r>
      <w:r w:rsidRPr="00866EBC">
        <w:rPr>
          <w:rFonts w:asciiTheme="majorHAnsi" w:hAnsiTheme="majorHAnsi" w:cstheme="majorHAnsi"/>
          <w:sz w:val="16"/>
          <w:szCs w:val="16"/>
          <w:lang w:val="ro-MD"/>
        </w:rPr>
        <w:t xml:space="preserve"> </w:t>
      </w:r>
      <w:r w:rsidRPr="00866EBC">
        <w:rPr>
          <w:rFonts w:asciiTheme="majorHAnsi" w:eastAsia="Times New Roman" w:hAnsiTheme="majorHAnsi" w:cstheme="majorHAnsi"/>
          <w:sz w:val="16"/>
          <w:szCs w:val="16"/>
          <w:lang w:val="ro-MD"/>
        </w:rPr>
        <w:t>Raport privind executarea fondurilor asigurării obligatorii de asistenţă medicală (descrierea narativă); Raport privind executarea indicatorilor generali şi surselor de finanțare ale fondurilor asigurării obligatorii de asistenţă medicală (conform Anexei nr.1 la Legea fondurilor asigurării obligatorii de asistenţă medicală); Raport privind executarea veniturilor fondurilor asigurării obligatorii de asistenţă medicală (conform Anexei nr.1.1 la Legea fondurilor asigurării obligatorii de asistenţă medicală); Raport privind executarea fondurilor asigurării obligatorii de asistenţă medicală pe cheltuieli (conform Anexei nr.1.2 la Legea fondurilor asigurării obligatorii de asistenţă medicală); Raport privind executarea programelor de cheltuieli ale fondurilor asigurării obligatorii de asistenţă medicală (conform Anexei nr.2 la Legea fondurilor asigurării obligatorii de asistenţă medicală); Raport privind executarea fondurilor asigurării obligatorii de asistenţă medicală; Raport privind executarea fondurilor asigurării obligatorii de asistenţă medicală la partea de cheltuieli şi active nefinanciare.</w:t>
      </w:r>
    </w:p>
  </w:footnote>
  <w:footnote w:id="2">
    <w:p w14:paraId="0F7112D1" w14:textId="77777777" w:rsidR="00A42D77" w:rsidRPr="00A610EA" w:rsidRDefault="00A42D77" w:rsidP="00181E14">
      <w:pPr>
        <w:spacing w:after="0" w:line="240" w:lineRule="auto"/>
        <w:jc w:val="both"/>
        <w:rPr>
          <w:rFonts w:asciiTheme="majorHAnsi" w:eastAsia="Times New Roman" w:hAnsiTheme="majorHAnsi" w:cstheme="majorHAnsi"/>
          <w:sz w:val="16"/>
          <w:szCs w:val="16"/>
          <w:lang w:val="ro-MD"/>
        </w:rPr>
      </w:pPr>
      <w:r w:rsidRPr="00866EBC">
        <w:rPr>
          <w:rStyle w:val="FootnoteReference"/>
          <w:rFonts w:asciiTheme="majorHAnsi" w:hAnsiTheme="majorHAnsi" w:cstheme="majorHAnsi"/>
          <w:sz w:val="16"/>
          <w:szCs w:val="16"/>
          <w:lang w:val="ro-MD"/>
        </w:rPr>
        <w:footnoteRef/>
      </w:r>
      <w:r w:rsidRPr="00866EBC">
        <w:rPr>
          <w:rFonts w:asciiTheme="majorHAnsi" w:hAnsiTheme="majorHAnsi" w:cstheme="majorHAnsi"/>
          <w:sz w:val="16"/>
          <w:szCs w:val="16"/>
          <w:lang w:val="ro-MD"/>
        </w:rPr>
        <w:t xml:space="preserve"> Legea contabilității și raportării financiare nr.287 din 15.12.2017;</w:t>
      </w:r>
      <w:r w:rsidRPr="00866EBC">
        <w:rPr>
          <w:rFonts w:asciiTheme="majorHAnsi" w:eastAsia="Times New Roman" w:hAnsiTheme="majorHAnsi" w:cstheme="majorHAnsi"/>
          <w:sz w:val="16"/>
          <w:szCs w:val="16"/>
          <w:lang w:val="ro-MD"/>
        </w:rPr>
        <w:t xml:space="preserve"> Ordinul ministrului </w:t>
      </w:r>
      <w:r>
        <w:rPr>
          <w:rFonts w:asciiTheme="majorHAnsi" w:eastAsia="Times New Roman" w:hAnsiTheme="majorHAnsi" w:cstheme="majorHAnsi"/>
          <w:sz w:val="16"/>
          <w:szCs w:val="16"/>
          <w:lang w:val="ro-MD"/>
        </w:rPr>
        <w:t>F</w:t>
      </w:r>
      <w:r w:rsidRPr="00866EBC">
        <w:rPr>
          <w:rFonts w:asciiTheme="majorHAnsi" w:eastAsia="Times New Roman" w:hAnsiTheme="majorHAnsi" w:cstheme="majorHAnsi"/>
          <w:sz w:val="16"/>
          <w:szCs w:val="16"/>
          <w:lang w:val="ro-MD"/>
        </w:rPr>
        <w:t>inanțelor nr.118 din 06.08.2013</w:t>
      </w:r>
      <w:r w:rsidRPr="00034CE1">
        <w:rPr>
          <w:rFonts w:asciiTheme="majorHAnsi" w:eastAsia="Times New Roman" w:hAnsiTheme="majorHAnsi" w:cstheme="majorHAnsi"/>
          <w:sz w:val="16"/>
          <w:szCs w:val="16"/>
          <w:lang w:val="ro-MD"/>
        </w:rPr>
        <w:t xml:space="preserve"> „Privind aprobarea Standardelor Naționale de Contabilitate”; </w:t>
      </w:r>
      <w:r w:rsidRPr="00866EBC">
        <w:rPr>
          <w:rFonts w:asciiTheme="majorHAnsi" w:eastAsia="Times New Roman" w:hAnsiTheme="majorHAnsi" w:cstheme="majorHAnsi"/>
          <w:sz w:val="16"/>
          <w:szCs w:val="16"/>
          <w:lang w:val="ro-MD"/>
        </w:rPr>
        <w:t xml:space="preserve">Ordinul ministrului </w:t>
      </w:r>
      <w:r>
        <w:rPr>
          <w:rFonts w:asciiTheme="majorHAnsi" w:eastAsia="Times New Roman" w:hAnsiTheme="majorHAnsi" w:cstheme="majorHAnsi"/>
          <w:sz w:val="16"/>
          <w:szCs w:val="16"/>
          <w:lang w:val="ro-MD"/>
        </w:rPr>
        <w:t>F</w:t>
      </w:r>
      <w:r w:rsidRPr="00866EBC">
        <w:rPr>
          <w:rFonts w:asciiTheme="majorHAnsi" w:eastAsia="Times New Roman" w:hAnsiTheme="majorHAnsi" w:cstheme="majorHAnsi"/>
          <w:sz w:val="16"/>
          <w:szCs w:val="16"/>
          <w:lang w:val="ro-MD"/>
        </w:rPr>
        <w:t>inanțelor nr.02 din 05.01.2018</w:t>
      </w:r>
      <w:r w:rsidRPr="00034CE1">
        <w:rPr>
          <w:rFonts w:asciiTheme="majorHAnsi" w:eastAsia="Times New Roman" w:hAnsiTheme="majorHAnsi" w:cstheme="majorHAnsi"/>
          <w:sz w:val="16"/>
          <w:szCs w:val="16"/>
          <w:lang w:val="ro-MD"/>
        </w:rPr>
        <w:t xml:space="preserve"> „Cu privire la aprobarea formularelor Rapoartelor privind executare</w:t>
      </w:r>
      <w:r w:rsidRPr="00A610EA">
        <w:rPr>
          <w:rFonts w:asciiTheme="majorHAnsi" w:eastAsia="Times New Roman" w:hAnsiTheme="majorHAnsi" w:cstheme="majorHAnsi"/>
          <w:sz w:val="16"/>
          <w:szCs w:val="16"/>
          <w:lang w:val="ro-MD"/>
        </w:rPr>
        <w:t>a FAOAM”.</w:t>
      </w:r>
    </w:p>
  </w:footnote>
  <w:footnote w:id="3">
    <w:p w14:paraId="7FEB9637" w14:textId="77777777" w:rsidR="00A42D77" w:rsidRPr="00034CE1" w:rsidRDefault="00A42D77" w:rsidP="00181E14">
      <w:pPr>
        <w:pStyle w:val="FootnoteText"/>
        <w:jc w:val="both"/>
        <w:rPr>
          <w:rFonts w:asciiTheme="majorHAnsi" w:hAnsiTheme="majorHAnsi" w:cstheme="majorHAnsi"/>
          <w:sz w:val="16"/>
          <w:szCs w:val="16"/>
          <w:lang w:val="ro-MD"/>
        </w:rPr>
      </w:pPr>
      <w:r w:rsidRPr="00034CE1">
        <w:rPr>
          <w:rStyle w:val="FootnoteReference"/>
          <w:rFonts w:asciiTheme="majorHAnsi" w:hAnsiTheme="majorHAnsi" w:cstheme="majorHAnsi"/>
          <w:sz w:val="16"/>
          <w:szCs w:val="16"/>
          <w:lang w:val="ro-MD"/>
        </w:rPr>
        <w:footnoteRef/>
      </w:r>
      <w:r w:rsidRPr="00034CE1">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4">
    <w:p w14:paraId="0BEEC853" w14:textId="6A214758" w:rsidR="00A42D77" w:rsidRPr="0009162A" w:rsidRDefault="00A42D77" w:rsidP="0009162A">
      <w:pPr>
        <w:pStyle w:val="FootnoteText"/>
        <w:jc w:val="both"/>
        <w:rPr>
          <w:rFonts w:asciiTheme="majorHAnsi" w:hAnsiTheme="majorHAnsi" w:cstheme="majorHAnsi"/>
          <w:sz w:val="16"/>
          <w:szCs w:val="16"/>
          <w:lang w:val="ro-RO"/>
        </w:rPr>
      </w:pPr>
      <w:r w:rsidRPr="00034CE1">
        <w:rPr>
          <w:rStyle w:val="FootnoteReference"/>
          <w:rFonts w:asciiTheme="majorHAnsi" w:hAnsiTheme="majorHAnsi" w:cstheme="majorHAnsi"/>
          <w:sz w:val="16"/>
          <w:szCs w:val="16"/>
        </w:rPr>
        <w:footnoteRef/>
      </w:r>
      <w:r w:rsidRPr="00034CE1">
        <w:rPr>
          <w:rFonts w:asciiTheme="majorHAnsi" w:hAnsiTheme="majorHAnsi" w:cstheme="majorHAnsi"/>
          <w:sz w:val="16"/>
          <w:szCs w:val="16"/>
        </w:rPr>
        <w:t xml:space="preserve"> </w:t>
      </w:r>
      <w:r w:rsidRPr="00034CE1">
        <w:rPr>
          <w:rFonts w:asciiTheme="majorHAnsi" w:hAnsiTheme="majorHAnsi" w:cstheme="majorHAnsi"/>
          <w:sz w:val="16"/>
          <w:szCs w:val="16"/>
          <w:lang w:val="ro-RO"/>
        </w:rPr>
        <w:t xml:space="preserve">„Buget global AMU” </w:t>
      </w:r>
      <w:r>
        <w:rPr>
          <w:rFonts w:asciiTheme="majorHAnsi" w:hAnsiTheme="majorHAnsi" w:cstheme="majorHAnsi"/>
          <w:sz w:val="16"/>
          <w:szCs w:val="16"/>
          <w:lang w:val="ro-RO"/>
        </w:rPr>
        <w:t xml:space="preserve">– </w:t>
      </w:r>
      <w:r w:rsidRPr="00034CE1">
        <w:rPr>
          <w:rFonts w:asciiTheme="majorHAnsi" w:hAnsiTheme="majorHAnsi" w:cstheme="majorHAnsi"/>
          <w:sz w:val="16"/>
          <w:szCs w:val="16"/>
          <w:lang w:val="ro-RO"/>
        </w:rPr>
        <w:t xml:space="preserve"> 985,9 mil.lei, „Buget global cu destinație specială COVID</w:t>
      </w:r>
      <w:r w:rsidR="004B297B">
        <w:rPr>
          <w:rFonts w:asciiTheme="majorHAnsi" w:hAnsiTheme="majorHAnsi" w:cstheme="majorHAnsi"/>
          <w:sz w:val="16"/>
          <w:szCs w:val="16"/>
          <w:lang w:val="ro-RO"/>
        </w:rPr>
        <w:t xml:space="preserve">-19” – </w:t>
      </w:r>
      <w:r w:rsidR="004B297B" w:rsidRPr="00034CE1">
        <w:rPr>
          <w:rFonts w:asciiTheme="majorHAnsi" w:hAnsiTheme="majorHAnsi" w:cstheme="majorHAnsi"/>
          <w:sz w:val="16"/>
          <w:szCs w:val="16"/>
          <w:lang w:val="ro-RO"/>
        </w:rPr>
        <w:t xml:space="preserve"> </w:t>
      </w:r>
      <w:r w:rsidRPr="00034CE1">
        <w:rPr>
          <w:rFonts w:asciiTheme="majorHAnsi" w:hAnsiTheme="majorHAnsi" w:cstheme="majorHAnsi"/>
          <w:sz w:val="16"/>
          <w:szCs w:val="16"/>
          <w:lang w:val="ro-RO"/>
        </w:rPr>
        <w:t>88,6 mil.lei.</w:t>
      </w:r>
    </w:p>
  </w:footnote>
  <w:footnote w:id="5">
    <w:p w14:paraId="6287D3DE" w14:textId="77777777" w:rsidR="00A42D77" w:rsidRPr="0009162A" w:rsidRDefault="00A42D77" w:rsidP="0009162A">
      <w:pPr>
        <w:pStyle w:val="FootnoteText"/>
        <w:jc w:val="both"/>
        <w:rPr>
          <w:rFonts w:asciiTheme="majorHAnsi" w:eastAsia="Times New Roman" w:hAnsiTheme="majorHAnsi" w:cstheme="majorHAnsi"/>
          <w:sz w:val="16"/>
          <w:szCs w:val="16"/>
          <w:lang w:val="ro-MD" w:eastAsia="ru-RU"/>
        </w:rPr>
      </w:pPr>
      <w:r w:rsidRPr="0009162A">
        <w:rPr>
          <w:rStyle w:val="FootnoteReference"/>
          <w:rFonts w:asciiTheme="majorHAnsi" w:hAnsiTheme="majorHAnsi" w:cstheme="majorHAnsi"/>
          <w:sz w:val="16"/>
          <w:szCs w:val="16"/>
          <w:lang w:val="ro-MD"/>
        </w:rPr>
        <w:footnoteRef/>
      </w:r>
      <w:r w:rsidRPr="0009162A">
        <w:rPr>
          <w:rFonts w:asciiTheme="majorHAnsi" w:hAnsiTheme="majorHAnsi" w:cstheme="majorHAnsi"/>
          <w:sz w:val="16"/>
          <w:szCs w:val="16"/>
          <w:lang w:val="ro-MD"/>
        </w:rPr>
        <w:t xml:space="preserve"> Art.4 pct.18 din Ordinul</w:t>
      </w:r>
      <w:r>
        <w:rPr>
          <w:rFonts w:asciiTheme="majorHAnsi" w:hAnsiTheme="majorHAnsi" w:cstheme="majorHAnsi"/>
          <w:sz w:val="16"/>
          <w:szCs w:val="16"/>
          <w:lang w:val="ro-MD"/>
        </w:rPr>
        <w:t xml:space="preserve"> comun al MS și CNAM</w:t>
      </w:r>
      <w:r w:rsidRPr="0009162A">
        <w:rPr>
          <w:rFonts w:asciiTheme="majorHAnsi" w:hAnsiTheme="majorHAnsi" w:cstheme="majorHAnsi"/>
          <w:sz w:val="16"/>
          <w:szCs w:val="16"/>
          <w:lang w:val="ro-MD"/>
        </w:rPr>
        <w:t xml:space="preserve"> nr.1515/375-A din 31.12.2019 </w:t>
      </w:r>
      <w:r>
        <w:rPr>
          <w:rFonts w:asciiTheme="majorHAnsi" w:hAnsiTheme="majorHAnsi" w:cstheme="majorHAnsi"/>
          <w:sz w:val="16"/>
          <w:szCs w:val="16"/>
          <w:lang w:val="ro-MD"/>
        </w:rPr>
        <w:t>„P</w:t>
      </w:r>
      <w:r w:rsidRPr="0009162A">
        <w:rPr>
          <w:rFonts w:asciiTheme="majorHAnsi" w:hAnsiTheme="majorHAnsi" w:cstheme="majorHAnsi"/>
          <w:sz w:val="16"/>
          <w:szCs w:val="16"/>
          <w:lang w:val="ro-MD"/>
        </w:rPr>
        <w:t>rivind aprobarea Criteriilor de contractare a prestatorilor de servicii medicale în cadrul sistemului asigurării obligatorii de asistență medicală pentru anul 2020</w:t>
      </w:r>
      <w:r>
        <w:rPr>
          <w:rFonts w:asciiTheme="majorHAnsi" w:hAnsiTheme="majorHAnsi" w:cstheme="majorHAnsi"/>
          <w:sz w:val="16"/>
          <w:szCs w:val="16"/>
          <w:lang w:val="ro-MD"/>
        </w:rPr>
        <w:t>”.</w:t>
      </w:r>
    </w:p>
  </w:footnote>
  <w:footnote w:id="6">
    <w:p w14:paraId="0FD7E2F0" w14:textId="1FEEAB2C" w:rsidR="00A42D77" w:rsidRPr="0009162A" w:rsidRDefault="00A42D77" w:rsidP="00E37B5C">
      <w:pPr>
        <w:pStyle w:val="FootnoteText"/>
        <w:jc w:val="both"/>
        <w:rPr>
          <w:rFonts w:asciiTheme="majorHAnsi" w:hAnsiTheme="majorHAnsi" w:cstheme="majorHAnsi"/>
          <w:sz w:val="16"/>
          <w:szCs w:val="16"/>
          <w:lang w:val="ro-MD"/>
        </w:rPr>
      </w:pPr>
      <w:r w:rsidRPr="0009162A">
        <w:rPr>
          <w:rStyle w:val="FootnoteReference"/>
          <w:rFonts w:asciiTheme="majorHAnsi" w:hAnsiTheme="majorHAnsi" w:cstheme="majorHAnsi"/>
          <w:sz w:val="16"/>
          <w:szCs w:val="16"/>
          <w:lang w:val="ro-MD"/>
        </w:rPr>
        <w:footnoteRef/>
      </w:r>
      <w:r w:rsidR="000D6B59">
        <w:rPr>
          <w:rFonts w:asciiTheme="majorHAnsi" w:hAnsiTheme="majorHAnsi" w:cstheme="majorHAnsi"/>
          <w:sz w:val="16"/>
          <w:szCs w:val="16"/>
          <w:lang w:val="ro-MD"/>
        </w:rPr>
        <w:t xml:space="preserve"> Art.</w:t>
      </w:r>
      <w:r w:rsidRPr="0009162A">
        <w:rPr>
          <w:rFonts w:asciiTheme="majorHAnsi" w:hAnsiTheme="majorHAnsi" w:cstheme="majorHAnsi"/>
          <w:sz w:val="16"/>
          <w:szCs w:val="16"/>
          <w:lang w:val="ro-MD"/>
        </w:rPr>
        <w:t xml:space="preserve">4 pct.20 </w:t>
      </w:r>
      <w:r w:rsidRPr="001D24D0">
        <w:rPr>
          <w:rFonts w:asciiTheme="majorHAnsi" w:hAnsiTheme="majorHAnsi" w:cstheme="majorHAnsi"/>
          <w:sz w:val="16"/>
          <w:szCs w:val="16"/>
          <w:lang w:val="ro-MD"/>
        </w:rPr>
        <w:t>din Ordinul comun al MS și CNAM nr. 1311/377-A din 30.12.2020 „Privind aprobarea Criteriilor de contractare a prestatorilor de servicii medicale în cadrul</w:t>
      </w:r>
      <w:r w:rsidRPr="0009162A">
        <w:rPr>
          <w:rFonts w:asciiTheme="majorHAnsi" w:hAnsiTheme="majorHAnsi" w:cstheme="majorHAnsi"/>
          <w:sz w:val="16"/>
          <w:szCs w:val="16"/>
          <w:lang w:val="ro-MD"/>
        </w:rPr>
        <w:t xml:space="preserve"> sistemului asigurării obligatorii de asistență medicală pentru anul 2021</w:t>
      </w:r>
      <w:r>
        <w:rPr>
          <w:rFonts w:asciiTheme="majorHAnsi" w:hAnsiTheme="majorHAnsi" w:cstheme="majorHAnsi"/>
          <w:sz w:val="16"/>
          <w:szCs w:val="16"/>
          <w:lang w:val="ro-MD"/>
        </w:rPr>
        <w:t>”.</w:t>
      </w:r>
    </w:p>
  </w:footnote>
  <w:footnote w:id="7">
    <w:p w14:paraId="6829CB41" w14:textId="77777777" w:rsidR="00A42D77" w:rsidRDefault="00A42D77" w:rsidP="00E37B5C">
      <w:pPr>
        <w:pStyle w:val="FootnoteText"/>
        <w:jc w:val="both"/>
        <w:rPr>
          <w:rFonts w:asciiTheme="majorHAnsi" w:hAnsiTheme="majorHAnsi" w:cstheme="majorHAnsi"/>
          <w:sz w:val="16"/>
        </w:rPr>
      </w:pPr>
      <w:r w:rsidRPr="0009162A">
        <w:rPr>
          <w:rStyle w:val="FootnoteReference"/>
          <w:rFonts w:asciiTheme="majorHAnsi" w:hAnsiTheme="majorHAnsi" w:cstheme="majorHAnsi"/>
          <w:sz w:val="16"/>
          <w:szCs w:val="16"/>
          <w:lang w:val="ro-MD"/>
        </w:rPr>
        <w:footnoteRef/>
      </w:r>
      <w:r w:rsidRPr="0009162A">
        <w:rPr>
          <w:rFonts w:asciiTheme="majorHAnsi" w:hAnsiTheme="majorHAnsi" w:cstheme="majorHAnsi"/>
          <w:sz w:val="16"/>
          <w:szCs w:val="16"/>
          <w:lang w:val="ro-MD"/>
        </w:rPr>
        <w:t xml:space="preserve"> Formular nr.1-28/d</w:t>
      </w:r>
      <w:r>
        <w:rPr>
          <w:rFonts w:asciiTheme="majorHAnsi" w:hAnsiTheme="majorHAnsi" w:cstheme="majorHAnsi"/>
          <w:sz w:val="16"/>
          <w:szCs w:val="16"/>
          <w:lang w:val="ro-MD"/>
        </w:rPr>
        <w:t>,</w:t>
      </w:r>
      <w:r w:rsidRPr="0009162A">
        <w:rPr>
          <w:rFonts w:asciiTheme="majorHAnsi" w:hAnsiTheme="majorHAnsi" w:cstheme="majorHAnsi"/>
          <w:sz w:val="16"/>
          <w:szCs w:val="16"/>
          <w:lang w:val="ro-MD"/>
        </w:rPr>
        <w:t xml:space="preserve"> aprobat prin Ordinul comun </w:t>
      </w:r>
      <w:r>
        <w:rPr>
          <w:rFonts w:asciiTheme="majorHAnsi" w:hAnsiTheme="majorHAnsi" w:cstheme="majorHAnsi"/>
          <w:sz w:val="16"/>
          <w:szCs w:val="16"/>
          <w:lang w:val="ro-MD"/>
        </w:rPr>
        <w:t xml:space="preserve">al </w:t>
      </w:r>
      <w:r w:rsidRPr="0009162A">
        <w:rPr>
          <w:rFonts w:asciiTheme="majorHAnsi" w:hAnsiTheme="majorHAnsi" w:cstheme="majorHAnsi"/>
          <w:sz w:val="16"/>
          <w:szCs w:val="16"/>
          <w:lang w:val="ro-MD"/>
        </w:rPr>
        <w:t>MS și CNAM nr.90/16A din 28.01.2020</w:t>
      </w:r>
      <w:r>
        <w:rPr>
          <w:rFonts w:asciiTheme="majorHAnsi" w:hAnsiTheme="majorHAnsi" w:cstheme="majorHAnsi"/>
          <w:sz w:val="16"/>
          <w:szCs w:val="16"/>
          <w:lang w:val="ro-MD"/>
        </w:rPr>
        <w:t>.</w:t>
      </w:r>
    </w:p>
  </w:footnote>
  <w:footnote w:id="8">
    <w:p w14:paraId="2667740D" w14:textId="77777777" w:rsidR="00A42D77" w:rsidRPr="003327A6" w:rsidRDefault="00A42D77" w:rsidP="00E72729">
      <w:pPr>
        <w:pStyle w:val="FootnoteText"/>
        <w:jc w:val="both"/>
        <w:rPr>
          <w:rFonts w:asciiTheme="majorHAnsi" w:hAnsiTheme="majorHAnsi" w:cstheme="majorHAnsi"/>
          <w:sz w:val="16"/>
          <w:szCs w:val="16"/>
          <w:highlight w:val="yellow"/>
          <w:lang w:val="ro-MD"/>
        </w:rPr>
      </w:pPr>
      <w:r w:rsidRPr="003327A6">
        <w:rPr>
          <w:rStyle w:val="FootnoteReference"/>
          <w:rFonts w:asciiTheme="majorHAnsi" w:hAnsiTheme="majorHAnsi" w:cstheme="majorHAnsi"/>
          <w:sz w:val="16"/>
          <w:szCs w:val="16"/>
          <w:lang w:val="ro-MD"/>
        </w:rPr>
        <w:footnoteRef/>
      </w:r>
      <w:r w:rsidRPr="003327A6">
        <w:rPr>
          <w:rFonts w:asciiTheme="majorHAnsi" w:hAnsiTheme="majorHAnsi" w:cstheme="majorHAnsi"/>
          <w:sz w:val="16"/>
          <w:szCs w:val="16"/>
          <w:lang w:val="ro-MD"/>
        </w:rPr>
        <w:t xml:space="preserve"> Ordinul ministrului SMPS nr.989 din 03.11.2020 </w:t>
      </w:r>
      <w:r>
        <w:rPr>
          <w:rFonts w:asciiTheme="majorHAnsi" w:hAnsiTheme="majorHAnsi" w:cstheme="majorHAnsi"/>
          <w:sz w:val="16"/>
          <w:szCs w:val="16"/>
          <w:lang w:val="ro-MD"/>
        </w:rPr>
        <w:t>„C</w:t>
      </w:r>
      <w:r w:rsidRPr="003327A6">
        <w:rPr>
          <w:rFonts w:asciiTheme="majorHAnsi" w:hAnsiTheme="majorHAnsi" w:cstheme="majorHAnsi"/>
          <w:sz w:val="16"/>
          <w:szCs w:val="16"/>
          <w:lang w:val="ro-MD"/>
        </w:rPr>
        <w:t>u privire la aprobarea rapoartelor statistice medicale de ramură pentru anul 2020”.</w:t>
      </w:r>
    </w:p>
  </w:footnote>
  <w:footnote w:id="9">
    <w:p w14:paraId="69DBDEBA" w14:textId="4C0A42B0" w:rsidR="00A42D77" w:rsidRPr="003327A6" w:rsidRDefault="00A42D77" w:rsidP="004573B2">
      <w:pPr>
        <w:pStyle w:val="FootnoteText"/>
        <w:jc w:val="both"/>
        <w:rPr>
          <w:rFonts w:asciiTheme="majorHAnsi" w:hAnsiTheme="majorHAnsi" w:cstheme="majorHAnsi"/>
          <w:sz w:val="16"/>
          <w:szCs w:val="16"/>
          <w:lang w:val="ro-MD"/>
        </w:rPr>
      </w:pPr>
      <w:r w:rsidRPr="003327A6">
        <w:rPr>
          <w:rStyle w:val="FootnoteReference"/>
          <w:rFonts w:asciiTheme="majorHAnsi" w:hAnsiTheme="majorHAnsi" w:cstheme="majorHAnsi"/>
          <w:sz w:val="16"/>
          <w:szCs w:val="16"/>
          <w:lang w:val="ro-MD"/>
        </w:rPr>
        <w:footnoteRef/>
      </w:r>
      <w:r w:rsidR="004573B2">
        <w:rPr>
          <w:rFonts w:asciiTheme="majorHAnsi" w:hAnsiTheme="majorHAnsi" w:cstheme="majorHAnsi"/>
          <w:sz w:val="16"/>
          <w:szCs w:val="16"/>
          <w:lang w:val="ro-MD"/>
        </w:rPr>
        <w:t xml:space="preserve"> Contractul</w:t>
      </w:r>
      <w:r w:rsidRPr="003327A6">
        <w:rPr>
          <w:rFonts w:asciiTheme="majorHAnsi" w:hAnsiTheme="majorHAnsi" w:cstheme="majorHAnsi"/>
          <w:sz w:val="16"/>
          <w:szCs w:val="16"/>
          <w:lang w:val="ro-MD"/>
        </w:rPr>
        <w:t xml:space="preserve"> nr.79 din 24.12.2020  și  </w:t>
      </w:r>
      <w:r w:rsidR="004573B2">
        <w:rPr>
          <w:rFonts w:asciiTheme="majorHAnsi" w:hAnsiTheme="majorHAnsi" w:cstheme="majorHAnsi"/>
          <w:sz w:val="16"/>
          <w:szCs w:val="16"/>
          <w:lang w:val="ro-MD"/>
        </w:rPr>
        <w:t>contractul nr.</w:t>
      </w:r>
      <w:r w:rsidRPr="003327A6">
        <w:rPr>
          <w:rFonts w:asciiTheme="majorHAnsi" w:hAnsiTheme="majorHAnsi" w:cstheme="majorHAnsi"/>
          <w:sz w:val="16"/>
          <w:szCs w:val="16"/>
          <w:lang w:val="ro-MD"/>
        </w:rPr>
        <w:t>15 din 26.02.2021 privind achiziționarea serviciilor de asistență medicală urgentă prespitalicească pentru anul 2021, prin procedura de achiziție publică licitație deschisă.</w:t>
      </w:r>
    </w:p>
  </w:footnote>
  <w:footnote w:id="10">
    <w:p w14:paraId="32FC74C4" w14:textId="77777777" w:rsidR="00A42D77" w:rsidRPr="003C56BA" w:rsidRDefault="00A42D77" w:rsidP="004573B2">
      <w:pPr>
        <w:pStyle w:val="FootnoteText"/>
        <w:jc w:val="both"/>
        <w:rPr>
          <w:rFonts w:asciiTheme="majorHAnsi" w:hAnsiTheme="majorHAnsi" w:cstheme="majorHAnsi"/>
          <w:sz w:val="16"/>
          <w:szCs w:val="16"/>
          <w:lang w:val="ro-MD"/>
        </w:rPr>
      </w:pPr>
      <w:r w:rsidRPr="003C56BA">
        <w:rPr>
          <w:rStyle w:val="FootnoteReference"/>
          <w:rFonts w:asciiTheme="majorHAnsi" w:hAnsiTheme="majorHAnsi" w:cstheme="majorHAnsi"/>
          <w:sz w:val="16"/>
          <w:szCs w:val="16"/>
          <w:lang w:val="ro-MD"/>
        </w:rPr>
        <w:footnoteRef/>
      </w:r>
      <w:r w:rsidRPr="003C56BA">
        <w:rPr>
          <w:rFonts w:asciiTheme="majorHAnsi" w:hAnsiTheme="majorHAnsi" w:cstheme="majorHAnsi"/>
          <w:sz w:val="16"/>
          <w:szCs w:val="16"/>
          <w:lang w:val="ro-MD"/>
        </w:rPr>
        <w:t xml:space="preserve"> Pct.3.1 din Contractul-tip de acordare a asistenței medicale (de prestare a serviciilor medicale) în cadrul asigurării obligatorii de asistenţă medicală, aprobat prin HG nr.1636 din 18.12.2002.</w:t>
      </w:r>
    </w:p>
  </w:footnote>
  <w:footnote w:id="11">
    <w:p w14:paraId="1A184BF6" w14:textId="7FA2F207" w:rsidR="00A42D77" w:rsidRPr="001D24D0" w:rsidRDefault="00A42D77" w:rsidP="004573B2">
      <w:pPr>
        <w:pStyle w:val="FootnoteText"/>
        <w:jc w:val="both"/>
        <w:rPr>
          <w:rFonts w:asciiTheme="majorHAnsi" w:hAnsiTheme="majorHAnsi" w:cstheme="majorHAnsi"/>
          <w:sz w:val="16"/>
          <w:szCs w:val="16"/>
        </w:rPr>
      </w:pPr>
      <w:r w:rsidRPr="001D24D0">
        <w:rPr>
          <w:rStyle w:val="FootnoteReference"/>
          <w:rFonts w:asciiTheme="majorHAnsi" w:hAnsiTheme="majorHAnsi" w:cstheme="majorHAnsi"/>
          <w:sz w:val="16"/>
          <w:szCs w:val="16"/>
        </w:rPr>
        <w:footnoteRef/>
      </w:r>
      <w:r w:rsidRPr="001D24D0">
        <w:rPr>
          <w:rFonts w:asciiTheme="majorHAnsi" w:hAnsiTheme="majorHAnsi" w:cstheme="majorHAnsi"/>
          <w:sz w:val="16"/>
          <w:szCs w:val="16"/>
        </w:rPr>
        <w:t xml:space="preserve"> </w:t>
      </w:r>
      <w:r w:rsidRPr="003C56BA">
        <w:rPr>
          <w:rFonts w:asciiTheme="majorHAnsi" w:hAnsiTheme="majorHAnsi" w:cstheme="majorHAnsi"/>
          <w:sz w:val="16"/>
          <w:szCs w:val="16"/>
          <w:lang w:val="ro-MD"/>
        </w:rPr>
        <w:t>Pct.19 din Criteriil</w:t>
      </w:r>
      <w:r>
        <w:rPr>
          <w:rFonts w:asciiTheme="majorHAnsi" w:hAnsiTheme="majorHAnsi" w:cstheme="majorHAnsi"/>
          <w:sz w:val="16"/>
          <w:szCs w:val="16"/>
          <w:lang w:val="ro-MD"/>
        </w:rPr>
        <w:t>e</w:t>
      </w:r>
      <w:r w:rsidRPr="003C56BA">
        <w:rPr>
          <w:rFonts w:asciiTheme="majorHAnsi" w:hAnsiTheme="majorHAnsi" w:cstheme="majorHAnsi"/>
          <w:sz w:val="16"/>
          <w:szCs w:val="16"/>
          <w:lang w:val="ro-MD"/>
        </w:rPr>
        <w:t xml:space="preserve"> de contractare a prestatorilor de servicii medicale în cadrul sistemului asigurării obligatorii de asistență medicală pentru anul 2021, aprobat prin Ordinul </w:t>
      </w:r>
      <w:r>
        <w:rPr>
          <w:rFonts w:asciiTheme="majorHAnsi" w:hAnsiTheme="majorHAnsi" w:cstheme="majorHAnsi"/>
          <w:sz w:val="16"/>
          <w:szCs w:val="16"/>
          <w:lang w:val="ro-MD"/>
        </w:rPr>
        <w:t xml:space="preserve">ministrului </w:t>
      </w:r>
      <w:r w:rsidRPr="003C56BA">
        <w:rPr>
          <w:rFonts w:asciiTheme="majorHAnsi" w:hAnsiTheme="majorHAnsi" w:cstheme="majorHAnsi"/>
          <w:sz w:val="16"/>
          <w:szCs w:val="16"/>
          <w:lang w:val="ro-MD"/>
        </w:rPr>
        <w:t>SMPS nr.1311/377 din 30.12.2020.</w:t>
      </w:r>
    </w:p>
  </w:footnote>
  <w:footnote w:id="12">
    <w:p w14:paraId="3126DE28" w14:textId="77777777" w:rsidR="00A42D77" w:rsidRDefault="00A42D77" w:rsidP="00637629">
      <w:pPr>
        <w:pStyle w:val="FootnoteText"/>
        <w:jc w:val="both"/>
        <w:rPr>
          <w:rFonts w:asciiTheme="majorHAnsi" w:hAnsiTheme="majorHAnsi" w:cstheme="majorHAnsi"/>
          <w:sz w:val="16"/>
          <w:szCs w:val="16"/>
          <w:lang w:val="ro-MD"/>
        </w:rPr>
      </w:pPr>
      <w:r>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Cap.1 pct.2 din Regulamentul-cadru al Centrului comunitar de sănătate mintală și a Standardelor de calitate, aprobat prin Hotărârea Guvernului nr.55 din 30.01.2012.</w:t>
      </w:r>
    </w:p>
  </w:footnote>
  <w:footnote w:id="13">
    <w:p w14:paraId="3B256A71" w14:textId="77777777" w:rsidR="00A42D77" w:rsidRDefault="00A42D77" w:rsidP="00637629">
      <w:pPr>
        <w:pStyle w:val="FootnoteText"/>
        <w:jc w:val="both"/>
        <w:rPr>
          <w:rFonts w:asciiTheme="majorHAnsi" w:hAnsiTheme="majorHAnsi" w:cstheme="majorHAnsi"/>
          <w:sz w:val="16"/>
          <w:szCs w:val="16"/>
          <w:lang w:val="ro-MD"/>
        </w:rPr>
      </w:pPr>
      <w:r>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Pct.39, pct.40 din secțiunea 5 a Regulamentului-cadru al Centrului comunitar de sănătate mintală și a Standardelor de calitate, aprobat prin Hotărârea Guvernului nr.55 din 30.01.2012.</w:t>
      </w:r>
    </w:p>
  </w:footnote>
  <w:footnote w:id="14">
    <w:p w14:paraId="25713696" w14:textId="77777777" w:rsidR="00A42D77" w:rsidRDefault="00A42D77" w:rsidP="00637629">
      <w:pPr>
        <w:pStyle w:val="FootnoteText"/>
        <w:jc w:val="both"/>
        <w:rPr>
          <w:rFonts w:asciiTheme="majorHAnsi" w:hAnsiTheme="majorHAnsi" w:cstheme="majorHAnsi"/>
          <w:sz w:val="16"/>
          <w:szCs w:val="16"/>
          <w:lang w:val="ro-MD"/>
        </w:rPr>
      </w:pPr>
      <w:r>
        <w:rPr>
          <w:rStyle w:val="FootnoteReference"/>
          <w:rFonts w:asciiTheme="majorHAnsi" w:hAnsiTheme="majorHAnsi" w:cstheme="majorHAnsi"/>
          <w:sz w:val="16"/>
          <w:szCs w:val="16"/>
          <w:lang w:val="ro-MD"/>
        </w:rPr>
        <w:footnoteRef/>
      </w:r>
      <w:r>
        <w:rPr>
          <w:rFonts w:asciiTheme="majorHAnsi" w:hAnsiTheme="majorHAnsi" w:cstheme="majorHAnsi"/>
          <w:sz w:val="16"/>
          <w:szCs w:val="16"/>
          <w:lang w:val="ro-MD"/>
        </w:rPr>
        <w:t xml:space="preserve"> Pct.4 din Anexa nr.5 la Regulamentul-cadru al Centrului comunitar de sănătate mintală și a Standardelor de calitate, aprobat prin Hotărârea Guvernului nr.55 din 30.01.2012.</w:t>
      </w:r>
    </w:p>
  </w:footnote>
  <w:footnote w:id="15">
    <w:p w14:paraId="0347E18D" w14:textId="77777777" w:rsidR="00A42D77" w:rsidRPr="00A358CC" w:rsidRDefault="00A42D77" w:rsidP="00CB3621">
      <w:pPr>
        <w:pStyle w:val="FootnoteText"/>
        <w:jc w:val="both"/>
        <w:rPr>
          <w:rFonts w:asciiTheme="majorHAnsi" w:hAnsiTheme="majorHAnsi" w:cstheme="majorHAnsi"/>
          <w:sz w:val="16"/>
          <w:szCs w:val="16"/>
          <w:lang w:val="ro-MD"/>
        </w:rPr>
      </w:pPr>
      <w:r w:rsidRPr="00A358CC">
        <w:rPr>
          <w:rStyle w:val="FootnoteReference"/>
          <w:rFonts w:asciiTheme="majorHAnsi" w:hAnsiTheme="majorHAnsi" w:cstheme="majorHAnsi"/>
          <w:sz w:val="16"/>
          <w:szCs w:val="16"/>
          <w:lang w:val="ro-MD"/>
        </w:rPr>
        <w:footnoteRef/>
      </w:r>
      <w:r w:rsidRPr="00A358CC">
        <w:rPr>
          <w:rFonts w:asciiTheme="majorHAnsi" w:hAnsiTheme="majorHAnsi" w:cstheme="majorHAnsi"/>
          <w:sz w:val="16"/>
          <w:szCs w:val="16"/>
          <w:lang w:val="ro-MD"/>
        </w:rPr>
        <w:t xml:space="preserve"> Pct.75 din Criteriil</w:t>
      </w:r>
      <w:r>
        <w:rPr>
          <w:rFonts w:asciiTheme="majorHAnsi" w:hAnsiTheme="majorHAnsi" w:cstheme="majorHAnsi"/>
          <w:sz w:val="16"/>
          <w:szCs w:val="16"/>
          <w:lang w:val="ro-MD"/>
        </w:rPr>
        <w:t>e</w:t>
      </w:r>
      <w:r w:rsidRPr="00A358CC">
        <w:rPr>
          <w:rFonts w:asciiTheme="majorHAnsi" w:hAnsiTheme="majorHAnsi" w:cstheme="majorHAnsi"/>
          <w:sz w:val="16"/>
          <w:szCs w:val="16"/>
          <w:lang w:val="ro-MD"/>
        </w:rPr>
        <w:t xml:space="preserve"> de contractare a prestatorilor de servicii medicale în cadrul sistemului asigurării obligatorii de asistență medicală pentru anul 2021, aprobat prin Ordinul</w:t>
      </w:r>
      <w:r w:rsidRPr="001D24D0">
        <w:rPr>
          <w:rFonts w:asciiTheme="majorHAnsi" w:hAnsiTheme="majorHAnsi" w:cstheme="majorHAnsi"/>
          <w:sz w:val="16"/>
          <w:szCs w:val="16"/>
          <w:lang w:val="ro-MD"/>
        </w:rPr>
        <w:t xml:space="preserve"> </w:t>
      </w:r>
      <w:r>
        <w:rPr>
          <w:rFonts w:asciiTheme="majorHAnsi" w:hAnsiTheme="majorHAnsi" w:cstheme="majorHAnsi"/>
          <w:sz w:val="16"/>
          <w:szCs w:val="16"/>
          <w:lang w:val="ro-MD"/>
        </w:rPr>
        <w:t>comun al MS și CNAM</w:t>
      </w:r>
      <w:r w:rsidRPr="00A358CC">
        <w:rPr>
          <w:rFonts w:asciiTheme="majorHAnsi" w:hAnsiTheme="majorHAnsi" w:cstheme="majorHAnsi"/>
          <w:sz w:val="16"/>
          <w:szCs w:val="16"/>
          <w:lang w:val="ro-MD"/>
        </w:rPr>
        <w:t xml:space="preserve"> nr. 1311/377 din 30.12.2020.</w:t>
      </w:r>
    </w:p>
  </w:footnote>
  <w:footnote w:id="16">
    <w:p w14:paraId="77A49584" w14:textId="77777777" w:rsidR="00A42D77" w:rsidRPr="00A358CC" w:rsidRDefault="00A42D77" w:rsidP="00CB3621">
      <w:pPr>
        <w:pStyle w:val="FootnoteText"/>
        <w:jc w:val="both"/>
        <w:rPr>
          <w:rFonts w:asciiTheme="majorHAnsi" w:hAnsiTheme="majorHAnsi" w:cstheme="majorHAnsi"/>
          <w:sz w:val="16"/>
          <w:szCs w:val="16"/>
          <w:lang w:val="ro-MD"/>
        </w:rPr>
      </w:pPr>
      <w:r w:rsidRPr="001D24D0">
        <w:rPr>
          <w:rFonts w:asciiTheme="majorHAnsi" w:hAnsiTheme="majorHAnsi" w:cstheme="majorHAnsi"/>
          <w:sz w:val="16"/>
          <w:szCs w:val="16"/>
          <w:vertAlign w:val="superscript"/>
          <w:lang w:val="ro-MD"/>
        </w:rPr>
        <w:footnoteRef/>
      </w:r>
      <w:r w:rsidRPr="00A358CC">
        <w:rPr>
          <w:rFonts w:asciiTheme="majorHAnsi" w:hAnsiTheme="majorHAnsi" w:cstheme="majorHAnsi"/>
          <w:sz w:val="16"/>
          <w:szCs w:val="16"/>
          <w:lang w:val="ro-MD"/>
        </w:rPr>
        <w:t xml:space="preserve"> Ordinul MSMPS și CNAM nr.393/89-A din 29.04.2021.</w:t>
      </w:r>
    </w:p>
  </w:footnote>
  <w:footnote w:id="17">
    <w:p w14:paraId="0008EB1C" w14:textId="77777777" w:rsidR="00A42D77" w:rsidRPr="00D527BD" w:rsidRDefault="00A42D77" w:rsidP="00CB3621">
      <w:pPr>
        <w:pStyle w:val="FootnoteText"/>
        <w:jc w:val="both"/>
      </w:pPr>
      <w:r w:rsidRPr="00A358CC">
        <w:rPr>
          <w:rStyle w:val="FootnoteReference"/>
          <w:rFonts w:asciiTheme="majorHAnsi" w:hAnsiTheme="majorHAnsi" w:cstheme="majorHAnsi"/>
          <w:sz w:val="16"/>
          <w:szCs w:val="16"/>
          <w:lang w:val="ro-MD"/>
        </w:rPr>
        <w:footnoteRef/>
      </w:r>
      <w:r w:rsidRPr="00A358CC">
        <w:rPr>
          <w:rFonts w:asciiTheme="majorHAnsi" w:hAnsiTheme="majorHAnsi" w:cstheme="majorHAnsi"/>
          <w:sz w:val="16"/>
          <w:szCs w:val="16"/>
          <w:lang w:val="ro-MD"/>
        </w:rPr>
        <w:t xml:space="preserve"> Pct.59 din Criteriil</w:t>
      </w:r>
      <w:r>
        <w:rPr>
          <w:rFonts w:asciiTheme="majorHAnsi" w:hAnsiTheme="majorHAnsi" w:cstheme="majorHAnsi"/>
          <w:sz w:val="16"/>
          <w:szCs w:val="16"/>
          <w:lang w:val="ro-MD"/>
        </w:rPr>
        <w:t>e</w:t>
      </w:r>
      <w:r w:rsidRPr="00A358CC">
        <w:rPr>
          <w:rFonts w:asciiTheme="majorHAnsi" w:hAnsiTheme="majorHAnsi" w:cstheme="majorHAnsi"/>
          <w:sz w:val="16"/>
          <w:szCs w:val="16"/>
          <w:lang w:val="ro-MD"/>
        </w:rPr>
        <w:t xml:space="preserve"> de contractare a prestatorilor de servicii medicale în cadrul sistemului asigurării obligatorii de asistență medicală pentru anul 2021, aprobat prin Ordinul </w:t>
      </w:r>
      <w:r>
        <w:rPr>
          <w:rFonts w:asciiTheme="majorHAnsi" w:hAnsiTheme="majorHAnsi" w:cstheme="majorHAnsi"/>
          <w:sz w:val="16"/>
          <w:szCs w:val="16"/>
          <w:lang w:val="ro-MD"/>
        </w:rPr>
        <w:t>comun al MS și CNAM</w:t>
      </w:r>
      <w:r w:rsidRPr="00A358CC">
        <w:rPr>
          <w:rFonts w:asciiTheme="majorHAnsi" w:hAnsiTheme="majorHAnsi" w:cstheme="majorHAnsi"/>
          <w:sz w:val="16"/>
          <w:szCs w:val="16"/>
          <w:lang w:val="ro-MD"/>
        </w:rPr>
        <w:t xml:space="preserve"> nr. 1311</w:t>
      </w:r>
      <w:r w:rsidRPr="00AD0A3A">
        <w:rPr>
          <w:rFonts w:asciiTheme="majorHAnsi" w:hAnsiTheme="majorHAnsi" w:cstheme="majorHAnsi"/>
          <w:sz w:val="16"/>
          <w:szCs w:val="16"/>
          <w:lang w:val="ro-MD"/>
        </w:rPr>
        <w:t>/377 din 30.12.2020.</w:t>
      </w:r>
    </w:p>
  </w:footnote>
  <w:footnote w:id="18">
    <w:p w14:paraId="713048D7" w14:textId="77777777" w:rsidR="00A42D77" w:rsidRPr="00EC0281" w:rsidRDefault="00A42D77" w:rsidP="009C5E22">
      <w:pPr>
        <w:pStyle w:val="FootnoteText"/>
        <w:jc w:val="both"/>
        <w:rPr>
          <w:rFonts w:asciiTheme="majorHAnsi" w:hAnsiTheme="majorHAnsi" w:cstheme="majorHAnsi"/>
          <w:sz w:val="16"/>
          <w:szCs w:val="16"/>
          <w:lang w:val="ro-MD"/>
        </w:rPr>
      </w:pPr>
      <w:r w:rsidRPr="00EC0281">
        <w:rPr>
          <w:rStyle w:val="FootnoteReference"/>
          <w:rFonts w:asciiTheme="majorHAnsi" w:hAnsiTheme="majorHAnsi" w:cstheme="majorHAnsi"/>
          <w:sz w:val="16"/>
          <w:szCs w:val="16"/>
        </w:rPr>
        <w:footnoteRef/>
      </w:r>
      <w:r w:rsidRPr="00EC0281">
        <w:rPr>
          <w:rFonts w:asciiTheme="majorHAnsi" w:hAnsiTheme="majorHAnsi" w:cstheme="majorHAnsi"/>
          <w:sz w:val="16"/>
          <w:szCs w:val="16"/>
        </w:rPr>
        <w:t xml:space="preserve"> </w:t>
      </w:r>
      <w:r w:rsidRPr="00EC0281">
        <w:rPr>
          <w:rFonts w:asciiTheme="majorHAnsi" w:hAnsiTheme="majorHAnsi" w:cstheme="majorHAnsi"/>
          <w:sz w:val="16"/>
          <w:szCs w:val="16"/>
          <w:lang w:val="ro-MD"/>
        </w:rPr>
        <w:t xml:space="preserve">Criteriile de contractare a prestatorilor de servicii medicale în cadrul sistemului asigurării obligatorii de asistență medicală pentru anul 2021, aprobat prin Ordinul </w:t>
      </w:r>
      <w:r>
        <w:rPr>
          <w:rFonts w:asciiTheme="majorHAnsi" w:hAnsiTheme="majorHAnsi" w:cstheme="majorHAnsi"/>
          <w:sz w:val="16"/>
          <w:szCs w:val="16"/>
          <w:lang w:val="ro-MD"/>
        </w:rPr>
        <w:t>comun al MS și CNAM</w:t>
      </w:r>
      <w:r w:rsidRPr="0009162A">
        <w:rPr>
          <w:rFonts w:asciiTheme="majorHAnsi" w:hAnsiTheme="majorHAnsi" w:cstheme="majorHAnsi"/>
          <w:sz w:val="16"/>
          <w:szCs w:val="16"/>
          <w:lang w:val="ro-MD"/>
        </w:rPr>
        <w:t xml:space="preserve"> </w:t>
      </w:r>
      <w:r w:rsidRPr="00EC0281">
        <w:rPr>
          <w:rFonts w:asciiTheme="majorHAnsi" w:hAnsiTheme="majorHAnsi" w:cstheme="majorHAnsi"/>
          <w:sz w:val="16"/>
          <w:szCs w:val="16"/>
          <w:lang w:val="ro-MD"/>
        </w:rPr>
        <w:t>nr.1311/377-A din 30.12.2020.</w:t>
      </w:r>
    </w:p>
  </w:footnote>
  <w:footnote w:id="19">
    <w:p w14:paraId="64675EBC" w14:textId="77777777" w:rsidR="00A42D77" w:rsidRPr="00073C6B" w:rsidRDefault="00A42D77" w:rsidP="009C5E22">
      <w:pPr>
        <w:pStyle w:val="ListParagraph"/>
        <w:spacing w:after="0" w:line="276" w:lineRule="auto"/>
        <w:ind w:left="0"/>
        <w:jc w:val="both"/>
        <w:rPr>
          <w:rFonts w:asciiTheme="majorHAnsi" w:hAnsiTheme="majorHAnsi" w:cstheme="majorHAnsi"/>
          <w:sz w:val="16"/>
          <w:szCs w:val="16"/>
          <w:lang w:val="ro-MD"/>
        </w:rPr>
      </w:pPr>
      <w:r w:rsidRPr="00104738">
        <w:rPr>
          <w:rStyle w:val="FootnoteReference"/>
          <w:rFonts w:asciiTheme="majorHAnsi" w:hAnsiTheme="majorHAnsi" w:cstheme="majorHAnsi"/>
          <w:sz w:val="16"/>
          <w:szCs w:val="16"/>
          <w:lang w:val="ro-MD"/>
        </w:rPr>
        <w:footnoteRef/>
      </w:r>
      <w:r w:rsidRPr="00104738">
        <w:rPr>
          <w:rFonts w:asciiTheme="majorHAnsi" w:hAnsiTheme="majorHAnsi" w:cstheme="majorHAnsi"/>
          <w:sz w:val="16"/>
          <w:szCs w:val="16"/>
          <w:lang w:val="ro-MD"/>
        </w:rPr>
        <w:t xml:space="preserve"> Nivelul scăzut de utilizare a SIA „AMP” este determinat de lipsa specialiștilor T</w:t>
      </w:r>
      <w:r>
        <w:rPr>
          <w:rFonts w:asciiTheme="majorHAnsi" w:hAnsiTheme="majorHAnsi" w:cstheme="majorHAnsi"/>
          <w:sz w:val="16"/>
          <w:szCs w:val="16"/>
          <w:lang w:val="ro-MD"/>
        </w:rPr>
        <w:t>I</w:t>
      </w:r>
      <w:r w:rsidRPr="00104738">
        <w:rPr>
          <w:rFonts w:asciiTheme="majorHAnsi" w:hAnsiTheme="majorHAnsi" w:cstheme="majorHAnsi"/>
          <w:sz w:val="16"/>
          <w:szCs w:val="16"/>
          <w:lang w:val="ro-MD"/>
        </w:rPr>
        <w:t xml:space="preserve"> calificați în instituțiile medico-sanitare publice, existența unor IMSP care dețin propriul sistem informațional, lipsa interoperabilității depline a sistemelor informaționale existente, lipsa serviciilor de dezvoltare pentru ajustarea în timp real a SIA „AMP” la noile cerințe impuse de politicile în domeniul sănătății la nivel național (rapoarte statistice, fișa medicală </w:t>
      </w:r>
      <w:r w:rsidRPr="00073C6B">
        <w:rPr>
          <w:rFonts w:asciiTheme="majorHAnsi" w:hAnsiTheme="majorHAnsi" w:cstheme="majorHAnsi"/>
          <w:sz w:val="16"/>
          <w:szCs w:val="16"/>
          <w:lang w:val="ro-MD"/>
        </w:rPr>
        <w:t>a gravidelor, fișa medicală a copilului, indicatorii de performanță etc.), lipsa serviciului de mentenanță</w:t>
      </w:r>
      <w:r>
        <w:rPr>
          <w:rFonts w:asciiTheme="majorHAnsi" w:hAnsiTheme="majorHAnsi" w:cstheme="majorHAnsi"/>
          <w:sz w:val="16"/>
          <w:szCs w:val="16"/>
          <w:lang w:val="ro-MD"/>
        </w:rPr>
        <w:t>,</w:t>
      </w:r>
      <w:r w:rsidRPr="00073C6B">
        <w:rPr>
          <w:rFonts w:asciiTheme="majorHAnsi" w:hAnsiTheme="majorHAnsi" w:cstheme="majorHAnsi"/>
          <w:sz w:val="16"/>
          <w:szCs w:val="16"/>
          <w:lang w:val="ro-MD"/>
        </w:rPr>
        <w:t xml:space="preserve"> ceea ce determină riscul de apariție a defecțiunilor tehnice și abaterilor de la funcționarea normală a SIA „AMP” și care pot afecta activitatea acestuia.</w:t>
      </w:r>
    </w:p>
  </w:footnote>
  <w:footnote w:id="20">
    <w:p w14:paraId="6CAA38DF" w14:textId="77777777" w:rsidR="00A42D77" w:rsidRPr="00E23B27" w:rsidRDefault="00A42D77" w:rsidP="00E23B27">
      <w:pPr>
        <w:pStyle w:val="FootnoteText"/>
        <w:jc w:val="both"/>
        <w:rPr>
          <w:rFonts w:asciiTheme="majorHAnsi" w:hAnsiTheme="majorHAnsi" w:cstheme="majorHAnsi"/>
          <w:sz w:val="16"/>
          <w:szCs w:val="16"/>
          <w:lang w:val="ro-MD"/>
        </w:rPr>
      </w:pPr>
      <w:r w:rsidRPr="00E23B27">
        <w:rPr>
          <w:rStyle w:val="FootnoteReference"/>
          <w:rFonts w:asciiTheme="majorHAnsi" w:hAnsiTheme="majorHAnsi" w:cstheme="majorHAnsi"/>
          <w:sz w:val="16"/>
          <w:szCs w:val="16"/>
          <w:lang w:val="ro-MD"/>
        </w:rPr>
        <w:footnoteRef/>
      </w:r>
      <w:r w:rsidRPr="00E23B27">
        <w:rPr>
          <w:rFonts w:asciiTheme="majorHAnsi" w:hAnsiTheme="majorHAnsi" w:cstheme="majorHAnsi"/>
          <w:sz w:val="16"/>
          <w:szCs w:val="16"/>
          <w:lang w:val="ro-MD"/>
        </w:rPr>
        <w:t xml:space="preserve"> Pct.24, pct.28</w:t>
      </w:r>
      <w:r>
        <w:rPr>
          <w:rFonts w:asciiTheme="majorHAnsi" w:hAnsiTheme="majorHAnsi" w:cstheme="majorHAnsi"/>
          <w:sz w:val="16"/>
          <w:szCs w:val="16"/>
          <w:lang w:val="ro-MD"/>
        </w:rPr>
        <w:t xml:space="preserve"> și</w:t>
      </w:r>
      <w:r w:rsidRPr="00E23B27">
        <w:rPr>
          <w:rFonts w:asciiTheme="majorHAnsi" w:hAnsiTheme="majorHAnsi" w:cstheme="majorHAnsi"/>
          <w:sz w:val="16"/>
          <w:szCs w:val="16"/>
          <w:lang w:val="ro-MD"/>
        </w:rPr>
        <w:t xml:space="preserve"> pct.29 din Criteriile de contractare a prestatorilor de servicii medicale în cadrul sistemului asigurării obligatorii de asistență medicală pentru anul 2021”, aprobat prin Ordinul </w:t>
      </w:r>
      <w:r>
        <w:rPr>
          <w:rFonts w:asciiTheme="majorHAnsi" w:hAnsiTheme="majorHAnsi" w:cstheme="majorHAnsi"/>
          <w:sz w:val="16"/>
          <w:szCs w:val="16"/>
          <w:lang w:val="ro-MD"/>
        </w:rPr>
        <w:t>comun al MS și CNAM</w:t>
      </w:r>
      <w:r w:rsidRPr="00E23B27">
        <w:rPr>
          <w:rFonts w:asciiTheme="majorHAnsi" w:hAnsiTheme="majorHAnsi" w:cstheme="majorHAnsi"/>
          <w:sz w:val="16"/>
          <w:szCs w:val="16"/>
          <w:lang w:val="ro-MD"/>
        </w:rPr>
        <w:t xml:space="preserve"> nr.1311/377-A din 30.12.2020.</w:t>
      </w:r>
    </w:p>
  </w:footnote>
  <w:footnote w:id="21">
    <w:p w14:paraId="5954B666" w14:textId="77777777" w:rsidR="00A42D77" w:rsidRPr="00576CB8" w:rsidRDefault="00A42D77" w:rsidP="00E23B27">
      <w:pPr>
        <w:pStyle w:val="FootnoteText"/>
        <w:jc w:val="both"/>
        <w:rPr>
          <w:rFonts w:asciiTheme="majorHAnsi" w:hAnsiTheme="majorHAnsi" w:cstheme="majorHAnsi"/>
          <w:sz w:val="16"/>
          <w:szCs w:val="16"/>
          <w:lang w:val="ro-MD"/>
        </w:rPr>
      </w:pPr>
      <w:r w:rsidRPr="00E23B27">
        <w:rPr>
          <w:rStyle w:val="FootnoteReference"/>
          <w:rFonts w:asciiTheme="majorHAnsi" w:hAnsiTheme="majorHAnsi" w:cstheme="majorHAnsi"/>
          <w:sz w:val="16"/>
          <w:szCs w:val="16"/>
          <w:lang w:val="ro-MD"/>
        </w:rPr>
        <w:footnoteRef/>
      </w:r>
      <w:r w:rsidRPr="00E23B27">
        <w:rPr>
          <w:rFonts w:asciiTheme="majorHAnsi" w:hAnsiTheme="majorHAnsi" w:cstheme="majorHAnsi"/>
          <w:sz w:val="16"/>
          <w:szCs w:val="16"/>
          <w:lang w:val="ro-MD"/>
        </w:rPr>
        <w:t xml:space="preserve"> </w:t>
      </w:r>
      <w:r w:rsidRPr="001D24D0">
        <w:rPr>
          <w:rFonts w:asciiTheme="majorHAnsi" w:hAnsiTheme="majorHAnsi" w:cstheme="majorHAnsi"/>
          <w:sz w:val="16"/>
          <w:szCs w:val="16"/>
          <w:lang w:val="ro-MD"/>
        </w:rPr>
        <w:t>Activități specifice:</w:t>
      </w:r>
      <w:r w:rsidRPr="00E23B27">
        <w:rPr>
          <w:rFonts w:asciiTheme="majorHAnsi" w:hAnsiTheme="majorHAnsi" w:cstheme="majorHAnsi"/>
          <w:sz w:val="16"/>
          <w:szCs w:val="16"/>
          <w:lang w:val="ro-MD"/>
        </w:rPr>
        <w:t xml:space="preserve"> </w:t>
      </w:r>
      <w:r w:rsidRPr="001D24D0">
        <w:rPr>
          <w:rFonts w:asciiTheme="majorHAnsi" w:hAnsiTheme="majorHAnsi" w:cstheme="majorHAnsi"/>
          <w:sz w:val="16"/>
          <w:szCs w:val="16"/>
          <w:lang w:val="ro-MD"/>
        </w:rPr>
        <w:t>1)</w:t>
      </w:r>
      <w:r w:rsidRPr="00E23B27">
        <w:rPr>
          <w:rFonts w:asciiTheme="majorHAnsi" w:hAnsiTheme="majorHAnsi" w:cstheme="majorHAnsi"/>
          <w:sz w:val="16"/>
          <w:szCs w:val="16"/>
          <w:lang w:val="ro-MD"/>
        </w:rPr>
        <w:t xml:space="preserve"> generalizarea şi prezentarea datelor statistice la nivel teritorial; </w:t>
      </w:r>
      <w:r w:rsidRPr="001D24D0">
        <w:rPr>
          <w:rFonts w:asciiTheme="majorHAnsi" w:hAnsiTheme="majorHAnsi" w:cstheme="majorHAnsi"/>
          <w:sz w:val="16"/>
          <w:szCs w:val="16"/>
          <w:lang w:val="ro-MD"/>
        </w:rPr>
        <w:t>2)</w:t>
      </w:r>
      <w:r w:rsidRPr="00E23B27">
        <w:rPr>
          <w:rFonts w:asciiTheme="majorHAnsi" w:hAnsiTheme="majorHAnsi" w:cstheme="majorHAnsi"/>
          <w:sz w:val="16"/>
          <w:szCs w:val="16"/>
          <w:lang w:val="ro-MD"/>
        </w:rPr>
        <w:t xml:space="preserve"> deservirea de către pediatru a copiilor din întreg teritoriul administrativ; </w:t>
      </w:r>
      <w:r w:rsidRPr="001D24D0">
        <w:rPr>
          <w:rFonts w:asciiTheme="majorHAnsi" w:hAnsiTheme="majorHAnsi" w:cstheme="majorHAnsi"/>
          <w:sz w:val="16"/>
          <w:szCs w:val="16"/>
          <w:lang w:val="ro-MD"/>
        </w:rPr>
        <w:t>3)</w:t>
      </w:r>
      <w:r w:rsidRPr="00E23B27">
        <w:rPr>
          <w:rFonts w:asciiTheme="majorHAnsi" w:hAnsiTheme="majorHAnsi" w:cstheme="majorHAnsi"/>
          <w:sz w:val="16"/>
          <w:szCs w:val="16"/>
          <w:lang w:val="ro-MD"/>
        </w:rPr>
        <w:t xml:space="preserve"> coordonarea activității din domeniul mamei şi copilului la nivel de AMP din întreg teritoriul administrativ; </w:t>
      </w:r>
      <w:r w:rsidRPr="001D24D0">
        <w:rPr>
          <w:rFonts w:asciiTheme="majorHAnsi" w:hAnsiTheme="majorHAnsi" w:cstheme="majorHAnsi"/>
          <w:sz w:val="16"/>
          <w:szCs w:val="16"/>
          <w:lang w:val="ro-MD"/>
        </w:rPr>
        <w:t>4)</w:t>
      </w:r>
      <w:r w:rsidRPr="00E23B27">
        <w:rPr>
          <w:rFonts w:asciiTheme="majorHAnsi" w:hAnsiTheme="majorHAnsi" w:cstheme="majorHAnsi"/>
          <w:sz w:val="16"/>
          <w:szCs w:val="16"/>
          <w:lang w:val="ro-MD"/>
        </w:rPr>
        <w:t xml:space="preserve"> deservirea şi coordonarea activității din domeniul sănătăţii reproducerii şi planificării familiei la nivel de AMP din întreg teritoriul administrativ; </w:t>
      </w:r>
      <w:r w:rsidRPr="001D24D0">
        <w:rPr>
          <w:rFonts w:asciiTheme="majorHAnsi" w:hAnsiTheme="majorHAnsi" w:cstheme="majorHAnsi"/>
          <w:sz w:val="16"/>
          <w:szCs w:val="16"/>
          <w:lang w:val="ro-MD"/>
        </w:rPr>
        <w:t>5)</w:t>
      </w:r>
      <w:r w:rsidRPr="00E23B27">
        <w:rPr>
          <w:rFonts w:asciiTheme="majorHAnsi" w:hAnsiTheme="majorHAnsi" w:cstheme="majorHAnsi"/>
          <w:sz w:val="16"/>
          <w:szCs w:val="16"/>
          <w:lang w:val="ro-MD"/>
        </w:rPr>
        <w:t xml:space="preserve"> coordonarea examinării profilactice ginecologice şi screening-ului de col uterin la nivel de AMP din întreg teritoriul administrativ; </w:t>
      </w:r>
      <w:r w:rsidRPr="001D24D0">
        <w:rPr>
          <w:rFonts w:asciiTheme="majorHAnsi" w:hAnsiTheme="majorHAnsi" w:cstheme="majorHAnsi"/>
          <w:sz w:val="16"/>
          <w:szCs w:val="16"/>
          <w:lang w:val="ro-MD"/>
        </w:rPr>
        <w:t>6)</w:t>
      </w:r>
      <w:r w:rsidRPr="00E23B27">
        <w:rPr>
          <w:rFonts w:asciiTheme="majorHAnsi" w:hAnsiTheme="majorHAnsi" w:cstheme="majorHAnsi"/>
          <w:sz w:val="16"/>
          <w:szCs w:val="16"/>
          <w:lang w:val="ro-MD"/>
        </w:rPr>
        <w:t xml:space="preserve"> asistența cu medicamente pentru întreg teritoriul administrativ; </w:t>
      </w:r>
      <w:r w:rsidRPr="001D24D0">
        <w:rPr>
          <w:rFonts w:asciiTheme="majorHAnsi" w:hAnsiTheme="majorHAnsi" w:cstheme="majorHAnsi"/>
          <w:sz w:val="16"/>
          <w:szCs w:val="16"/>
          <w:lang w:val="ro-MD"/>
        </w:rPr>
        <w:t>7)</w:t>
      </w:r>
      <w:r w:rsidRPr="00E23B27">
        <w:rPr>
          <w:rFonts w:asciiTheme="majorHAnsi" w:hAnsiTheme="majorHAnsi" w:cstheme="majorHAnsi"/>
          <w:sz w:val="16"/>
          <w:szCs w:val="16"/>
          <w:lang w:val="ro-MD"/>
        </w:rPr>
        <w:t xml:space="preserve"> coordonarea şi controlul calității serviciilor de laborator din întreg teritoriul administrativ; </w:t>
      </w:r>
      <w:r w:rsidRPr="001D24D0">
        <w:rPr>
          <w:rFonts w:asciiTheme="majorHAnsi" w:hAnsiTheme="majorHAnsi" w:cstheme="majorHAnsi"/>
          <w:sz w:val="16"/>
          <w:szCs w:val="16"/>
          <w:lang w:val="ro-MD"/>
        </w:rPr>
        <w:t>8)</w:t>
      </w:r>
      <w:r w:rsidRPr="00E23B27">
        <w:rPr>
          <w:rFonts w:asciiTheme="majorHAnsi" w:hAnsiTheme="majorHAnsi" w:cstheme="majorHAnsi"/>
          <w:sz w:val="16"/>
          <w:szCs w:val="16"/>
          <w:lang w:val="ro-MD"/>
        </w:rPr>
        <w:t xml:space="preserve"> acordarea suportului consultativ-metodic privind organizarea asistenței medicale primare populației; </w:t>
      </w:r>
      <w:r w:rsidRPr="001D24D0">
        <w:rPr>
          <w:rFonts w:asciiTheme="majorHAnsi" w:hAnsiTheme="majorHAnsi" w:cstheme="majorHAnsi"/>
          <w:sz w:val="16"/>
          <w:szCs w:val="16"/>
          <w:lang w:val="ro-MD"/>
        </w:rPr>
        <w:t>9)</w:t>
      </w:r>
      <w:r w:rsidRPr="00E23B27">
        <w:rPr>
          <w:rFonts w:asciiTheme="majorHAnsi" w:hAnsiTheme="majorHAnsi" w:cstheme="majorHAnsi"/>
          <w:sz w:val="16"/>
          <w:szCs w:val="16"/>
          <w:lang w:val="ro-MD"/>
        </w:rPr>
        <w:t xml:space="preserve"> coordonarea activității de promovare a sănătăţii, generalizarea informației la nivel de teritoriu administrativ;</w:t>
      </w:r>
      <w:r>
        <w:rPr>
          <w:rFonts w:asciiTheme="majorHAnsi" w:hAnsiTheme="majorHAnsi" w:cstheme="majorHAnsi"/>
          <w:sz w:val="16"/>
          <w:szCs w:val="16"/>
          <w:lang w:val="ro-MD"/>
        </w:rPr>
        <w:t xml:space="preserve"> </w:t>
      </w:r>
      <w:r w:rsidRPr="001D24D0">
        <w:rPr>
          <w:rFonts w:asciiTheme="majorHAnsi" w:hAnsiTheme="majorHAnsi" w:cstheme="majorHAnsi"/>
          <w:sz w:val="16"/>
          <w:szCs w:val="16"/>
          <w:lang w:val="ro-MD"/>
        </w:rPr>
        <w:t>10)</w:t>
      </w:r>
      <w:r w:rsidRPr="00E23B27">
        <w:rPr>
          <w:rFonts w:asciiTheme="majorHAnsi" w:hAnsiTheme="majorHAnsi" w:cstheme="majorHAnsi"/>
          <w:sz w:val="16"/>
          <w:szCs w:val="16"/>
          <w:lang w:val="ro-MD"/>
        </w:rPr>
        <w:t xml:space="preserve"> coordonarea şi controlul activităţilor de supraveghere, tratament, evidență şi raportare a cazurilor de COVID-19</w:t>
      </w:r>
      <w:r>
        <w:rPr>
          <w:rFonts w:asciiTheme="majorHAnsi" w:hAnsiTheme="majorHAnsi" w:cstheme="majorHAnsi"/>
          <w:sz w:val="16"/>
          <w:szCs w:val="16"/>
          <w:lang w:val="ro-MD"/>
        </w:rPr>
        <w:t>;</w:t>
      </w:r>
      <w:r w:rsidRPr="00E23B27">
        <w:rPr>
          <w:rFonts w:asciiTheme="majorHAnsi" w:hAnsiTheme="majorHAnsi" w:cstheme="majorHAnsi"/>
          <w:sz w:val="16"/>
          <w:szCs w:val="16"/>
          <w:lang w:val="ro-MD"/>
        </w:rPr>
        <w:t xml:space="preserve"> </w:t>
      </w:r>
      <w:r w:rsidRPr="001D24D0">
        <w:rPr>
          <w:rFonts w:asciiTheme="majorHAnsi" w:hAnsiTheme="majorHAnsi" w:cstheme="majorHAnsi"/>
          <w:sz w:val="16"/>
          <w:szCs w:val="16"/>
          <w:lang w:val="ro-MD"/>
        </w:rPr>
        <w:t>11)</w:t>
      </w:r>
      <w:r w:rsidRPr="00E23B27">
        <w:rPr>
          <w:rFonts w:asciiTheme="majorHAnsi" w:hAnsiTheme="majorHAnsi" w:cstheme="majorHAnsi"/>
          <w:sz w:val="16"/>
          <w:szCs w:val="16"/>
          <w:lang w:val="ro-MD"/>
        </w:rPr>
        <w:t xml:space="preserve"> coordonarea şi prelevarea, la necesitate, a probelor biologice pentru detecţia SARS Cov</w:t>
      </w:r>
      <w:r>
        <w:rPr>
          <w:rFonts w:asciiTheme="majorHAnsi" w:hAnsiTheme="majorHAnsi" w:cstheme="majorHAnsi"/>
          <w:sz w:val="16"/>
          <w:szCs w:val="16"/>
          <w:lang w:val="ro-MD"/>
        </w:rPr>
        <w:t>-</w:t>
      </w:r>
      <w:r w:rsidRPr="00E23B27">
        <w:rPr>
          <w:rFonts w:asciiTheme="majorHAnsi" w:hAnsiTheme="majorHAnsi" w:cstheme="majorHAnsi"/>
          <w:sz w:val="16"/>
          <w:szCs w:val="16"/>
          <w:lang w:val="ro-MD"/>
        </w:rPr>
        <w:t xml:space="preserve">2, prin intermediul </w:t>
      </w:r>
      <w:r w:rsidRPr="00576CB8">
        <w:rPr>
          <w:rFonts w:asciiTheme="majorHAnsi" w:hAnsiTheme="majorHAnsi" w:cstheme="majorHAnsi"/>
          <w:sz w:val="16"/>
          <w:szCs w:val="16"/>
          <w:lang w:val="ro-MD"/>
        </w:rPr>
        <w:t>echipelor mobile; 12) coordonarea şi efectuarea, la necesitate, a imunizării anti-COVID-19, prin intermediul echipelor mobile.</w:t>
      </w:r>
    </w:p>
  </w:footnote>
  <w:footnote w:id="22">
    <w:p w14:paraId="21E65CC5" w14:textId="77777777" w:rsidR="00A42D77" w:rsidRPr="001D24D0" w:rsidRDefault="00A42D77" w:rsidP="001D24D0">
      <w:pPr>
        <w:pStyle w:val="FootnoteText"/>
        <w:jc w:val="both"/>
        <w:rPr>
          <w:sz w:val="16"/>
          <w:szCs w:val="16"/>
          <w:lang w:val="ro-MD"/>
        </w:rPr>
      </w:pPr>
      <w:r w:rsidRPr="00576CB8">
        <w:rPr>
          <w:rStyle w:val="FootnoteReference"/>
          <w:rFonts w:asciiTheme="majorHAnsi" w:hAnsiTheme="majorHAnsi" w:cstheme="majorHAnsi"/>
          <w:sz w:val="16"/>
          <w:szCs w:val="16"/>
        </w:rPr>
        <w:footnoteRef/>
      </w:r>
      <w:r w:rsidRPr="00576CB8">
        <w:rPr>
          <w:rFonts w:asciiTheme="majorHAnsi" w:hAnsiTheme="majorHAnsi" w:cstheme="majorHAnsi"/>
          <w:sz w:val="16"/>
          <w:szCs w:val="16"/>
          <w:lang w:val="ro-MD"/>
        </w:rPr>
        <w:t xml:space="preserve"> Pct.13 și pct.14 din </w:t>
      </w:r>
      <w:r w:rsidRPr="00576CB8">
        <w:rPr>
          <w:rFonts w:asciiTheme="majorHAnsi" w:hAnsiTheme="majorHAnsi" w:cstheme="majorHAnsi"/>
          <w:sz w:val="16"/>
          <w:szCs w:val="16"/>
          <w:shd w:val="clear" w:color="auto" w:fill="FFFFFF"/>
          <w:lang w:val="ro-MD"/>
        </w:rPr>
        <w:t>Regulamentul-cadru de organizare și funcționare al Instituției Medico-Sanitare Publice Centrul de Sănătate și IMSP AMT, aprobat prin Ordinul ministrului Sănătății nr. 1086 din 30.12.2016.</w:t>
      </w:r>
    </w:p>
  </w:footnote>
  <w:footnote w:id="23">
    <w:p w14:paraId="1D81B2C2" w14:textId="77777777" w:rsidR="00A42D77" w:rsidRPr="00097097" w:rsidRDefault="00A42D77" w:rsidP="00637629">
      <w:pPr>
        <w:pStyle w:val="FootnoteText"/>
        <w:rPr>
          <w:lang w:val="ro-MD"/>
        </w:rPr>
      </w:pPr>
      <w:r w:rsidRPr="00097097">
        <w:rPr>
          <w:rStyle w:val="FootnoteReference"/>
          <w:rFonts w:asciiTheme="majorHAnsi" w:hAnsiTheme="majorHAnsi" w:cstheme="majorHAnsi"/>
          <w:sz w:val="16"/>
          <w:szCs w:val="16"/>
        </w:rPr>
        <w:footnoteRef/>
      </w:r>
      <w:r w:rsidRPr="00097097">
        <w:rPr>
          <w:rFonts w:asciiTheme="majorHAnsi" w:hAnsiTheme="majorHAnsi" w:cstheme="majorHAnsi"/>
          <w:sz w:val="16"/>
          <w:szCs w:val="16"/>
          <w:lang w:val="ro-MD"/>
        </w:rPr>
        <w:t xml:space="preserve"> IMSP </w:t>
      </w:r>
      <w:r w:rsidRPr="00097097">
        <w:rPr>
          <w:rFonts w:asciiTheme="majorHAnsi" w:hAnsiTheme="majorHAnsi" w:cstheme="majorHAnsi"/>
          <w:sz w:val="16"/>
          <w:szCs w:val="16"/>
          <w:lang w:val="ro-RO" w:eastAsia="ro-RO"/>
        </w:rPr>
        <w:t>AMT Ciocana, IMSP AMT Râșcani, IMSP CS Orhei 1, IMSP CS Florești, IMSP CS Cantemir, IMSP CS Ceadâr-Lunga.</w:t>
      </w:r>
    </w:p>
  </w:footnote>
  <w:footnote w:id="24">
    <w:p w14:paraId="13B37101" w14:textId="77777777" w:rsidR="00A42D77" w:rsidRPr="006969C9" w:rsidRDefault="00A42D77" w:rsidP="000E23A0">
      <w:pPr>
        <w:pStyle w:val="FootnoteText"/>
        <w:jc w:val="both"/>
        <w:rPr>
          <w:rFonts w:asciiTheme="majorHAnsi" w:hAnsiTheme="majorHAnsi" w:cstheme="majorHAnsi"/>
          <w:lang w:val="ro-MD"/>
        </w:rPr>
      </w:pPr>
      <w:r w:rsidRPr="006969C9">
        <w:rPr>
          <w:rStyle w:val="FootnoteReference"/>
          <w:rFonts w:asciiTheme="majorHAnsi" w:hAnsiTheme="majorHAnsi" w:cstheme="majorHAnsi"/>
          <w:sz w:val="16"/>
          <w:lang w:val="ro-MD"/>
        </w:rPr>
        <w:footnoteRef/>
      </w:r>
      <w:r w:rsidRPr="006969C9">
        <w:rPr>
          <w:rFonts w:asciiTheme="majorHAnsi" w:hAnsiTheme="majorHAnsi" w:cstheme="majorHAnsi"/>
          <w:sz w:val="16"/>
          <w:lang w:val="ro-MD"/>
        </w:rPr>
        <w:t xml:space="preserve"> Pct. 3.1 din Contractele de acordare a asistenței medicale în cadrul asigurării obligatorii de asistenţă medicală, aprobat prin Hotărârea Guvernului nr.1636 din 18.12.2002.</w:t>
      </w:r>
    </w:p>
  </w:footnote>
  <w:footnote w:id="25">
    <w:p w14:paraId="6602F380" w14:textId="77777777" w:rsidR="00A42D77" w:rsidRPr="00350EB4" w:rsidRDefault="00A42D77" w:rsidP="00350EB4">
      <w:pPr>
        <w:pStyle w:val="FootnoteText"/>
        <w:jc w:val="both"/>
        <w:rPr>
          <w:rFonts w:asciiTheme="majorHAnsi" w:hAnsiTheme="majorHAnsi" w:cstheme="majorHAnsi"/>
          <w:sz w:val="16"/>
          <w:szCs w:val="16"/>
          <w:lang w:val="ro-RO"/>
        </w:rPr>
      </w:pPr>
      <w:r w:rsidRPr="001D24D0">
        <w:rPr>
          <w:rFonts w:asciiTheme="majorHAnsi" w:hAnsiTheme="majorHAnsi" w:cstheme="majorHAnsi"/>
          <w:sz w:val="16"/>
          <w:szCs w:val="16"/>
          <w:vertAlign w:val="superscript"/>
          <w:lang w:val="ro-RO"/>
        </w:rPr>
        <w:footnoteRef/>
      </w:r>
      <w:r w:rsidRPr="001D24D0">
        <w:rPr>
          <w:rFonts w:asciiTheme="majorHAnsi" w:hAnsiTheme="majorHAnsi" w:cstheme="majorHAnsi"/>
          <w:sz w:val="16"/>
          <w:szCs w:val="16"/>
          <w:vertAlign w:val="superscript"/>
          <w:lang w:val="ro-RO"/>
        </w:rPr>
        <w:t xml:space="preserve"> </w:t>
      </w:r>
      <w:r w:rsidRPr="00350EB4">
        <w:rPr>
          <w:rFonts w:asciiTheme="majorHAnsi" w:hAnsiTheme="majorHAnsi" w:cstheme="majorHAnsi"/>
          <w:sz w:val="16"/>
          <w:szCs w:val="16"/>
          <w:lang w:val="ro-RO"/>
        </w:rPr>
        <w:t xml:space="preserve">Pct.124 din Normele metodologice de aplicare a Programului unic al asigurării obligatorii de asistenţă medicală, aprobate prin Ordinul </w:t>
      </w:r>
      <w:r>
        <w:rPr>
          <w:rFonts w:asciiTheme="majorHAnsi" w:hAnsiTheme="majorHAnsi" w:cstheme="majorHAnsi"/>
          <w:sz w:val="16"/>
          <w:szCs w:val="16"/>
          <w:lang w:val="ro-RO"/>
        </w:rPr>
        <w:t>m</w:t>
      </w:r>
      <w:r w:rsidRPr="00350EB4">
        <w:rPr>
          <w:rFonts w:asciiTheme="majorHAnsi" w:hAnsiTheme="majorHAnsi" w:cstheme="majorHAnsi"/>
          <w:sz w:val="16"/>
          <w:szCs w:val="16"/>
          <w:lang w:val="ro-RO"/>
        </w:rPr>
        <w:t>inistrului Sănătății nr.596/404 din 21.07.2016.</w:t>
      </w:r>
    </w:p>
  </w:footnote>
  <w:footnote w:id="26">
    <w:p w14:paraId="1A4461ED" w14:textId="77777777" w:rsidR="00A42D77" w:rsidRPr="00350EB4" w:rsidRDefault="00A42D77" w:rsidP="00350EB4">
      <w:pPr>
        <w:pStyle w:val="FootnoteText"/>
        <w:jc w:val="both"/>
        <w:rPr>
          <w:rFonts w:asciiTheme="majorHAnsi" w:hAnsiTheme="majorHAnsi" w:cstheme="majorHAnsi"/>
          <w:sz w:val="16"/>
          <w:szCs w:val="16"/>
          <w:lang w:val="ro-RO"/>
        </w:rPr>
      </w:pPr>
      <w:r w:rsidRPr="001D24D0">
        <w:rPr>
          <w:rFonts w:asciiTheme="majorHAnsi" w:hAnsiTheme="majorHAnsi" w:cstheme="majorHAnsi"/>
          <w:sz w:val="16"/>
          <w:szCs w:val="16"/>
          <w:vertAlign w:val="superscript"/>
          <w:lang w:val="ro-RO"/>
        </w:rPr>
        <w:footnoteRef/>
      </w:r>
      <w:r w:rsidRPr="00350EB4">
        <w:rPr>
          <w:rFonts w:asciiTheme="majorHAnsi" w:hAnsiTheme="majorHAnsi" w:cstheme="majorHAnsi"/>
          <w:sz w:val="16"/>
          <w:szCs w:val="16"/>
          <w:lang w:val="ro-RO"/>
        </w:rPr>
        <w:t xml:space="preserve"> Pct.101 din Normele metodologice de aplicare a Programului unic al asigurării obligatorii de asistenţă medicală, aprobate prin Ordinul </w:t>
      </w:r>
      <w:r>
        <w:rPr>
          <w:rFonts w:asciiTheme="majorHAnsi" w:hAnsiTheme="majorHAnsi" w:cstheme="majorHAnsi"/>
          <w:sz w:val="16"/>
          <w:szCs w:val="16"/>
          <w:lang w:val="ro-RO"/>
        </w:rPr>
        <w:t>m</w:t>
      </w:r>
      <w:r w:rsidRPr="00350EB4">
        <w:rPr>
          <w:rFonts w:asciiTheme="majorHAnsi" w:hAnsiTheme="majorHAnsi" w:cstheme="majorHAnsi"/>
          <w:sz w:val="16"/>
          <w:szCs w:val="16"/>
          <w:lang w:val="ro-RO"/>
        </w:rPr>
        <w:t>inistrului Sănătății nr.596/404 din 21.07.2016.</w:t>
      </w:r>
    </w:p>
  </w:footnote>
  <w:footnote w:id="27">
    <w:p w14:paraId="4C6D6E34" w14:textId="77777777" w:rsidR="00A42D77" w:rsidRPr="00350EB4" w:rsidRDefault="00A42D77" w:rsidP="00350EB4">
      <w:pPr>
        <w:tabs>
          <w:tab w:val="left" w:pos="142"/>
          <w:tab w:val="left" w:pos="284"/>
        </w:tabs>
        <w:spacing w:after="0" w:line="276" w:lineRule="auto"/>
        <w:jc w:val="both"/>
        <w:rPr>
          <w:rFonts w:asciiTheme="majorHAnsi" w:hAnsiTheme="majorHAnsi" w:cstheme="majorHAnsi"/>
          <w:sz w:val="16"/>
          <w:szCs w:val="16"/>
          <w:lang w:val="ro-RO"/>
        </w:rPr>
      </w:pPr>
      <w:r w:rsidRPr="001D24D0">
        <w:rPr>
          <w:rFonts w:asciiTheme="majorHAnsi" w:hAnsiTheme="majorHAnsi" w:cstheme="majorHAnsi"/>
          <w:sz w:val="16"/>
          <w:szCs w:val="16"/>
          <w:vertAlign w:val="superscript"/>
          <w:lang w:val="ro-RO"/>
        </w:rPr>
        <w:footnoteRef/>
      </w:r>
      <w:r w:rsidRPr="001D24D0">
        <w:rPr>
          <w:rFonts w:asciiTheme="majorHAnsi" w:hAnsiTheme="majorHAnsi" w:cstheme="majorHAnsi"/>
          <w:sz w:val="16"/>
          <w:szCs w:val="16"/>
          <w:vertAlign w:val="superscript"/>
          <w:lang w:val="ro-RO"/>
        </w:rPr>
        <w:t xml:space="preserve"> </w:t>
      </w:r>
      <w:r w:rsidRPr="00350EB4">
        <w:rPr>
          <w:rFonts w:asciiTheme="majorHAnsi" w:hAnsiTheme="majorHAnsi" w:cstheme="majorHAnsi"/>
          <w:sz w:val="16"/>
          <w:szCs w:val="16"/>
          <w:lang w:val="ro-RO"/>
        </w:rPr>
        <w:t>IMSP I</w:t>
      </w:r>
      <w:r>
        <w:rPr>
          <w:rFonts w:asciiTheme="majorHAnsi" w:hAnsiTheme="majorHAnsi" w:cstheme="majorHAnsi"/>
          <w:sz w:val="16"/>
          <w:szCs w:val="16"/>
          <w:lang w:val="ro-RO"/>
        </w:rPr>
        <w:t xml:space="preserve">nstitutul de </w:t>
      </w:r>
      <w:r w:rsidRPr="00350EB4">
        <w:rPr>
          <w:rFonts w:asciiTheme="majorHAnsi" w:hAnsiTheme="majorHAnsi" w:cstheme="majorHAnsi"/>
          <w:sz w:val="16"/>
          <w:szCs w:val="16"/>
          <w:lang w:val="ro-RO"/>
        </w:rPr>
        <w:t>N</w:t>
      </w:r>
      <w:r>
        <w:rPr>
          <w:rFonts w:asciiTheme="majorHAnsi" w:hAnsiTheme="majorHAnsi" w:cstheme="majorHAnsi"/>
          <w:sz w:val="16"/>
          <w:szCs w:val="16"/>
          <w:lang w:val="ro-RO"/>
        </w:rPr>
        <w:t xml:space="preserve">eurologie și </w:t>
      </w:r>
      <w:r w:rsidRPr="00350EB4">
        <w:rPr>
          <w:rFonts w:asciiTheme="majorHAnsi" w:hAnsiTheme="majorHAnsi" w:cstheme="majorHAnsi"/>
          <w:sz w:val="16"/>
          <w:szCs w:val="16"/>
          <w:lang w:val="ro-RO"/>
        </w:rPr>
        <w:t>N</w:t>
      </w:r>
      <w:r>
        <w:rPr>
          <w:rFonts w:asciiTheme="majorHAnsi" w:hAnsiTheme="majorHAnsi" w:cstheme="majorHAnsi"/>
          <w:sz w:val="16"/>
          <w:szCs w:val="16"/>
          <w:lang w:val="ro-RO"/>
        </w:rPr>
        <w:t>eurochirurgie</w:t>
      </w:r>
      <w:r w:rsidRPr="00350EB4">
        <w:rPr>
          <w:rFonts w:asciiTheme="majorHAnsi" w:hAnsiTheme="majorHAnsi" w:cstheme="majorHAnsi"/>
          <w:sz w:val="16"/>
          <w:szCs w:val="16"/>
          <w:lang w:val="ro-RO"/>
        </w:rPr>
        <w:t xml:space="preserve"> </w:t>
      </w:r>
      <w:r>
        <w:rPr>
          <w:rFonts w:asciiTheme="majorHAnsi" w:hAnsiTheme="majorHAnsi" w:cstheme="majorHAnsi"/>
          <w:sz w:val="16"/>
          <w:szCs w:val="16"/>
          <w:lang w:val="ro-RO"/>
        </w:rPr>
        <w:t>„</w:t>
      </w:r>
      <w:r w:rsidRPr="00350EB4">
        <w:rPr>
          <w:rFonts w:asciiTheme="majorHAnsi" w:hAnsiTheme="majorHAnsi" w:cstheme="majorHAnsi"/>
          <w:sz w:val="16"/>
          <w:szCs w:val="16"/>
          <w:lang w:val="ro-RO"/>
        </w:rPr>
        <w:t>Dionid Gherman</w:t>
      </w:r>
      <w:r>
        <w:rPr>
          <w:rFonts w:asciiTheme="majorHAnsi" w:hAnsiTheme="majorHAnsi" w:cstheme="majorHAnsi"/>
          <w:sz w:val="16"/>
          <w:szCs w:val="16"/>
          <w:lang w:val="ro-RO"/>
        </w:rPr>
        <w:t>”</w:t>
      </w:r>
      <w:r w:rsidRPr="00350EB4">
        <w:rPr>
          <w:rFonts w:asciiTheme="majorHAnsi" w:hAnsiTheme="majorHAnsi" w:cstheme="majorHAnsi"/>
          <w:sz w:val="16"/>
          <w:szCs w:val="16"/>
          <w:lang w:val="ro-RO"/>
        </w:rPr>
        <w:t xml:space="preserve"> (49 </w:t>
      </w:r>
      <w:r>
        <w:rPr>
          <w:rFonts w:asciiTheme="majorHAnsi" w:hAnsiTheme="majorHAnsi" w:cstheme="majorHAnsi"/>
          <w:sz w:val="16"/>
          <w:szCs w:val="16"/>
          <w:lang w:val="ro-RO"/>
        </w:rPr>
        <w:t xml:space="preserve">de </w:t>
      </w:r>
      <w:r w:rsidRPr="00350EB4">
        <w:rPr>
          <w:rFonts w:asciiTheme="majorHAnsi" w:hAnsiTheme="majorHAnsi" w:cstheme="majorHAnsi"/>
          <w:sz w:val="16"/>
          <w:szCs w:val="16"/>
          <w:lang w:val="ro-RO"/>
        </w:rPr>
        <w:t>investigații) și IMSP Institutul de Cardiologie (4 investigații)</w:t>
      </w:r>
      <w:r>
        <w:rPr>
          <w:rFonts w:asciiTheme="majorHAnsi" w:hAnsiTheme="majorHAnsi" w:cstheme="majorHAnsi"/>
          <w:sz w:val="16"/>
          <w:szCs w:val="16"/>
          <w:lang w:val="ro-RO"/>
        </w:rPr>
        <w:t>.</w:t>
      </w:r>
    </w:p>
  </w:footnote>
  <w:footnote w:id="28">
    <w:p w14:paraId="1D29A812" w14:textId="77777777" w:rsidR="00A42D77" w:rsidRPr="002C0CA2" w:rsidRDefault="00A42D77" w:rsidP="00350EB4">
      <w:pPr>
        <w:pStyle w:val="FootnoteText"/>
        <w:jc w:val="both"/>
      </w:pPr>
      <w:r w:rsidRPr="00350EB4">
        <w:rPr>
          <w:rStyle w:val="FootnoteReference"/>
          <w:rFonts w:asciiTheme="majorHAnsi" w:hAnsiTheme="majorHAnsi" w:cstheme="majorHAnsi"/>
          <w:sz w:val="16"/>
          <w:szCs w:val="16"/>
        </w:rPr>
        <w:footnoteRef/>
      </w:r>
      <w:r w:rsidRPr="00350EB4">
        <w:rPr>
          <w:rFonts w:asciiTheme="majorHAnsi" w:hAnsiTheme="majorHAnsi" w:cstheme="majorHAnsi"/>
          <w:sz w:val="16"/>
          <w:szCs w:val="16"/>
        </w:rPr>
        <w:t xml:space="preserve"> </w:t>
      </w:r>
      <w:r w:rsidRPr="00350EB4">
        <w:rPr>
          <w:rFonts w:asciiTheme="majorHAnsi" w:hAnsiTheme="majorHAnsi" w:cstheme="majorHAnsi"/>
          <w:noProof/>
          <w:sz w:val="16"/>
          <w:szCs w:val="16"/>
          <w:lang w:val="ro-RO"/>
        </w:rPr>
        <w:t xml:space="preserve">Pct.25 din Ordinul </w:t>
      </w:r>
      <w:r>
        <w:rPr>
          <w:rFonts w:asciiTheme="majorHAnsi" w:hAnsiTheme="majorHAnsi" w:cstheme="majorHAnsi"/>
          <w:noProof/>
          <w:sz w:val="16"/>
          <w:szCs w:val="16"/>
          <w:lang w:val="ro-RO"/>
        </w:rPr>
        <w:t xml:space="preserve">ministrului </w:t>
      </w:r>
      <w:r w:rsidRPr="00350EB4">
        <w:rPr>
          <w:rFonts w:asciiTheme="majorHAnsi" w:hAnsiTheme="majorHAnsi" w:cstheme="majorHAnsi"/>
          <w:noProof/>
          <w:sz w:val="16"/>
          <w:szCs w:val="16"/>
          <w:lang w:val="ro-RO"/>
        </w:rPr>
        <w:t>S</w:t>
      </w:r>
      <w:r>
        <w:rPr>
          <w:rFonts w:asciiTheme="majorHAnsi" w:hAnsiTheme="majorHAnsi" w:cstheme="majorHAnsi"/>
          <w:noProof/>
          <w:sz w:val="16"/>
          <w:szCs w:val="16"/>
          <w:lang w:val="ro-RO"/>
        </w:rPr>
        <w:t>ănătății</w:t>
      </w:r>
      <w:r w:rsidRPr="00350EB4">
        <w:rPr>
          <w:rFonts w:asciiTheme="majorHAnsi" w:hAnsiTheme="majorHAnsi" w:cstheme="majorHAnsi"/>
          <w:noProof/>
          <w:sz w:val="16"/>
          <w:szCs w:val="16"/>
          <w:lang w:val="ro-RO"/>
        </w:rPr>
        <w:t xml:space="preserve"> nr.265 din 03.08.2009 </w:t>
      </w:r>
      <w:r>
        <w:rPr>
          <w:rFonts w:asciiTheme="majorHAnsi" w:hAnsiTheme="majorHAnsi" w:cstheme="majorHAnsi"/>
          <w:noProof/>
          <w:sz w:val="16"/>
          <w:szCs w:val="16"/>
          <w:lang w:val="ro-RO"/>
        </w:rPr>
        <w:t>„</w:t>
      </w:r>
      <w:r w:rsidRPr="00350EB4">
        <w:rPr>
          <w:rFonts w:asciiTheme="majorHAnsi" w:hAnsiTheme="majorHAnsi" w:cstheme="majorHAnsi"/>
          <w:bCs/>
          <w:noProof/>
          <w:sz w:val="16"/>
          <w:szCs w:val="16"/>
          <w:lang w:val="ro-RO"/>
        </w:rPr>
        <w:t>Privind Instrucţiunea cu privire la completarea Fişei medicale a bolnavului de staţionar</w:t>
      </w:r>
      <w:r>
        <w:rPr>
          <w:rFonts w:asciiTheme="majorHAnsi" w:hAnsiTheme="majorHAnsi" w:cstheme="majorHAnsi"/>
          <w:bCs/>
          <w:noProof/>
          <w:sz w:val="16"/>
          <w:szCs w:val="16"/>
          <w:lang w:val="ro-RO"/>
        </w:rPr>
        <w:t>”</w:t>
      </w:r>
      <w:r w:rsidRPr="00350EB4">
        <w:rPr>
          <w:rFonts w:asciiTheme="majorHAnsi" w:hAnsiTheme="majorHAnsi" w:cstheme="majorHAnsi"/>
          <w:bCs/>
          <w:noProof/>
          <w:sz w:val="16"/>
          <w:szCs w:val="16"/>
          <w:lang w:val="ro-RO"/>
        </w:rPr>
        <w:t xml:space="preserve"> (F 003/e)</w:t>
      </w:r>
      <w:r>
        <w:rPr>
          <w:rFonts w:asciiTheme="majorHAnsi" w:hAnsiTheme="majorHAnsi" w:cstheme="majorHAnsi"/>
          <w:bCs/>
          <w:noProof/>
          <w:sz w:val="16"/>
          <w:szCs w:val="16"/>
          <w:lang w:val="ro-RO"/>
        </w:rPr>
        <w:t>.</w:t>
      </w:r>
    </w:p>
  </w:footnote>
  <w:footnote w:id="29">
    <w:p w14:paraId="62217295" w14:textId="77777777" w:rsidR="00A42D77" w:rsidRPr="00185FF7" w:rsidRDefault="00A42D77" w:rsidP="0015630D">
      <w:pPr>
        <w:pStyle w:val="FootnoteText"/>
        <w:jc w:val="both"/>
        <w:rPr>
          <w:rFonts w:asciiTheme="majorHAnsi" w:hAnsiTheme="majorHAnsi" w:cstheme="majorHAnsi"/>
          <w:lang w:val="ro-MD"/>
        </w:rPr>
      </w:pPr>
      <w:r w:rsidRPr="002C0CA2">
        <w:rPr>
          <w:rStyle w:val="FootnoteReference"/>
          <w:rFonts w:asciiTheme="majorHAnsi" w:hAnsiTheme="majorHAnsi" w:cstheme="majorHAnsi"/>
          <w:sz w:val="16"/>
          <w:lang w:val="ro-MD"/>
        </w:rPr>
        <w:footnoteRef/>
      </w:r>
      <w:r w:rsidRPr="002C0CA2">
        <w:rPr>
          <w:rFonts w:asciiTheme="majorHAnsi" w:hAnsiTheme="majorHAnsi" w:cstheme="majorHAnsi"/>
          <w:sz w:val="16"/>
          <w:lang w:val="ro-MD"/>
        </w:rPr>
        <w:t xml:space="preserve"> Scrisoarea IMSP Centrul Republican de Diagnosticare Medicală nr.01-10/96 din 26.04.2022.</w:t>
      </w:r>
    </w:p>
  </w:footnote>
  <w:footnote w:id="30">
    <w:p w14:paraId="3835B93D" w14:textId="77777777" w:rsidR="00A42D77" w:rsidRPr="00E83E29" w:rsidRDefault="00A42D77" w:rsidP="0015630D">
      <w:pPr>
        <w:pStyle w:val="FootnoteText"/>
        <w:jc w:val="both"/>
      </w:pPr>
      <w:r w:rsidRPr="00E83E29">
        <w:rPr>
          <w:rStyle w:val="FootnoteReference"/>
          <w:rFonts w:asciiTheme="majorHAnsi" w:hAnsiTheme="majorHAnsi" w:cstheme="majorHAnsi"/>
          <w:sz w:val="16"/>
          <w:szCs w:val="16"/>
        </w:rPr>
        <w:footnoteRef/>
      </w:r>
      <w:r w:rsidRPr="00E83E29">
        <w:rPr>
          <w:rFonts w:asciiTheme="majorHAnsi" w:hAnsiTheme="majorHAnsi" w:cstheme="majorHAnsi"/>
          <w:sz w:val="16"/>
          <w:szCs w:val="16"/>
        </w:rPr>
        <w:t xml:space="preserve"> A</w:t>
      </w:r>
      <w:r w:rsidRPr="00E83E29">
        <w:rPr>
          <w:rFonts w:asciiTheme="majorHAnsi" w:hAnsiTheme="majorHAnsi" w:cstheme="majorHAnsi"/>
          <w:sz w:val="16"/>
          <w:szCs w:val="16"/>
          <w:lang w:val="ro-MD"/>
        </w:rPr>
        <w:t>rt.4 alin.(4) din Legea cu privire la asigurarea obligatorie de asistență medicală.</w:t>
      </w:r>
    </w:p>
  </w:footnote>
  <w:footnote w:id="31">
    <w:p w14:paraId="00101D59" w14:textId="77777777" w:rsidR="00A42D77" w:rsidRPr="00753C2A" w:rsidRDefault="00A42D77" w:rsidP="0015630D">
      <w:pPr>
        <w:pStyle w:val="FootnoteText"/>
        <w:jc w:val="both"/>
        <w:rPr>
          <w:rFonts w:asciiTheme="majorHAnsi" w:eastAsia="Calibri" w:hAnsiTheme="majorHAnsi" w:cstheme="majorHAnsi"/>
          <w:sz w:val="16"/>
          <w:szCs w:val="16"/>
          <w:lang w:val="ro-RO"/>
        </w:rPr>
      </w:pPr>
      <w:r w:rsidRPr="00753C2A">
        <w:rPr>
          <w:rStyle w:val="FootnoteReference"/>
          <w:rFonts w:asciiTheme="majorHAnsi" w:hAnsiTheme="majorHAnsi" w:cstheme="majorHAnsi"/>
          <w:sz w:val="16"/>
          <w:szCs w:val="16"/>
        </w:rPr>
        <w:footnoteRef/>
      </w:r>
      <w:r w:rsidRPr="00753C2A">
        <w:rPr>
          <w:rFonts w:asciiTheme="majorHAnsi" w:hAnsiTheme="majorHAnsi" w:cstheme="majorHAnsi"/>
          <w:sz w:val="16"/>
          <w:szCs w:val="16"/>
        </w:rPr>
        <w:t xml:space="preserve"> </w:t>
      </w:r>
      <w:r w:rsidRPr="00753C2A">
        <w:rPr>
          <w:rFonts w:asciiTheme="majorHAnsi" w:hAnsiTheme="majorHAnsi" w:cstheme="majorHAnsi"/>
          <w:sz w:val="16"/>
          <w:szCs w:val="16"/>
          <w:lang w:val="ro-RO"/>
        </w:rPr>
        <w:t>Prognoza preliminară a indicatorilor macroeconomici pentru anii 2020-2023 din 09.07.2020, prezentat</w:t>
      </w:r>
      <w:r>
        <w:rPr>
          <w:rFonts w:asciiTheme="majorHAnsi" w:hAnsiTheme="majorHAnsi" w:cstheme="majorHAnsi"/>
          <w:sz w:val="16"/>
          <w:szCs w:val="16"/>
          <w:lang w:val="ro-RO"/>
        </w:rPr>
        <w:t>ă</w:t>
      </w:r>
      <w:r w:rsidRPr="00753C2A">
        <w:rPr>
          <w:rFonts w:asciiTheme="majorHAnsi" w:hAnsiTheme="majorHAnsi" w:cstheme="majorHAnsi"/>
          <w:sz w:val="16"/>
          <w:szCs w:val="16"/>
          <w:lang w:val="ro-RO"/>
        </w:rPr>
        <w:t xml:space="preserve"> de către Ministerul Economiei și Infrastructurii.</w:t>
      </w:r>
    </w:p>
  </w:footnote>
  <w:footnote w:id="32">
    <w:p w14:paraId="05429E0D" w14:textId="77777777" w:rsidR="00A42D77" w:rsidRPr="0061190B" w:rsidRDefault="00A42D77" w:rsidP="001109CE">
      <w:pPr>
        <w:spacing w:after="0" w:line="240" w:lineRule="auto"/>
        <w:jc w:val="both"/>
        <w:rPr>
          <w:rFonts w:asciiTheme="majorHAnsi" w:hAnsiTheme="majorHAnsi" w:cstheme="majorHAnsi"/>
          <w:sz w:val="16"/>
          <w:szCs w:val="16"/>
          <w:lang w:val="ro-MD"/>
        </w:rPr>
      </w:pPr>
      <w:r w:rsidRPr="0061190B">
        <w:rPr>
          <w:rStyle w:val="FootnoteReference"/>
          <w:rFonts w:asciiTheme="majorHAnsi" w:hAnsiTheme="majorHAnsi" w:cstheme="majorHAnsi"/>
          <w:sz w:val="16"/>
          <w:szCs w:val="16"/>
          <w:lang w:val="ro-MD"/>
        </w:rPr>
        <w:footnoteRef/>
      </w:r>
      <w:r w:rsidRPr="0061190B">
        <w:rPr>
          <w:rFonts w:asciiTheme="majorHAnsi" w:hAnsiTheme="majorHAnsi" w:cstheme="majorHAnsi"/>
          <w:sz w:val="16"/>
          <w:szCs w:val="16"/>
          <w:lang w:val="ro-MD"/>
        </w:rPr>
        <w:t xml:space="preserve"> Pct.284 din Anexa la </w:t>
      </w:r>
      <w:r w:rsidRPr="001D24D0">
        <w:rPr>
          <w:rFonts w:asciiTheme="majorHAnsi" w:hAnsiTheme="majorHAnsi" w:cstheme="majorHAnsi"/>
          <w:sz w:val="16"/>
          <w:szCs w:val="16"/>
          <w:lang w:val="ro-MD"/>
        </w:rPr>
        <w:t>Ordinul ministrului Finanțelor nr.209 din 24.12.2015</w:t>
      </w:r>
      <w:r w:rsidRPr="0061190B">
        <w:rPr>
          <w:rFonts w:asciiTheme="majorHAnsi" w:hAnsiTheme="majorHAnsi" w:cstheme="majorHAnsi"/>
          <w:sz w:val="16"/>
          <w:szCs w:val="16"/>
          <w:lang w:val="ro-MD"/>
        </w:rPr>
        <w:t xml:space="preserve"> </w:t>
      </w:r>
      <w:r>
        <w:rPr>
          <w:rFonts w:asciiTheme="majorHAnsi" w:hAnsiTheme="majorHAnsi" w:cstheme="majorHAnsi"/>
          <w:sz w:val="16"/>
          <w:szCs w:val="16"/>
          <w:lang w:val="ro-MD"/>
        </w:rPr>
        <w:t>„C</w:t>
      </w:r>
      <w:r w:rsidRPr="0061190B">
        <w:rPr>
          <w:rFonts w:asciiTheme="majorHAnsi" w:hAnsiTheme="majorHAnsi" w:cstheme="majorHAnsi"/>
          <w:sz w:val="16"/>
          <w:szCs w:val="16"/>
          <w:lang w:val="ro-MD"/>
        </w:rPr>
        <w:t>u privire la aprobarea Setului metodologic privind elaborarea, aprobarea şi modificarea bugetului</w:t>
      </w:r>
      <w:r>
        <w:rPr>
          <w:rFonts w:asciiTheme="majorHAnsi" w:hAnsiTheme="majorHAnsi" w:cstheme="majorHAnsi"/>
          <w:sz w:val="16"/>
          <w:szCs w:val="16"/>
          <w:lang w:val="ro-MD"/>
        </w:rPr>
        <w:t>”</w:t>
      </w:r>
      <w:r w:rsidRPr="0061190B">
        <w:rPr>
          <w:rFonts w:asciiTheme="majorHAnsi" w:hAnsiTheme="majorHAnsi" w:cstheme="majorHAnsi"/>
          <w:sz w:val="16"/>
          <w:szCs w:val="16"/>
          <w:lang w:val="ro-MD"/>
        </w:rPr>
        <w:t>.</w:t>
      </w:r>
    </w:p>
  </w:footnote>
  <w:footnote w:id="33">
    <w:p w14:paraId="67B60D79" w14:textId="77777777" w:rsidR="00A42D77" w:rsidRPr="0061190B" w:rsidRDefault="00A42D77" w:rsidP="001109CE">
      <w:pPr>
        <w:pStyle w:val="FootnoteText"/>
        <w:jc w:val="both"/>
        <w:rPr>
          <w:rFonts w:asciiTheme="majorHAnsi" w:hAnsiTheme="majorHAnsi" w:cstheme="majorHAnsi"/>
          <w:sz w:val="16"/>
          <w:szCs w:val="16"/>
          <w:lang w:val="ro-MD"/>
        </w:rPr>
      </w:pPr>
      <w:r w:rsidRPr="0061190B">
        <w:rPr>
          <w:rStyle w:val="FootnoteReference"/>
          <w:rFonts w:asciiTheme="majorHAnsi" w:hAnsiTheme="majorHAnsi" w:cstheme="majorHAnsi"/>
          <w:sz w:val="16"/>
          <w:szCs w:val="16"/>
          <w:lang w:val="ro-MD"/>
        </w:rPr>
        <w:footnoteRef/>
      </w:r>
      <w:r w:rsidRPr="0061190B">
        <w:rPr>
          <w:rFonts w:asciiTheme="majorHAnsi" w:hAnsiTheme="majorHAnsi" w:cstheme="majorHAnsi"/>
          <w:sz w:val="16"/>
          <w:szCs w:val="16"/>
          <w:lang w:val="ro-MD"/>
        </w:rPr>
        <w:t xml:space="preserve"> Art.4 alin.(4) din Legea nr.1585-XIII din 27.02.1998.</w:t>
      </w:r>
    </w:p>
  </w:footnote>
  <w:footnote w:id="34">
    <w:p w14:paraId="4E2FBDA8" w14:textId="77777777" w:rsidR="00A42D77" w:rsidRPr="001D24D0" w:rsidRDefault="00A42D77" w:rsidP="001109CE">
      <w:pPr>
        <w:pStyle w:val="FootnoteText"/>
        <w:jc w:val="both"/>
        <w:rPr>
          <w:rFonts w:asciiTheme="majorHAnsi" w:hAnsiTheme="majorHAnsi" w:cs="Times New Roman"/>
          <w:sz w:val="16"/>
          <w:szCs w:val="16"/>
        </w:rPr>
      </w:pPr>
      <w:r w:rsidRPr="0061190B">
        <w:rPr>
          <w:rStyle w:val="FootnoteReference"/>
          <w:rFonts w:asciiTheme="majorHAnsi" w:hAnsiTheme="majorHAnsi" w:cstheme="majorHAnsi"/>
          <w:sz w:val="16"/>
          <w:szCs w:val="16"/>
          <w:lang w:val="ro-MD"/>
        </w:rPr>
        <w:footnoteRef/>
      </w:r>
      <w:r w:rsidRPr="0061190B">
        <w:rPr>
          <w:rFonts w:asciiTheme="majorHAnsi" w:hAnsiTheme="majorHAnsi" w:cstheme="majorHAnsi"/>
          <w:sz w:val="16"/>
          <w:szCs w:val="16"/>
          <w:lang w:val="ro-MD"/>
        </w:rPr>
        <w:t xml:space="preserve"> </w:t>
      </w:r>
      <w:r w:rsidRPr="0061190B">
        <w:rPr>
          <w:rStyle w:val="Strong"/>
          <w:rFonts w:asciiTheme="majorHAnsi" w:hAnsiTheme="majorHAnsi" w:cstheme="majorHAnsi"/>
          <w:b w:val="0"/>
          <w:sz w:val="16"/>
          <w:szCs w:val="16"/>
          <w:shd w:val="clear" w:color="auto" w:fill="FFFFFF"/>
          <w:lang w:val="ro-MD"/>
        </w:rPr>
        <w:t>Art.16</w:t>
      </w:r>
      <w:r w:rsidRPr="0061190B">
        <w:rPr>
          <w:rStyle w:val="Strong"/>
          <w:rFonts w:asciiTheme="majorHAnsi" w:hAnsiTheme="majorHAnsi" w:cstheme="majorHAnsi"/>
          <w:sz w:val="16"/>
          <w:szCs w:val="16"/>
          <w:shd w:val="clear" w:color="auto" w:fill="FFFFFF"/>
          <w:lang w:val="ro-MD"/>
        </w:rPr>
        <w:t xml:space="preserve"> </w:t>
      </w:r>
      <w:r w:rsidRPr="0061190B">
        <w:rPr>
          <w:rFonts w:asciiTheme="majorHAnsi" w:hAnsiTheme="majorHAnsi" w:cstheme="majorHAnsi"/>
          <w:sz w:val="16"/>
          <w:szCs w:val="16"/>
          <w:shd w:val="clear" w:color="auto" w:fill="FFFFFF"/>
          <w:lang w:val="ro-MD"/>
        </w:rPr>
        <w:t xml:space="preserve">din Legea </w:t>
      </w:r>
      <w:r>
        <w:rPr>
          <w:rFonts w:asciiTheme="majorHAnsi" w:hAnsiTheme="majorHAnsi" w:cstheme="majorHAnsi"/>
          <w:sz w:val="16"/>
          <w:szCs w:val="16"/>
          <w:shd w:val="clear" w:color="auto" w:fill="FFFFFF"/>
          <w:lang w:val="ro-MD"/>
        </w:rPr>
        <w:t>nr.</w:t>
      </w:r>
      <w:r w:rsidRPr="0061190B">
        <w:rPr>
          <w:rFonts w:asciiTheme="majorHAnsi" w:hAnsiTheme="majorHAnsi" w:cstheme="majorHAnsi"/>
          <w:sz w:val="16"/>
          <w:szCs w:val="16"/>
          <w:shd w:val="clear" w:color="auto" w:fill="FFFFFF"/>
          <w:lang w:val="ro-MD"/>
        </w:rPr>
        <w:t>1593</w:t>
      </w:r>
      <w:r>
        <w:rPr>
          <w:rFonts w:asciiTheme="majorHAnsi" w:hAnsiTheme="majorHAnsi" w:cstheme="majorHAnsi"/>
          <w:sz w:val="16"/>
          <w:szCs w:val="16"/>
          <w:shd w:val="clear" w:color="auto" w:fill="FFFFFF"/>
          <w:lang w:val="ro-MD"/>
        </w:rPr>
        <w:t>-XV</w:t>
      </w:r>
      <w:r w:rsidRPr="0061190B">
        <w:rPr>
          <w:rFonts w:asciiTheme="majorHAnsi" w:hAnsiTheme="majorHAnsi" w:cstheme="majorHAnsi"/>
          <w:sz w:val="16"/>
          <w:szCs w:val="16"/>
          <w:shd w:val="clear" w:color="auto" w:fill="FFFFFF"/>
          <w:lang w:val="ro-MD"/>
        </w:rPr>
        <w:t xml:space="preserve"> din 26.12.2002 cu privire la mărimea, modul și termenele de achitare </w:t>
      </w:r>
      <w:r>
        <w:rPr>
          <w:rFonts w:asciiTheme="majorHAnsi" w:hAnsiTheme="majorHAnsi" w:cstheme="majorHAnsi"/>
          <w:sz w:val="16"/>
          <w:szCs w:val="16"/>
          <w:shd w:val="clear" w:color="auto" w:fill="FFFFFF"/>
          <w:lang w:val="ro-MD"/>
        </w:rPr>
        <w:t xml:space="preserve">a primelor </w:t>
      </w:r>
      <w:r w:rsidRPr="0061190B">
        <w:rPr>
          <w:rFonts w:asciiTheme="majorHAnsi" w:hAnsiTheme="majorHAnsi" w:cstheme="majorHAnsi"/>
          <w:sz w:val="16"/>
          <w:szCs w:val="16"/>
          <w:shd w:val="clear" w:color="auto" w:fill="FFFFFF"/>
          <w:lang w:val="ro-MD"/>
        </w:rPr>
        <w:t>de asigurare obligatorie de asistenţă medicală”.</w:t>
      </w:r>
    </w:p>
  </w:footnote>
  <w:footnote w:id="35">
    <w:p w14:paraId="188BB079" w14:textId="77777777" w:rsidR="00A42D77" w:rsidRPr="000D5996" w:rsidRDefault="00A42D77" w:rsidP="000D5996">
      <w:pPr>
        <w:pStyle w:val="FootnoteText"/>
        <w:jc w:val="both"/>
        <w:rPr>
          <w:rFonts w:asciiTheme="majorHAnsi" w:hAnsiTheme="majorHAnsi"/>
          <w:sz w:val="16"/>
          <w:szCs w:val="16"/>
          <w:lang w:val="ro-MD"/>
        </w:rPr>
      </w:pPr>
      <w:r w:rsidRPr="000D5996">
        <w:rPr>
          <w:rStyle w:val="FootnoteReference"/>
          <w:rFonts w:asciiTheme="majorHAnsi" w:hAnsiTheme="majorHAnsi" w:cstheme="majorHAnsi"/>
          <w:sz w:val="16"/>
          <w:szCs w:val="16"/>
          <w:lang w:val="ro-MD"/>
        </w:rPr>
        <w:footnoteRef/>
      </w:r>
      <w:r w:rsidRPr="000D5996">
        <w:rPr>
          <w:rFonts w:asciiTheme="majorHAnsi" w:hAnsiTheme="majorHAnsi" w:cstheme="majorHAnsi"/>
          <w:sz w:val="16"/>
          <w:szCs w:val="16"/>
          <w:lang w:val="ro-MD"/>
        </w:rPr>
        <w:t xml:space="preserve"> Ordinul comun al MSMPS</w:t>
      </w:r>
      <w:r>
        <w:rPr>
          <w:rFonts w:asciiTheme="majorHAnsi" w:hAnsiTheme="majorHAnsi" w:cstheme="majorHAnsi"/>
          <w:sz w:val="16"/>
          <w:szCs w:val="16"/>
          <w:lang w:val="ro-MD"/>
        </w:rPr>
        <w:t xml:space="preserve"> și </w:t>
      </w:r>
      <w:r w:rsidRPr="000D5996">
        <w:rPr>
          <w:rFonts w:asciiTheme="majorHAnsi" w:hAnsiTheme="majorHAnsi" w:cstheme="majorHAnsi"/>
          <w:sz w:val="16"/>
          <w:szCs w:val="16"/>
          <w:lang w:val="ro-MD"/>
        </w:rPr>
        <w:t>CNAM nr. 1004/670-A din 15.12.2016 „Cu privire la aprobarea Listei programelor de activitate spitalicească, Listei intervențiilor chirurgicale repartizate pe programe speciale, Listei consumabilelor costisitoare achitate suplimentar plății per „caz tratat</w:t>
      </w:r>
      <w:r>
        <w:rPr>
          <w:rFonts w:asciiTheme="majorHAnsi" w:hAnsiTheme="majorHAnsi" w:cstheme="majorHAnsi"/>
          <w:sz w:val="16"/>
          <w:szCs w:val="16"/>
          <w:lang w:val="ro-MD"/>
        </w:rPr>
        <w:t>”</w:t>
      </w:r>
      <w:r w:rsidRPr="000D5996">
        <w:rPr>
          <w:rFonts w:asciiTheme="majorHAnsi" w:hAnsiTheme="majorHAnsi" w:cstheme="majorHAnsi"/>
          <w:sz w:val="16"/>
          <w:szCs w:val="16"/>
          <w:lang w:val="ro-MD"/>
        </w:rPr>
        <w:t xml:space="preserve"> în cadrul programelor speciale în sistemul DRG</w:t>
      </w:r>
      <w:r>
        <w:rPr>
          <w:rFonts w:asciiTheme="majorHAnsi" w:hAnsiTheme="majorHAnsi" w:cstheme="majorHAnsi"/>
          <w:sz w:val="16"/>
          <w:szCs w:val="16"/>
          <w:lang w:val="ro-MD"/>
        </w:rPr>
        <w:t>”</w:t>
      </w:r>
      <w:r w:rsidRPr="000D5996">
        <w:rPr>
          <w:rFonts w:asciiTheme="majorHAnsi" w:hAnsiTheme="majorHAnsi" w:cstheme="majorHAnsi"/>
          <w:sz w:val="16"/>
          <w:szCs w:val="16"/>
          <w:lang w:val="ro-MD"/>
        </w:rPr>
        <w:t>, cu modificările ulterioare.</w:t>
      </w:r>
    </w:p>
  </w:footnote>
  <w:footnote w:id="36">
    <w:p w14:paraId="41FDCEA6" w14:textId="77777777" w:rsidR="00A42D77" w:rsidRPr="00B336A7" w:rsidRDefault="00A42D77" w:rsidP="000D5996">
      <w:pPr>
        <w:pStyle w:val="FootnoteText"/>
        <w:jc w:val="both"/>
        <w:rPr>
          <w:rFonts w:asciiTheme="majorHAnsi" w:hAnsiTheme="majorHAnsi"/>
          <w:sz w:val="16"/>
          <w:szCs w:val="16"/>
          <w:lang w:val="ro-MD"/>
        </w:rPr>
      </w:pPr>
      <w:r w:rsidRPr="000D5996">
        <w:rPr>
          <w:rStyle w:val="FootnoteReference"/>
          <w:rFonts w:asciiTheme="majorHAnsi" w:hAnsiTheme="majorHAnsi"/>
          <w:sz w:val="16"/>
          <w:szCs w:val="16"/>
          <w:lang w:val="ro-MD"/>
        </w:rPr>
        <w:footnoteRef/>
      </w:r>
      <w:r w:rsidRPr="000D5996">
        <w:rPr>
          <w:rFonts w:asciiTheme="majorHAnsi" w:hAnsiTheme="majorHAnsi"/>
          <w:sz w:val="16"/>
          <w:szCs w:val="16"/>
          <w:lang w:val="ro-MD"/>
        </w:rPr>
        <w:t xml:space="preserve"> Programul special „Cardiologie intervențională</w:t>
      </w:r>
      <w:r w:rsidRPr="00B336A7">
        <w:rPr>
          <w:rFonts w:asciiTheme="majorHAnsi" w:hAnsiTheme="majorHAnsi"/>
          <w:sz w:val="16"/>
          <w:szCs w:val="16"/>
          <w:lang w:val="ro-MD"/>
        </w:rPr>
        <w:t>", „Cardiologie intervenţională congenital</w:t>
      </w:r>
      <w:r>
        <w:rPr>
          <w:rFonts w:asciiTheme="majorHAnsi" w:hAnsiTheme="majorHAnsi"/>
          <w:sz w:val="16"/>
          <w:szCs w:val="16"/>
          <w:lang w:val="ro-MD"/>
        </w:rPr>
        <w:t>ă</w:t>
      </w:r>
      <w:r w:rsidRPr="00B336A7">
        <w:rPr>
          <w:rFonts w:asciiTheme="majorHAnsi" w:hAnsiTheme="majorHAnsi"/>
          <w:sz w:val="16"/>
          <w:szCs w:val="16"/>
          <w:lang w:val="ro-MD"/>
        </w:rPr>
        <w:t>”, „Studiul Electrofiziologic și ablații”, „Tratament operator pentru cataractă”, „Cardiochirurgie”, „Protezări vasculare”, „Chirurgie endovasculară”, „Neurochirurgia fracturilor coloanei vertebrale”, „Protezarea articulațiilor mari”, „Corecția anatomică a coloanei vertebrale și cutiei toracice la copii”, „Tratamentul intervențional în AVC ischemic acut”, „Neuroradiologia intervențională”, Program</w:t>
      </w:r>
      <w:r>
        <w:rPr>
          <w:rFonts w:asciiTheme="majorHAnsi" w:hAnsiTheme="majorHAnsi"/>
          <w:sz w:val="16"/>
          <w:szCs w:val="16"/>
          <w:lang w:val="ro-MD"/>
        </w:rPr>
        <w:t>ul</w:t>
      </w:r>
      <w:r w:rsidRPr="00B336A7">
        <w:rPr>
          <w:rFonts w:asciiTheme="majorHAnsi" w:hAnsiTheme="majorHAnsi"/>
          <w:sz w:val="16"/>
          <w:szCs w:val="16"/>
          <w:lang w:val="ro-MD"/>
        </w:rPr>
        <w:t xml:space="preserve"> special </w:t>
      </w:r>
      <w:r>
        <w:rPr>
          <w:rFonts w:asciiTheme="majorHAnsi" w:hAnsiTheme="majorHAnsi"/>
          <w:sz w:val="16"/>
          <w:szCs w:val="16"/>
          <w:lang w:val="ro-MD"/>
        </w:rPr>
        <w:t>„</w:t>
      </w:r>
      <w:r w:rsidRPr="00B336A7">
        <w:rPr>
          <w:rFonts w:asciiTheme="majorHAnsi" w:hAnsiTheme="majorHAnsi"/>
          <w:sz w:val="16"/>
          <w:szCs w:val="16"/>
          <w:lang w:val="ro-MD"/>
        </w:rPr>
        <w:t>Implant cohlear".</w:t>
      </w:r>
    </w:p>
  </w:footnote>
  <w:footnote w:id="37">
    <w:p w14:paraId="40ED9517" w14:textId="77777777" w:rsidR="00A42D77" w:rsidRPr="000E111A" w:rsidRDefault="00A42D77" w:rsidP="00E05713">
      <w:pPr>
        <w:pStyle w:val="FootnoteText"/>
        <w:jc w:val="both"/>
        <w:rPr>
          <w:rFonts w:asciiTheme="majorHAnsi" w:hAnsiTheme="majorHAnsi" w:cstheme="majorHAnsi"/>
          <w:sz w:val="16"/>
          <w:szCs w:val="16"/>
          <w:lang w:val="ro-MD"/>
        </w:rPr>
      </w:pPr>
      <w:r w:rsidRPr="001D24D0">
        <w:rPr>
          <w:rStyle w:val="FootnoteReference"/>
          <w:rFonts w:asciiTheme="majorHAnsi" w:hAnsiTheme="majorHAnsi" w:cstheme="majorHAnsi"/>
          <w:sz w:val="16"/>
          <w:szCs w:val="16"/>
          <w:lang w:val="ro-MD"/>
        </w:rPr>
        <w:footnoteRef/>
      </w:r>
      <w:r w:rsidRPr="001D24D0">
        <w:rPr>
          <w:rFonts w:asciiTheme="majorHAnsi" w:hAnsiTheme="majorHAnsi" w:cstheme="majorHAnsi"/>
          <w:sz w:val="16"/>
          <w:szCs w:val="16"/>
          <w:lang w:val="ro-MD"/>
        </w:rPr>
        <w:t xml:space="preserve"> </w:t>
      </w:r>
      <w:r w:rsidRPr="000E111A">
        <w:rPr>
          <w:rFonts w:asciiTheme="majorHAnsi" w:hAnsiTheme="majorHAnsi" w:cstheme="majorHAnsi"/>
          <w:sz w:val="16"/>
          <w:szCs w:val="16"/>
          <w:lang w:val="ro-MD"/>
        </w:rPr>
        <w:t xml:space="preserve">Pct.18 din Anexa nr.1 și pct.18 din Anexa nr.2 la Ordinul MSMPS și CNAM nr.988/297-A din 02.11.2020 </w:t>
      </w:r>
      <w:r>
        <w:rPr>
          <w:rFonts w:asciiTheme="majorHAnsi" w:hAnsiTheme="majorHAnsi" w:cstheme="majorHAnsi"/>
          <w:sz w:val="16"/>
          <w:szCs w:val="16"/>
          <w:lang w:val="ro-MD"/>
        </w:rPr>
        <w:t>„C</w:t>
      </w:r>
      <w:r w:rsidRPr="000E111A">
        <w:rPr>
          <w:rFonts w:asciiTheme="majorHAnsi" w:hAnsiTheme="majorHAnsi" w:cstheme="majorHAnsi"/>
          <w:sz w:val="16"/>
          <w:szCs w:val="16"/>
          <w:lang w:val="ro-MD"/>
        </w:rPr>
        <w:t>u privire la gestionarea Listelor de așteptare pentru tratament în cadrul Programelor speciale”</w:t>
      </w:r>
      <w:r>
        <w:rPr>
          <w:rFonts w:asciiTheme="majorHAnsi" w:hAnsiTheme="majorHAnsi" w:cstheme="majorHAnsi"/>
          <w:sz w:val="16"/>
          <w:szCs w:val="16"/>
          <w:lang w:val="ro-MD"/>
        </w:rPr>
        <w:t>.</w:t>
      </w:r>
    </w:p>
  </w:footnote>
  <w:footnote w:id="38">
    <w:p w14:paraId="757D6493" w14:textId="77777777" w:rsidR="00A42D77" w:rsidRPr="001D24D0" w:rsidRDefault="00A42D77" w:rsidP="00E05713">
      <w:pPr>
        <w:pStyle w:val="FootnoteText"/>
        <w:jc w:val="both"/>
        <w:rPr>
          <w:rFonts w:asciiTheme="majorHAnsi" w:hAnsiTheme="majorHAnsi" w:cstheme="majorHAnsi"/>
          <w:sz w:val="16"/>
          <w:szCs w:val="16"/>
          <w:lang w:val="ro-MD"/>
        </w:rPr>
      </w:pPr>
      <w:r w:rsidRPr="001D24D0">
        <w:rPr>
          <w:rStyle w:val="FootnoteReference"/>
          <w:rFonts w:asciiTheme="majorHAnsi" w:hAnsiTheme="majorHAnsi" w:cstheme="majorHAnsi"/>
          <w:sz w:val="16"/>
          <w:szCs w:val="16"/>
          <w:lang w:val="ro-MD"/>
        </w:rPr>
        <w:footnoteRef/>
      </w:r>
      <w:r w:rsidRPr="001D24D0">
        <w:rPr>
          <w:rFonts w:asciiTheme="majorHAnsi" w:hAnsiTheme="majorHAnsi" w:cstheme="majorHAnsi"/>
          <w:sz w:val="16"/>
          <w:szCs w:val="16"/>
          <w:lang w:val="ro-MD"/>
        </w:rPr>
        <w:t xml:space="preserve"> </w:t>
      </w:r>
      <w:r w:rsidRPr="000E111A">
        <w:rPr>
          <w:rFonts w:asciiTheme="majorHAnsi" w:hAnsiTheme="majorHAnsi" w:cstheme="majorHAnsi"/>
          <w:sz w:val="16"/>
          <w:szCs w:val="16"/>
          <w:lang w:val="ro-MD"/>
        </w:rPr>
        <w:t xml:space="preserve">Pct.34 din Anexa nr.1 și pct.34 din Anexa nr.2 la Ordinul MSMPS și CNAM nr.988/297-A din 02.11.2020 </w:t>
      </w:r>
      <w:r>
        <w:rPr>
          <w:rFonts w:asciiTheme="majorHAnsi" w:hAnsiTheme="majorHAnsi" w:cstheme="majorHAnsi"/>
          <w:sz w:val="16"/>
          <w:szCs w:val="16"/>
          <w:lang w:val="ro-MD"/>
        </w:rPr>
        <w:t>„C</w:t>
      </w:r>
      <w:r w:rsidRPr="000E111A">
        <w:rPr>
          <w:rFonts w:asciiTheme="majorHAnsi" w:hAnsiTheme="majorHAnsi" w:cstheme="majorHAnsi"/>
          <w:sz w:val="16"/>
          <w:szCs w:val="16"/>
          <w:lang w:val="ro-MD"/>
        </w:rPr>
        <w:t>u privire la gestionarea Listelor de așteptare pentru tratament în cadrul Programelor speciale”</w:t>
      </w:r>
      <w:r>
        <w:rPr>
          <w:rFonts w:asciiTheme="majorHAnsi" w:hAnsiTheme="majorHAnsi" w:cstheme="majorHAnsi"/>
          <w:sz w:val="16"/>
          <w:szCs w:val="16"/>
          <w:lang w:val="ro-MD"/>
        </w:rPr>
        <w:t>.</w:t>
      </w:r>
    </w:p>
  </w:footnote>
  <w:footnote w:id="39">
    <w:p w14:paraId="668857B5" w14:textId="77777777" w:rsidR="00A42D77" w:rsidRPr="000E111A" w:rsidRDefault="00A42D77" w:rsidP="00E05713">
      <w:pPr>
        <w:pStyle w:val="FootnoteText"/>
        <w:jc w:val="both"/>
        <w:rPr>
          <w:lang w:val="ro-MD"/>
        </w:rPr>
      </w:pPr>
      <w:r w:rsidRPr="001D24D0">
        <w:rPr>
          <w:rStyle w:val="FootnoteReference"/>
          <w:rFonts w:asciiTheme="majorHAnsi" w:hAnsiTheme="majorHAnsi" w:cstheme="majorHAnsi"/>
          <w:sz w:val="16"/>
          <w:szCs w:val="16"/>
          <w:lang w:val="ro-MD"/>
        </w:rPr>
        <w:footnoteRef/>
      </w:r>
      <w:r w:rsidRPr="001D24D0">
        <w:rPr>
          <w:rFonts w:asciiTheme="majorHAnsi" w:hAnsiTheme="majorHAnsi" w:cstheme="majorHAnsi"/>
          <w:sz w:val="16"/>
          <w:szCs w:val="16"/>
          <w:lang w:val="ro-MD"/>
        </w:rPr>
        <w:t xml:space="preserve"> </w:t>
      </w:r>
      <w:r w:rsidRPr="000E111A">
        <w:rPr>
          <w:rFonts w:asciiTheme="majorHAnsi" w:hAnsiTheme="majorHAnsi" w:cstheme="majorHAnsi"/>
          <w:sz w:val="16"/>
          <w:szCs w:val="16"/>
          <w:lang w:val="ro-MD"/>
        </w:rPr>
        <w:t xml:space="preserve">Pct.25 din Anexa nr.1 și pct.25 din Anexa nr.2 la Ordinul MSMPS și CNAM nr.988/297-A din 02.11.2020 </w:t>
      </w:r>
      <w:r>
        <w:rPr>
          <w:rFonts w:asciiTheme="majorHAnsi" w:hAnsiTheme="majorHAnsi" w:cstheme="majorHAnsi"/>
          <w:sz w:val="16"/>
          <w:szCs w:val="16"/>
          <w:lang w:val="ro-MD"/>
        </w:rPr>
        <w:t>„C</w:t>
      </w:r>
      <w:r w:rsidRPr="000E111A">
        <w:rPr>
          <w:rFonts w:asciiTheme="majorHAnsi" w:hAnsiTheme="majorHAnsi" w:cstheme="majorHAnsi"/>
          <w:sz w:val="16"/>
          <w:szCs w:val="16"/>
          <w:lang w:val="ro-MD"/>
        </w:rPr>
        <w:t>u privire la gestionarea Listelor de așteptare pentru tratament în cadrul Programelor speciale”</w:t>
      </w:r>
      <w:r>
        <w:rPr>
          <w:rFonts w:asciiTheme="majorHAnsi" w:hAnsiTheme="majorHAnsi" w:cstheme="majorHAnsi"/>
          <w:sz w:val="16"/>
          <w:szCs w:val="16"/>
          <w:lang w:val="ro-MD"/>
        </w:rPr>
        <w:t>.</w:t>
      </w:r>
    </w:p>
  </w:footnote>
  <w:footnote w:id="40">
    <w:p w14:paraId="1799A1C8" w14:textId="77777777" w:rsidR="00A42D77" w:rsidRPr="001D24D0" w:rsidRDefault="00A42D77" w:rsidP="006F4B6F">
      <w:pPr>
        <w:pStyle w:val="FootnoteText"/>
        <w:jc w:val="both"/>
        <w:rPr>
          <w:rFonts w:asciiTheme="majorHAnsi" w:hAnsiTheme="majorHAnsi" w:cstheme="majorHAnsi"/>
          <w:sz w:val="16"/>
          <w:szCs w:val="16"/>
          <w:lang w:val="ro-MD"/>
        </w:rPr>
      </w:pPr>
      <w:r w:rsidRPr="001D24D0">
        <w:rPr>
          <w:rStyle w:val="FootnoteReference"/>
          <w:rFonts w:asciiTheme="majorHAnsi" w:hAnsiTheme="majorHAnsi" w:cstheme="majorHAnsi"/>
          <w:sz w:val="16"/>
          <w:szCs w:val="16"/>
          <w:lang w:val="ro-MD"/>
        </w:rPr>
        <w:footnoteRef/>
      </w:r>
      <w:r w:rsidRPr="001D24D0">
        <w:rPr>
          <w:rFonts w:asciiTheme="majorHAnsi" w:hAnsiTheme="majorHAnsi" w:cstheme="majorHAnsi"/>
          <w:sz w:val="16"/>
          <w:szCs w:val="16"/>
          <w:lang w:val="ro-MD"/>
        </w:rPr>
        <w:t xml:space="preserve"> </w:t>
      </w:r>
      <w:r w:rsidRPr="00434988">
        <w:rPr>
          <w:rFonts w:asciiTheme="majorHAnsi" w:hAnsiTheme="majorHAnsi" w:cstheme="majorHAnsi"/>
          <w:sz w:val="16"/>
          <w:szCs w:val="16"/>
          <w:lang w:val="ro-MD"/>
        </w:rPr>
        <w:t xml:space="preserve">Pct.1 din Anexa nr.1 și pct.1 din Anexa nr.2 la Ordinul MSMPS și CNAM nr.988/297-A din 02.11.2020 </w:t>
      </w:r>
      <w:r>
        <w:rPr>
          <w:rFonts w:asciiTheme="majorHAnsi" w:hAnsiTheme="majorHAnsi" w:cstheme="majorHAnsi"/>
          <w:sz w:val="16"/>
          <w:szCs w:val="16"/>
          <w:lang w:val="ro-MD"/>
        </w:rPr>
        <w:t>„C</w:t>
      </w:r>
      <w:r w:rsidRPr="00434988">
        <w:rPr>
          <w:rFonts w:asciiTheme="majorHAnsi" w:hAnsiTheme="majorHAnsi" w:cstheme="majorHAnsi"/>
          <w:sz w:val="16"/>
          <w:szCs w:val="16"/>
          <w:lang w:val="ro-MD"/>
        </w:rPr>
        <w:t>u privire la gestionarea Listelor de așteptare pentru tratament în cadrul Programelor speciale”</w:t>
      </w:r>
      <w:r>
        <w:rPr>
          <w:rFonts w:asciiTheme="majorHAnsi" w:hAnsiTheme="majorHAnsi" w:cstheme="majorHAnsi"/>
          <w:sz w:val="16"/>
          <w:szCs w:val="16"/>
          <w:lang w:val="ro-MD"/>
        </w:rPr>
        <w:t>.</w:t>
      </w:r>
    </w:p>
  </w:footnote>
  <w:footnote w:id="41">
    <w:p w14:paraId="7BE04620" w14:textId="77777777" w:rsidR="00A42D77" w:rsidRPr="001D24D0" w:rsidRDefault="00A42D77" w:rsidP="00B40A7B">
      <w:pPr>
        <w:pStyle w:val="FootnoteText"/>
        <w:jc w:val="both"/>
        <w:rPr>
          <w:rFonts w:ascii="Times New Roman" w:hAnsi="Times New Roman" w:cs="Times New Roman"/>
          <w:sz w:val="16"/>
          <w:szCs w:val="16"/>
          <w:lang w:val="ro-MD"/>
        </w:rPr>
      </w:pPr>
      <w:r w:rsidRPr="001D24D0">
        <w:rPr>
          <w:rStyle w:val="FootnoteReference"/>
          <w:rFonts w:asciiTheme="majorHAnsi" w:hAnsiTheme="majorHAnsi" w:cstheme="majorHAnsi"/>
          <w:sz w:val="16"/>
          <w:szCs w:val="16"/>
          <w:lang w:val="ro-MD"/>
        </w:rPr>
        <w:footnoteRef/>
      </w:r>
      <w:r w:rsidRPr="001D24D0">
        <w:rPr>
          <w:rFonts w:asciiTheme="majorHAnsi" w:hAnsiTheme="majorHAnsi" w:cstheme="majorHAnsi"/>
          <w:sz w:val="16"/>
          <w:szCs w:val="16"/>
          <w:lang w:val="ro-MD"/>
        </w:rPr>
        <w:t xml:space="preserve"> </w:t>
      </w:r>
      <w:r w:rsidRPr="00434988">
        <w:rPr>
          <w:rFonts w:asciiTheme="majorHAnsi" w:hAnsiTheme="majorHAnsi" w:cstheme="majorHAnsi"/>
          <w:sz w:val="16"/>
          <w:szCs w:val="16"/>
          <w:lang w:val="ro-MD"/>
        </w:rPr>
        <w:t>Pct.16,</w:t>
      </w:r>
      <w:r>
        <w:rPr>
          <w:rFonts w:asciiTheme="majorHAnsi" w:hAnsiTheme="majorHAnsi" w:cstheme="majorHAnsi"/>
          <w:sz w:val="16"/>
          <w:szCs w:val="16"/>
          <w:lang w:val="ro-MD"/>
        </w:rPr>
        <w:t xml:space="preserve"> </w:t>
      </w:r>
      <w:r w:rsidRPr="00434988">
        <w:rPr>
          <w:rFonts w:asciiTheme="majorHAnsi" w:hAnsiTheme="majorHAnsi" w:cstheme="majorHAnsi"/>
          <w:sz w:val="16"/>
          <w:szCs w:val="16"/>
          <w:lang w:val="ro-MD"/>
        </w:rPr>
        <w:t xml:space="preserve"> </w:t>
      </w:r>
      <w:r>
        <w:rPr>
          <w:rFonts w:asciiTheme="majorHAnsi" w:hAnsiTheme="majorHAnsi" w:cstheme="majorHAnsi"/>
          <w:sz w:val="16"/>
          <w:szCs w:val="16"/>
          <w:lang w:val="ro-MD"/>
        </w:rPr>
        <w:t>p</w:t>
      </w:r>
      <w:r w:rsidRPr="00434988">
        <w:rPr>
          <w:rFonts w:asciiTheme="majorHAnsi" w:hAnsiTheme="majorHAnsi" w:cstheme="majorHAnsi"/>
          <w:sz w:val="16"/>
          <w:szCs w:val="16"/>
          <w:lang w:val="ro-MD"/>
        </w:rPr>
        <w:t xml:space="preserve">ct.3 din Anexa nr.1 și pct.16 din Anexa nr.2 la Ordinul MSMPS și CNAM nr.988/297-A din 02.11.2020 </w:t>
      </w:r>
      <w:r>
        <w:rPr>
          <w:rFonts w:asciiTheme="majorHAnsi" w:hAnsiTheme="majorHAnsi" w:cstheme="majorHAnsi"/>
          <w:sz w:val="16"/>
          <w:szCs w:val="16"/>
          <w:lang w:val="ro-MD"/>
        </w:rPr>
        <w:t>„C</w:t>
      </w:r>
      <w:r w:rsidRPr="00434988">
        <w:rPr>
          <w:rFonts w:asciiTheme="majorHAnsi" w:hAnsiTheme="majorHAnsi" w:cstheme="majorHAnsi"/>
          <w:sz w:val="16"/>
          <w:szCs w:val="16"/>
          <w:lang w:val="ro-MD"/>
        </w:rPr>
        <w:t>u privire la gestionarea Listelor de așteptare pentru tratament în cadrul Programelor speciale”.</w:t>
      </w:r>
    </w:p>
  </w:footnote>
  <w:footnote w:id="42">
    <w:p w14:paraId="65EF3CF9" w14:textId="77777777" w:rsidR="00A42D77" w:rsidRPr="00A22424" w:rsidRDefault="00A42D77" w:rsidP="007821E4">
      <w:pPr>
        <w:pStyle w:val="FootnoteText"/>
        <w:jc w:val="both"/>
        <w:rPr>
          <w:rFonts w:asciiTheme="majorHAnsi" w:hAnsiTheme="majorHAnsi" w:cstheme="majorHAnsi"/>
          <w:sz w:val="16"/>
          <w:szCs w:val="16"/>
          <w:lang w:val="ro-MD"/>
        </w:rPr>
      </w:pPr>
      <w:r w:rsidRPr="00A22424">
        <w:rPr>
          <w:rStyle w:val="FootnoteReference"/>
          <w:rFonts w:asciiTheme="majorHAnsi" w:hAnsiTheme="majorHAnsi" w:cstheme="majorHAnsi"/>
          <w:sz w:val="16"/>
          <w:szCs w:val="16"/>
          <w:lang w:val="ro-MD"/>
        </w:rPr>
        <w:footnoteRef/>
      </w:r>
      <w:r w:rsidRPr="00A22424">
        <w:rPr>
          <w:rFonts w:asciiTheme="majorHAnsi" w:hAnsiTheme="majorHAnsi" w:cstheme="majorHAnsi"/>
          <w:sz w:val="16"/>
          <w:szCs w:val="16"/>
          <w:lang w:val="ro-MD"/>
        </w:rPr>
        <w:t xml:space="preserve"> Regulamentul privind monitorizarea şi evaluarea prestatorilor de servicii medicale şi farmaceutice încadrați în SAOAM”, aprobat prin Ordinul CNAM nr.71-A din 23.02.2018.</w:t>
      </w:r>
    </w:p>
  </w:footnote>
  <w:footnote w:id="43">
    <w:p w14:paraId="26030655" w14:textId="77777777" w:rsidR="00A42D77" w:rsidRPr="0018383E" w:rsidRDefault="00A42D77" w:rsidP="00DA2F3B">
      <w:pPr>
        <w:pStyle w:val="FootnoteText"/>
        <w:rPr>
          <w:rFonts w:asciiTheme="majorHAnsi" w:hAnsiTheme="majorHAnsi" w:cstheme="majorHAnsi"/>
        </w:rPr>
      </w:pPr>
      <w:r w:rsidRPr="0018383E">
        <w:rPr>
          <w:rStyle w:val="FootnoteReference"/>
          <w:rFonts w:asciiTheme="majorHAnsi" w:hAnsiTheme="majorHAnsi" w:cstheme="majorHAnsi"/>
          <w:sz w:val="16"/>
        </w:rPr>
        <w:footnoteRef/>
      </w:r>
      <w:r w:rsidRPr="0018383E">
        <w:rPr>
          <w:rFonts w:asciiTheme="majorHAnsi" w:hAnsiTheme="majorHAnsi" w:cstheme="majorHAnsi"/>
          <w:sz w:val="16"/>
        </w:rPr>
        <w:t xml:space="preserve"> </w:t>
      </w:r>
      <w:r w:rsidRPr="0018383E">
        <w:rPr>
          <w:rFonts w:asciiTheme="majorHAnsi" w:hAnsiTheme="majorHAnsi" w:cstheme="majorHAnsi"/>
          <w:sz w:val="16"/>
          <w:lang w:val="ro-MD"/>
        </w:rPr>
        <w:t>Contractul de acordare a asistenței medicale (de prestare a serviciilor medicale) în cadrul AOAM nr.05-08/257</w:t>
      </w:r>
      <w:r>
        <w:rPr>
          <w:rFonts w:asciiTheme="majorHAnsi" w:hAnsiTheme="majorHAnsi" w:cstheme="majorHAnsi"/>
          <w:sz w:val="16"/>
          <w:lang w:val="ro-MD"/>
        </w:rPr>
        <w:t>,</w:t>
      </w:r>
      <w:r w:rsidRPr="0018383E">
        <w:rPr>
          <w:rFonts w:asciiTheme="majorHAnsi" w:hAnsiTheme="majorHAnsi" w:cstheme="majorHAnsi"/>
          <w:sz w:val="16"/>
          <w:lang w:val="ro-MD"/>
        </w:rPr>
        <w:t xml:space="preserve"> încheiat la 31.12.2020.</w:t>
      </w:r>
    </w:p>
  </w:footnote>
  <w:footnote w:id="44">
    <w:p w14:paraId="5D16B79B" w14:textId="77777777" w:rsidR="00A42D77" w:rsidRPr="001D24D0" w:rsidRDefault="00A42D77" w:rsidP="00A22E79">
      <w:pPr>
        <w:pStyle w:val="FootnoteText"/>
        <w:jc w:val="both"/>
        <w:rPr>
          <w:rFonts w:asciiTheme="majorHAnsi" w:hAnsiTheme="majorHAnsi" w:cstheme="majorHAnsi"/>
          <w:sz w:val="16"/>
          <w:szCs w:val="16"/>
          <w:lang w:val="ro-MD"/>
        </w:rPr>
      </w:pPr>
      <w:r w:rsidRPr="00810946">
        <w:rPr>
          <w:rStyle w:val="FootnoteReference"/>
          <w:rFonts w:asciiTheme="majorHAnsi" w:hAnsiTheme="majorHAnsi" w:cstheme="majorHAnsi"/>
          <w:sz w:val="16"/>
          <w:szCs w:val="16"/>
          <w:lang w:val="ro-MD"/>
        </w:rPr>
        <w:footnoteRef/>
      </w:r>
      <w:r w:rsidRPr="00810946">
        <w:rPr>
          <w:rFonts w:asciiTheme="majorHAnsi" w:hAnsiTheme="majorHAnsi" w:cstheme="majorHAnsi"/>
          <w:sz w:val="16"/>
          <w:szCs w:val="16"/>
          <w:lang w:val="ro-MD"/>
        </w:rPr>
        <w:t xml:space="preserve"> Decizia Consiliului </w:t>
      </w:r>
      <w:r>
        <w:rPr>
          <w:rFonts w:asciiTheme="majorHAnsi" w:hAnsiTheme="majorHAnsi" w:cstheme="majorHAnsi"/>
          <w:sz w:val="16"/>
          <w:szCs w:val="16"/>
          <w:lang w:val="ro-MD"/>
        </w:rPr>
        <w:t>r</w:t>
      </w:r>
      <w:r w:rsidRPr="00810946">
        <w:rPr>
          <w:rFonts w:asciiTheme="majorHAnsi" w:hAnsiTheme="majorHAnsi" w:cstheme="majorHAnsi"/>
          <w:sz w:val="16"/>
          <w:szCs w:val="16"/>
          <w:lang w:val="ro-MD"/>
        </w:rPr>
        <w:t>aional Ialoveni nr.06/04-5 din 14.12.2018.</w:t>
      </w:r>
    </w:p>
  </w:footnote>
  <w:footnote w:id="45">
    <w:p w14:paraId="4B8E8F26" w14:textId="77777777" w:rsidR="00A42D77" w:rsidRPr="001D24D0" w:rsidRDefault="00A42D77" w:rsidP="00A22E79">
      <w:pPr>
        <w:pStyle w:val="FootnoteText"/>
        <w:jc w:val="both"/>
        <w:rPr>
          <w:rFonts w:asciiTheme="majorHAnsi" w:hAnsiTheme="majorHAnsi" w:cstheme="majorHAnsi"/>
          <w:sz w:val="16"/>
          <w:szCs w:val="16"/>
          <w:lang w:val="ro-MD"/>
        </w:rPr>
      </w:pPr>
      <w:r w:rsidRPr="001D24D0">
        <w:rPr>
          <w:rStyle w:val="FootnoteReference"/>
          <w:rFonts w:asciiTheme="majorHAnsi" w:hAnsiTheme="majorHAnsi" w:cstheme="majorHAnsi"/>
          <w:sz w:val="16"/>
          <w:szCs w:val="16"/>
          <w:lang w:val="ro-MD"/>
        </w:rPr>
        <w:footnoteRef/>
      </w:r>
      <w:r w:rsidRPr="001D24D0">
        <w:rPr>
          <w:rFonts w:asciiTheme="majorHAnsi" w:hAnsiTheme="majorHAnsi" w:cstheme="majorHAnsi"/>
          <w:sz w:val="16"/>
          <w:szCs w:val="16"/>
          <w:lang w:val="ro-MD"/>
        </w:rPr>
        <w:t xml:space="preserve"> Decizia nr.03/04 din 10.05.2018 </w:t>
      </w:r>
      <w:r>
        <w:rPr>
          <w:rFonts w:asciiTheme="majorHAnsi" w:hAnsiTheme="majorHAnsi" w:cstheme="majorHAnsi"/>
          <w:sz w:val="16"/>
          <w:szCs w:val="16"/>
          <w:lang w:val="ro-MD"/>
        </w:rPr>
        <w:t xml:space="preserve">a </w:t>
      </w:r>
      <w:r w:rsidRPr="001D24D0">
        <w:rPr>
          <w:rFonts w:asciiTheme="majorHAnsi" w:hAnsiTheme="majorHAnsi" w:cstheme="majorHAnsi"/>
          <w:sz w:val="16"/>
          <w:szCs w:val="16"/>
          <w:lang w:val="ro-MD"/>
        </w:rPr>
        <w:t xml:space="preserve">CR Ialoveni </w:t>
      </w:r>
      <w:r>
        <w:rPr>
          <w:rFonts w:asciiTheme="majorHAnsi" w:hAnsiTheme="majorHAnsi" w:cstheme="majorHAnsi"/>
          <w:sz w:val="16"/>
          <w:szCs w:val="16"/>
          <w:lang w:val="ro-MD"/>
        </w:rPr>
        <w:t>„</w:t>
      </w:r>
      <w:r w:rsidRPr="001D24D0">
        <w:rPr>
          <w:rFonts w:asciiTheme="majorHAnsi" w:hAnsiTheme="majorHAnsi" w:cstheme="majorHAnsi"/>
          <w:sz w:val="16"/>
          <w:szCs w:val="16"/>
          <w:lang w:val="ro-MD"/>
        </w:rPr>
        <w:t>Cu privire la confirmarea componenței Comisiei pentru selectarea candidaților la funcția de șef IMSP-lor din localitățile raionului”.</w:t>
      </w:r>
    </w:p>
  </w:footnote>
  <w:footnote w:id="46">
    <w:p w14:paraId="3716767A" w14:textId="77777777" w:rsidR="00A42D77" w:rsidRPr="00810946" w:rsidRDefault="00A42D77" w:rsidP="001D24D0">
      <w:pPr>
        <w:spacing w:after="0" w:line="240" w:lineRule="auto"/>
        <w:jc w:val="both"/>
        <w:rPr>
          <w:rFonts w:asciiTheme="majorHAnsi" w:hAnsiTheme="majorHAnsi" w:cstheme="majorHAnsi"/>
          <w:sz w:val="16"/>
          <w:szCs w:val="16"/>
          <w:lang w:val="ro-MD"/>
        </w:rPr>
      </w:pPr>
      <w:r w:rsidRPr="00810946">
        <w:rPr>
          <w:rStyle w:val="FootnoteReference"/>
          <w:rFonts w:asciiTheme="majorHAnsi" w:hAnsiTheme="majorHAnsi" w:cstheme="majorHAnsi"/>
          <w:sz w:val="16"/>
          <w:szCs w:val="16"/>
          <w:lang w:val="ro-MD"/>
        </w:rPr>
        <w:footnoteRef/>
      </w:r>
      <w:r w:rsidRPr="00810946">
        <w:rPr>
          <w:rFonts w:asciiTheme="majorHAnsi" w:hAnsiTheme="majorHAnsi" w:cstheme="majorHAnsi"/>
          <w:sz w:val="16"/>
          <w:szCs w:val="16"/>
          <w:lang w:val="ro-MD"/>
        </w:rPr>
        <w:t xml:space="preserve"> Proces-verbal din 07.12.2018 al ședinței Comisiei pentru selectarea candidaților la funcția de șef al instituției medico-sanitare publice din raion.</w:t>
      </w:r>
    </w:p>
  </w:footnote>
  <w:footnote w:id="47">
    <w:p w14:paraId="73CBFFB5" w14:textId="77777777" w:rsidR="00A42D77" w:rsidRPr="00810946" w:rsidRDefault="00A42D77" w:rsidP="00A22E79">
      <w:pPr>
        <w:pStyle w:val="FootnoteText"/>
        <w:jc w:val="both"/>
        <w:rPr>
          <w:rFonts w:asciiTheme="majorHAnsi" w:hAnsiTheme="majorHAnsi" w:cstheme="majorHAnsi"/>
          <w:sz w:val="16"/>
          <w:szCs w:val="16"/>
          <w:lang w:val="ro-MD"/>
        </w:rPr>
      </w:pPr>
      <w:r w:rsidRPr="00810946">
        <w:rPr>
          <w:rStyle w:val="FootnoteReference"/>
          <w:rFonts w:asciiTheme="majorHAnsi" w:hAnsiTheme="majorHAnsi" w:cstheme="majorHAnsi"/>
          <w:sz w:val="16"/>
          <w:szCs w:val="16"/>
          <w:lang w:val="ro-MD"/>
        </w:rPr>
        <w:footnoteRef/>
      </w:r>
      <w:r w:rsidRPr="00810946">
        <w:rPr>
          <w:rFonts w:asciiTheme="majorHAnsi" w:hAnsiTheme="majorHAnsi" w:cstheme="majorHAnsi"/>
          <w:sz w:val="16"/>
          <w:szCs w:val="16"/>
          <w:lang w:val="ro-MD"/>
        </w:rPr>
        <w:t xml:space="preserve"> Art.4 a Legii ocrotirii sănătății nr.411-XIII din 28.03.1995.</w:t>
      </w:r>
    </w:p>
  </w:footnote>
  <w:footnote w:id="48">
    <w:p w14:paraId="741DB757" w14:textId="77777777" w:rsidR="00A42D77" w:rsidRPr="001D24D0" w:rsidRDefault="00A42D77" w:rsidP="00A22E79">
      <w:pPr>
        <w:pStyle w:val="FootnoteText"/>
        <w:jc w:val="both"/>
        <w:rPr>
          <w:rFonts w:asciiTheme="majorHAnsi" w:hAnsiTheme="majorHAnsi" w:cstheme="majorHAnsi"/>
          <w:lang w:val="ro-MD"/>
        </w:rPr>
      </w:pPr>
      <w:r w:rsidRPr="001D24D0">
        <w:rPr>
          <w:rFonts w:asciiTheme="majorHAnsi" w:hAnsiTheme="majorHAnsi" w:cstheme="majorHAnsi"/>
          <w:sz w:val="16"/>
          <w:szCs w:val="16"/>
          <w:vertAlign w:val="superscript"/>
          <w:lang w:val="ro-MD"/>
        </w:rPr>
        <w:footnoteRef/>
      </w:r>
      <w:r w:rsidRPr="00810946">
        <w:rPr>
          <w:rFonts w:asciiTheme="majorHAnsi" w:hAnsiTheme="majorHAnsi" w:cstheme="majorHAnsi"/>
          <w:sz w:val="16"/>
          <w:szCs w:val="16"/>
          <w:lang w:val="ro-MD"/>
        </w:rPr>
        <w:t xml:space="preserve"> Regulamentul </w:t>
      </w:r>
      <w:r w:rsidRPr="00810946">
        <w:rPr>
          <w:rFonts w:asciiTheme="majorHAnsi" w:hAnsiTheme="majorHAnsi" w:cstheme="majorHAnsi"/>
          <w:bCs/>
          <w:sz w:val="16"/>
          <w:szCs w:val="16"/>
          <w:lang w:val="ro-MD"/>
        </w:rPr>
        <w:t>privind numirea în funcție pe bază de concurs</w:t>
      </w:r>
      <w:r w:rsidRPr="00810946">
        <w:rPr>
          <w:rFonts w:asciiTheme="majorHAnsi" w:hAnsiTheme="majorHAnsi" w:cstheme="majorHAnsi"/>
          <w:sz w:val="16"/>
          <w:szCs w:val="16"/>
          <w:lang w:val="ro-MD"/>
        </w:rPr>
        <w:t xml:space="preserve"> </w:t>
      </w:r>
      <w:r w:rsidRPr="00810946">
        <w:rPr>
          <w:rFonts w:asciiTheme="majorHAnsi" w:hAnsiTheme="majorHAnsi" w:cstheme="majorHAnsi"/>
          <w:bCs/>
          <w:sz w:val="16"/>
          <w:szCs w:val="16"/>
          <w:lang w:val="ro-MD"/>
        </w:rPr>
        <w:t>a conducătorilor</w:t>
      </w:r>
      <w:r w:rsidRPr="00810946">
        <w:rPr>
          <w:rFonts w:asciiTheme="majorHAnsi" w:hAnsiTheme="majorHAnsi" w:cstheme="majorHAnsi"/>
          <w:sz w:val="16"/>
          <w:szCs w:val="16"/>
          <w:lang w:val="ro-MD"/>
        </w:rPr>
        <w:t> </w:t>
      </w:r>
      <w:r w:rsidRPr="00810946">
        <w:rPr>
          <w:rFonts w:asciiTheme="majorHAnsi" w:hAnsiTheme="majorHAnsi" w:cstheme="majorHAnsi"/>
          <w:bCs/>
          <w:sz w:val="16"/>
          <w:szCs w:val="16"/>
          <w:lang w:val="ro-MD"/>
        </w:rPr>
        <w:t>instituțiilor medico-sanitare publice</w:t>
      </w:r>
      <w:r>
        <w:rPr>
          <w:rFonts w:asciiTheme="majorHAnsi" w:hAnsiTheme="majorHAnsi" w:cstheme="majorHAnsi"/>
          <w:bCs/>
          <w:sz w:val="16"/>
          <w:szCs w:val="16"/>
          <w:lang w:val="ro-MD"/>
        </w:rPr>
        <w:t>,</w:t>
      </w:r>
      <w:r w:rsidRPr="00810946">
        <w:rPr>
          <w:rFonts w:asciiTheme="majorHAnsi" w:hAnsiTheme="majorHAnsi" w:cstheme="majorHAnsi"/>
          <w:sz w:val="16"/>
          <w:szCs w:val="16"/>
          <w:lang w:val="ro-MD"/>
        </w:rPr>
        <w:t xml:space="preserve"> aprobat prin Hotărârea Guvernului nr.1016</w:t>
      </w:r>
      <w:r>
        <w:rPr>
          <w:rFonts w:asciiTheme="majorHAnsi" w:hAnsiTheme="majorHAnsi" w:cstheme="majorHAnsi"/>
          <w:sz w:val="16"/>
          <w:szCs w:val="16"/>
          <w:lang w:val="ro-MD"/>
        </w:rPr>
        <w:t xml:space="preserve"> din 01.09.</w:t>
      </w:r>
      <w:r w:rsidRPr="00810946">
        <w:rPr>
          <w:rFonts w:asciiTheme="majorHAnsi" w:hAnsiTheme="majorHAnsi" w:cstheme="majorHAnsi"/>
          <w:sz w:val="16"/>
          <w:szCs w:val="16"/>
          <w:lang w:val="ro-MD"/>
        </w:rPr>
        <w:t>2016</w:t>
      </w:r>
      <w:r>
        <w:rPr>
          <w:rFonts w:asciiTheme="majorHAnsi" w:hAnsiTheme="majorHAnsi" w:cstheme="majorHAnsi"/>
          <w:sz w:val="16"/>
          <w:szCs w:val="16"/>
          <w:lang w:val="ro-MD"/>
        </w:rPr>
        <w:t>.</w:t>
      </w:r>
    </w:p>
  </w:footnote>
  <w:footnote w:id="49">
    <w:p w14:paraId="330F76B9" w14:textId="77777777" w:rsidR="00A42D77" w:rsidRPr="00810946" w:rsidRDefault="00A42D77" w:rsidP="00A22E79">
      <w:pPr>
        <w:pStyle w:val="FootnoteText"/>
        <w:jc w:val="both"/>
        <w:rPr>
          <w:rFonts w:asciiTheme="majorHAnsi" w:hAnsiTheme="majorHAnsi" w:cstheme="majorHAnsi"/>
          <w:lang w:val="ro-MD"/>
        </w:rPr>
      </w:pPr>
      <w:r w:rsidRPr="00810946">
        <w:rPr>
          <w:rStyle w:val="FootnoteReference"/>
          <w:rFonts w:asciiTheme="majorHAnsi" w:hAnsiTheme="majorHAnsi" w:cstheme="majorHAnsi"/>
          <w:sz w:val="16"/>
          <w:lang w:val="ro-MD"/>
        </w:rPr>
        <w:footnoteRef/>
      </w:r>
      <w:r w:rsidRPr="00810946">
        <w:rPr>
          <w:rFonts w:asciiTheme="majorHAnsi" w:hAnsiTheme="majorHAnsi" w:cstheme="majorHAnsi"/>
          <w:sz w:val="16"/>
          <w:lang w:val="ro-MD"/>
        </w:rPr>
        <w:t xml:space="preserve"> Pct.18 din </w:t>
      </w:r>
      <w:r w:rsidRPr="00810946">
        <w:rPr>
          <w:rFonts w:asciiTheme="majorHAnsi" w:hAnsiTheme="majorHAnsi" w:cstheme="majorHAnsi"/>
          <w:color w:val="333333"/>
          <w:sz w:val="16"/>
          <w:shd w:val="clear" w:color="auto" w:fill="FFFFFF"/>
          <w:lang w:val="ro-MD"/>
        </w:rPr>
        <w:t xml:space="preserve">Regulamentul-cadru de organizare și funcționare al Instituției Medico-Sanitare Publice Centrul de Sănătate, aprobat prin Ordinul </w:t>
      </w:r>
      <w:r>
        <w:rPr>
          <w:rFonts w:asciiTheme="majorHAnsi" w:hAnsiTheme="majorHAnsi" w:cstheme="majorHAnsi"/>
          <w:color w:val="333333"/>
          <w:sz w:val="16"/>
          <w:shd w:val="clear" w:color="auto" w:fill="FFFFFF"/>
          <w:lang w:val="ro-MD"/>
        </w:rPr>
        <w:t>m</w:t>
      </w:r>
      <w:r w:rsidRPr="00810946">
        <w:rPr>
          <w:rFonts w:asciiTheme="majorHAnsi" w:hAnsiTheme="majorHAnsi" w:cstheme="majorHAnsi"/>
          <w:color w:val="333333"/>
          <w:sz w:val="16"/>
          <w:shd w:val="clear" w:color="auto" w:fill="FFFFFF"/>
          <w:lang w:val="ro-MD"/>
        </w:rPr>
        <w:t>inistrului Sănătății nr. 1086 din 30.12.2016.</w:t>
      </w:r>
    </w:p>
  </w:footnote>
  <w:footnote w:id="50">
    <w:p w14:paraId="734A6342" w14:textId="77777777" w:rsidR="00A42D77" w:rsidRPr="00810946" w:rsidRDefault="00A42D77" w:rsidP="00A22E79">
      <w:pPr>
        <w:pStyle w:val="FootnoteText"/>
        <w:jc w:val="both"/>
        <w:rPr>
          <w:rFonts w:asciiTheme="majorHAnsi" w:hAnsiTheme="majorHAnsi" w:cstheme="majorHAnsi"/>
          <w:sz w:val="16"/>
          <w:szCs w:val="16"/>
          <w:lang w:val="ro-MD"/>
        </w:rPr>
      </w:pPr>
      <w:r w:rsidRPr="00810946">
        <w:rPr>
          <w:rStyle w:val="FootnoteReference"/>
          <w:rFonts w:asciiTheme="majorHAnsi" w:hAnsiTheme="majorHAnsi" w:cstheme="majorHAnsi"/>
          <w:sz w:val="16"/>
          <w:szCs w:val="16"/>
          <w:lang w:val="ro-MD"/>
        </w:rPr>
        <w:footnoteRef/>
      </w:r>
      <w:r w:rsidRPr="00810946">
        <w:rPr>
          <w:rFonts w:asciiTheme="majorHAnsi" w:hAnsiTheme="majorHAnsi" w:cstheme="majorHAnsi"/>
          <w:sz w:val="16"/>
          <w:szCs w:val="16"/>
          <w:lang w:val="ro-MD"/>
        </w:rPr>
        <w:t xml:space="preserve"> Pct.4 din </w:t>
      </w:r>
      <w:r w:rsidRPr="00810946">
        <w:rPr>
          <w:rFonts w:asciiTheme="majorHAnsi" w:hAnsiTheme="majorHAnsi" w:cstheme="majorHAnsi"/>
          <w:bCs/>
          <w:sz w:val="16"/>
          <w:szCs w:val="16"/>
          <w:lang w:val="ro-MD"/>
        </w:rPr>
        <w:t>Regulamentul privind numirea în funcție pe bază de concurs</w:t>
      </w:r>
      <w:r w:rsidRPr="00810946">
        <w:rPr>
          <w:rFonts w:asciiTheme="majorHAnsi" w:hAnsiTheme="majorHAnsi" w:cstheme="majorHAnsi"/>
          <w:sz w:val="16"/>
          <w:szCs w:val="16"/>
          <w:lang w:val="ro-MD"/>
        </w:rPr>
        <w:t xml:space="preserve"> </w:t>
      </w:r>
      <w:r w:rsidRPr="00810946">
        <w:rPr>
          <w:rFonts w:asciiTheme="majorHAnsi" w:hAnsiTheme="majorHAnsi" w:cstheme="majorHAnsi"/>
          <w:bCs/>
          <w:sz w:val="16"/>
          <w:szCs w:val="16"/>
          <w:lang w:val="ro-MD"/>
        </w:rPr>
        <w:t> a conducătorilor</w:t>
      </w:r>
      <w:r w:rsidRPr="00810946">
        <w:rPr>
          <w:rFonts w:asciiTheme="majorHAnsi" w:hAnsiTheme="majorHAnsi" w:cstheme="majorHAnsi"/>
          <w:sz w:val="16"/>
          <w:szCs w:val="16"/>
          <w:lang w:val="ro-MD"/>
        </w:rPr>
        <w:t> </w:t>
      </w:r>
      <w:r w:rsidRPr="00810946">
        <w:rPr>
          <w:rFonts w:asciiTheme="majorHAnsi" w:hAnsiTheme="majorHAnsi" w:cstheme="majorHAnsi"/>
          <w:bCs/>
          <w:sz w:val="16"/>
          <w:szCs w:val="16"/>
          <w:lang w:val="ro-MD"/>
        </w:rPr>
        <w:t>instituțiilor medico-sanitare publice, aprobat prin Hotărârea Guvernului nr. 1016 din 01.09.2016.</w:t>
      </w:r>
    </w:p>
  </w:footnote>
  <w:footnote w:id="51">
    <w:p w14:paraId="07CEC2D5" w14:textId="77777777" w:rsidR="00A42D77" w:rsidRPr="00806D53" w:rsidRDefault="00A42D77" w:rsidP="00350EB4">
      <w:pPr>
        <w:pStyle w:val="FootnoteText"/>
        <w:jc w:val="both"/>
        <w:rPr>
          <w:rFonts w:asciiTheme="majorHAnsi" w:hAnsiTheme="majorHAnsi" w:cstheme="majorHAnsi"/>
          <w:sz w:val="16"/>
          <w:szCs w:val="16"/>
          <w:lang w:val="ro-MD"/>
        </w:rPr>
      </w:pPr>
      <w:r w:rsidRPr="00806D53">
        <w:rPr>
          <w:rStyle w:val="FootnoteReference"/>
          <w:rFonts w:asciiTheme="majorHAnsi" w:hAnsiTheme="majorHAnsi" w:cstheme="majorHAnsi"/>
          <w:sz w:val="16"/>
          <w:szCs w:val="16"/>
          <w:lang w:val="ro-MD"/>
        </w:rPr>
        <w:footnoteRef/>
      </w:r>
      <w:r w:rsidRPr="00806D53">
        <w:rPr>
          <w:rFonts w:asciiTheme="majorHAnsi" w:hAnsiTheme="majorHAnsi" w:cstheme="majorHAnsi"/>
          <w:sz w:val="16"/>
          <w:szCs w:val="16"/>
          <w:lang w:val="ro-MD"/>
        </w:rPr>
        <w:t xml:space="preserve"> </w:t>
      </w:r>
      <w:r w:rsidRPr="00806D53">
        <w:rPr>
          <w:rFonts w:asciiTheme="majorHAnsi" w:eastAsia="Times New Roman" w:hAnsiTheme="majorHAnsi" w:cstheme="majorHAnsi"/>
          <w:sz w:val="16"/>
          <w:szCs w:val="16"/>
          <w:lang w:val="ro-MD"/>
        </w:rPr>
        <w:t>Art.3 din Legea nr.181 din 25.07.2014.</w:t>
      </w:r>
    </w:p>
  </w:footnote>
  <w:footnote w:id="52">
    <w:p w14:paraId="22150F91" w14:textId="77777777" w:rsidR="00A42D77" w:rsidRDefault="00A42D77" w:rsidP="00350EB4">
      <w:pPr>
        <w:pStyle w:val="FootnoteText"/>
        <w:jc w:val="both"/>
        <w:rPr>
          <w:rFonts w:asciiTheme="majorHAnsi" w:hAnsiTheme="majorHAnsi" w:cstheme="majorHAnsi"/>
          <w:sz w:val="16"/>
          <w:szCs w:val="16"/>
        </w:rPr>
      </w:pPr>
      <w:r w:rsidRPr="00806D53">
        <w:rPr>
          <w:rStyle w:val="FootnoteReference"/>
          <w:rFonts w:asciiTheme="majorHAnsi" w:hAnsiTheme="majorHAnsi" w:cstheme="majorHAnsi"/>
          <w:sz w:val="16"/>
          <w:szCs w:val="16"/>
          <w:lang w:val="ro-MD"/>
        </w:rPr>
        <w:footnoteRef/>
      </w:r>
      <w:r w:rsidRPr="00806D53">
        <w:rPr>
          <w:rFonts w:asciiTheme="majorHAnsi" w:hAnsiTheme="majorHAnsi" w:cstheme="majorHAnsi"/>
          <w:sz w:val="16"/>
          <w:szCs w:val="16"/>
          <w:lang w:val="ro-MD"/>
        </w:rPr>
        <w:t xml:space="preserve"> Art.1 din Legea fondurilor asigurării obligatorii de asistență medicală pentru anul 2021 nr.256 din 16.12.2020.</w:t>
      </w:r>
    </w:p>
  </w:footnote>
  <w:footnote w:id="53">
    <w:p w14:paraId="1D02EB45" w14:textId="77777777" w:rsidR="00A42D77" w:rsidRPr="001D24D0" w:rsidRDefault="00A42D77" w:rsidP="001D24D0">
      <w:pPr>
        <w:pStyle w:val="FootnoteText"/>
        <w:jc w:val="both"/>
        <w:rPr>
          <w:rFonts w:asciiTheme="majorHAnsi" w:hAnsiTheme="majorHAnsi" w:cstheme="majorHAnsi"/>
          <w:sz w:val="16"/>
          <w:szCs w:val="16"/>
          <w:lang w:val="ro-MD"/>
        </w:rPr>
      </w:pPr>
      <w:r w:rsidRPr="001D24D0">
        <w:rPr>
          <w:rFonts w:asciiTheme="majorHAnsi" w:hAnsiTheme="majorHAnsi" w:cstheme="majorHAnsi"/>
          <w:sz w:val="16"/>
          <w:szCs w:val="16"/>
          <w:vertAlign w:val="superscript"/>
          <w:lang w:val="ro-MD"/>
        </w:rPr>
        <w:footnoteRef/>
      </w:r>
      <w:r w:rsidRPr="001D24D0">
        <w:rPr>
          <w:rFonts w:asciiTheme="majorHAnsi" w:hAnsiTheme="majorHAnsi" w:cstheme="majorHAnsi"/>
          <w:sz w:val="16"/>
          <w:szCs w:val="16"/>
          <w:lang w:val="ro-MD"/>
        </w:rPr>
        <w:t>Art.61 alin.(5) Legea nr.181 din 25.07.2014.</w:t>
      </w:r>
    </w:p>
  </w:footnote>
  <w:footnote w:id="54">
    <w:p w14:paraId="14087562" w14:textId="77777777" w:rsidR="00A42D77" w:rsidRPr="00236534" w:rsidRDefault="00A42D77" w:rsidP="00236534">
      <w:pPr>
        <w:pStyle w:val="FootnoteText"/>
        <w:jc w:val="both"/>
        <w:rPr>
          <w:rFonts w:asciiTheme="majorHAnsi" w:hAnsiTheme="majorHAnsi" w:cstheme="majorHAnsi"/>
          <w:sz w:val="16"/>
          <w:szCs w:val="16"/>
          <w:lang w:val="ro-MD"/>
        </w:rPr>
      </w:pPr>
      <w:r w:rsidRPr="00236534">
        <w:rPr>
          <w:rStyle w:val="FootnoteReference"/>
          <w:rFonts w:asciiTheme="majorHAnsi" w:hAnsiTheme="majorHAnsi" w:cstheme="majorHAnsi"/>
          <w:sz w:val="16"/>
          <w:szCs w:val="16"/>
          <w:lang w:val="ro-MD"/>
        </w:rPr>
        <w:footnoteRef/>
      </w:r>
      <w:r w:rsidRPr="00236534">
        <w:rPr>
          <w:rFonts w:asciiTheme="majorHAnsi" w:hAnsiTheme="majorHAnsi" w:cstheme="majorHAnsi"/>
          <w:sz w:val="16"/>
          <w:szCs w:val="16"/>
          <w:lang w:val="ro-MD"/>
        </w:rPr>
        <w:t xml:space="preserve"> Legea nr.137 din 14.10.2021 pentru modificarea Legii fondurilor asigurării obligatorii de asistenţă medicală pe anul 2021 nr.256/2020.</w:t>
      </w:r>
    </w:p>
  </w:footnote>
  <w:footnote w:id="55">
    <w:p w14:paraId="238BF6BD" w14:textId="77777777" w:rsidR="00A42D77" w:rsidRPr="001D24D0" w:rsidRDefault="00A42D77" w:rsidP="005C29B3">
      <w:pPr>
        <w:pStyle w:val="FootnoteText"/>
        <w:jc w:val="both"/>
        <w:rPr>
          <w:rFonts w:asciiTheme="majorHAnsi" w:hAnsiTheme="majorHAnsi" w:cstheme="majorHAnsi"/>
          <w:sz w:val="16"/>
          <w:szCs w:val="16"/>
          <w:lang w:val="ro-MD"/>
        </w:rPr>
      </w:pPr>
      <w:r w:rsidRPr="001D24D0">
        <w:rPr>
          <w:rStyle w:val="FootnoteReference"/>
          <w:rFonts w:asciiTheme="majorHAnsi" w:hAnsiTheme="majorHAnsi" w:cstheme="majorHAnsi"/>
          <w:sz w:val="16"/>
          <w:szCs w:val="16"/>
          <w:lang w:val="ro-MD"/>
        </w:rPr>
        <w:footnoteRef/>
      </w:r>
      <w:r w:rsidRPr="001D24D0">
        <w:rPr>
          <w:rFonts w:asciiTheme="majorHAnsi" w:hAnsiTheme="majorHAnsi" w:cstheme="majorHAnsi"/>
          <w:sz w:val="16"/>
          <w:szCs w:val="16"/>
          <w:lang w:val="ro-MD"/>
        </w:rPr>
        <w:t xml:space="preserve"> </w:t>
      </w:r>
      <w:r w:rsidRPr="00682D63">
        <w:rPr>
          <w:rFonts w:asciiTheme="majorHAnsi" w:eastAsia="Times New Roman" w:hAnsiTheme="majorHAnsi" w:cstheme="majorHAnsi"/>
          <w:sz w:val="16"/>
          <w:szCs w:val="16"/>
          <w:lang w:val="ro-MD"/>
        </w:rPr>
        <w:t xml:space="preserve">Art.19 din </w:t>
      </w:r>
      <w:r w:rsidRPr="001D24D0">
        <w:rPr>
          <w:rFonts w:asciiTheme="majorHAnsi" w:eastAsia="Times New Roman" w:hAnsiTheme="majorHAnsi" w:cstheme="majorHAnsi"/>
          <w:sz w:val="16"/>
          <w:szCs w:val="16"/>
          <w:lang w:val="ro-MD"/>
        </w:rPr>
        <w:t>Legea nr.181 din 25.07.2014</w:t>
      </w:r>
      <w:r w:rsidRPr="00682D63">
        <w:rPr>
          <w:rFonts w:asciiTheme="majorHAnsi" w:eastAsia="Times New Roman" w:hAnsiTheme="majorHAnsi" w:cstheme="majorHAnsi"/>
          <w:sz w:val="16"/>
          <w:szCs w:val="16"/>
          <w:lang w:val="ro-MD"/>
        </w:rPr>
        <w:t>.</w:t>
      </w:r>
    </w:p>
  </w:footnote>
  <w:footnote w:id="56">
    <w:p w14:paraId="4B8564BC" w14:textId="77777777" w:rsidR="00A42D77" w:rsidRPr="001D24D0" w:rsidRDefault="00A42D77" w:rsidP="005C29B3">
      <w:pPr>
        <w:pStyle w:val="FootnoteText"/>
        <w:jc w:val="both"/>
        <w:rPr>
          <w:rFonts w:asciiTheme="majorHAnsi" w:hAnsiTheme="majorHAnsi" w:cstheme="majorHAnsi"/>
          <w:sz w:val="16"/>
          <w:szCs w:val="16"/>
          <w:lang w:val="ro-MD"/>
        </w:rPr>
      </w:pPr>
      <w:r w:rsidRPr="001D24D0">
        <w:rPr>
          <w:rStyle w:val="FootnoteReference"/>
          <w:rFonts w:asciiTheme="majorHAnsi" w:hAnsiTheme="majorHAnsi" w:cstheme="majorHAnsi"/>
          <w:sz w:val="16"/>
          <w:szCs w:val="16"/>
          <w:lang w:val="ro-MD"/>
        </w:rPr>
        <w:footnoteRef/>
      </w:r>
      <w:r w:rsidRPr="001D24D0">
        <w:rPr>
          <w:rFonts w:asciiTheme="majorHAnsi" w:hAnsiTheme="majorHAnsi" w:cstheme="majorHAnsi"/>
          <w:sz w:val="16"/>
          <w:szCs w:val="16"/>
          <w:lang w:val="ro-MD"/>
        </w:rPr>
        <w:t xml:space="preserve"> </w:t>
      </w:r>
      <w:r w:rsidRPr="00682D63">
        <w:rPr>
          <w:rFonts w:asciiTheme="majorHAnsi" w:eastAsia="Times New Roman" w:hAnsiTheme="majorHAnsi" w:cstheme="majorHAnsi"/>
          <w:sz w:val="16"/>
          <w:szCs w:val="16"/>
          <w:lang w:val="ro-MD"/>
        </w:rPr>
        <w:t xml:space="preserve">Art.22 din </w:t>
      </w:r>
      <w:r w:rsidRPr="001D24D0">
        <w:rPr>
          <w:rFonts w:asciiTheme="majorHAnsi" w:eastAsia="Times New Roman" w:hAnsiTheme="majorHAnsi" w:cstheme="majorHAnsi"/>
          <w:sz w:val="16"/>
          <w:szCs w:val="16"/>
          <w:lang w:val="ro-MD"/>
        </w:rPr>
        <w:t>Legea privind controlul financiar public intern nr.229 din 23.09.2010</w:t>
      </w:r>
      <w:r>
        <w:rPr>
          <w:rFonts w:asciiTheme="majorHAnsi" w:eastAsia="Times New Roman" w:hAnsiTheme="majorHAnsi" w:cstheme="majorHAnsi"/>
          <w:sz w:val="16"/>
          <w:szCs w:val="16"/>
          <w:lang w:val="ro-MD"/>
        </w:rPr>
        <w:t>.</w:t>
      </w:r>
    </w:p>
  </w:footnote>
  <w:footnote w:id="57">
    <w:p w14:paraId="5776635A" w14:textId="77777777" w:rsidR="00A42D77" w:rsidRPr="001D24D0" w:rsidRDefault="00A42D77" w:rsidP="005C29B3">
      <w:pPr>
        <w:pStyle w:val="FootnoteText"/>
        <w:jc w:val="both"/>
        <w:rPr>
          <w:rFonts w:asciiTheme="majorHAnsi" w:hAnsiTheme="majorHAnsi" w:cstheme="majorHAnsi"/>
          <w:sz w:val="16"/>
          <w:szCs w:val="16"/>
          <w:lang w:val="ro-MD"/>
        </w:rPr>
      </w:pPr>
      <w:r w:rsidRPr="001D24D0">
        <w:rPr>
          <w:rStyle w:val="FootnoteReference"/>
          <w:rFonts w:asciiTheme="majorHAnsi" w:hAnsiTheme="majorHAnsi" w:cstheme="majorHAnsi"/>
          <w:sz w:val="16"/>
          <w:szCs w:val="16"/>
          <w:lang w:val="ro-MD"/>
        </w:rPr>
        <w:footnoteRef/>
      </w:r>
      <w:r w:rsidRPr="001D24D0">
        <w:rPr>
          <w:rFonts w:asciiTheme="majorHAnsi" w:hAnsiTheme="majorHAnsi" w:cstheme="majorHAnsi"/>
          <w:sz w:val="16"/>
          <w:szCs w:val="16"/>
          <w:lang w:val="ro-MD"/>
        </w:rPr>
        <w:t xml:space="preserve"> </w:t>
      </w:r>
      <w:r w:rsidRPr="001D24D0">
        <w:rPr>
          <w:rFonts w:asciiTheme="majorHAnsi" w:eastAsia="Times New Roman" w:hAnsiTheme="majorHAnsi" w:cstheme="majorHAnsi"/>
          <w:sz w:val="16"/>
          <w:szCs w:val="16"/>
          <w:lang w:val="ro-MD"/>
        </w:rPr>
        <w:t>Legea nr.181 din 25.07.2014</w:t>
      </w:r>
      <w:r w:rsidRPr="00682D63">
        <w:rPr>
          <w:rFonts w:asciiTheme="majorHAnsi" w:eastAsia="Times New Roman" w:hAnsiTheme="majorHAnsi" w:cstheme="majorHAnsi"/>
          <w:sz w:val="16"/>
          <w:szCs w:val="16"/>
          <w:lang w:val="ro-MD"/>
        </w:rPr>
        <w:t>.</w:t>
      </w:r>
    </w:p>
  </w:footnote>
  <w:footnote w:id="58">
    <w:p w14:paraId="73CE527A" w14:textId="77777777" w:rsidR="00A42D77" w:rsidRPr="001D24D0" w:rsidRDefault="00A42D77" w:rsidP="005C29B3">
      <w:pPr>
        <w:pStyle w:val="FootnoteText"/>
        <w:jc w:val="both"/>
        <w:rPr>
          <w:rFonts w:asciiTheme="majorHAnsi" w:hAnsiTheme="majorHAnsi" w:cstheme="majorHAnsi"/>
          <w:sz w:val="16"/>
          <w:szCs w:val="16"/>
          <w:lang w:val="ro-MD"/>
        </w:rPr>
      </w:pPr>
      <w:r w:rsidRPr="001D24D0">
        <w:rPr>
          <w:rStyle w:val="FootnoteReference"/>
          <w:rFonts w:asciiTheme="majorHAnsi" w:hAnsiTheme="majorHAnsi" w:cstheme="majorHAnsi"/>
          <w:sz w:val="16"/>
          <w:szCs w:val="16"/>
          <w:lang w:val="ro-MD"/>
        </w:rPr>
        <w:footnoteRef/>
      </w:r>
      <w:r w:rsidRPr="00682D63">
        <w:rPr>
          <w:rFonts w:asciiTheme="majorHAnsi" w:eastAsia="Times New Roman" w:hAnsiTheme="majorHAnsi" w:cstheme="majorHAnsi"/>
          <w:sz w:val="16"/>
          <w:szCs w:val="16"/>
          <w:lang w:val="ro-MD"/>
        </w:rPr>
        <w:t>Art.22 din Legea nr.181 din 25.07.2014.</w:t>
      </w:r>
    </w:p>
  </w:footnote>
  <w:footnote w:id="59">
    <w:p w14:paraId="4D3F09E8" w14:textId="77777777" w:rsidR="00A42D77" w:rsidRPr="002C3744" w:rsidRDefault="00A42D77" w:rsidP="005C29B3">
      <w:pPr>
        <w:pStyle w:val="FootnoteText"/>
        <w:jc w:val="both"/>
        <w:rPr>
          <w:rFonts w:asciiTheme="majorHAnsi" w:hAnsiTheme="majorHAnsi" w:cstheme="majorHAnsi"/>
          <w:sz w:val="16"/>
          <w:szCs w:val="16"/>
          <w:lang w:val="ro-MD"/>
        </w:rPr>
      </w:pPr>
      <w:r w:rsidRPr="002C3744">
        <w:rPr>
          <w:rStyle w:val="FootnoteReference"/>
          <w:rFonts w:asciiTheme="majorHAnsi" w:hAnsiTheme="majorHAnsi" w:cstheme="majorHAnsi"/>
          <w:sz w:val="16"/>
          <w:szCs w:val="16"/>
        </w:rPr>
        <w:footnoteRef/>
      </w:r>
      <w:r w:rsidRPr="002C3744">
        <w:rPr>
          <w:rFonts w:asciiTheme="majorHAnsi" w:hAnsiTheme="majorHAnsi" w:cstheme="majorHAnsi"/>
          <w:sz w:val="16"/>
          <w:szCs w:val="16"/>
        </w:rPr>
        <w:t xml:space="preserve"> </w:t>
      </w:r>
      <w:r w:rsidRPr="002C3744">
        <w:rPr>
          <w:rFonts w:asciiTheme="majorHAnsi" w:eastAsia="Times New Roman" w:hAnsiTheme="majorHAnsi" w:cstheme="majorHAnsi"/>
          <w:sz w:val="16"/>
          <w:szCs w:val="16"/>
          <w:lang w:val="ro-MD"/>
        </w:rPr>
        <w:t>Legea contabilității și raportării financiare nr.287 din 15.12.2017.</w:t>
      </w:r>
    </w:p>
  </w:footnote>
  <w:footnote w:id="60">
    <w:p w14:paraId="066BDF3A" w14:textId="77777777" w:rsidR="00A42D77" w:rsidRPr="002C3744" w:rsidRDefault="00A42D77" w:rsidP="005C29B3">
      <w:pPr>
        <w:pStyle w:val="FootnoteText"/>
        <w:jc w:val="both"/>
        <w:rPr>
          <w:rFonts w:asciiTheme="majorHAnsi" w:hAnsiTheme="majorHAnsi" w:cstheme="majorHAnsi"/>
          <w:sz w:val="16"/>
          <w:szCs w:val="16"/>
          <w:lang w:val="ro-MD"/>
        </w:rPr>
      </w:pPr>
      <w:r w:rsidRPr="002C3744">
        <w:rPr>
          <w:rStyle w:val="FootnoteReference"/>
          <w:rFonts w:asciiTheme="majorHAnsi" w:hAnsiTheme="majorHAnsi" w:cstheme="majorHAnsi"/>
          <w:sz w:val="16"/>
          <w:szCs w:val="16"/>
          <w:lang w:val="ro-MD"/>
        </w:rPr>
        <w:footnoteRef/>
      </w:r>
      <w:r w:rsidRPr="002C3744">
        <w:rPr>
          <w:rFonts w:asciiTheme="majorHAnsi" w:hAnsiTheme="majorHAnsi" w:cstheme="majorHAnsi"/>
          <w:sz w:val="16"/>
          <w:szCs w:val="16"/>
          <w:lang w:val="ro-MD"/>
        </w:rPr>
        <w:t xml:space="preserve"> </w:t>
      </w:r>
      <w:r w:rsidRPr="002C3744">
        <w:rPr>
          <w:rFonts w:asciiTheme="majorHAnsi" w:eastAsia="Times New Roman" w:hAnsiTheme="majorHAnsi" w:cstheme="majorHAnsi"/>
          <w:sz w:val="16"/>
          <w:szCs w:val="16"/>
          <w:lang w:val="ro-MD"/>
        </w:rPr>
        <w:t xml:space="preserve">Legea contabilității și raportării financiare nr.287 din 15.12.2017; Ordinul ministrului </w:t>
      </w:r>
      <w:r>
        <w:rPr>
          <w:rFonts w:asciiTheme="majorHAnsi" w:eastAsia="Times New Roman" w:hAnsiTheme="majorHAnsi" w:cstheme="majorHAnsi"/>
          <w:sz w:val="16"/>
          <w:szCs w:val="16"/>
          <w:lang w:val="ro-MD"/>
        </w:rPr>
        <w:t>F</w:t>
      </w:r>
      <w:r w:rsidRPr="002C3744">
        <w:rPr>
          <w:rFonts w:asciiTheme="majorHAnsi" w:eastAsia="Times New Roman" w:hAnsiTheme="majorHAnsi" w:cstheme="majorHAnsi"/>
          <w:sz w:val="16"/>
          <w:szCs w:val="16"/>
          <w:lang w:val="ro-MD"/>
        </w:rPr>
        <w:t xml:space="preserve">inanțelor nr.118 din 06.08.2013 „Privind aprobarea Standardelor Naționale de Contabilitate”; Ordinul ministrului </w:t>
      </w:r>
      <w:r>
        <w:rPr>
          <w:rFonts w:asciiTheme="majorHAnsi" w:eastAsia="Times New Roman" w:hAnsiTheme="majorHAnsi" w:cstheme="majorHAnsi"/>
          <w:sz w:val="16"/>
          <w:szCs w:val="16"/>
          <w:lang w:val="ro-MD"/>
        </w:rPr>
        <w:t>F</w:t>
      </w:r>
      <w:r w:rsidRPr="002C3744">
        <w:rPr>
          <w:rFonts w:asciiTheme="majorHAnsi" w:eastAsia="Times New Roman" w:hAnsiTheme="majorHAnsi" w:cstheme="majorHAnsi"/>
          <w:sz w:val="16"/>
          <w:szCs w:val="16"/>
          <w:lang w:val="ro-MD"/>
        </w:rPr>
        <w:t>inanțelor nr.02 din 05.01.2018 „Cu privire la aprobarea formularelor Rapoartelor privind executarea FAOAM”.</w:t>
      </w:r>
    </w:p>
  </w:footnote>
  <w:footnote w:id="61">
    <w:p w14:paraId="735F74A8" w14:textId="77777777" w:rsidR="00A42D77" w:rsidRPr="002C3744" w:rsidRDefault="00A42D77" w:rsidP="005C29B3">
      <w:pPr>
        <w:pStyle w:val="FootnoteText"/>
        <w:jc w:val="both"/>
        <w:rPr>
          <w:rFonts w:asciiTheme="majorHAnsi" w:hAnsiTheme="majorHAnsi" w:cstheme="majorHAnsi"/>
          <w:sz w:val="16"/>
          <w:szCs w:val="16"/>
          <w:lang w:val="ro-MD"/>
        </w:rPr>
      </w:pPr>
      <w:r w:rsidRPr="002C3744">
        <w:rPr>
          <w:rStyle w:val="FootnoteReference"/>
          <w:rFonts w:asciiTheme="majorHAnsi" w:hAnsiTheme="majorHAnsi" w:cstheme="majorHAnsi"/>
          <w:sz w:val="16"/>
          <w:szCs w:val="16"/>
          <w:lang w:val="ro-MD"/>
        </w:rPr>
        <w:footnoteRef/>
      </w:r>
      <w:r w:rsidRPr="002C3744">
        <w:rPr>
          <w:rFonts w:asciiTheme="majorHAnsi" w:hAnsiTheme="majorHAnsi" w:cstheme="majorHAnsi"/>
          <w:sz w:val="16"/>
          <w:szCs w:val="16"/>
          <w:lang w:val="ro-MD"/>
        </w:rPr>
        <w:t xml:space="preserve"> </w:t>
      </w:r>
      <w:r w:rsidRPr="002C3744">
        <w:rPr>
          <w:rFonts w:asciiTheme="majorHAnsi" w:eastAsia="Times New Roman" w:hAnsiTheme="majorHAnsi" w:cstheme="majorHAnsi"/>
          <w:sz w:val="16"/>
          <w:szCs w:val="16"/>
          <w:lang w:val="ro-MD"/>
        </w:rPr>
        <w:t>Art.28, art.29 lit.(d) din Hotărârea Guvernului nr.156 din 11.02.2002 „Cu privire la aprobarea Statutului Companiei Naționale de Asigurări în Medicină”.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4D94" w14:textId="0B65F7BC" w:rsidR="00A42D77" w:rsidRPr="00181E14" w:rsidRDefault="00A42D77" w:rsidP="00181E14">
    <w:pPr>
      <w:pStyle w:val="Header"/>
      <w:jc w:val="right"/>
      <w:rPr>
        <w:sz w:val="24"/>
        <w:lang w:val="ro-M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44CB"/>
    <w:multiLevelType w:val="hybridMultilevel"/>
    <w:tmpl w:val="33A25E02"/>
    <w:lvl w:ilvl="0" w:tplc="AB22BFD0">
      <w:start w:val="80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5D276E"/>
    <w:multiLevelType w:val="hybridMultilevel"/>
    <w:tmpl w:val="0C020D4E"/>
    <w:lvl w:ilvl="0" w:tplc="BF468F64">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4F846F5"/>
    <w:multiLevelType w:val="multilevel"/>
    <w:tmpl w:val="ECD8BA90"/>
    <w:lvl w:ilvl="0">
      <w:start w:val="2"/>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6CC6ADD"/>
    <w:multiLevelType w:val="multilevel"/>
    <w:tmpl w:val="41CEEEAC"/>
    <w:lvl w:ilvl="0">
      <w:start w:val="1"/>
      <w:numFmt w:val="upperRoman"/>
      <w:lvlText w:val="%1."/>
      <w:lvlJc w:val="right"/>
      <w:pPr>
        <w:ind w:left="720" w:hanging="360"/>
      </w:pPr>
      <w:rPr>
        <w:b/>
        <w:sz w:val="28"/>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4C4C5A"/>
    <w:multiLevelType w:val="multilevel"/>
    <w:tmpl w:val="D41A98C0"/>
    <w:lvl w:ilvl="0">
      <w:start w:val="1"/>
      <w:numFmt w:val="upperRoman"/>
      <w:lvlText w:val="%1."/>
      <w:lvlJc w:val="right"/>
      <w:pPr>
        <w:ind w:left="720" w:hanging="360"/>
      </w:pPr>
      <w:rPr>
        <w:b/>
        <w:sz w:val="28"/>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1D3375"/>
    <w:multiLevelType w:val="multilevel"/>
    <w:tmpl w:val="5B4ABBB4"/>
    <w:lvl w:ilvl="0">
      <w:start w:val="1"/>
      <w:numFmt w:val="upperRoman"/>
      <w:lvlText w:val="%1."/>
      <w:lvlJc w:val="right"/>
      <w:pPr>
        <w:ind w:left="720" w:hanging="360"/>
      </w:pPr>
    </w:lvl>
    <w:lvl w:ilvl="1">
      <w:start w:val="1"/>
      <w:numFmt w:val="decimal"/>
      <w:isLgl/>
      <w:lvlText w:val="%1.%2."/>
      <w:lvlJc w:val="left"/>
      <w:pPr>
        <w:ind w:left="1620" w:hanging="720"/>
      </w:pPr>
      <w:rPr>
        <w:rFonts w:hint="default"/>
        <w:sz w:val="24"/>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6" w15:restartNumberingAfterBreak="0">
    <w:nsid w:val="11A17950"/>
    <w:multiLevelType w:val="hybridMultilevel"/>
    <w:tmpl w:val="76CE34A2"/>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7" w15:restartNumberingAfterBreak="0">
    <w:nsid w:val="22FB37D1"/>
    <w:multiLevelType w:val="multilevel"/>
    <w:tmpl w:val="AE52F3CC"/>
    <w:lvl w:ilvl="0">
      <w:start w:val="1"/>
      <w:numFmt w:val="upperRoman"/>
      <w:lvlText w:val="%1."/>
      <w:lvlJc w:val="right"/>
      <w:pPr>
        <w:ind w:left="720" w:hanging="360"/>
      </w:pPr>
      <w:rPr>
        <w:b/>
        <w:sz w:val="28"/>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727E64"/>
    <w:multiLevelType w:val="multilevel"/>
    <w:tmpl w:val="AE52F3CC"/>
    <w:lvl w:ilvl="0">
      <w:start w:val="1"/>
      <w:numFmt w:val="upperRoman"/>
      <w:lvlText w:val="%1."/>
      <w:lvlJc w:val="right"/>
      <w:pPr>
        <w:ind w:left="720" w:hanging="360"/>
      </w:pPr>
      <w:rPr>
        <w:b/>
        <w:sz w:val="28"/>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8324050"/>
    <w:multiLevelType w:val="hybridMultilevel"/>
    <w:tmpl w:val="F9EC818C"/>
    <w:lvl w:ilvl="0" w:tplc="501EFE4A">
      <w:start w:val="1"/>
      <w:numFmt w:val="bullet"/>
      <w:lvlText w:val="-"/>
      <w:lvlJc w:val="left"/>
      <w:pPr>
        <w:ind w:left="1080" w:hanging="360"/>
      </w:pPr>
      <w:rPr>
        <w:rFonts w:ascii="Times New Roman" w:eastAsia="Book Antiqu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A1C3014"/>
    <w:multiLevelType w:val="hybridMultilevel"/>
    <w:tmpl w:val="29B805C0"/>
    <w:lvl w:ilvl="0" w:tplc="6F6289C8">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1" w15:restartNumberingAfterBreak="0">
    <w:nsid w:val="2F54772F"/>
    <w:multiLevelType w:val="hybridMultilevel"/>
    <w:tmpl w:val="4184D8A0"/>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start w:val="1"/>
      <w:numFmt w:val="bullet"/>
      <w:lvlText w:val=""/>
      <w:lvlJc w:val="left"/>
      <w:pPr>
        <w:ind w:left="3087" w:hanging="360"/>
      </w:pPr>
      <w:rPr>
        <w:rFonts w:ascii="Wingdings" w:hAnsi="Wingdings" w:hint="default"/>
      </w:rPr>
    </w:lvl>
    <w:lvl w:ilvl="3" w:tplc="04090001">
      <w:start w:val="1"/>
      <w:numFmt w:val="bullet"/>
      <w:lvlText w:val=""/>
      <w:lvlJc w:val="left"/>
      <w:pPr>
        <w:ind w:left="3807" w:hanging="360"/>
      </w:pPr>
      <w:rPr>
        <w:rFonts w:ascii="Symbol" w:hAnsi="Symbol" w:hint="default"/>
      </w:rPr>
    </w:lvl>
    <w:lvl w:ilvl="4" w:tplc="04090003">
      <w:start w:val="1"/>
      <w:numFmt w:val="bullet"/>
      <w:lvlText w:val="o"/>
      <w:lvlJc w:val="left"/>
      <w:pPr>
        <w:ind w:left="4527" w:hanging="360"/>
      </w:pPr>
      <w:rPr>
        <w:rFonts w:ascii="Courier New" w:hAnsi="Courier New" w:cs="Courier New" w:hint="default"/>
      </w:rPr>
    </w:lvl>
    <w:lvl w:ilvl="5" w:tplc="04090005">
      <w:start w:val="1"/>
      <w:numFmt w:val="bullet"/>
      <w:lvlText w:val=""/>
      <w:lvlJc w:val="left"/>
      <w:pPr>
        <w:ind w:left="5247" w:hanging="360"/>
      </w:pPr>
      <w:rPr>
        <w:rFonts w:ascii="Wingdings" w:hAnsi="Wingdings" w:hint="default"/>
      </w:rPr>
    </w:lvl>
    <w:lvl w:ilvl="6" w:tplc="04090001">
      <w:start w:val="1"/>
      <w:numFmt w:val="bullet"/>
      <w:lvlText w:val=""/>
      <w:lvlJc w:val="left"/>
      <w:pPr>
        <w:ind w:left="5967" w:hanging="360"/>
      </w:pPr>
      <w:rPr>
        <w:rFonts w:ascii="Symbol" w:hAnsi="Symbol" w:hint="default"/>
      </w:rPr>
    </w:lvl>
    <w:lvl w:ilvl="7" w:tplc="04090003">
      <w:start w:val="1"/>
      <w:numFmt w:val="bullet"/>
      <w:lvlText w:val="o"/>
      <w:lvlJc w:val="left"/>
      <w:pPr>
        <w:ind w:left="6687" w:hanging="360"/>
      </w:pPr>
      <w:rPr>
        <w:rFonts w:ascii="Courier New" w:hAnsi="Courier New" w:cs="Courier New" w:hint="default"/>
      </w:rPr>
    </w:lvl>
    <w:lvl w:ilvl="8" w:tplc="04090005">
      <w:start w:val="1"/>
      <w:numFmt w:val="bullet"/>
      <w:lvlText w:val=""/>
      <w:lvlJc w:val="left"/>
      <w:pPr>
        <w:ind w:left="7407" w:hanging="360"/>
      </w:pPr>
      <w:rPr>
        <w:rFonts w:ascii="Wingdings" w:hAnsi="Wingdings" w:hint="default"/>
      </w:rPr>
    </w:lvl>
  </w:abstractNum>
  <w:abstractNum w:abstractNumId="12" w15:restartNumberingAfterBreak="0">
    <w:nsid w:val="3B5F5B57"/>
    <w:multiLevelType w:val="hybridMultilevel"/>
    <w:tmpl w:val="EC60C0B2"/>
    <w:lvl w:ilvl="0" w:tplc="484C1040">
      <w:start w:val="6"/>
      <w:numFmt w:val="bullet"/>
      <w:lvlText w:val="-"/>
      <w:lvlJc w:val="left"/>
      <w:pPr>
        <w:ind w:left="720" w:hanging="360"/>
      </w:pPr>
      <w:rPr>
        <w:rFonts w:ascii="Calibri Light" w:eastAsiaTheme="minorHAnsi"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F0B43"/>
    <w:multiLevelType w:val="hybridMultilevel"/>
    <w:tmpl w:val="829880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22910"/>
    <w:multiLevelType w:val="hybridMultilevel"/>
    <w:tmpl w:val="A6AA313A"/>
    <w:lvl w:ilvl="0" w:tplc="1166D3EA">
      <w:numFmt w:val="bullet"/>
      <w:lvlText w:val="•"/>
      <w:lvlJc w:val="left"/>
      <w:pPr>
        <w:ind w:left="720" w:hanging="360"/>
      </w:pPr>
      <w:rPr>
        <w:rFonts w:asciiTheme="majorHAnsi" w:eastAsiaTheme="minorHAnsi" w:hAnsiTheme="majorHAnsi" w:cstheme="minorBidi"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065E6C"/>
    <w:multiLevelType w:val="hybridMultilevel"/>
    <w:tmpl w:val="9AD68D88"/>
    <w:lvl w:ilvl="0" w:tplc="1166D3EA">
      <w:numFmt w:val="bullet"/>
      <w:lvlText w:val="•"/>
      <w:lvlJc w:val="left"/>
      <w:pPr>
        <w:ind w:left="1080" w:hanging="360"/>
      </w:pPr>
      <w:rPr>
        <w:rFonts w:asciiTheme="majorHAnsi" w:eastAsiaTheme="minorHAnsi" w:hAnsiTheme="majorHAns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D2C708B"/>
    <w:multiLevelType w:val="hybridMultilevel"/>
    <w:tmpl w:val="978A174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D328C0"/>
    <w:multiLevelType w:val="hybridMultilevel"/>
    <w:tmpl w:val="C21AEC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10BEE"/>
    <w:multiLevelType w:val="multilevel"/>
    <w:tmpl w:val="579084E4"/>
    <w:lvl w:ilvl="0">
      <w:start w:val="6"/>
      <w:numFmt w:val="decimal"/>
      <w:lvlText w:val="%1."/>
      <w:lvlJc w:val="left"/>
      <w:pPr>
        <w:ind w:left="405" w:hanging="405"/>
      </w:pPr>
      <w:rPr>
        <w:rFonts w:hint="default"/>
      </w:rPr>
    </w:lvl>
    <w:lvl w:ilvl="1">
      <w:start w:val="1"/>
      <w:numFmt w:val="decimal"/>
      <w:lvlText w:val="%1.%2."/>
      <w:lvlJc w:val="left"/>
      <w:pPr>
        <w:ind w:left="547" w:hanging="40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4E55548A"/>
    <w:multiLevelType w:val="hybridMultilevel"/>
    <w:tmpl w:val="578860CE"/>
    <w:lvl w:ilvl="0" w:tplc="25CC7D84">
      <w:start w:val="1"/>
      <w:numFmt w:val="decimal"/>
      <w:lvlText w:val="%1."/>
      <w:lvlJc w:val="left"/>
      <w:pPr>
        <w:ind w:left="630" w:hanging="360"/>
      </w:pPr>
      <w:rPr>
        <w:rFonts w:ascii="Times New Roman" w:eastAsia="Times New Roman" w:hAnsi="Times New Roman" w:cs="Times New Roman"/>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9625CB8"/>
    <w:multiLevelType w:val="hybridMultilevel"/>
    <w:tmpl w:val="475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85241"/>
    <w:multiLevelType w:val="hybridMultilevel"/>
    <w:tmpl w:val="7A1E5F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753C5"/>
    <w:multiLevelType w:val="hybridMultilevel"/>
    <w:tmpl w:val="E8F4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7003C"/>
    <w:multiLevelType w:val="hybridMultilevel"/>
    <w:tmpl w:val="E7960682"/>
    <w:lvl w:ilvl="0" w:tplc="1A76948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BF237B"/>
    <w:multiLevelType w:val="hybridMultilevel"/>
    <w:tmpl w:val="ABA2019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EA704CD"/>
    <w:multiLevelType w:val="multilevel"/>
    <w:tmpl w:val="734A82B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5FE22674"/>
    <w:multiLevelType w:val="multilevel"/>
    <w:tmpl w:val="41CEEEAC"/>
    <w:lvl w:ilvl="0">
      <w:start w:val="1"/>
      <w:numFmt w:val="upperRoman"/>
      <w:lvlText w:val="%1."/>
      <w:lvlJc w:val="right"/>
      <w:pPr>
        <w:ind w:left="720" w:hanging="360"/>
      </w:pPr>
      <w:rPr>
        <w:b/>
        <w:sz w:val="28"/>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349418C"/>
    <w:multiLevelType w:val="multilevel"/>
    <w:tmpl w:val="CA0E19A2"/>
    <w:lvl w:ilvl="0">
      <w:start w:val="6"/>
      <w:numFmt w:val="decimal"/>
      <w:lvlText w:val="%1."/>
      <w:lvlJc w:val="left"/>
      <w:pPr>
        <w:ind w:left="375" w:hanging="375"/>
      </w:pPr>
      <w:rPr>
        <w:b/>
        <w:color w:val="auto"/>
      </w:rPr>
    </w:lvl>
    <w:lvl w:ilvl="1">
      <w:start w:val="9"/>
      <w:numFmt w:val="decimal"/>
      <w:lvlText w:val="%1.%2."/>
      <w:lvlJc w:val="left"/>
      <w:pPr>
        <w:ind w:left="375" w:hanging="375"/>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080" w:hanging="108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440" w:hanging="1440"/>
      </w:pPr>
      <w:rPr>
        <w:b/>
        <w:color w:val="auto"/>
      </w:rPr>
    </w:lvl>
    <w:lvl w:ilvl="8">
      <w:start w:val="1"/>
      <w:numFmt w:val="decimal"/>
      <w:lvlText w:val="%1.%2.%3.%4.%5.%6.%7.%8.%9."/>
      <w:lvlJc w:val="left"/>
      <w:pPr>
        <w:ind w:left="1800" w:hanging="1800"/>
      </w:pPr>
      <w:rPr>
        <w:b/>
        <w:color w:val="auto"/>
      </w:rPr>
    </w:lvl>
  </w:abstractNum>
  <w:abstractNum w:abstractNumId="28" w15:restartNumberingAfterBreak="0">
    <w:nsid w:val="698C79A5"/>
    <w:multiLevelType w:val="hybridMultilevel"/>
    <w:tmpl w:val="22AC93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417E7"/>
    <w:multiLevelType w:val="hybridMultilevel"/>
    <w:tmpl w:val="27F0A93A"/>
    <w:lvl w:ilvl="0" w:tplc="92F2CEC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77E842E6"/>
    <w:multiLevelType w:val="hybridMultilevel"/>
    <w:tmpl w:val="842ADE8A"/>
    <w:lvl w:ilvl="0" w:tplc="FA4AAC58">
      <w:numFmt w:val="bullet"/>
      <w:lvlText w:val="-"/>
      <w:lvlJc w:val="left"/>
      <w:pPr>
        <w:ind w:left="2138" w:hanging="360"/>
      </w:pPr>
      <w:rPr>
        <w:rFonts w:ascii="Times New Roman" w:eastAsia="Times New Roman" w:hAnsi="Times New Roman" w:cs="Times New Roman"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31" w15:restartNumberingAfterBreak="0">
    <w:nsid w:val="78187EB9"/>
    <w:multiLevelType w:val="hybridMultilevel"/>
    <w:tmpl w:val="B3A07A6C"/>
    <w:lvl w:ilvl="0" w:tplc="DFCC1B2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6"/>
  </w:num>
  <w:num w:numId="2">
    <w:abstractNumId w:val="3"/>
  </w:num>
  <w:num w:numId="3">
    <w:abstractNumId w:val="16"/>
  </w:num>
  <w:num w:numId="4">
    <w:abstractNumId w:val="7"/>
  </w:num>
  <w:num w:numId="5">
    <w:abstractNumId w:val="4"/>
  </w:num>
  <w:num w:numId="6">
    <w:abstractNumId w:val="17"/>
  </w:num>
  <w:num w:numId="7">
    <w:abstractNumId w:val="21"/>
  </w:num>
  <w:num w:numId="8">
    <w:abstractNumId w:val="28"/>
  </w:num>
  <w:num w:numId="9">
    <w:abstractNumId w:val="8"/>
  </w:num>
  <w:num w:numId="10">
    <w:abstractNumId w:val="18"/>
  </w:num>
  <w:num w:numId="11">
    <w:abstractNumId w:val="13"/>
  </w:num>
  <w:num w:numId="12">
    <w:abstractNumId w:val="31"/>
  </w:num>
  <w:num w:numId="13">
    <w:abstractNumId w:val="1"/>
  </w:num>
  <w:num w:numId="14">
    <w:abstractNumId w:val="5"/>
  </w:num>
  <w:num w:numId="15">
    <w:abstractNumId w:val="22"/>
  </w:num>
  <w:num w:numId="16">
    <w:abstractNumId w:val="19"/>
  </w:num>
  <w:num w:numId="17">
    <w:abstractNumId w:val="29"/>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1"/>
  </w:num>
  <w:num w:numId="22">
    <w:abstractNumId w:val="10"/>
  </w:num>
  <w:num w:numId="23">
    <w:abstractNumId w:val="23"/>
  </w:num>
  <w:num w:numId="24">
    <w:abstractNumId w:val="24"/>
  </w:num>
  <w:num w:numId="25">
    <w:abstractNumId w:val="10"/>
  </w:num>
  <w:num w:numId="26">
    <w:abstractNumId w:val="24"/>
  </w:num>
  <w:num w:numId="27">
    <w:abstractNumId w:val="20"/>
  </w:num>
  <w:num w:numId="28">
    <w:abstractNumId w:val="14"/>
  </w:num>
  <w:num w:numId="29">
    <w:abstractNumId w:val="9"/>
  </w:num>
  <w:num w:numId="30">
    <w:abstractNumId w:val="0"/>
    <w:lvlOverride w:ilvl="0">
      <w:startOverride w:val="8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9"/>
  </w:num>
  <w:num w:numId="33">
    <w:abstractNumId w:val="0"/>
  </w:num>
  <w:num w:numId="34">
    <w:abstractNumId w:val="23"/>
  </w:num>
  <w:num w:numId="35">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D9"/>
    <w:rsid w:val="000008E7"/>
    <w:rsid w:val="000018A4"/>
    <w:rsid w:val="00010C9C"/>
    <w:rsid w:val="00012AF6"/>
    <w:rsid w:val="00013848"/>
    <w:rsid w:val="000139AC"/>
    <w:rsid w:val="00013B3A"/>
    <w:rsid w:val="00015686"/>
    <w:rsid w:val="00026BDB"/>
    <w:rsid w:val="0003174C"/>
    <w:rsid w:val="00034CE1"/>
    <w:rsid w:val="00035229"/>
    <w:rsid w:val="0003787F"/>
    <w:rsid w:val="00040F9D"/>
    <w:rsid w:val="00041587"/>
    <w:rsid w:val="00041DFB"/>
    <w:rsid w:val="00043510"/>
    <w:rsid w:val="0004697E"/>
    <w:rsid w:val="00047389"/>
    <w:rsid w:val="00050DE0"/>
    <w:rsid w:val="00056B5D"/>
    <w:rsid w:val="000619B2"/>
    <w:rsid w:val="00064D93"/>
    <w:rsid w:val="0006504B"/>
    <w:rsid w:val="00066686"/>
    <w:rsid w:val="0007230C"/>
    <w:rsid w:val="00072D84"/>
    <w:rsid w:val="000734B6"/>
    <w:rsid w:val="00073C6B"/>
    <w:rsid w:val="000748F7"/>
    <w:rsid w:val="00080B67"/>
    <w:rsid w:val="000853D3"/>
    <w:rsid w:val="00086940"/>
    <w:rsid w:val="0008740D"/>
    <w:rsid w:val="00087873"/>
    <w:rsid w:val="00090ED3"/>
    <w:rsid w:val="0009162A"/>
    <w:rsid w:val="000961B1"/>
    <w:rsid w:val="00097097"/>
    <w:rsid w:val="000A09F1"/>
    <w:rsid w:val="000A25F6"/>
    <w:rsid w:val="000A319B"/>
    <w:rsid w:val="000A3553"/>
    <w:rsid w:val="000A37A3"/>
    <w:rsid w:val="000A3B96"/>
    <w:rsid w:val="000A4394"/>
    <w:rsid w:val="000A4EB8"/>
    <w:rsid w:val="000A6308"/>
    <w:rsid w:val="000A79D8"/>
    <w:rsid w:val="000B3704"/>
    <w:rsid w:val="000B4F1C"/>
    <w:rsid w:val="000B5757"/>
    <w:rsid w:val="000B6B9E"/>
    <w:rsid w:val="000C0A43"/>
    <w:rsid w:val="000C2CA6"/>
    <w:rsid w:val="000C5375"/>
    <w:rsid w:val="000D182A"/>
    <w:rsid w:val="000D2F0C"/>
    <w:rsid w:val="000D5252"/>
    <w:rsid w:val="000D5996"/>
    <w:rsid w:val="000D608C"/>
    <w:rsid w:val="000D6B01"/>
    <w:rsid w:val="000D6B59"/>
    <w:rsid w:val="000E111A"/>
    <w:rsid w:val="000E23A0"/>
    <w:rsid w:val="000E24B9"/>
    <w:rsid w:val="000E2AE1"/>
    <w:rsid w:val="000F322D"/>
    <w:rsid w:val="001045C2"/>
    <w:rsid w:val="00104738"/>
    <w:rsid w:val="00104B36"/>
    <w:rsid w:val="0010603F"/>
    <w:rsid w:val="00110644"/>
    <w:rsid w:val="001109CE"/>
    <w:rsid w:val="00111667"/>
    <w:rsid w:val="00115D6C"/>
    <w:rsid w:val="001165DD"/>
    <w:rsid w:val="001171B3"/>
    <w:rsid w:val="00117CF1"/>
    <w:rsid w:val="0012104E"/>
    <w:rsid w:val="00132687"/>
    <w:rsid w:val="00133780"/>
    <w:rsid w:val="00145C0E"/>
    <w:rsid w:val="00146BE6"/>
    <w:rsid w:val="0015495E"/>
    <w:rsid w:val="00154F23"/>
    <w:rsid w:val="00155117"/>
    <w:rsid w:val="00155D95"/>
    <w:rsid w:val="0015630D"/>
    <w:rsid w:val="00156CCE"/>
    <w:rsid w:val="00156D5B"/>
    <w:rsid w:val="00160545"/>
    <w:rsid w:val="001616EF"/>
    <w:rsid w:val="00162CB3"/>
    <w:rsid w:val="001634F2"/>
    <w:rsid w:val="00163FF6"/>
    <w:rsid w:val="00171541"/>
    <w:rsid w:val="00173B79"/>
    <w:rsid w:val="00175D59"/>
    <w:rsid w:val="00176754"/>
    <w:rsid w:val="001778FE"/>
    <w:rsid w:val="0018121E"/>
    <w:rsid w:val="001816FD"/>
    <w:rsid w:val="00181E14"/>
    <w:rsid w:val="0018250D"/>
    <w:rsid w:val="0018383E"/>
    <w:rsid w:val="001847ED"/>
    <w:rsid w:val="00185604"/>
    <w:rsid w:val="00185FF7"/>
    <w:rsid w:val="00187EE6"/>
    <w:rsid w:val="00190461"/>
    <w:rsid w:val="00193367"/>
    <w:rsid w:val="001941EB"/>
    <w:rsid w:val="00195BA6"/>
    <w:rsid w:val="00195DAF"/>
    <w:rsid w:val="001972EC"/>
    <w:rsid w:val="001A2E13"/>
    <w:rsid w:val="001A471F"/>
    <w:rsid w:val="001A7EA8"/>
    <w:rsid w:val="001B4391"/>
    <w:rsid w:val="001B45A8"/>
    <w:rsid w:val="001B59CC"/>
    <w:rsid w:val="001B6673"/>
    <w:rsid w:val="001C28D6"/>
    <w:rsid w:val="001C7913"/>
    <w:rsid w:val="001D24D0"/>
    <w:rsid w:val="001E1604"/>
    <w:rsid w:val="001E2B49"/>
    <w:rsid w:val="001E3A44"/>
    <w:rsid w:val="001E5F60"/>
    <w:rsid w:val="001E7885"/>
    <w:rsid w:val="001E7C7F"/>
    <w:rsid w:val="001F0BC6"/>
    <w:rsid w:val="001F378F"/>
    <w:rsid w:val="001F61FE"/>
    <w:rsid w:val="001F66C8"/>
    <w:rsid w:val="001F6F66"/>
    <w:rsid w:val="002028CE"/>
    <w:rsid w:val="00202FB8"/>
    <w:rsid w:val="00203221"/>
    <w:rsid w:val="00203F25"/>
    <w:rsid w:val="0020417B"/>
    <w:rsid w:val="002046EB"/>
    <w:rsid w:val="00207356"/>
    <w:rsid w:val="00207CE8"/>
    <w:rsid w:val="0021631D"/>
    <w:rsid w:val="0021635A"/>
    <w:rsid w:val="00221A9C"/>
    <w:rsid w:val="002257A1"/>
    <w:rsid w:val="00225E9F"/>
    <w:rsid w:val="00230600"/>
    <w:rsid w:val="00230BD6"/>
    <w:rsid w:val="00233FFC"/>
    <w:rsid w:val="00234C3F"/>
    <w:rsid w:val="00235739"/>
    <w:rsid w:val="00236534"/>
    <w:rsid w:val="002372D3"/>
    <w:rsid w:val="00246484"/>
    <w:rsid w:val="00253D9D"/>
    <w:rsid w:val="00256970"/>
    <w:rsid w:val="00260E0C"/>
    <w:rsid w:val="00263E3C"/>
    <w:rsid w:val="00264ECA"/>
    <w:rsid w:val="0026515F"/>
    <w:rsid w:val="00265757"/>
    <w:rsid w:val="00271F78"/>
    <w:rsid w:val="0028109B"/>
    <w:rsid w:val="002826B7"/>
    <w:rsid w:val="0028374E"/>
    <w:rsid w:val="00285A39"/>
    <w:rsid w:val="00285D25"/>
    <w:rsid w:val="002878AD"/>
    <w:rsid w:val="00294645"/>
    <w:rsid w:val="00295115"/>
    <w:rsid w:val="002958E3"/>
    <w:rsid w:val="0029611D"/>
    <w:rsid w:val="002A1B8F"/>
    <w:rsid w:val="002A2F15"/>
    <w:rsid w:val="002A3F7E"/>
    <w:rsid w:val="002A49CE"/>
    <w:rsid w:val="002A6E86"/>
    <w:rsid w:val="002A7254"/>
    <w:rsid w:val="002A7AB0"/>
    <w:rsid w:val="002B3A02"/>
    <w:rsid w:val="002B4D9F"/>
    <w:rsid w:val="002B58DA"/>
    <w:rsid w:val="002B5FEE"/>
    <w:rsid w:val="002B652C"/>
    <w:rsid w:val="002B6AA1"/>
    <w:rsid w:val="002B7883"/>
    <w:rsid w:val="002C0CA2"/>
    <w:rsid w:val="002C1583"/>
    <w:rsid w:val="002C3744"/>
    <w:rsid w:val="002D0116"/>
    <w:rsid w:val="002D33DA"/>
    <w:rsid w:val="002D3E1B"/>
    <w:rsid w:val="002F0022"/>
    <w:rsid w:val="002F083B"/>
    <w:rsid w:val="002F18AD"/>
    <w:rsid w:val="002F519C"/>
    <w:rsid w:val="002F540A"/>
    <w:rsid w:val="002F7D4A"/>
    <w:rsid w:val="0030049D"/>
    <w:rsid w:val="00301024"/>
    <w:rsid w:val="003017F3"/>
    <w:rsid w:val="00301E21"/>
    <w:rsid w:val="00305D33"/>
    <w:rsid w:val="00307F5E"/>
    <w:rsid w:val="00310163"/>
    <w:rsid w:val="00312683"/>
    <w:rsid w:val="0031301A"/>
    <w:rsid w:val="00314F26"/>
    <w:rsid w:val="0031535F"/>
    <w:rsid w:val="00315472"/>
    <w:rsid w:val="0031572D"/>
    <w:rsid w:val="00316286"/>
    <w:rsid w:val="00320B96"/>
    <w:rsid w:val="00321234"/>
    <w:rsid w:val="00321C7D"/>
    <w:rsid w:val="00323700"/>
    <w:rsid w:val="0032448B"/>
    <w:rsid w:val="00326C7E"/>
    <w:rsid w:val="003277B8"/>
    <w:rsid w:val="003327A6"/>
    <w:rsid w:val="00335180"/>
    <w:rsid w:val="003375CD"/>
    <w:rsid w:val="00343068"/>
    <w:rsid w:val="00350EB4"/>
    <w:rsid w:val="00352E18"/>
    <w:rsid w:val="00354C8C"/>
    <w:rsid w:val="003571B2"/>
    <w:rsid w:val="003611A6"/>
    <w:rsid w:val="0036557A"/>
    <w:rsid w:val="003667A1"/>
    <w:rsid w:val="003701D9"/>
    <w:rsid w:val="0037089C"/>
    <w:rsid w:val="00372D3D"/>
    <w:rsid w:val="00373B87"/>
    <w:rsid w:val="00376B12"/>
    <w:rsid w:val="0038375B"/>
    <w:rsid w:val="00383A53"/>
    <w:rsid w:val="00383AF8"/>
    <w:rsid w:val="00383AFF"/>
    <w:rsid w:val="00384055"/>
    <w:rsid w:val="0038649B"/>
    <w:rsid w:val="0038725D"/>
    <w:rsid w:val="00394778"/>
    <w:rsid w:val="00396CAE"/>
    <w:rsid w:val="00397D44"/>
    <w:rsid w:val="003A0C30"/>
    <w:rsid w:val="003A2007"/>
    <w:rsid w:val="003A26CD"/>
    <w:rsid w:val="003A4C68"/>
    <w:rsid w:val="003A59C0"/>
    <w:rsid w:val="003A6FE2"/>
    <w:rsid w:val="003A7334"/>
    <w:rsid w:val="003B07D3"/>
    <w:rsid w:val="003B32C1"/>
    <w:rsid w:val="003B3E78"/>
    <w:rsid w:val="003B3FD3"/>
    <w:rsid w:val="003B4E99"/>
    <w:rsid w:val="003C0456"/>
    <w:rsid w:val="003C1311"/>
    <w:rsid w:val="003C176F"/>
    <w:rsid w:val="003C2F98"/>
    <w:rsid w:val="003C56BA"/>
    <w:rsid w:val="003C5B74"/>
    <w:rsid w:val="003D2FEC"/>
    <w:rsid w:val="003D5EDF"/>
    <w:rsid w:val="003E021E"/>
    <w:rsid w:val="003E2D7A"/>
    <w:rsid w:val="003E3B5C"/>
    <w:rsid w:val="003E47BB"/>
    <w:rsid w:val="003E774E"/>
    <w:rsid w:val="003F167B"/>
    <w:rsid w:val="003F542D"/>
    <w:rsid w:val="003F75A0"/>
    <w:rsid w:val="004025F8"/>
    <w:rsid w:val="0041167D"/>
    <w:rsid w:val="00414AC0"/>
    <w:rsid w:val="00415137"/>
    <w:rsid w:val="0041560B"/>
    <w:rsid w:val="0042021A"/>
    <w:rsid w:val="00425696"/>
    <w:rsid w:val="004304AC"/>
    <w:rsid w:val="00430BE4"/>
    <w:rsid w:val="00434988"/>
    <w:rsid w:val="00434BFA"/>
    <w:rsid w:val="00436C6F"/>
    <w:rsid w:val="0044063D"/>
    <w:rsid w:val="00441380"/>
    <w:rsid w:val="00443C62"/>
    <w:rsid w:val="00444B56"/>
    <w:rsid w:val="00446FC7"/>
    <w:rsid w:val="00447873"/>
    <w:rsid w:val="00454138"/>
    <w:rsid w:val="00454794"/>
    <w:rsid w:val="004547CB"/>
    <w:rsid w:val="00456B92"/>
    <w:rsid w:val="00456C16"/>
    <w:rsid w:val="004573B2"/>
    <w:rsid w:val="00465FCC"/>
    <w:rsid w:val="004673E4"/>
    <w:rsid w:val="00470E81"/>
    <w:rsid w:val="00473347"/>
    <w:rsid w:val="00474C79"/>
    <w:rsid w:val="004751A1"/>
    <w:rsid w:val="004762C6"/>
    <w:rsid w:val="00476B09"/>
    <w:rsid w:val="00482349"/>
    <w:rsid w:val="00482DD4"/>
    <w:rsid w:val="00487902"/>
    <w:rsid w:val="00490E7E"/>
    <w:rsid w:val="00491EDF"/>
    <w:rsid w:val="004959CF"/>
    <w:rsid w:val="00497F93"/>
    <w:rsid w:val="004A0517"/>
    <w:rsid w:val="004A6632"/>
    <w:rsid w:val="004A7BE9"/>
    <w:rsid w:val="004A7C7B"/>
    <w:rsid w:val="004B03F1"/>
    <w:rsid w:val="004B297B"/>
    <w:rsid w:val="004B3325"/>
    <w:rsid w:val="004B3CD4"/>
    <w:rsid w:val="004B6614"/>
    <w:rsid w:val="004B6F95"/>
    <w:rsid w:val="004C093C"/>
    <w:rsid w:val="004C6A02"/>
    <w:rsid w:val="004C6FDD"/>
    <w:rsid w:val="004C764B"/>
    <w:rsid w:val="004D2BA0"/>
    <w:rsid w:val="004D47CF"/>
    <w:rsid w:val="004D4868"/>
    <w:rsid w:val="004E2F8A"/>
    <w:rsid w:val="004E50EC"/>
    <w:rsid w:val="004E668A"/>
    <w:rsid w:val="004F0468"/>
    <w:rsid w:val="004F0C95"/>
    <w:rsid w:val="004F1AEF"/>
    <w:rsid w:val="004F2DA8"/>
    <w:rsid w:val="004F751A"/>
    <w:rsid w:val="005018F7"/>
    <w:rsid w:val="005027A5"/>
    <w:rsid w:val="00504308"/>
    <w:rsid w:val="0051061D"/>
    <w:rsid w:val="005116C7"/>
    <w:rsid w:val="0051575C"/>
    <w:rsid w:val="005163C1"/>
    <w:rsid w:val="0051763C"/>
    <w:rsid w:val="00520717"/>
    <w:rsid w:val="00523753"/>
    <w:rsid w:val="00524F58"/>
    <w:rsid w:val="00531257"/>
    <w:rsid w:val="00531D5B"/>
    <w:rsid w:val="0053254E"/>
    <w:rsid w:val="00535AA0"/>
    <w:rsid w:val="00541A15"/>
    <w:rsid w:val="0054739C"/>
    <w:rsid w:val="00554B80"/>
    <w:rsid w:val="0055521B"/>
    <w:rsid w:val="0055543F"/>
    <w:rsid w:val="00556D1F"/>
    <w:rsid w:val="0056099D"/>
    <w:rsid w:val="005633BD"/>
    <w:rsid w:val="0056608E"/>
    <w:rsid w:val="005701DF"/>
    <w:rsid w:val="00571B48"/>
    <w:rsid w:val="00573DA4"/>
    <w:rsid w:val="00575985"/>
    <w:rsid w:val="00576CB8"/>
    <w:rsid w:val="00576E70"/>
    <w:rsid w:val="00581A6E"/>
    <w:rsid w:val="00582A59"/>
    <w:rsid w:val="005870CE"/>
    <w:rsid w:val="00590596"/>
    <w:rsid w:val="005935A2"/>
    <w:rsid w:val="00593BCC"/>
    <w:rsid w:val="005944E9"/>
    <w:rsid w:val="00595012"/>
    <w:rsid w:val="005961CE"/>
    <w:rsid w:val="005A0A54"/>
    <w:rsid w:val="005A2220"/>
    <w:rsid w:val="005A2A83"/>
    <w:rsid w:val="005A45AB"/>
    <w:rsid w:val="005A4D2E"/>
    <w:rsid w:val="005B1587"/>
    <w:rsid w:val="005B25B0"/>
    <w:rsid w:val="005B4A23"/>
    <w:rsid w:val="005B4EFB"/>
    <w:rsid w:val="005C29B3"/>
    <w:rsid w:val="005C4DE8"/>
    <w:rsid w:val="005C4E23"/>
    <w:rsid w:val="005C6B14"/>
    <w:rsid w:val="005D36F0"/>
    <w:rsid w:val="005E0A4B"/>
    <w:rsid w:val="005E3F95"/>
    <w:rsid w:val="005E45D8"/>
    <w:rsid w:val="005F4EE9"/>
    <w:rsid w:val="005F52C1"/>
    <w:rsid w:val="005F5F55"/>
    <w:rsid w:val="00603D49"/>
    <w:rsid w:val="00604AD8"/>
    <w:rsid w:val="00605741"/>
    <w:rsid w:val="00610521"/>
    <w:rsid w:val="00610551"/>
    <w:rsid w:val="0061190B"/>
    <w:rsid w:val="006141C1"/>
    <w:rsid w:val="0062325E"/>
    <w:rsid w:val="00623BAB"/>
    <w:rsid w:val="0063428B"/>
    <w:rsid w:val="0063595B"/>
    <w:rsid w:val="00636C1A"/>
    <w:rsid w:val="00637629"/>
    <w:rsid w:val="00640B20"/>
    <w:rsid w:val="0064224C"/>
    <w:rsid w:val="00644732"/>
    <w:rsid w:val="0064657B"/>
    <w:rsid w:val="0065053A"/>
    <w:rsid w:val="00650DC0"/>
    <w:rsid w:val="00652A85"/>
    <w:rsid w:val="00655E94"/>
    <w:rsid w:val="0065614A"/>
    <w:rsid w:val="00656619"/>
    <w:rsid w:val="0065737A"/>
    <w:rsid w:val="00662D5D"/>
    <w:rsid w:val="006648C0"/>
    <w:rsid w:val="006654A6"/>
    <w:rsid w:val="00670E17"/>
    <w:rsid w:val="00673024"/>
    <w:rsid w:val="00675C0E"/>
    <w:rsid w:val="00677802"/>
    <w:rsid w:val="00682D63"/>
    <w:rsid w:val="0068631E"/>
    <w:rsid w:val="006953F6"/>
    <w:rsid w:val="006969C9"/>
    <w:rsid w:val="00697296"/>
    <w:rsid w:val="006A03A7"/>
    <w:rsid w:val="006A242F"/>
    <w:rsid w:val="006A4576"/>
    <w:rsid w:val="006A7D57"/>
    <w:rsid w:val="006B0569"/>
    <w:rsid w:val="006B2ADD"/>
    <w:rsid w:val="006C2497"/>
    <w:rsid w:val="006C54D2"/>
    <w:rsid w:val="006C76A2"/>
    <w:rsid w:val="006C7791"/>
    <w:rsid w:val="006D043F"/>
    <w:rsid w:val="006E304F"/>
    <w:rsid w:val="006E3EDC"/>
    <w:rsid w:val="006E494D"/>
    <w:rsid w:val="006E5ED1"/>
    <w:rsid w:val="006E6C71"/>
    <w:rsid w:val="006F26C9"/>
    <w:rsid w:val="006F2D53"/>
    <w:rsid w:val="006F2EE2"/>
    <w:rsid w:val="006F4B6F"/>
    <w:rsid w:val="006F670B"/>
    <w:rsid w:val="006F7554"/>
    <w:rsid w:val="00706BD6"/>
    <w:rsid w:val="00711546"/>
    <w:rsid w:val="0071182F"/>
    <w:rsid w:val="00713BC7"/>
    <w:rsid w:val="00713EAE"/>
    <w:rsid w:val="0071553C"/>
    <w:rsid w:val="00731FC8"/>
    <w:rsid w:val="00732A12"/>
    <w:rsid w:val="00733F06"/>
    <w:rsid w:val="007358DF"/>
    <w:rsid w:val="0073591B"/>
    <w:rsid w:val="0073722C"/>
    <w:rsid w:val="00740D35"/>
    <w:rsid w:val="007410D2"/>
    <w:rsid w:val="007423CB"/>
    <w:rsid w:val="00742841"/>
    <w:rsid w:val="007437DC"/>
    <w:rsid w:val="00743F83"/>
    <w:rsid w:val="0074717E"/>
    <w:rsid w:val="007507F6"/>
    <w:rsid w:val="00751FE4"/>
    <w:rsid w:val="00752DDD"/>
    <w:rsid w:val="00753C2A"/>
    <w:rsid w:val="0076338E"/>
    <w:rsid w:val="00763D8E"/>
    <w:rsid w:val="00765223"/>
    <w:rsid w:val="00766FF7"/>
    <w:rsid w:val="00767299"/>
    <w:rsid w:val="00767CE0"/>
    <w:rsid w:val="007708E4"/>
    <w:rsid w:val="00773C7E"/>
    <w:rsid w:val="00775FDD"/>
    <w:rsid w:val="00776042"/>
    <w:rsid w:val="00776AF7"/>
    <w:rsid w:val="00776E2E"/>
    <w:rsid w:val="007821E4"/>
    <w:rsid w:val="007856D6"/>
    <w:rsid w:val="00786244"/>
    <w:rsid w:val="007937FF"/>
    <w:rsid w:val="00797C60"/>
    <w:rsid w:val="007A2096"/>
    <w:rsid w:val="007A7589"/>
    <w:rsid w:val="007A7E14"/>
    <w:rsid w:val="007B0AD7"/>
    <w:rsid w:val="007B229F"/>
    <w:rsid w:val="007B6323"/>
    <w:rsid w:val="007B6BEB"/>
    <w:rsid w:val="007B7AFC"/>
    <w:rsid w:val="007C1AE1"/>
    <w:rsid w:val="007C287D"/>
    <w:rsid w:val="007C2F22"/>
    <w:rsid w:val="007C75DC"/>
    <w:rsid w:val="007D1359"/>
    <w:rsid w:val="007D1FCC"/>
    <w:rsid w:val="007E0A9B"/>
    <w:rsid w:val="007E243F"/>
    <w:rsid w:val="007E7254"/>
    <w:rsid w:val="007E734E"/>
    <w:rsid w:val="007E7927"/>
    <w:rsid w:val="007F104B"/>
    <w:rsid w:val="007F14A0"/>
    <w:rsid w:val="007F1609"/>
    <w:rsid w:val="008004F0"/>
    <w:rsid w:val="008057D0"/>
    <w:rsid w:val="00806D53"/>
    <w:rsid w:val="00810946"/>
    <w:rsid w:val="008111EF"/>
    <w:rsid w:val="008131A5"/>
    <w:rsid w:val="00814771"/>
    <w:rsid w:val="008150A4"/>
    <w:rsid w:val="008156F0"/>
    <w:rsid w:val="008157DD"/>
    <w:rsid w:val="00815BD0"/>
    <w:rsid w:val="00822A65"/>
    <w:rsid w:val="00823BF8"/>
    <w:rsid w:val="0082552B"/>
    <w:rsid w:val="00834E76"/>
    <w:rsid w:val="00835B3F"/>
    <w:rsid w:val="00835DEF"/>
    <w:rsid w:val="0083678B"/>
    <w:rsid w:val="0084298F"/>
    <w:rsid w:val="00844536"/>
    <w:rsid w:val="0084467F"/>
    <w:rsid w:val="008450EF"/>
    <w:rsid w:val="00846765"/>
    <w:rsid w:val="008513B0"/>
    <w:rsid w:val="00853BA1"/>
    <w:rsid w:val="00854EB8"/>
    <w:rsid w:val="008559C2"/>
    <w:rsid w:val="00856868"/>
    <w:rsid w:val="00857932"/>
    <w:rsid w:val="008622AB"/>
    <w:rsid w:val="00866EBC"/>
    <w:rsid w:val="0086716B"/>
    <w:rsid w:val="00870277"/>
    <w:rsid w:val="008721E9"/>
    <w:rsid w:val="0088269B"/>
    <w:rsid w:val="00883A0B"/>
    <w:rsid w:val="00886269"/>
    <w:rsid w:val="00886756"/>
    <w:rsid w:val="00894233"/>
    <w:rsid w:val="00894753"/>
    <w:rsid w:val="0089604A"/>
    <w:rsid w:val="008A5ACD"/>
    <w:rsid w:val="008B2177"/>
    <w:rsid w:val="008B3826"/>
    <w:rsid w:val="008C297A"/>
    <w:rsid w:val="008C33A9"/>
    <w:rsid w:val="008C357F"/>
    <w:rsid w:val="008C4CA1"/>
    <w:rsid w:val="008C661A"/>
    <w:rsid w:val="008D186A"/>
    <w:rsid w:val="008D4042"/>
    <w:rsid w:val="008D408F"/>
    <w:rsid w:val="008D4E90"/>
    <w:rsid w:val="008D5021"/>
    <w:rsid w:val="008D626B"/>
    <w:rsid w:val="008E27CB"/>
    <w:rsid w:val="008E306A"/>
    <w:rsid w:val="008E5B9C"/>
    <w:rsid w:val="008E6121"/>
    <w:rsid w:val="008F0BBD"/>
    <w:rsid w:val="008F2F28"/>
    <w:rsid w:val="008F49CA"/>
    <w:rsid w:val="009073DA"/>
    <w:rsid w:val="009115EB"/>
    <w:rsid w:val="00911FC1"/>
    <w:rsid w:val="00914AA0"/>
    <w:rsid w:val="00915C58"/>
    <w:rsid w:val="009205F1"/>
    <w:rsid w:val="00923033"/>
    <w:rsid w:val="009230F9"/>
    <w:rsid w:val="009253CC"/>
    <w:rsid w:val="00926E1A"/>
    <w:rsid w:val="00930B70"/>
    <w:rsid w:val="00934A9C"/>
    <w:rsid w:val="00937BEF"/>
    <w:rsid w:val="00944372"/>
    <w:rsid w:val="00944D98"/>
    <w:rsid w:val="00952ABB"/>
    <w:rsid w:val="00953477"/>
    <w:rsid w:val="00956E1B"/>
    <w:rsid w:val="0096125C"/>
    <w:rsid w:val="00962D06"/>
    <w:rsid w:val="00972685"/>
    <w:rsid w:val="0097331F"/>
    <w:rsid w:val="009777B0"/>
    <w:rsid w:val="009805EF"/>
    <w:rsid w:val="00981123"/>
    <w:rsid w:val="00983295"/>
    <w:rsid w:val="00984295"/>
    <w:rsid w:val="00990914"/>
    <w:rsid w:val="00992F63"/>
    <w:rsid w:val="00993325"/>
    <w:rsid w:val="00993AD7"/>
    <w:rsid w:val="00994AE2"/>
    <w:rsid w:val="00997691"/>
    <w:rsid w:val="00997873"/>
    <w:rsid w:val="009A1CBD"/>
    <w:rsid w:val="009A1D74"/>
    <w:rsid w:val="009A5D71"/>
    <w:rsid w:val="009A71C9"/>
    <w:rsid w:val="009A7414"/>
    <w:rsid w:val="009B0A8A"/>
    <w:rsid w:val="009B31DF"/>
    <w:rsid w:val="009B6EC0"/>
    <w:rsid w:val="009B7EE8"/>
    <w:rsid w:val="009C017F"/>
    <w:rsid w:val="009C3372"/>
    <w:rsid w:val="009C3E4E"/>
    <w:rsid w:val="009C4D4A"/>
    <w:rsid w:val="009C5E22"/>
    <w:rsid w:val="009C6CE8"/>
    <w:rsid w:val="009C6D11"/>
    <w:rsid w:val="009E0F0C"/>
    <w:rsid w:val="009E29A9"/>
    <w:rsid w:val="009E48D6"/>
    <w:rsid w:val="009E6F9A"/>
    <w:rsid w:val="009F4823"/>
    <w:rsid w:val="009F4C76"/>
    <w:rsid w:val="009F4FCB"/>
    <w:rsid w:val="00A046F3"/>
    <w:rsid w:val="00A12BE0"/>
    <w:rsid w:val="00A12F37"/>
    <w:rsid w:val="00A13E17"/>
    <w:rsid w:val="00A16CF8"/>
    <w:rsid w:val="00A22244"/>
    <w:rsid w:val="00A22424"/>
    <w:rsid w:val="00A22E79"/>
    <w:rsid w:val="00A274AD"/>
    <w:rsid w:val="00A314F3"/>
    <w:rsid w:val="00A3372A"/>
    <w:rsid w:val="00A358CC"/>
    <w:rsid w:val="00A35E7E"/>
    <w:rsid w:val="00A369B8"/>
    <w:rsid w:val="00A40D2B"/>
    <w:rsid w:val="00A4247A"/>
    <w:rsid w:val="00A42659"/>
    <w:rsid w:val="00A42D77"/>
    <w:rsid w:val="00A42FA7"/>
    <w:rsid w:val="00A5028F"/>
    <w:rsid w:val="00A51B89"/>
    <w:rsid w:val="00A5387E"/>
    <w:rsid w:val="00A5388C"/>
    <w:rsid w:val="00A5592C"/>
    <w:rsid w:val="00A610EA"/>
    <w:rsid w:val="00A613F0"/>
    <w:rsid w:val="00A6197F"/>
    <w:rsid w:val="00A62011"/>
    <w:rsid w:val="00A6358E"/>
    <w:rsid w:val="00A63775"/>
    <w:rsid w:val="00A63DFC"/>
    <w:rsid w:val="00A662BD"/>
    <w:rsid w:val="00A76502"/>
    <w:rsid w:val="00A76E45"/>
    <w:rsid w:val="00A81F70"/>
    <w:rsid w:val="00A83196"/>
    <w:rsid w:val="00A8650E"/>
    <w:rsid w:val="00A86ED0"/>
    <w:rsid w:val="00A87F75"/>
    <w:rsid w:val="00A933A6"/>
    <w:rsid w:val="00A936D6"/>
    <w:rsid w:val="00A95208"/>
    <w:rsid w:val="00AA19E6"/>
    <w:rsid w:val="00AA5611"/>
    <w:rsid w:val="00AA7203"/>
    <w:rsid w:val="00AA74EE"/>
    <w:rsid w:val="00AB3569"/>
    <w:rsid w:val="00AB356F"/>
    <w:rsid w:val="00AB3800"/>
    <w:rsid w:val="00AB46D9"/>
    <w:rsid w:val="00AB6094"/>
    <w:rsid w:val="00AB6231"/>
    <w:rsid w:val="00AB6506"/>
    <w:rsid w:val="00AB7197"/>
    <w:rsid w:val="00AC0074"/>
    <w:rsid w:val="00AC0544"/>
    <w:rsid w:val="00AC1BD8"/>
    <w:rsid w:val="00AC217E"/>
    <w:rsid w:val="00AC256C"/>
    <w:rsid w:val="00AD0A3A"/>
    <w:rsid w:val="00AD170D"/>
    <w:rsid w:val="00AD285D"/>
    <w:rsid w:val="00AD55F8"/>
    <w:rsid w:val="00AD628E"/>
    <w:rsid w:val="00AD68AA"/>
    <w:rsid w:val="00AE279E"/>
    <w:rsid w:val="00AF1475"/>
    <w:rsid w:val="00AF152E"/>
    <w:rsid w:val="00AF2DEC"/>
    <w:rsid w:val="00AF3170"/>
    <w:rsid w:val="00AF3956"/>
    <w:rsid w:val="00B01B7B"/>
    <w:rsid w:val="00B050F6"/>
    <w:rsid w:val="00B1209C"/>
    <w:rsid w:val="00B14675"/>
    <w:rsid w:val="00B213DA"/>
    <w:rsid w:val="00B21E57"/>
    <w:rsid w:val="00B247C1"/>
    <w:rsid w:val="00B27A97"/>
    <w:rsid w:val="00B27DE2"/>
    <w:rsid w:val="00B336A7"/>
    <w:rsid w:val="00B40A7B"/>
    <w:rsid w:val="00B44738"/>
    <w:rsid w:val="00B46CBD"/>
    <w:rsid w:val="00B53219"/>
    <w:rsid w:val="00B556AF"/>
    <w:rsid w:val="00B61DC5"/>
    <w:rsid w:val="00B62C50"/>
    <w:rsid w:val="00B62F61"/>
    <w:rsid w:val="00B64DF5"/>
    <w:rsid w:val="00B7065C"/>
    <w:rsid w:val="00B70F86"/>
    <w:rsid w:val="00B74936"/>
    <w:rsid w:val="00B8143A"/>
    <w:rsid w:val="00B87C4D"/>
    <w:rsid w:val="00B93566"/>
    <w:rsid w:val="00B9492D"/>
    <w:rsid w:val="00B9657B"/>
    <w:rsid w:val="00B9665D"/>
    <w:rsid w:val="00BA067B"/>
    <w:rsid w:val="00BA1184"/>
    <w:rsid w:val="00BA4727"/>
    <w:rsid w:val="00BA713E"/>
    <w:rsid w:val="00BA768E"/>
    <w:rsid w:val="00BB026F"/>
    <w:rsid w:val="00BB166D"/>
    <w:rsid w:val="00BB263A"/>
    <w:rsid w:val="00BB72A3"/>
    <w:rsid w:val="00BB76BB"/>
    <w:rsid w:val="00BC0C99"/>
    <w:rsid w:val="00BC1C1D"/>
    <w:rsid w:val="00BC2BA2"/>
    <w:rsid w:val="00BC4C50"/>
    <w:rsid w:val="00BC613F"/>
    <w:rsid w:val="00BC628D"/>
    <w:rsid w:val="00BD0DDD"/>
    <w:rsid w:val="00BD74F7"/>
    <w:rsid w:val="00BD7A50"/>
    <w:rsid w:val="00BD7B35"/>
    <w:rsid w:val="00BE01F6"/>
    <w:rsid w:val="00BE67A3"/>
    <w:rsid w:val="00BF05CE"/>
    <w:rsid w:val="00BF0AE9"/>
    <w:rsid w:val="00BF28F8"/>
    <w:rsid w:val="00BF3690"/>
    <w:rsid w:val="00BF383C"/>
    <w:rsid w:val="00BF4EF7"/>
    <w:rsid w:val="00BF633F"/>
    <w:rsid w:val="00C01E52"/>
    <w:rsid w:val="00C02B88"/>
    <w:rsid w:val="00C03536"/>
    <w:rsid w:val="00C0780E"/>
    <w:rsid w:val="00C07BD0"/>
    <w:rsid w:val="00C11981"/>
    <w:rsid w:val="00C21B50"/>
    <w:rsid w:val="00C3774C"/>
    <w:rsid w:val="00C41C36"/>
    <w:rsid w:val="00C42643"/>
    <w:rsid w:val="00C438FE"/>
    <w:rsid w:val="00C46F11"/>
    <w:rsid w:val="00C51135"/>
    <w:rsid w:val="00C51279"/>
    <w:rsid w:val="00C527E1"/>
    <w:rsid w:val="00C538D0"/>
    <w:rsid w:val="00C56015"/>
    <w:rsid w:val="00C56B08"/>
    <w:rsid w:val="00C6057B"/>
    <w:rsid w:val="00C61591"/>
    <w:rsid w:val="00C6552F"/>
    <w:rsid w:val="00C65A98"/>
    <w:rsid w:val="00C66232"/>
    <w:rsid w:val="00C66709"/>
    <w:rsid w:val="00C67025"/>
    <w:rsid w:val="00C70561"/>
    <w:rsid w:val="00C71BDA"/>
    <w:rsid w:val="00C72CD8"/>
    <w:rsid w:val="00C73763"/>
    <w:rsid w:val="00C74A3D"/>
    <w:rsid w:val="00C75CD1"/>
    <w:rsid w:val="00C801EF"/>
    <w:rsid w:val="00C80C02"/>
    <w:rsid w:val="00C81BE6"/>
    <w:rsid w:val="00C92429"/>
    <w:rsid w:val="00C95BE6"/>
    <w:rsid w:val="00CA4741"/>
    <w:rsid w:val="00CA68C3"/>
    <w:rsid w:val="00CA6F23"/>
    <w:rsid w:val="00CB2BC4"/>
    <w:rsid w:val="00CB3621"/>
    <w:rsid w:val="00CB39D7"/>
    <w:rsid w:val="00CB51D9"/>
    <w:rsid w:val="00CC4359"/>
    <w:rsid w:val="00CC4998"/>
    <w:rsid w:val="00CC6798"/>
    <w:rsid w:val="00CD074B"/>
    <w:rsid w:val="00CD1619"/>
    <w:rsid w:val="00CE09EA"/>
    <w:rsid w:val="00CE0CBF"/>
    <w:rsid w:val="00CE1200"/>
    <w:rsid w:val="00CE2D90"/>
    <w:rsid w:val="00CE5C92"/>
    <w:rsid w:val="00CE7B5A"/>
    <w:rsid w:val="00CF0B8F"/>
    <w:rsid w:val="00CF130A"/>
    <w:rsid w:val="00CF4DAF"/>
    <w:rsid w:val="00D00CB0"/>
    <w:rsid w:val="00D03D76"/>
    <w:rsid w:val="00D05B78"/>
    <w:rsid w:val="00D07ABA"/>
    <w:rsid w:val="00D114CE"/>
    <w:rsid w:val="00D13E62"/>
    <w:rsid w:val="00D155DD"/>
    <w:rsid w:val="00D16197"/>
    <w:rsid w:val="00D203AA"/>
    <w:rsid w:val="00D21669"/>
    <w:rsid w:val="00D222CC"/>
    <w:rsid w:val="00D24E23"/>
    <w:rsid w:val="00D2608A"/>
    <w:rsid w:val="00D26F56"/>
    <w:rsid w:val="00D31FCE"/>
    <w:rsid w:val="00D350C8"/>
    <w:rsid w:val="00D411F8"/>
    <w:rsid w:val="00D437D0"/>
    <w:rsid w:val="00D468F5"/>
    <w:rsid w:val="00D527BD"/>
    <w:rsid w:val="00D57FB1"/>
    <w:rsid w:val="00D61C80"/>
    <w:rsid w:val="00D6237E"/>
    <w:rsid w:val="00D6644A"/>
    <w:rsid w:val="00D6651C"/>
    <w:rsid w:val="00D70D73"/>
    <w:rsid w:val="00D7180E"/>
    <w:rsid w:val="00D71C0F"/>
    <w:rsid w:val="00D72770"/>
    <w:rsid w:val="00D74013"/>
    <w:rsid w:val="00D83A4D"/>
    <w:rsid w:val="00D83D66"/>
    <w:rsid w:val="00D85B06"/>
    <w:rsid w:val="00D87A9A"/>
    <w:rsid w:val="00D90195"/>
    <w:rsid w:val="00D94F06"/>
    <w:rsid w:val="00D9517B"/>
    <w:rsid w:val="00D96D24"/>
    <w:rsid w:val="00DA1796"/>
    <w:rsid w:val="00DA27C7"/>
    <w:rsid w:val="00DA27EA"/>
    <w:rsid w:val="00DA2F3B"/>
    <w:rsid w:val="00DA375B"/>
    <w:rsid w:val="00DA3E54"/>
    <w:rsid w:val="00DA5CCD"/>
    <w:rsid w:val="00DB0722"/>
    <w:rsid w:val="00DB1A6F"/>
    <w:rsid w:val="00DB2363"/>
    <w:rsid w:val="00DB55BC"/>
    <w:rsid w:val="00DC1EA5"/>
    <w:rsid w:val="00DC26AD"/>
    <w:rsid w:val="00DC6144"/>
    <w:rsid w:val="00DC6612"/>
    <w:rsid w:val="00DC6E1C"/>
    <w:rsid w:val="00DD0ABD"/>
    <w:rsid w:val="00DD1CEF"/>
    <w:rsid w:val="00DD3D15"/>
    <w:rsid w:val="00DD762C"/>
    <w:rsid w:val="00DD7902"/>
    <w:rsid w:val="00DE06FF"/>
    <w:rsid w:val="00DE116D"/>
    <w:rsid w:val="00DE2BB5"/>
    <w:rsid w:val="00DE2C16"/>
    <w:rsid w:val="00DE363B"/>
    <w:rsid w:val="00DE48B2"/>
    <w:rsid w:val="00DE6627"/>
    <w:rsid w:val="00DF4009"/>
    <w:rsid w:val="00E0064B"/>
    <w:rsid w:val="00E0102C"/>
    <w:rsid w:val="00E025DD"/>
    <w:rsid w:val="00E034AF"/>
    <w:rsid w:val="00E04247"/>
    <w:rsid w:val="00E05368"/>
    <w:rsid w:val="00E05713"/>
    <w:rsid w:val="00E064BC"/>
    <w:rsid w:val="00E22711"/>
    <w:rsid w:val="00E23205"/>
    <w:rsid w:val="00E23B27"/>
    <w:rsid w:val="00E271DF"/>
    <w:rsid w:val="00E27BCD"/>
    <w:rsid w:val="00E30948"/>
    <w:rsid w:val="00E32C31"/>
    <w:rsid w:val="00E37B5C"/>
    <w:rsid w:val="00E40AA1"/>
    <w:rsid w:val="00E446A7"/>
    <w:rsid w:val="00E4595F"/>
    <w:rsid w:val="00E4666A"/>
    <w:rsid w:val="00E46B1A"/>
    <w:rsid w:val="00E504E6"/>
    <w:rsid w:val="00E55343"/>
    <w:rsid w:val="00E56310"/>
    <w:rsid w:val="00E56518"/>
    <w:rsid w:val="00E6130F"/>
    <w:rsid w:val="00E61E15"/>
    <w:rsid w:val="00E6296A"/>
    <w:rsid w:val="00E66CB5"/>
    <w:rsid w:val="00E72729"/>
    <w:rsid w:val="00E746FB"/>
    <w:rsid w:val="00E75B37"/>
    <w:rsid w:val="00E76CAD"/>
    <w:rsid w:val="00E82A6E"/>
    <w:rsid w:val="00E83E29"/>
    <w:rsid w:val="00E85EAF"/>
    <w:rsid w:val="00E87DA9"/>
    <w:rsid w:val="00E90B96"/>
    <w:rsid w:val="00E91EDB"/>
    <w:rsid w:val="00E92FEC"/>
    <w:rsid w:val="00E93FD0"/>
    <w:rsid w:val="00E95FE1"/>
    <w:rsid w:val="00EA0BB0"/>
    <w:rsid w:val="00EA2E5D"/>
    <w:rsid w:val="00EA7503"/>
    <w:rsid w:val="00EB0607"/>
    <w:rsid w:val="00EB3204"/>
    <w:rsid w:val="00EB55DA"/>
    <w:rsid w:val="00EB6456"/>
    <w:rsid w:val="00EC0281"/>
    <w:rsid w:val="00EC1C07"/>
    <w:rsid w:val="00EC3E42"/>
    <w:rsid w:val="00EC62BB"/>
    <w:rsid w:val="00ED2832"/>
    <w:rsid w:val="00ED38E9"/>
    <w:rsid w:val="00EE0EAF"/>
    <w:rsid w:val="00EE10DA"/>
    <w:rsid w:val="00EE32D3"/>
    <w:rsid w:val="00EE4781"/>
    <w:rsid w:val="00EE5352"/>
    <w:rsid w:val="00EE591E"/>
    <w:rsid w:val="00EE7804"/>
    <w:rsid w:val="00EE79B9"/>
    <w:rsid w:val="00EF1002"/>
    <w:rsid w:val="00EF1161"/>
    <w:rsid w:val="00EF1A0F"/>
    <w:rsid w:val="00EF33EE"/>
    <w:rsid w:val="00EF66E5"/>
    <w:rsid w:val="00EF7AB0"/>
    <w:rsid w:val="00EF7D39"/>
    <w:rsid w:val="00F016F3"/>
    <w:rsid w:val="00F02B98"/>
    <w:rsid w:val="00F05A9E"/>
    <w:rsid w:val="00F06DBB"/>
    <w:rsid w:val="00F078A2"/>
    <w:rsid w:val="00F11953"/>
    <w:rsid w:val="00F12BB3"/>
    <w:rsid w:val="00F14958"/>
    <w:rsid w:val="00F2471F"/>
    <w:rsid w:val="00F26834"/>
    <w:rsid w:val="00F35579"/>
    <w:rsid w:val="00F410E5"/>
    <w:rsid w:val="00F413EF"/>
    <w:rsid w:val="00F442AC"/>
    <w:rsid w:val="00F45336"/>
    <w:rsid w:val="00F4780B"/>
    <w:rsid w:val="00F503F1"/>
    <w:rsid w:val="00F5150C"/>
    <w:rsid w:val="00F54BCC"/>
    <w:rsid w:val="00F55997"/>
    <w:rsid w:val="00F62C80"/>
    <w:rsid w:val="00F70350"/>
    <w:rsid w:val="00F77AA8"/>
    <w:rsid w:val="00F80B26"/>
    <w:rsid w:val="00F90FE9"/>
    <w:rsid w:val="00F91E15"/>
    <w:rsid w:val="00FA2486"/>
    <w:rsid w:val="00FA30B1"/>
    <w:rsid w:val="00FA35E8"/>
    <w:rsid w:val="00FA7AE7"/>
    <w:rsid w:val="00FB224B"/>
    <w:rsid w:val="00FB3BF4"/>
    <w:rsid w:val="00FB743B"/>
    <w:rsid w:val="00FC5D0B"/>
    <w:rsid w:val="00FC7195"/>
    <w:rsid w:val="00FD07B2"/>
    <w:rsid w:val="00FD1129"/>
    <w:rsid w:val="00FD5B1D"/>
    <w:rsid w:val="00FD7310"/>
    <w:rsid w:val="00FE1C85"/>
    <w:rsid w:val="00FE6064"/>
    <w:rsid w:val="00FE75D8"/>
    <w:rsid w:val="00FF140B"/>
    <w:rsid w:val="00FF51F0"/>
    <w:rsid w:val="00FF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B134"/>
  <w15:chartTrackingRefBased/>
  <w15:docId w15:val="{031A2014-4BDA-4409-B0A8-93FB06A4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7913"/>
    <w:pPr>
      <w:keepNext/>
      <w:keepLines/>
      <w:spacing w:before="240" w:after="0"/>
      <w:outlineLvl w:val="0"/>
    </w:pPr>
    <w:rPr>
      <w:rFonts w:asciiTheme="majorHAnsi" w:eastAsiaTheme="majorEastAsia" w:hAnsiTheme="majorHAnsi" w:cstheme="majorBidi"/>
      <w:color w:val="2E74B5" w:themeColor="accent1" w:themeShade="BF"/>
      <w:sz w:val="32"/>
      <w:szCs w:val="32"/>
      <w:lang w:val="ro-MD"/>
    </w:rPr>
  </w:style>
  <w:style w:type="paragraph" w:styleId="Heading4">
    <w:name w:val="heading 4"/>
    <w:basedOn w:val="Normal"/>
    <w:next w:val="Normal"/>
    <w:link w:val="Heading4Char"/>
    <w:uiPriority w:val="9"/>
    <w:unhideWhenUsed/>
    <w:qFormat/>
    <w:rsid w:val="00181E14"/>
    <w:pPr>
      <w:keepNext/>
      <w:keepLines/>
      <w:spacing w:before="40" w:after="0"/>
      <w:outlineLvl w:val="3"/>
    </w:pPr>
    <w:rPr>
      <w:rFonts w:asciiTheme="majorHAnsi" w:eastAsiaTheme="majorEastAsia" w:hAnsiTheme="majorHAnsi" w:cstheme="majorBidi"/>
      <w:i/>
      <w:iCs/>
      <w:color w:val="2E74B5" w:themeColor="accent1" w:themeShade="BF"/>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E14"/>
    <w:rPr>
      <w:rFonts w:asciiTheme="majorHAnsi" w:eastAsiaTheme="majorEastAsia" w:hAnsiTheme="majorHAnsi" w:cstheme="majorBidi"/>
      <w:i/>
      <w:iCs/>
      <w:color w:val="2E74B5" w:themeColor="accent1" w:themeShade="BF"/>
      <w:lang w:val="ro-MD"/>
    </w:rPr>
  </w:style>
  <w:style w:type="table" w:styleId="TableGrid">
    <w:name w:val="Table Grid"/>
    <w:basedOn w:val="TableNormal"/>
    <w:uiPriority w:val="39"/>
    <w:rsid w:val="00181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1E14"/>
    <w:rPr>
      <w:color w:val="0563C1" w:themeColor="hyperlink"/>
      <w:u w:val="single"/>
    </w:rPr>
  </w:style>
  <w:style w:type="paragraph" w:styleId="FootnoteText">
    <w:name w:val="footnote text"/>
    <w:aliases w:val="single space,fn,FOOTNOTES,ft,ALTS FOOTNOTE,Fußnotentext Char,Footnote Text Char1,Footnote Text Char2 Char,Footnote Text Char1 Char Char,Footnote Text Char2 Char Char Char,Fußnote,Footnote Text Char1 Char Char Char Char,footnote text, Char"/>
    <w:basedOn w:val="Normal"/>
    <w:link w:val="FootnoteTextChar"/>
    <w:uiPriority w:val="99"/>
    <w:unhideWhenUsed/>
    <w:qFormat/>
    <w:rsid w:val="00181E14"/>
    <w:pPr>
      <w:spacing w:after="0" w:line="240" w:lineRule="auto"/>
    </w:pPr>
    <w:rPr>
      <w:sz w:val="20"/>
      <w:szCs w:val="20"/>
    </w:rPr>
  </w:style>
  <w:style w:type="character" w:customStyle="1" w:styleId="FootnoteTextChar">
    <w:name w:val="Footnote Text Char"/>
    <w:aliases w:val="single space Char,fn Char,FOOTNOTES Char,ft Char,ALTS FOOTNOTE Char,Fußnotentext Char Char,Footnote Text Char1 Char,Footnote Text Char2 Char Char,Footnote Text Char1 Char Char Char,Footnote Text Char2 Char Char Char Char,Fußnote Char"/>
    <w:basedOn w:val="DefaultParagraphFont"/>
    <w:link w:val="FootnoteText"/>
    <w:uiPriority w:val="99"/>
    <w:rsid w:val="00181E14"/>
    <w:rPr>
      <w:sz w:val="20"/>
      <w:szCs w:val="20"/>
    </w:rPr>
  </w:style>
  <w:style w:type="character" w:styleId="FootnoteReference">
    <w:name w:val="footnote reference"/>
    <w:aliases w:val="ftref,Times 10 Point,Exposant 3 Point,Footnote symbol,Footnote reference number,EN Footnote Reference,note TESI,16 Point,Superscript 6 Point,Footnote Text Char2,Char Char1,FOOTNOTES Char1,fn Char1,single space Char1,ft Char1,Ref,fr"/>
    <w:basedOn w:val="DefaultParagraphFont"/>
    <w:link w:val="FNRefeCharChar"/>
    <w:uiPriority w:val="99"/>
    <w:unhideWhenUsed/>
    <w:rsid w:val="00181E14"/>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181E14"/>
    <w:pPr>
      <w:spacing w:line="240" w:lineRule="exact"/>
    </w:pPr>
    <w:rPr>
      <w:vertAlign w:val="superscript"/>
    </w:rPr>
  </w:style>
  <w:style w:type="paragraph" w:styleId="ListParagraph">
    <w:name w:val="List Paragraph"/>
    <w:aliases w:val="List Paragraph 1,Scriptoria bullet points,strikethrough,Абзац списка1,Абзац списка,standaard met opsomming,HotarirePunct1,Bullets,References,Liste 1,List Paragraph nowy,Numbered List Paragraph,List Paragraph (numbered (a)),Dot pt"/>
    <w:basedOn w:val="Normal"/>
    <w:link w:val="ListParagraphChar"/>
    <w:uiPriority w:val="34"/>
    <w:qFormat/>
    <w:rsid w:val="00181E14"/>
    <w:pPr>
      <w:ind w:left="720"/>
      <w:contextualSpacing/>
    </w:pPr>
  </w:style>
  <w:style w:type="character" w:customStyle="1" w:styleId="ListParagraphChar">
    <w:name w:val="List Paragraph Char"/>
    <w:aliases w:val="List Paragraph 1 Char,Scriptoria bullet points Char,strikethrough Char,Абзац списка1 Char,Абзац списка Char,standaard met opsomming Char,HotarirePunct1 Char,Bullets Char,References Char,Liste 1 Char,List Paragraph nowy Char"/>
    <w:link w:val="ListParagraph"/>
    <w:uiPriority w:val="34"/>
    <w:qFormat/>
    <w:locked/>
    <w:rsid w:val="00181E14"/>
  </w:style>
  <w:style w:type="paragraph" w:styleId="Header">
    <w:name w:val="header"/>
    <w:basedOn w:val="Normal"/>
    <w:link w:val="HeaderChar"/>
    <w:uiPriority w:val="99"/>
    <w:unhideWhenUsed/>
    <w:rsid w:val="00181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E14"/>
  </w:style>
  <w:style w:type="paragraph" w:styleId="Footer">
    <w:name w:val="footer"/>
    <w:basedOn w:val="Normal"/>
    <w:link w:val="FooterChar"/>
    <w:uiPriority w:val="99"/>
    <w:unhideWhenUsed/>
    <w:rsid w:val="00181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E14"/>
  </w:style>
  <w:style w:type="character" w:customStyle="1" w:styleId="Heading1Char">
    <w:name w:val="Heading 1 Char"/>
    <w:basedOn w:val="DefaultParagraphFont"/>
    <w:link w:val="Heading1"/>
    <w:uiPriority w:val="9"/>
    <w:rsid w:val="001C7913"/>
    <w:rPr>
      <w:rFonts w:asciiTheme="majorHAnsi" w:eastAsiaTheme="majorEastAsia" w:hAnsiTheme="majorHAnsi" w:cstheme="majorBidi"/>
      <w:color w:val="2E74B5" w:themeColor="accent1" w:themeShade="BF"/>
      <w:sz w:val="32"/>
      <w:szCs w:val="32"/>
      <w:lang w:val="ro-MD"/>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Cha"/>
    <w:basedOn w:val="Normal"/>
    <w:link w:val="NormalWebChar"/>
    <w:uiPriority w:val="99"/>
    <w:semiHidden/>
    <w:unhideWhenUsed/>
    <w:qFormat/>
    <w:rsid w:val="001B6673"/>
    <w:pPr>
      <w:spacing w:after="0" w:line="240" w:lineRule="auto"/>
      <w:ind w:firstLine="567"/>
      <w:jc w:val="both"/>
    </w:pPr>
    <w:rPr>
      <w:rFonts w:ascii="Times New Roman" w:eastAsia="Times New Roman" w:hAnsi="Times New Roman" w:cs="Times New Roman"/>
      <w:sz w:val="24"/>
      <w:szCs w:val="24"/>
    </w:rPr>
  </w:style>
  <w:style w:type="character" w:styleId="Emphasis">
    <w:name w:val="Emphasis"/>
    <w:basedOn w:val="DefaultParagraphFont"/>
    <w:uiPriority w:val="20"/>
    <w:qFormat/>
    <w:rsid w:val="008D4042"/>
    <w:rPr>
      <w:i/>
      <w:iCs/>
    </w:rPr>
  </w:style>
  <w:style w:type="table" w:styleId="PlainTable5">
    <w:name w:val="Plain Table 5"/>
    <w:basedOn w:val="TableNormal"/>
    <w:uiPriority w:val="45"/>
    <w:rsid w:val="001847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1847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Основной текст (2)_"/>
    <w:basedOn w:val="DefaultParagraphFont"/>
    <w:link w:val="20"/>
    <w:locked/>
    <w:rsid w:val="00373B87"/>
    <w:rPr>
      <w:rFonts w:ascii="Book Antiqua" w:eastAsia="Book Antiqua" w:hAnsi="Book Antiqua" w:cs="Book Antiqua"/>
      <w:sz w:val="18"/>
      <w:szCs w:val="18"/>
      <w:shd w:val="clear" w:color="auto" w:fill="FFFFFF"/>
    </w:rPr>
  </w:style>
  <w:style w:type="paragraph" w:customStyle="1" w:styleId="20">
    <w:name w:val="Основной текст (2)"/>
    <w:basedOn w:val="Normal"/>
    <w:link w:val="2"/>
    <w:rsid w:val="00373B87"/>
    <w:pPr>
      <w:widowControl w:val="0"/>
      <w:shd w:val="clear" w:color="auto" w:fill="FFFFFF"/>
      <w:spacing w:before="720" w:after="260" w:line="245" w:lineRule="exact"/>
    </w:pPr>
    <w:rPr>
      <w:rFonts w:ascii="Book Antiqua" w:eastAsia="Book Antiqua" w:hAnsi="Book Antiqua" w:cs="Book Antiqua"/>
      <w:sz w:val="18"/>
      <w:szCs w:val="18"/>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basedOn w:val="DefaultParagraphFont"/>
    <w:link w:val="NormalWeb"/>
    <w:uiPriority w:val="99"/>
    <w:semiHidden/>
    <w:locked/>
    <w:rsid w:val="00E72729"/>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3E47BB"/>
    <w:pPr>
      <w:spacing w:after="0" w:line="240" w:lineRule="auto"/>
    </w:pPr>
    <w:rPr>
      <w:rFonts w:ascii="Calibri" w:eastAsia="Calibri" w:hAnsi="Calibri" w:cs="Times New Roman"/>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1109CE"/>
    <w:rPr>
      <w:b/>
      <w:bCs/>
    </w:rPr>
  </w:style>
  <w:style w:type="paragraph" w:styleId="BalloonText">
    <w:name w:val="Balloon Text"/>
    <w:basedOn w:val="Normal"/>
    <w:link w:val="BalloonTextChar"/>
    <w:uiPriority w:val="99"/>
    <w:semiHidden/>
    <w:unhideWhenUsed/>
    <w:rsid w:val="007F1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4A0"/>
    <w:rPr>
      <w:rFonts w:ascii="Segoe UI" w:hAnsi="Segoe UI" w:cs="Segoe UI"/>
      <w:sz w:val="18"/>
      <w:szCs w:val="18"/>
    </w:rPr>
  </w:style>
  <w:style w:type="table" w:styleId="PlainTable1">
    <w:name w:val="Plain Table 1"/>
    <w:basedOn w:val="TableNormal"/>
    <w:uiPriority w:val="41"/>
    <w:rsid w:val="0041560B"/>
    <w:pPr>
      <w:spacing w:after="0" w:line="240" w:lineRule="auto"/>
    </w:pPr>
    <w:rPr>
      <w:rFonts w:ascii="Calibri" w:eastAsia="Calibri" w:hAnsi="Calibri" w:cs="Times New Roman"/>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next w:val="GridTable1Light"/>
    <w:uiPriority w:val="46"/>
    <w:rsid w:val="0041560B"/>
    <w:pPr>
      <w:spacing w:after="0" w:line="240" w:lineRule="auto"/>
    </w:pPr>
    <w:rPr>
      <w:rFonts w:ascii="Calibri" w:eastAsia="Calibri" w:hAnsi="Calibri" w:cs="Times New Roman"/>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6515F"/>
    <w:rPr>
      <w:sz w:val="16"/>
      <w:szCs w:val="16"/>
    </w:rPr>
  </w:style>
  <w:style w:type="paragraph" w:styleId="CommentText">
    <w:name w:val="annotation text"/>
    <w:basedOn w:val="Normal"/>
    <w:link w:val="CommentTextChar"/>
    <w:uiPriority w:val="99"/>
    <w:semiHidden/>
    <w:unhideWhenUsed/>
    <w:rsid w:val="0026515F"/>
    <w:pPr>
      <w:spacing w:line="240" w:lineRule="auto"/>
    </w:pPr>
    <w:rPr>
      <w:sz w:val="20"/>
      <w:szCs w:val="20"/>
    </w:rPr>
  </w:style>
  <w:style w:type="character" w:customStyle="1" w:styleId="CommentTextChar">
    <w:name w:val="Comment Text Char"/>
    <w:basedOn w:val="DefaultParagraphFont"/>
    <w:link w:val="CommentText"/>
    <w:uiPriority w:val="99"/>
    <w:semiHidden/>
    <w:rsid w:val="0026515F"/>
    <w:rPr>
      <w:sz w:val="20"/>
      <w:szCs w:val="20"/>
    </w:rPr>
  </w:style>
  <w:style w:type="paragraph" w:styleId="CommentSubject">
    <w:name w:val="annotation subject"/>
    <w:basedOn w:val="CommentText"/>
    <w:next w:val="CommentText"/>
    <w:link w:val="CommentSubjectChar"/>
    <w:uiPriority w:val="99"/>
    <w:semiHidden/>
    <w:unhideWhenUsed/>
    <w:rsid w:val="0026515F"/>
    <w:rPr>
      <w:b/>
      <w:bCs/>
    </w:rPr>
  </w:style>
  <w:style w:type="character" w:customStyle="1" w:styleId="CommentSubjectChar">
    <w:name w:val="Comment Subject Char"/>
    <w:basedOn w:val="CommentTextChar"/>
    <w:link w:val="CommentSubject"/>
    <w:uiPriority w:val="99"/>
    <w:semiHidden/>
    <w:rsid w:val="0026515F"/>
    <w:rPr>
      <w:b/>
      <w:bCs/>
      <w:sz w:val="20"/>
      <w:szCs w:val="20"/>
    </w:rPr>
  </w:style>
  <w:style w:type="paragraph" w:styleId="Revision">
    <w:name w:val="Revision"/>
    <w:hidden/>
    <w:uiPriority w:val="99"/>
    <w:semiHidden/>
    <w:rsid w:val="00352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5859">
      <w:bodyDiv w:val="1"/>
      <w:marLeft w:val="0"/>
      <w:marRight w:val="0"/>
      <w:marTop w:val="0"/>
      <w:marBottom w:val="0"/>
      <w:divBdr>
        <w:top w:val="none" w:sz="0" w:space="0" w:color="auto"/>
        <w:left w:val="none" w:sz="0" w:space="0" w:color="auto"/>
        <w:bottom w:val="none" w:sz="0" w:space="0" w:color="auto"/>
        <w:right w:val="none" w:sz="0" w:space="0" w:color="auto"/>
      </w:divBdr>
    </w:div>
    <w:div w:id="44255828">
      <w:bodyDiv w:val="1"/>
      <w:marLeft w:val="0"/>
      <w:marRight w:val="0"/>
      <w:marTop w:val="0"/>
      <w:marBottom w:val="0"/>
      <w:divBdr>
        <w:top w:val="none" w:sz="0" w:space="0" w:color="auto"/>
        <w:left w:val="none" w:sz="0" w:space="0" w:color="auto"/>
        <w:bottom w:val="none" w:sz="0" w:space="0" w:color="auto"/>
        <w:right w:val="none" w:sz="0" w:space="0" w:color="auto"/>
      </w:divBdr>
    </w:div>
    <w:div w:id="49157734">
      <w:bodyDiv w:val="1"/>
      <w:marLeft w:val="0"/>
      <w:marRight w:val="0"/>
      <w:marTop w:val="0"/>
      <w:marBottom w:val="0"/>
      <w:divBdr>
        <w:top w:val="none" w:sz="0" w:space="0" w:color="auto"/>
        <w:left w:val="none" w:sz="0" w:space="0" w:color="auto"/>
        <w:bottom w:val="none" w:sz="0" w:space="0" w:color="auto"/>
        <w:right w:val="none" w:sz="0" w:space="0" w:color="auto"/>
      </w:divBdr>
    </w:div>
    <w:div w:id="63719260">
      <w:bodyDiv w:val="1"/>
      <w:marLeft w:val="0"/>
      <w:marRight w:val="0"/>
      <w:marTop w:val="0"/>
      <w:marBottom w:val="0"/>
      <w:divBdr>
        <w:top w:val="none" w:sz="0" w:space="0" w:color="auto"/>
        <w:left w:val="none" w:sz="0" w:space="0" w:color="auto"/>
        <w:bottom w:val="none" w:sz="0" w:space="0" w:color="auto"/>
        <w:right w:val="none" w:sz="0" w:space="0" w:color="auto"/>
      </w:divBdr>
    </w:div>
    <w:div w:id="76634973">
      <w:bodyDiv w:val="1"/>
      <w:marLeft w:val="0"/>
      <w:marRight w:val="0"/>
      <w:marTop w:val="0"/>
      <w:marBottom w:val="0"/>
      <w:divBdr>
        <w:top w:val="none" w:sz="0" w:space="0" w:color="auto"/>
        <w:left w:val="none" w:sz="0" w:space="0" w:color="auto"/>
        <w:bottom w:val="none" w:sz="0" w:space="0" w:color="auto"/>
        <w:right w:val="none" w:sz="0" w:space="0" w:color="auto"/>
      </w:divBdr>
    </w:div>
    <w:div w:id="81537682">
      <w:bodyDiv w:val="1"/>
      <w:marLeft w:val="0"/>
      <w:marRight w:val="0"/>
      <w:marTop w:val="0"/>
      <w:marBottom w:val="0"/>
      <w:divBdr>
        <w:top w:val="none" w:sz="0" w:space="0" w:color="auto"/>
        <w:left w:val="none" w:sz="0" w:space="0" w:color="auto"/>
        <w:bottom w:val="none" w:sz="0" w:space="0" w:color="auto"/>
        <w:right w:val="none" w:sz="0" w:space="0" w:color="auto"/>
      </w:divBdr>
    </w:div>
    <w:div w:id="108402738">
      <w:bodyDiv w:val="1"/>
      <w:marLeft w:val="0"/>
      <w:marRight w:val="0"/>
      <w:marTop w:val="0"/>
      <w:marBottom w:val="0"/>
      <w:divBdr>
        <w:top w:val="none" w:sz="0" w:space="0" w:color="auto"/>
        <w:left w:val="none" w:sz="0" w:space="0" w:color="auto"/>
        <w:bottom w:val="none" w:sz="0" w:space="0" w:color="auto"/>
        <w:right w:val="none" w:sz="0" w:space="0" w:color="auto"/>
      </w:divBdr>
    </w:div>
    <w:div w:id="136648676">
      <w:bodyDiv w:val="1"/>
      <w:marLeft w:val="0"/>
      <w:marRight w:val="0"/>
      <w:marTop w:val="0"/>
      <w:marBottom w:val="0"/>
      <w:divBdr>
        <w:top w:val="none" w:sz="0" w:space="0" w:color="auto"/>
        <w:left w:val="none" w:sz="0" w:space="0" w:color="auto"/>
        <w:bottom w:val="none" w:sz="0" w:space="0" w:color="auto"/>
        <w:right w:val="none" w:sz="0" w:space="0" w:color="auto"/>
      </w:divBdr>
    </w:div>
    <w:div w:id="155851657">
      <w:bodyDiv w:val="1"/>
      <w:marLeft w:val="0"/>
      <w:marRight w:val="0"/>
      <w:marTop w:val="0"/>
      <w:marBottom w:val="0"/>
      <w:divBdr>
        <w:top w:val="none" w:sz="0" w:space="0" w:color="auto"/>
        <w:left w:val="none" w:sz="0" w:space="0" w:color="auto"/>
        <w:bottom w:val="none" w:sz="0" w:space="0" w:color="auto"/>
        <w:right w:val="none" w:sz="0" w:space="0" w:color="auto"/>
      </w:divBdr>
    </w:div>
    <w:div w:id="165025026">
      <w:bodyDiv w:val="1"/>
      <w:marLeft w:val="0"/>
      <w:marRight w:val="0"/>
      <w:marTop w:val="0"/>
      <w:marBottom w:val="0"/>
      <w:divBdr>
        <w:top w:val="none" w:sz="0" w:space="0" w:color="auto"/>
        <w:left w:val="none" w:sz="0" w:space="0" w:color="auto"/>
        <w:bottom w:val="none" w:sz="0" w:space="0" w:color="auto"/>
        <w:right w:val="none" w:sz="0" w:space="0" w:color="auto"/>
      </w:divBdr>
    </w:div>
    <w:div w:id="188834395">
      <w:bodyDiv w:val="1"/>
      <w:marLeft w:val="0"/>
      <w:marRight w:val="0"/>
      <w:marTop w:val="0"/>
      <w:marBottom w:val="0"/>
      <w:divBdr>
        <w:top w:val="none" w:sz="0" w:space="0" w:color="auto"/>
        <w:left w:val="none" w:sz="0" w:space="0" w:color="auto"/>
        <w:bottom w:val="none" w:sz="0" w:space="0" w:color="auto"/>
        <w:right w:val="none" w:sz="0" w:space="0" w:color="auto"/>
      </w:divBdr>
    </w:div>
    <w:div w:id="202638929">
      <w:bodyDiv w:val="1"/>
      <w:marLeft w:val="0"/>
      <w:marRight w:val="0"/>
      <w:marTop w:val="0"/>
      <w:marBottom w:val="0"/>
      <w:divBdr>
        <w:top w:val="none" w:sz="0" w:space="0" w:color="auto"/>
        <w:left w:val="none" w:sz="0" w:space="0" w:color="auto"/>
        <w:bottom w:val="none" w:sz="0" w:space="0" w:color="auto"/>
        <w:right w:val="none" w:sz="0" w:space="0" w:color="auto"/>
      </w:divBdr>
    </w:div>
    <w:div w:id="246576536">
      <w:bodyDiv w:val="1"/>
      <w:marLeft w:val="0"/>
      <w:marRight w:val="0"/>
      <w:marTop w:val="0"/>
      <w:marBottom w:val="0"/>
      <w:divBdr>
        <w:top w:val="none" w:sz="0" w:space="0" w:color="auto"/>
        <w:left w:val="none" w:sz="0" w:space="0" w:color="auto"/>
        <w:bottom w:val="none" w:sz="0" w:space="0" w:color="auto"/>
        <w:right w:val="none" w:sz="0" w:space="0" w:color="auto"/>
      </w:divBdr>
    </w:div>
    <w:div w:id="257909409">
      <w:bodyDiv w:val="1"/>
      <w:marLeft w:val="0"/>
      <w:marRight w:val="0"/>
      <w:marTop w:val="0"/>
      <w:marBottom w:val="0"/>
      <w:divBdr>
        <w:top w:val="none" w:sz="0" w:space="0" w:color="auto"/>
        <w:left w:val="none" w:sz="0" w:space="0" w:color="auto"/>
        <w:bottom w:val="none" w:sz="0" w:space="0" w:color="auto"/>
        <w:right w:val="none" w:sz="0" w:space="0" w:color="auto"/>
      </w:divBdr>
    </w:div>
    <w:div w:id="266960563">
      <w:bodyDiv w:val="1"/>
      <w:marLeft w:val="0"/>
      <w:marRight w:val="0"/>
      <w:marTop w:val="0"/>
      <w:marBottom w:val="0"/>
      <w:divBdr>
        <w:top w:val="none" w:sz="0" w:space="0" w:color="auto"/>
        <w:left w:val="none" w:sz="0" w:space="0" w:color="auto"/>
        <w:bottom w:val="none" w:sz="0" w:space="0" w:color="auto"/>
        <w:right w:val="none" w:sz="0" w:space="0" w:color="auto"/>
      </w:divBdr>
    </w:div>
    <w:div w:id="296112385">
      <w:bodyDiv w:val="1"/>
      <w:marLeft w:val="0"/>
      <w:marRight w:val="0"/>
      <w:marTop w:val="0"/>
      <w:marBottom w:val="0"/>
      <w:divBdr>
        <w:top w:val="none" w:sz="0" w:space="0" w:color="auto"/>
        <w:left w:val="none" w:sz="0" w:space="0" w:color="auto"/>
        <w:bottom w:val="none" w:sz="0" w:space="0" w:color="auto"/>
        <w:right w:val="none" w:sz="0" w:space="0" w:color="auto"/>
      </w:divBdr>
    </w:div>
    <w:div w:id="300884138">
      <w:bodyDiv w:val="1"/>
      <w:marLeft w:val="0"/>
      <w:marRight w:val="0"/>
      <w:marTop w:val="0"/>
      <w:marBottom w:val="0"/>
      <w:divBdr>
        <w:top w:val="none" w:sz="0" w:space="0" w:color="auto"/>
        <w:left w:val="none" w:sz="0" w:space="0" w:color="auto"/>
        <w:bottom w:val="none" w:sz="0" w:space="0" w:color="auto"/>
        <w:right w:val="none" w:sz="0" w:space="0" w:color="auto"/>
      </w:divBdr>
    </w:div>
    <w:div w:id="325548223">
      <w:bodyDiv w:val="1"/>
      <w:marLeft w:val="0"/>
      <w:marRight w:val="0"/>
      <w:marTop w:val="0"/>
      <w:marBottom w:val="0"/>
      <w:divBdr>
        <w:top w:val="none" w:sz="0" w:space="0" w:color="auto"/>
        <w:left w:val="none" w:sz="0" w:space="0" w:color="auto"/>
        <w:bottom w:val="none" w:sz="0" w:space="0" w:color="auto"/>
        <w:right w:val="none" w:sz="0" w:space="0" w:color="auto"/>
      </w:divBdr>
    </w:div>
    <w:div w:id="345641399">
      <w:bodyDiv w:val="1"/>
      <w:marLeft w:val="0"/>
      <w:marRight w:val="0"/>
      <w:marTop w:val="0"/>
      <w:marBottom w:val="0"/>
      <w:divBdr>
        <w:top w:val="none" w:sz="0" w:space="0" w:color="auto"/>
        <w:left w:val="none" w:sz="0" w:space="0" w:color="auto"/>
        <w:bottom w:val="none" w:sz="0" w:space="0" w:color="auto"/>
        <w:right w:val="none" w:sz="0" w:space="0" w:color="auto"/>
      </w:divBdr>
    </w:div>
    <w:div w:id="374426688">
      <w:bodyDiv w:val="1"/>
      <w:marLeft w:val="0"/>
      <w:marRight w:val="0"/>
      <w:marTop w:val="0"/>
      <w:marBottom w:val="0"/>
      <w:divBdr>
        <w:top w:val="none" w:sz="0" w:space="0" w:color="auto"/>
        <w:left w:val="none" w:sz="0" w:space="0" w:color="auto"/>
        <w:bottom w:val="none" w:sz="0" w:space="0" w:color="auto"/>
        <w:right w:val="none" w:sz="0" w:space="0" w:color="auto"/>
      </w:divBdr>
    </w:div>
    <w:div w:id="402601162">
      <w:bodyDiv w:val="1"/>
      <w:marLeft w:val="0"/>
      <w:marRight w:val="0"/>
      <w:marTop w:val="0"/>
      <w:marBottom w:val="0"/>
      <w:divBdr>
        <w:top w:val="none" w:sz="0" w:space="0" w:color="auto"/>
        <w:left w:val="none" w:sz="0" w:space="0" w:color="auto"/>
        <w:bottom w:val="none" w:sz="0" w:space="0" w:color="auto"/>
        <w:right w:val="none" w:sz="0" w:space="0" w:color="auto"/>
      </w:divBdr>
    </w:div>
    <w:div w:id="416290401">
      <w:bodyDiv w:val="1"/>
      <w:marLeft w:val="0"/>
      <w:marRight w:val="0"/>
      <w:marTop w:val="0"/>
      <w:marBottom w:val="0"/>
      <w:divBdr>
        <w:top w:val="none" w:sz="0" w:space="0" w:color="auto"/>
        <w:left w:val="none" w:sz="0" w:space="0" w:color="auto"/>
        <w:bottom w:val="none" w:sz="0" w:space="0" w:color="auto"/>
        <w:right w:val="none" w:sz="0" w:space="0" w:color="auto"/>
      </w:divBdr>
    </w:div>
    <w:div w:id="442727297">
      <w:bodyDiv w:val="1"/>
      <w:marLeft w:val="0"/>
      <w:marRight w:val="0"/>
      <w:marTop w:val="0"/>
      <w:marBottom w:val="0"/>
      <w:divBdr>
        <w:top w:val="none" w:sz="0" w:space="0" w:color="auto"/>
        <w:left w:val="none" w:sz="0" w:space="0" w:color="auto"/>
        <w:bottom w:val="none" w:sz="0" w:space="0" w:color="auto"/>
        <w:right w:val="none" w:sz="0" w:space="0" w:color="auto"/>
      </w:divBdr>
    </w:div>
    <w:div w:id="468090054">
      <w:bodyDiv w:val="1"/>
      <w:marLeft w:val="0"/>
      <w:marRight w:val="0"/>
      <w:marTop w:val="0"/>
      <w:marBottom w:val="0"/>
      <w:divBdr>
        <w:top w:val="none" w:sz="0" w:space="0" w:color="auto"/>
        <w:left w:val="none" w:sz="0" w:space="0" w:color="auto"/>
        <w:bottom w:val="none" w:sz="0" w:space="0" w:color="auto"/>
        <w:right w:val="none" w:sz="0" w:space="0" w:color="auto"/>
      </w:divBdr>
    </w:div>
    <w:div w:id="495461333">
      <w:bodyDiv w:val="1"/>
      <w:marLeft w:val="0"/>
      <w:marRight w:val="0"/>
      <w:marTop w:val="0"/>
      <w:marBottom w:val="0"/>
      <w:divBdr>
        <w:top w:val="none" w:sz="0" w:space="0" w:color="auto"/>
        <w:left w:val="none" w:sz="0" w:space="0" w:color="auto"/>
        <w:bottom w:val="none" w:sz="0" w:space="0" w:color="auto"/>
        <w:right w:val="none" w:sz="0" w:space="0" w:color="auto"/>
      </w:divBdr>
    </w:div>
    <w:div w:id="503588811">
      <w:bodyDiv w:val="1"/>
      <w:marLeft w:val="0"/>
      <w:marRight w:val="0"/>
      <w:marTop w:val="0"/>
      <w:marBottom w:val="0"/>
      <w:divBdr>
        <w:top w:val="none" w:sz="0" w:space="0" w:color="auto"/>
        <w:left w:val="none" w:sz="0" w:space="0" w:color="auto"/>
        <w:bottom w:val="none" w:sz="0" w:space="0" w:color="auto"/>
        <w:right w:val="none" w:sz="0" w:space="0" w:color="auto"/>
      </w:divBdr>
    </w:div>
    <w:div w:id="506408230">
      <w:bodyDiv w:val="1"/>
      <w:marLeft w:val="0"/>
      <w:marRight w:val="0"/>
      <w:marTop w:val="0"/>
      <w:marBottom w:val="0"/>
      <w:divBdr>
        <w:top w:val="none" w:sz="0" w:space="0" w:color="auto"/>
        <w:left w:val="none" w:sz="0" w:space="0" w:color="auto"/>
        <w:bottom w:val="none" w:sz="0" w:space="0" w:color="auto"/>
        <w:right w:val="none" w:sz="0" w:space="0" w:color="auto"/>
      </w:divBdr>
    </w:div>
    <w:div w:id="511603869">
      <w:bodyDiv w:val="1"/>
      <w:marLeft w:val="0"/>
      <w:marRight w:val="0"/>
      <w:marTop w:val="0"/>
      <w:marBottom w:val="0"/>
      <w:divBdr>
        <w:top w:val="none" w:sz="0" w:space="0" w:color="auto"/>
        <w:left w:val="none" w:sz="0" w:space="0" w:color="auto"/>
        <w:bottom w:val="none" w:sz="0" w:space="0" w:color="auto"/>
        <w:right w:val="none" w:sz="0" w:space="0" w:color="auto"/>
      </w:divBdr>
    </w:div>
    <w:div w:id="534463667">
      <w:bodyDiv w:val="1"/>
      <w:marLeft w:val="0"/>
      <w:marRight w:val="0"/>
      <w:marTop w:val="0"/>
      <w:marBottom w:val="0"/>
      <w:divBdr>
        <w:top w:val="none" w:sz="0" w:space="0" w:color="auto"/>
        <w:left w:val="none" w:sz="0" w:space="0" w:color="auto"/>
        <w:bottom w:val="none" w:sz="0" w:space="0" w:color="auto"/>
        <w:right w:val="none" w:sz="0" w:space="0" w:color="auto"/>
      </w:divBdr>
    </w:div>
    <w:div w:id="534469654">
      <w:bodyDiv w:val="1"/>
      <w:marLeft w:val="0"/>
      <w:marRight w:val="0"/>
      <w:marTop w:val="0"/>
      <w:marBottom w:val="0"/>
      <w:divBdr>
        <w:top w:val="none" w:sz="0" w:space="0" w:color="auto"/>
        <w:left w:val="none" w:sz="0" w:space="0" w:color="auto"/>
        <w:bottom w:val="none" w:sz="0" w:space="0" w:color="auto"/>
        <w:right w:val="none" w:sz="0" w:space="0" w:color="auto"/>
      </w:divBdr>
    </w:div>
    <w:div w:id="537202038">
      <w:bodyDiv w:val="1"/>
      <w:marLeft w:val="0"/>
      <w:marRight w:val="0"/>
      <w:marTop w:val="0"/>
      <w:marBottom w:val="0"/>
      <w:divBdr>
        <w:top w:val="none" w:sz="0" w:space="0" w:color="auto"/>
        <w:left w:val="none" w:sz="0" w:space="0" w:color="auto"/>
        <w:bottom w:val="none" w:sz="0" w:space="0" w:color="auto"/>
        <w:right w:val="none" w:sz="0" w:space="0" w:color="auto"/>
      </w:divBdr>
    </w:div>
    <w:div w:id="547691237">
      <w:bodyDiv w:val="1"/>
      <w:marLeft w:val="0"/>
      <w:marRight w:val="0"/>
      <w:marTop w:val="0"/>
      <w:marBottom w:val="0"/>
      <w:divBdr>
        <w:top w:val="none" w:sz="0" w:space="0" w:color="auto"/>
        <w:left w:val="none" w:sz="0" w:space="0" w:color="auto"/>
        <w:bottom w:val="none" w:sz="0" w:space="0" w:color="auto"/>
        <w:right w:val="none" w:sz="0" w:space="0" w:color="auto"/>
      </w:divBdr>
    </w:div>
    <w:div w:id="583992922">
      <w:bodyDiv w:val="1"/>
      <w:marLeft w:val="0"/>
      <w:marRight w:val="0"/>
      <w:marTop w:val="0"/>
      <w:marBottom w:val="0"/>
      <w:divBdr>
        <w:top w:val="none" w:sz="0" w:space="0" w:color="auto"/>
        <w:left w:val="none" w:sz="0" w:space="0" w:color="auto"/>
        <w:bottom w:val="none" w:sz="0" w:space="0" w:color="auto"/>
        <w:right w:val="none" w:sz="0" w:space="0" w:color="auto"/>
      </w:divBdr>
    </w:div>
    <w:div w:id="595553971">
      <w:bodyDiv w:val="1"/>
      <w:marLeft w:val="0"/>
      <w:marRight w:val="0"/>
      <w:marTop w:val="0"/>
      <w:marBottom w:val="0"/>
      <w:divBdr>
        <w:top w:val="none" w:sz="0" w:space="0" w:color="auto"/>
        <w:left w:val="none" w:sz="0" w:space="0" w:color="auto"/>
        <w:bottom w:val="none" w:sz="0" w:space="0" w:color="auto"/>
        <w:right w:val="none" w:sz="0" w:space="0" w:color="auto"/>
      </w:divBdr>
    </w:div>
    <w:div w:id="612789889">
      <w:bodyDiv w:val="1"/>
      <w:marLeft w:val="0"/>
      <w:marRight w:val="0"/>
      <w:marTop w:val="0"/>
      <w:marBottom w:val="0"/>
      <w:divBdr>
        <w:top w:val="none" w:sz="0" w:space="0" w:color="auto"/>
        <w:left w:val="none" w:sz="0" w:space="0" w:color="auto"/>
        <w:bottom w:val="none" w:sz="0" w:space="0" w:color="auto"/>
        <w:right w:val="none" w:sz="0" w:space="0" w:color="auto"/>
      </w:divBdr>
    </w:div>
    <w:div w:id="638732758">
      <w:bodyDiv w:val="1"/>
      <w:marLeft w:val="0"/>
      <w:marRight w:val="0"/>
      <w:marTop w:val="0"/>
      <w:marBottom w:val="0"/>
      <w:divBdr>
        <w:top w:val="none" w:sz="0" w:space="0" w:color="auto"/>
        <w:left w:val="none" w:sz="0" w:space="0" w:color="auto"/>
        <w:bottom w:val="none" w:sz="0" w:space="0" w:color="auto"/>
        <w:right w:val="none" w:sz="0" w:space="0" w:color="auto"/>
      </w:divBdr>
    </w:div>
    <w:div w:id="640430440">
      <w:bodyDiv w:val="1"/>
      <w:marLeft w:val="0"/>
      <w:marRight w:val="0"/>
      <w:marTop w:val="0"/>
      <w:marBottom w:val="0"/>
      <w:divBdr>
        <w:top w:val="none" w:sz="0" w:space="0" w:color="auto"/>
        <w:left w:val="none" w:sz="0" w:space="0" w:color="auto"/>
        <w:bottom w:val="none" w:sz="0" w:space="0" w:color="auto"/>
        <w:right w:val="none" w:sz="0" w:space="0" w:color="auto"/>
      </w:divBdr>
    </w:div>
    <w:div w:id="656030743">
      <w:bodyDiv w:val="1"/>
      <w:marLeft w:val="0"/>
      <w:marRight w:val="0"/>
      <w:marTop w:val="0"/>
      <w:marBottom w:val="0"/>
      <w:divBdr>
        <w:top w:val="none" w:sz="0" w:space="0" w:color="auto"/>
        <w:left w:val="none" w:sz="0" w:space="0" w:color="auto"/>
        <w:bottom w:val="none" w:sz="0" w:space="0" w:color="auto"/>
        <w:right w:val="none" w:sz="0" w:space="0" w:color="auto"/>
      </w:divBdr>
    </w:div>
    <w:div w:id="691960654">
      <w:bodyDiv w:val="1"/>
      <w:marLeft w:val="0"/>
      <w:marRight w:val="0"/>
      <w:marTop w:val="0"/>
      <w:marBottom w:val="0"/>
      <w:divBdr>
        <w:top w:val="none" w:sz="0" w:space="0" w:color="auto"/>
        <w:left w:val="none" w:sz="0" w:space="0" w:color="auto"/>
        <w:bottom w:val="none" w:sz="0" w:space="0" w:color="auto"/>
        <w:right w:val="none" w:sz="0" w:space="0" w:color="auto"/>
      </w:divBdr>
    </w:div>
    <w:div w:id="697857789">
      <w:bodyDiv w:val="1"/>
      <w:marLeft w:val="0"/>
      <w:marRight w:val="0"/>
      <w:marTop w:val="0"/>
      <w:marBottom w:val="0"/>
      <w:divBdr>
        <w:top w:val="none" w:sz="0" w:space="0" w:color="auto"/>
        <w:left w:val="none" w:sz="0" w:space="0" w:color="auto"/>
        <w:bottom w:val="none" w:sz="0" w:space="0" w:color="auto"/>
        <w:right w:val="none" w:sz="0" w:space="0" w:color="auto"/>
      </w:divBdr>
    </w:div>
    <w:div w:id="710107322">
      <w:bodyDiv w:val="1"/>
      <w:marLeft w:val="0"/>
      <w:marRight w:val="0"/>
      <w:marTop w:val="0"/>
      <w:marBottom w:val="0"/>
      <w:divBdr>
        <w:top w:val="none" w:sz="0" w:space="0" w:color="auto"/>
        <w:left w:val="none" w:sz="0" w:space="0" w:color="auto"/>
        <w:bottom w:val="none" w:sz="0" w:space="0" w:color="auto"/>
        <w:right w:val="none" w:sz="0" w:space="0" w:color="auto"/>
      </w:divBdr>
    </w:div>
    <w:div w:id="754130668">
      <w:bodyDiv w:val="1"/>
      <w:marLeft w:val="0"/>
      <w:marRight w:val="0"/>
      <w:marTop w:val="0"/>
      <w:marBottom w:val="0"/>
      <w:divBdr>
        <w:top w:val="none" w:sz="0" w:space="0" w:color="auto"/>
        <w:left w:val="none" w:sz="0" w:space="0" w:color="auto"/>
        <w:bottom w:val="none" w:sz="0" w:space="0" w:color="auto"/>
        <w:right w:val="none" w:sz="0" w:space="0" w:color="auto"/>
      </w:divBdr>
    </w:div>
    <w:div w:id="848906996">
      <w:bodyDiv w:val="1"/>
      <w:marLeft w:val="0"/>
      <w:marRight w:val="0"/>
      <w:marTop w:val="0"/>
      <w:marBottom w:val="0"/>
      <w:divBdr>
        <w:top w:val="none" w:sz="0" w:space="0" w:color="auto"/>
        <w:left w:val="none" w:sz="0" w:space="0" w:color="auto"/>
        <w:bottom w:val="none" w:sz="0" w:space="0" w:color="auto"/>
        <w:right w:val="none" w:sz="0" w:space="0" w:color="auto"/>
      </w:divBdr>
    </w:div>
    <w:div w:id="859858960">
      <w:bodyDiv w:val="1"/>
      <w:marLeft w:val="0"/>
      <w:marRight w:val="0"/>
      <w:marTop w:val="0"/>
      <w:marBottom w:val="0"/>
      <w:divBdr>
        <w:top w:val="none" w:sz="0" w:space="0" w:color="auto"/>
        <w:left w:val="none" w:sz="0" w:space="0" w:color="auto"/>
        <w:bottom w:val="none" w:sz="0" w:space="0" w:color="auto"/>
        <w:right w:val="none" w:sz="0" w:space="0" w:color="auto"/>
      </w:divBdr>
    </w:div>
    <w:div w:id="879635986">
      <w:bodyDiv w:val="1"/>
      <w:marLeft w:val="0"/>
      <w:marRight w:val="0"/>
      <w:marTop w:val="0"/>
      <w:marBottom w:val="0"/>
      <w:divBdr>
        <w:top w:val="none" w:sz="0" w:space="0" w:color="auto"/>
        <w:left w:val="none" w:sz="0" w:space="0" w:color="auto"/>
        <w:bottom w:val="none" w:sz="0" w:space="0" w:color="auto"/>
        <w:right w:val="none" w:sz="0" w:space="0" w:color="auto"/>
      </w:divBdr>
    </w:div>
    <w:div w:id="906918948">
      <w:bodyDiv w:val="1"/>
      <w:marLeft w:val="0"/>
      <w:marRight w:val="0"/>
      <w:marTop w:val="0"/>
      <w:marBottom w:val="0"/>
      <w:divBdr>
        <w:top w:val="none" w:sz="0" w:space="0" w:color="auto"/>
        <w:left w:val="none" w:sz="0" w:space="0" w:color="auto"/>
        <w:bottom w:val="none" w:sz="0" w:space="0" w:color="auto"/>
        <w:right w:val="none" w:sz="0" w:space="0" w:color="auto"/>
      </w:divBdr>
    </w:div>
    <w:div w:id="922376200">
      <w:bodyDiv w:val="1"/>
      <w:marLeft w:val="0"/>
      <w:marRight w:val="0"/>
      <w:marTop w:val="0"/>
      <w:marBottom w:val="0"/>
      <w:divBdr>
        <w:top w:val="none" w:sz="0" w:space="0" w:color="auto"/>
        <w:left w:val="none" w:sz="0" w:space="0" w:color="auto"/>
        <w:bottom w:val="none" w:sz="0" w:space="0" w:color="auto"/>
        <w:right w:val="none" w:sz="0" w:space="0" w:color="auto"/>
      </w:divBdr>
    </w:div>
    <w:div w:id="1009987316">
      <w:bodyDiv w:val="1"/>
      <w:marLeft w:val="0"/>
      <w:marRight w:val="0"/>
      <w:marTop w:val="0"/>
      <w:marBottom w:val="0"/>
      <w:divBdr>
        <w:top w:val="none" w:sz="0" w:space="0" w:color="auto"/>
        <w:left w:val="none" w:sz="0" w:space="0" w:color="auto"/>
        <w:bottom w:val="none" w:sz="0" w:space="0" w:color="auto"/>
        <w:right w:val="none" w:sz="0" w:space="0" w:color="auto"/>
      </w:divBdr>
    </w:div>
    <w:div w:id="1051879397">
      <w:bodyDiv w:val="1"/>
      <w:marLeft w:val="0"/>
      <w:marRight w:val="0"/>
      <w:marTop w:val="0"/>
      <w:marBottom w:val="0"/>
      <w:divBdr>
        <w:top w:val="none" w:sz="0" w:space="0" w:color="auto"/>
        <w:left w:val="none" w:sz="0" w:space="0" w:color="auto"/>
        <w:bottom w:val="none" w:sz="0" w:space="0" w:color="auto"/>
        <w:right w:val="none" w:sz="0" w:space="0" w:color="auto"/>
      </w:divBdr>
    </w:div>
    <w:div w:id="1052582139">
      <w:bodyDiv w:val="1"/>
      <w:marLeft w:val="0"/>
      <w:marRight w:val="0"/>
      <w:marTop w:val="0"/>
      <w:marBottom w:val="0"/>
      <w:divBdr>
        <w:top w:val="none" w:sz="0" w:space="0" w:color="auto"/>
        <w:left w:val="none" w:sz="0" w:space="0" w:color="auto"/>
        <w:bottom w:val="none" w:sz="0" w:space="0" w:color="auto"/>
        <w:right w:val="none" w:sz="0" w:space="0" w:color="auto"/>
      </w:divBdr>
    </w:div>
    <w:div w:id="1132794225">
      <w:bodyDiv w:val="1"/>
      <w:marLeft w:val="0"/>
      <w:marRight w:val="0"/>
      <w:marTop w:val="0"/>
      <w:marBottom w:val="0"/>
      <w:divBdr>
        <w:top w:val="none" w:sz="0" w:space="0" w:color="auto"/>
        <w:left w:val="none" w:sz="0" w:space="0" w:color="auto"/>
        <w:bottom w:val="none" w:sz="0" w:space="0" w:color="auto"/>
        <w:right w:val="none" w:sz="0" w:space="0" w:color="auto"/>
      </w:divBdr>
    </w:div>
    <w:div w:id="1203443001">
      <w:bodyDiv w:val="1"/>
      <w:marLeft w:val="0"/>
      <w:marRight w:val="0"/>
      <w:marTop w:val="0"/>
      <w:marBottom w:val="0"/>
      <w:divBdr>
        <w:top w:val="none" w:sz="0" w:space="0" w:color="auto"/>
        <w:left w:val="none" w:sz="0" w:space="0" w:color="auto"/>
        <w:bottom w:val="none" w:sz="0" w:space="0" w:color="auto"/>
        <w:right w:val="none" w:sz="0" w:space="0" w:color="auto"/>
      </w:divBdr>
    </w:div>
    <w:div w:id="1250000268">
      <w:bodyDiv w:val="1"/>
      <w:marLeft w:val="0"/>
      <w:marRight w:val="0"/>
      <w:marTop w:val="0"/>
      <w:marBottom w:val="0"/>
      <w:divBdr>
        <w:top w:val="none" w:sz="0" w:space="0" w:color="auto"/>
        <w:left w:val="none" w:sz="0" w:space="0" w:color="auto"/>
        <w:bottom w:val="none" w:sz="0" w:space="0" w:color="auto"/>
        <w:right w:val="none" w:sz="0" w:space="0" w:color="auto"/>
      </w:divBdr>
    </w:div>
    <w:div w:id="1263295810">
      <w:bodyDiv w:val="1"/>
      <w:marLeft w:val="0"/>
      <w:marRight w:val="0"/>
      <w:marTop w:val="0"/>
      <w:marBottom w:val="0"/>
      <w:divBdr>
        <w:top w:val="none" w:sz="0" w:space="0" w:color="auto"/>
        <w:left w:val="none" w:sz="0" w:space="0" w:color="auto"/>
        <w:bottom w:val="none" w:sz="0" w:space="0" w:color="auto"/>
        <w:right w:val="none" w:sz="0" w:space="0" w:color="auto"/>
      </w:divBdr>
    </w:div>
    <w:div w:id="1265575056">
      <w:bodyDiv w:val="1"/>
      <w:marLeft w:val="0"/>
      <w:marRight w:val="0"/>
      <w:marTop w:val="0"/>
      <w:marBottom w:val="0"/>
      <w:divBdr>
        <w:top w:val="none" w:sz="0" w:space="0" w:color="auto"/>
        <w:left w:val="none" w:sz="0" w:space="0" w:color="auto"/>
        <w:bottom w:val="none" w:sz="0" w:space="0" w:color="auto"/>
        <w:right w:val="none" w:sz="0" w:space="0" w:color="auto"/>
      </w:divBdr>
    </w:div>
    <w:div w:id="1275476461">
      <w:bodyDiv w:val="1"/>
      <w:marLeft w:val="0"/>
      <w:marRight w:val="0"/>
      <w:marTop w:val="0"/>
      <w:marBottom w:val="0"/>
      <w:divBdr>
        <w:top w:val="none" w:sz="0" w:space="0" w:color="auto"/>
        <w:left w:val="none" w:sz="0" w:space="0" w:color="auto"/>
        <w:bottom w:val="none" w:sz="0" w:space="0" w:color="auto"/>
        <w:right w:val="none" w:sz="0" w:space="0" w:color="auto"/>
      </w:divBdr>
    </w:div>
    <w:div w:id="1307782902">
      <w:bodyDiv w:val="1"/>
      <w:marLeft w:val="0"/>
      <w:marRight w:val="0"/>
      <w:marTop w:val="0"/>
      <w:marBottom w:val="0"/>
      <w:divBdr>
        <w:top w:val="none" w:sz="0" w:space="0" w:color="auto"/>
        <w:left w:val="none" w:sz="0" w:space="0" w:color="auto"/>
        <w:bottom w:val="none" w:sz="0" w:space="0" w:color="auto"/>
        <w:right w:val="none" w:sz="0" w:space="0" w:color="auto"/>
      </w:divBdr>
    </w:div>
    <w:div w:id="1316567853">
      <w:bodyDiv w:val="1"/>
      <w:marLeft w:val="0"/>
      <w:marRight w:val="0"/>
      <w:marTop w:val="0"/>
      <w:marBottom w:val="0"/>
      <w:divBdr>
        <w:top w:val="none" w:sz="0" w:space="0" w:color="auto"/>
        <w:left w:val="none" w:sz="0" w:space="0" w:color="auto"/>
        <w:bottom w:val="none" w:sz="0" w:space="0" w:color="auto"/>
        <w:right w:val="none" w:sz="0" w:space="0" w:color="auto"/>
      </w:divBdr>
    </w:div>
    <w:div w:id="1377586924">
      <w:bodyDiv w:val="1"/>
      <w:marLeft w:val="0"/>
      <w:marRight w:val="0"/>
      <w:marTop w:val="0"/>
      <w:marBottom w:val="0"/>
      <w:divBdr>
        <w:top w:val="none" w:sz="0" w:space="0" w:color="auto"/>
        <w:left w:val="none" w:sz="0" w:space="0" w:color="auto"/>
        <w:bottom w:val="none" w:sz="0" w:space="0" w:color="auto"/>
        <w:right w:val="none" w:sz="0" w:space="0" w:color="auto"/>
      </w:divBdr>
    </w:div>
    <w:div w:id="1378626103">
      <w:bodyDiv w:val="1"/>
      <w:marLeft w:val="0"/>
      <w:marRight w:val="0"/>
      <w:marTop w:val="0"/>
      <w:marBottom w:val="0"/>
      <w:divBdr>
        <w:top w:val="none" w:sz="0" w:space="0" w:color="auto"/>
        <w:left w:val="none" w:sz="0" w:space="0" w:color="auto"/>
        <w:bottom w:val="none" w:sz="0" w:space="0" w:color="auto"/>
        <w:right w:val="none" w:sz="0" w:space="0" w:color="auto"/>
      </w:divBdr>
    </w:div>
    <w:div w:id="1378703017">
      <w:bodyDiv w:val="1"/>
      <w:marLeft w:val="0"/>
      <w:marRight w:val="0"/>
      <w:marTop w:val="0"/>
      <w:marBottom w:val="0"/>
      <w:divBdr>
        <w:top w:val="none" w:sz="0" w:space="0" w:color="auto"/>
        <w:left w:val="none" w:sz="0" w:space="0" w:color="auto"/>
        <w:bottom w:val="none" w:sz="0" w:space="0" w:color="auto"/>
        <w:right w:val="none" w:sz="0" w:space="0" w:color="auto"/>
      </w:divBdr>
    </w:div>
    <w:div w:id="1392189022">
      <w:bodyDiv w:val="1"/>
      <w:marLeft w:val="0"/>
      <w:marRight w:val="0"/>
      <w:marTop w:val="0"/>
      <w:marBottom w:val="0"/>
      <w:divBdr>
        <w:top w:val="none" w:sz="0" w:space="0" w:color="auto"/>
        <w:left w:val="none" w:sz="0" w:space="0" w:color="auto"/>
        <w:bottom w:val="none" w:sz="0" w:space="0" w:color="auto"/>
        <w:right w:val="none" w:sz="0" w:space="0" w:color="auto"/>
      </w:divBdr>
    </w:div>
    <w:div w:id="1417438947">
      <w:bodyDiv w:val="1"/>
      <w:marLeft w:val="0"/>
      <w:marRight w:val="0"/>
      <w:marTop w:val="0"/>
      <w:marBottom w:val="0"/>
      <w:divBdr>
        <w:top w:val="none" w:sz="0" w:space="0" w:color="auto"/>
        <w:left w:val="none" w:sz="0" w:space="0" w:color="auto"/>
        <w:bottom w:val="none" w:sz="0" w:space="0" w:color="auto"/>
        <w:right w:val="none" w:sz="0" w:space="0" w:color="auto"/>
      </w:divBdr>
    </w:div>
    <w:div w:id="1428966550">
      <w:bodyDiv w:val="1"/>
      <w:marLeft w:val="0"/>
      <w:marRight w:val="0"/>
      <w:marTop w:val="0"/>
      <w:marBottom w:val="0"/>
      <w:divBdr>
        <w:top w:val="none" w:sz="0" w:space="0" w:color="auto"/>
        <w:left w:val="none" w:sz="0" w:space="0" w:color="auto"/>
        <w:bottom w:val="none" w:sz="0" w:space="0" w:color="auto"/>
        <w:right w:val="none" w:sz="0" w:space="0" w:color="auto"/>
      </w:divBdr>
    </w:div>
    <w:div w:id="1436485696">
      <w:bodyDiv w:val="1"/>
      <w:marLeft w:val="0"/>
      <w:marRight w:val="0"/>
      <w:marTop w:val="0"/>
      <w:marBottom w:val="0"/>
      <w:divBdr>
        <w:top w:val="none" w:sz="0" w:space="0" w:color="auto"/>
        <w:left w:val="none" w:sz="0" w:space="0" w:color="auto"/>
        <w:bottom w:val="none" w:sz="0" w:space="0" w:color="auto"/>
        <w:right w:val="none" w:sz="0" w:space="0" w:color="auto"/>
      </w:divBdr>
    </w:div>
    <w:div w:id="1444570361">
      <w:bodyDiv w:val="1"/>
      <w:marLeft w:val="0"/>
      <w:marRight w:val="0"/>
      <w:marTop w:val="0"/>
      <w:marBottom w:val="0"/>
      <w:divBdr>
        <w:top w:val="none" w:sz="0" w:space="0" w:color="auto"/>
        <w:left w:val="none" w:sz="0" w:space="0" w:color="auto"/>
        <w:bottom w:val="none" w:sz="0" w:space="0" w:color="auto"/>
        <w:right w:val="none" w:sz="0" w:space="0" w:color="auto"/>
      </w:divBdr>
    </w:div>
    <w:div w:id="1449084775">
      <w:bodyDiv w:val="1"/>
      <w:marLeft w:val="0"/>
      <w:marRight w:val="0"/>
      <w:marTop w:val="0"/>
      <w:marBottom w:val="0"/>
      <w:divBdr>
        <w:top w:val="none" w:sz="0" w:space="0" w:color="auto"/>
        <w:left w:val="none" w:sz="0" w:space="0" w:color="auto"/>
        <w:bottom w:val="none" w:sz="0" w:space="0" w:color="auto"/>
        <w:right w:val="none" w:sz="0" w:space="0" w:color="auto"/>
      </w:divBdr>
    </w:div>
    <w:div w:id="1452632928">
      <w:bodyDiv w:val="1"/>
      <w:marLeft w:val="0"/>
      <w:marRight w:val="0"/>
      <w:marTop w:val="0"/>
      <w:marBottom w:val="0"/>
      <w:divBdr>
        <w:top w:val="none" w:sz="0" w:space="0" w:color="auto"/>
        <w:left w:val="none" w:sz="0" w:space="0" w:color="auto"/>
        <w:bottom w:val="none" w:sz="0" w:space="0" w:color="auto"/>
        <w:right w:val="none" w:sz="0" w:space="0" w:color="auto"/>
      </w:divBdr>
    </w:div>
    <w:div w:id="1474953331">
      <w:bodyDiv w:val="1"/>
      <w:marLeft w:val="0"/>
      <w:marRight w:val="0"/>
      <w:marTop w:val="0"/>
      <w:marBottom w:val="0"/>
      <w:divBdr>
        <w:top w:val="none" w:sz="0" w:space="0" w:color="auto"/>
        <w:left w:val="none" w:sz="0" w:space="0" w:color="auto"/>
        <w:bottom w:val="none" w:sz="0" w:space="0" w:color="auto"/>
        <w:right w:val="none" w:sz="0" w:space="0" w:color="auto"/>
      </w:divBdr>
    </w:div>
    <w:div w:id="1510440184">
      <w:bodyDiv w:val="1"/>
      <w:marLeft w:val="0"/>
      <w:marRight w:val="0"/>
      <w:marTop w:val="0"/>
      <w:marBottom w:val="0"/>
      <w:divBdr>
        <w:top w:val="none" w:sz="0" w:space="0" w:color="auto"/>
        <w:left w:val="none" w:sz="0" w:space="0" w:color="auto"/>
        <w:bottom w:val="none" w:sz="0" w:space="0" w:color="auto"/>
        <w:right w:val="none" w:sz="0" w:space="0" w:color="auto"/>
      </w:divBdr>
    </w:div>
    <w:div w:id="1552033299">
      <w:bodyDiv w:val="1"/>
      <w:marLeft w:val="0"/>
      <w:marRight w:val="0"/>
      <w:marTop w:val="0"/>
      <w:marBottom w:val="0"/>
      <w:divBdr>
        <w:top w:val="none" w:sz="0" w:space="0" w:color="auto"/>
        <w:left w:val="none" w:sz="0" w:space="0" w:color="auto"/>
        <w:bottom w:val="none" w:sz="0" w:space="0" w:color="auto"/>
        <w:right w:val="none" w:sz="0" w:space="0" w:color="auto"/>
      </w:divBdr>
    </w:div>
    <w:div w:id="1577979254">
      <w:bodyDiv w:val="1"/>
      <w:marLeft w:val="0"/>
      <w:marRight w:val="0"/>
      <w:marTop w:val="0"/>
      <w:marBottom w:val="0"/>
      <w:divBdr>
        <w:top w:val="none" w:sz="0" w:space="0" w:color="auto"/>
        <w:left w:val="none" w:sz="0" w:space="0" w:color="auto"/>
        <w:bottom w:val="none" w:sz="0" w:space="0" w:color="auto"/>
        <w:right w:val="none" w:sz="0" w:space="0" w:color="auto"/>
      </w:divBdr>
    </w:div>
    <w:div w:id="1603688892">
      <w:bodyDiv w:val="1"/>
      <w:marLeft w:val="0"/>
      <w:marRight w:val="0"/>
      <w:marTop w:val="0"/>
      <w:marBottom w:val="0"/>
      <w:divBdr>
        <w:top w:val="none" w:sz="0" w:space="0" w:color="auto"/>
        <w:left w:val="none" w:sz="0" w:space="0" w:color="auto"/>
        <w:bottom w:val="none" w:sz="0" w:space="0" w:color="auto"/>
        <w:right w:val="none" w:sz="0" w:space="0" w:color="auto"/>
      </w:divBdr>
    </w:div>
    <w:div w:id="1612471123">
      <w:bodyDiv w:val="1"/>
      <w:marLeft w:val="0"/>
      <w:marRight w:val="0"/>
      <w:marTop w:val="0"/>
      <w:marBottom w:val="0"/>
      <w:divBdr>
        <w:top w:val="none" w:sz="0" w:space="0" w:color="auto"/>
        <w:left w:val="none" w:sz="0" w:space="0" w:color="auto"/>
        <w:bottom w:val="none" w:sz="0" w:space="0" w:color="auto"/>
        <w:right w:val="none" w:sz="0" w:space="0" w:color="auto"/>
      </w:divBdr>
    </w:div>
    <w:div w:id="1621955005">
      <w:bodyDiv w:val="1"/>
      <w:marLeft w:val="0"/>
      <w:marRight w:val="0"/>
      <w:marTop w:val="0"/>
      <w:marBottom w:val="0"/>
      <w:divBdr>
        <w:top w:val="none" w:sz="0" w:space="0" w:color="auto"/>
        <w:left w:val="none" w:sz="0" w:space="0" w:color="auto"/>
        <w:bottom w:val="none" w:sz="0" w:space="0" w:color="auto"/>
        <w:right w:val="none" w:sz="0" w:space="0" w:color="auto"/>
      </w:divBdr>
    </w:div>
    <w:div w:id="1692879910">
      <w:bodyDiv w:val="1"/>
      <w:marLeft w:val="0"/>
      <w:marRight w:val="0"/>
      <w:marTop w:val="0"/>
      <w:marBottom w:val="0"/>
      <w:divBdr>
        <w:top w:val="none" w:sz="0" w:space="0" w:color="auto"/>
        <w:left w:val="none" w:sz="0" w:space="0" w:color="auto"/>
        <w:bottom w:val="none" w:sz="0" w:space="0" w:color="auto"/>
        <w:right w:val="none" w:sz="0" w:space="0" w:color="auto"/>
      </w:divBdr>
    </w:div>
    <w:div w:id="1707829107">
      <w:bodyDiv w:val="1"/>
      <w:marLeft w:val="0"/>
      <w:marRight w:val="0"/>
      <w:marTop w:val="0"/>
      <w:marBottom w:val="0"/>
      <w:divBdr>
        <w:top w:val="none" w:sz="0" w:space="0" w:color="auto"/>
        <w:left w:val="none" w:sz="0" w:space="0" w:color="auto"/>
        <w:bottom w:val="none" w:sz="0" w:space="0" w:color="auto"/>
        <w:right w:val="none" w:sz="0" w:space="0" w:color="auto"/>
      </w:divBdr>
    </w:div>
    <w:div w:id="1764954532">
      <w:bodyDiv w:val="1"/>
      <w:marLeft w:val="0"/>
      <w:marRight w:val="0"/>
      <w:marTop w:val="0"/>
      <w:marBottom w:val="0"/>
      <w:divBdr>
        <w:top w:val="none" w:sz="0" w:space="0" w:color="auto"/>
        <w:left w:val="none" w:sz="0" w:space="0" w:color="auto"/>
        <w:bottom w:val="none" w:sz="0" w:space="0" w:color="auto"/>
        <w:right w:val="none" w:sz="0" w:space="0" w:color="auto"/>
      </w:divBdr>
    </w:div>
    <w:div w:id="1774396445">
      <w:bodyDiv w:val="1"/>
      <w:marLeft w:val="0"/>
      <w:marRight w:val="0"/>
      <w:marTop w:val="0"/>
      <w:marBottom w:val="0"/>
      <w:divBdr>
        <w:top w:val="none" w:sz="0" w:space="0" w:color="auto"/>
        <w:left w:val="none" w:sz="0" w:space="0" w:color="auto"/>
        <w:bottom w:val="none" w:sz="0" w:space="0" w:color="auto"/>
        <w:right w:val="none" w:sz="0" w:space="0" w:color="auto"/>
      </w:divBdr>
    </w:div>
    <w:div w:id="1785611057">
      <w:bodyDiv w:val="1"/>
      <w:marLeft w:val="0"/>
      <w:marRight w:val="0"/>
      <w:marTop w:val="0"/>
      <w:marBottom w:val="0"/>
      <w:divBdr>
        <w:top w:val="none" w:sz="0" w:space="0" w:color="auto"/>
        <w:left w:val="none" w:sz="0" w:space="0" w:color="auto"/>
        <w:bottom w:val="none" w:sz="0" w:space="0" w:color="auto"/>
        <w:right w:val="none" w:sz="0" w:space="0" w:color="auto"/>
      </w:divBdr>
    </w:div>
    <w:div w:id="1813937476">
      <w:bodyDiv w:val="1"/>
      <w:marLeft w:val="0"/>
      <w:marRight w:val="0"/>
      <w:marTop w:val="0"/>
      <w:marBottom w:val="0"/>
      <w:divBdr>
        <w:top w:val="none" w:sz="0" w:space="0" w:color="auto"/>
        <w:left w:val="none" w:sz="0" w:space="0" w:color="auto"/>
        <w:bottom w:val="none" w:sz="0" w:space="0" w:color="auto"/>
        <w:right w:val="none" w:sz="0" w:space="0" w:color="auto"/>
      </w:divBdr>
    </w:div>
    <w:div w:id="1824078007">
      <w:bodyDiv w:val="1"/>
      <w:marLeft w:val="0"/>
      <w:marRight w:val="0"/>
      <w:marTop w:val="0"/>
      <w:marBottom w:val="0"/>
      <w:divBdr>
        <w:top w:val="none" w:sz="0" w:space="0" w:color="auto"/>
        <w:left w:val="none" w:sz="0" w:space="0" w:color="auto"/>
        <w:bottom w:val="none" w:sz="0" w:space="0" w:color="auto"/>
        <w:right w:val="none" w:sz="0" w:space="0" w:color="auto"/>
      </w:divBdr>
    </w:div>
    <w:div w:id="1852842249">
      <w:bodyDiv w:val="1"/>
      <w:marLeft w:val="0"/>
      <w:marRight w:val="0"/>
      <w:marTop w:val="0"/>
      <w:marBottom w:val="0"/>
      <w:divBdr>
        <w:top w:val="none" w:sz="0" w:space="0" w:color="auto"/>
        <w:left w:val="none" w:sz="0" w:space="0" w:color="auto"/>
        <w:bottom w:val="none" w:sz="0" w:space="0" w:color="auto"/>
        <w:right w:val="none" w:sz="0" w:space="0" w:color="auto"/>
      </w:divBdr>
    </w:div>
    <w:div w:id="1861115588">
      <w:bodyDiv w:val="1"/>
      <w:marLeft w:val="0"/>
      <w:marRight w:val="0"/>
      <w:marTop w:val="0"/>
      <w:marBottom w:val="0"/>
      <w:divBdr>
        <w:top w:val="none" w:sz="0" w:space="0" w:color="auto"/>
        <w:left w:val="none" w:sz="0" w:space="0" w:color="auto"/>
        <w:bottom w:val="none" w:sz="0" w:space="0" w:color="auto"/>
        <w:right w:val="none" w:sz="0" w:space="0" w:color="auto"/>
      </w:divBdr>
    </w:div>
    <w:div w:id="1865559398">
      <w:bodyDiv w:val="1"/>
      <w:marLeft w:val="0"/>
      <w:marRight w:val="0"/>
      <w:marTop w:val="0"/>
      <w:marBottom w:val="0"/>
      <w:divBdr>
        <w:top w:val="none" w:sz="0" w:space="0" w:color="auto"/>
        <w:left w:val="none" w:sz="0" w:space="0" w:color="auto"/>
        <w:bottom w:val="none" w:sz="0" w:space="0" w:color="auto"/>
        <w:right w:val="none" w:sz="0" w:space="0" w:color="auto"/>
      </w:divBdr>
    </w:div>
    <w:div w:id="1895116316">
      <w:bodyDiv w:val="1"/>
      <w:marLeft w:val="0"/>
      <w:marRight w:val="0"/>
      <w:marTop w:val="0"/>
      <w:marBottom w:val="0"/>
      <w:divBdr>
        <w:top w:val="none" w:sz="0" w:space="0" w:color="auto"/>
        <w:left w:val="none" w:sz="0" w:space="0" w:color="auto"/>
        <w:bottom w:val="none" w:sz="0" w:space="0" w:color="auto"/>
        <w:right w:val="none" w:sz="0" w:space="0" w:color="auto"/>
      </w:divBdr>
    </w:div>
    <w:div w:id="1908373490">
      <w:bodyDiv w:val="1"/>
      <w:marLeft w:val="0"/>
      <w:marRight w:val="0"/>
      <w:marTop w:val="0"/>
      <w:marBottom w:val="0"/>
      <w:divBdr>
        <w:top w:val="none" w:sz="0" w:space="0" w:color="auto"/>
        <w:left w:val="none" w:sz="0" w:space="0" w:color="auto"/>
        <w:bottom w:val="none" w:sz="0" w:space="0" w:color="auto"/>
        <w:right w:val="none" w:sz="0" w:space="0" w:color="auto"/>
      </w:divBdr>
    </w:div>
    <w:div w:id="1917856907">
      <w:bodyDiv w:val="1"/>
      <w:marLeft w:val="0"/>
      <w:marRight w:val="0"/>
      <w:marTop w:val="0"/>
      <w:marBottom w:val="0"/>
      <w:divBdr>
        <w:top w:val="none" w:sz="0" w:space="0" w:color="auto"/>
        <w:left w:val="none" w:sz="0" w:space="0" w:color="auto"/>
        <w:bottom w:val="none" w:sz="0" w:space="0" w:color="auto"/>
        <w:right w:val="none" w:sz="0" w:space="0" w:color="auto"/>
      </w:divBdr>
    </w:div>
    <w:div w:id="1922180045">
      <w:bodyDiv w:val="1"/>
      <w:marLeft w:val="0"/>
      <w:marRight w:val="0"/>
      <w:marTop w:val="0"/>
      <w:marBottom w:val="0"/>
      <w:divBdr>
        <w:top w:val="none" w:sz="0" w:space="0" w:color="auto"/>
        <w:left w:val="none" w:sz="0" w:space="0" w:color="auto"/>
        <w:bottom w:val="none" w:sz="0" w:space="0" w:color="auto"/>
        <w:right w:val="none" w:sz="0" w:space="0" w:color="auto"/>
      </w:divBdr>
    </w:div>
    <w:div w:id="1961498887">
      <w:bodyDiv w:val="1"/>
      <w:marLeft w:val="0"/>
      <w:marRight w:val="0"/>
      <w:marTop w:val="0"/>
      <w:marBottom w:val="0"/>
      <w:divBdr>
        <w:top w:val="none" w:sz="0" w:space="0" w:color="auto"/>
        <w:left w:val="none" w:sz="0" w:space="0" w:color="auto"/>
        <w:bottom w:val="none" w:sz="0" w:space="0" w:color="auto"/>
        <w:right w:val="none" w:sz="0" w:space="0" w:color="auto"/>
      </w:divBdr>
    </w:div>
    <w:div w:id="1991905007">
      <w:bodyDiv w:val="1"/>
      <w:marLeft w:val="0"/>
      <w:marRight w:val="0"/>
      <w:marTop w:val="0"/>
      <w:marBottom w:val="0"/>
      <w:divBdr>
        <w:top w:val="none" w:sz="0" w:space="0" w:color="auto"/>
        <w:left w:val="none" w:sz="0" w:space="0" w:color="auto"/>
        <w:bottom w:val="none" w:sz="0" w:space="0" w:color="auto"/>
        <w:right w:val="none" w:sz="0" w:space="0" w:color="auto"/>
      </w:divBdr>
    </w:div>
    <w:div w:id="2028561658">
      <w:bodyDiv w:val="1"/>
      <w:marLeft w:val="0"/>
      <w:marRight w:val="0"/>
      <w:marTop w:val="0"/>
      <w:marBottom w:val="0"/>
      <w:divBdr>
        <w:top w:val="none" w:sz="0" w:space="0" w:color="auto"/>
        <w:left w:val="none" w:sz="0" w:space="0" w:color="auto"/>
        <w:bottom w:val="none" w:sz="0" w:space="0" w:color="auto"/>
        <w:right w:val="none" w:sz="0" w:space="0" w:color="auto"/>
      </w:divBdr>
    </w:div>
    <w:div w:id="2084177110">
      <w:bodyDiv w:val="1"/>
      <w:marLeft w:val="0"/>
      <w:marRight w:val="0"/>
      <w:marTop w:val="0"/>
      <w:marBottom w:val="0"/>
      <w:divBdr>
        <w:top w:val="none" w:sz="0" w:space="0" w:color="auto"/>
        <w:left w:val="none" w:sz="0" w:space="0" w:color="auto"/>
        <w:bottom w:val="none" w:sz="0" w:space="0" w:color="auto"/>
        <w:right w:val="none" w:sz="0" w:space="0" w:color="auto"/>
      </w:divBdr>
    </w:div>
    <w:div w:id="2089616355">
      <w:bodyDiv w:val="1"/>
      <w:marLeft w:val="0"/>
      <w:marRight w:val="0"/>
      <w:marTop w:val="0"/>
      <w:marBottom w:val="0"/>
      <w:divBdr>
        <w:top w:val="none" w:sz="0" w:space="0" w:color="auto"/>
        <w:left w:val="none" w:sz="0" w:space="0" w:color="auto"/>
        <w:bottom w:val="none" w:sz="0" w:space="0" w:color="auto"/>
        <w:right w:val="none" w:sz="0" w:space="0" w:color="auto"/>
      </w:divBdr>
    </w:div>
    <w:div w:id="2124031001">
      <w:bodyDiv w:val="1"/>
      <w:marLeft w:val="0"/>
      <w:marRight w:val="0"/>
      <w:marTop w:val="0"/>
      <w:marBottom w:val="0"/>
      <w:divBdr>
        <w:top w:val="none" w:sz="0" w:space="0" w:color="auto"/>
        <w:left w:val="none" w:sz="0" w:space="0" w:color="auto"/>
        <w:bottom w:val="none" w:sz="0" w:space="0" w:color="auto"/>
        <w:right w:val="none" w:sz="0" w:space="0" w:color="auto"/>
      </w:divBdr>
    </w:div>
    <w:div w:id="2128163251">
      <w:bodyDiv w:val="1"/>
      <w:marLeft w:val="0"/>
      <w:marRight w:val="0"/>
      <w:marTop w:val="0"/>
      <w:marBottom w:val="0"/>
      <w:divBdr>
        <w:top w:val="none" w:sz="0" w:space="0" w:color="auto"/>
        <w:left w:val="none" w:sz="0" w:space="0" w:color="auto"/>
        <w:bottom w:val="none" w:sz="0" w:space="0" w:color="auto"/>
        <w:right w:val="none" w:sz="0" w:space="0" w:color="auto"/>
      </w:divBdr>
    </w:div>
    <w:div w:id="21285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rm.md/activitatea-curtii-de-conturi-1-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D:\FAOAM%202021\R&#259;spuns%20solicit&#259;ri\Formularul%20nr.%201.1%20CNA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e_grosu\My%20Documents\Copy%20of%20Book2%20(0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e_grosu\Downloads\Formularul%20nr.%204.1%20CNAM_a.2021%20(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'Formularul nr.1.1'!$B$13</c:f>
              <c:strCache>
                <c:ptCount val="1"/>
                <c:pt idx="0">
                  <c:v>Executat</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A4A2-46F1-8833-2B23C5282A6B}"/>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A4A2-46F1-8833-2B23C5282A6B}"/>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A4A2-46F1-8833-2B23C5282A6B}"/>
              </c:ext>
            </c:extLst>
          </c:dPt>
          <c:dLbls>
            <c:dLbl>
              <c:idx val="0"/>
              <c:tx>
                <c:rich>
                  <a:bodyPr/>
                  <a:lstStyle/>
                  <a:p>
                    <a:r>
                      <a:rPr lang="en-US"/>
                      <a:t>5</a:t>
                    </a:r>
                    <a:r>
                      <a:rPr lang="en-US" baseline="0"/>
                      <a:t> 477,9</a:t>
                    </a:r>
                    <a:endParaRPr lang="en-US"/>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4A2-46F1-8833-2B23C5282A6B}"/>
                </c:ext>
              </c:extLst>
            </c:dLbl>
            <c:dLbl>
              <c:idx val="1"/>
              <c:tx>
                <c:rich>
                  <a:bodyPr/>
                  <a:lstStyle/>
                  <a:p>
                    <a:r>
                      <a:rPr lang="en-US"/>
                      <a:t>137,1</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4A2-46F1-8833-2B23C5282A6B}"/>
                </c:ext>
              </c:extLst>
            </c:dLbl>
            <c:dLbl>
              <c:idx val="2"/>
              <c:tx>
                <c:rich>
                  <a:bodyPr/>
                  <a:lstStyle/>
                  <a:p>
                    <a:r>
                      <a:rPr lang="en-US"/>
                      <a:t>5 693,3</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4A2-46F1-8833-2B23C5282A6B}"/>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dk1">
                        <a:lumMod val="75000"/>
                        <a:lumOff val="25000"/>
                      </a:schemeClr>
                    </a:solidFill>
                    <a:latin typeface="+mj-lt"/>
                    <a:ea typeface="+mn-ea"/>
                    <a:cs typeface="Times New Roman" panose="02020603050405020304" pitchFamily="18" charset="0"/>
                  </a:defRPr>
                </a:pPr>
                <a:endParaRPr lang="en-US"/>
              </a:p>
            </c:txPr>
            <c:dLblPos val="ctr"/>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'Formularul nr.1.1'!$A$14:$A$16</c:f>
              <c:strCache>
                <c:ptCount val="3"/>
                <c:pt idx="0">
                  <c:v>Prime de asigurare obligatorie de asistenţă medicală în formă de contribuţie procentuală la salariu şi la alte recompense, achitate de angajați</c:v>
                </c:pt>
                <c:pt idx="1">
                  <c:v>Prime de asigurare obligatorie de asistenţă medicală în sumă fixă, achitate de persoane fizice cu reşedinţa sau domiciliul în Republica Moldova</c:v>
                </c:pt>
                <c:pt idx="2">
                  <c:v>Transferuri curente primite cu destinaţie generală între bugetul de stat şi fondurile asigurării obligatorii de asistenţă medicală</c:v>
                </c:pt>
              </c:strCache>
            </c:strRef>
          </c:cat>
          <c:val>
            <c:numRef>
              <c:f>'Formularul nr.1.1'!$B$14:$B$16</c:f>
              <c:numCache>
                <c:formatCode>#,##0.0</c:formatCode>
                <c:ptCount val="3"/>
                <c:pt idx="0">
                  <c:v>5477997.5</c:v>
                </c:pt>
                <c:pt idx="1">
                  <c:v>137188.1</c:v>
                </c:pt>
                <c:pt idx="2">
                  <c:v>5694115.2999999998</c:v>
                </c:pt>
              </c:numCache>
            </c:numRef>
          </c:val>
          <c:extLst>
            <c:ext xmlns:c16="http://schemas.microsoft.com/office/drawing/2014/chart" uri="{C3380CC4-5D6E-409C-BE32-E72D297353CC}">
              <c16:uniqueId val="{00000006-A4A2-46F1-8833-2B23C5282A6B}"/>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j-lt"/>
              <a:ea typeface="+mn-ea"/>
              <a:cs typeface="Times New Roman" panose="02020603050405020304" pitchFamily="18" charset="0"/>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a:noFill/>
              </a:ln>
              <a:effectLst/>
              <a:sp3d/>
            </c:spPr>
            <c:extLst>
              <c:ext xmlns:c16="http://schemas.microsoft.com/office/drawing/2014/chart" uri="{C3380CC4-5D6E-409C-BE32-E72D297353CC}">
                <c16:uniqueId val="{00000001-FA21-49B8-AB94-7808D13E175A}"/>
              </c:ext>
            </c:extLst>
          </c:dPt>
          <c:dPt>
            <c:idx val="1"/>
            <c:bubble3D val="0"/>
            <c:spPr>
              <a:gradFill rotWithShape="1">
                <a:gsLst>
                  <a:gs pos="0">
                    <a:schemeClr val="accent5">
                      <a:lumMod val="110000"/>
                      <a:satMod val="105000"/>
                      <a:tint val="67000"/>
                    </a:schemeClr>
                  </a:gs>
                  <a:gs pos="50000">
                    <a:schemeClr val="accent5">
                      <a:lumMod val="105000"/>
                      <a:satMod val="103000"/>
                      <a:tint val="73000"/>
                    </a:schemeClr>
                  </a:gs>
                  <a:gs pos="100000">
                    <a:schemeClr val="accent5">
                      <a:lumMod val="105000"/>
                      <a:satMod val="109000"/>
                      <a:tint val="81000"/>
                    </a:schemeClr>
                  </a:gs>
                </a:gsLst>
                <a:lin ang="5400000" scaled="0"/>
              </a:gradFill>
              <a:ln>
                <a:noFill/>
              </a:ln>
              <a:effectLst/>
              <a:sp3d/>
            </c:spPr>
            <c:extLst>
              <c:ext xmlns:c16="http://schemas.microsoft.com/office/drawing/2014/chart" uri="{C3380CC4-5D6E-409C-BE32-E72D297353CC}">
                <c16:uniqueId val="{00000003-FA21-49B8-AB94-7808D13E175A}"/>
              </c:ext>
            </c:extLst>
          </c:dPt>
          <c:dPt>
            <c:idx val="2"/>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a:noFill/>
              </a:ln>
              <a:effectLst/>
              <a:sp3d/>
            </c:spPr>
            <c:extLst>
              <c:ext xmlns:c16="http://schemas.microsoft.com/office/drawing/2014/chart" uri="{C3380CC4-5D6E-409C-BE32-E72D297353CC}">
                <c16:uniqueId val="{00000005-FA21-49B8-AB94-7808D13E175A}"/>
              </c:ext>
            </c:extLst>
          </c:dPt>
          <c:dPt>
            <c:idx val="3"/>
            <c:bubble3D val="0"/>
            <c:spPr>
              <a:gradFill rotWithShape="1">
                <a:gsLst>
                  <a:gs pos="0">
                    <a:schemeClr val="accent6">
                      <a:lumMod val="60000"/>
                      <a:lumMod val="110000"/>
                      <a:satMod val="105000"/>
                      <a:tint val="67000"/>
                    </a:schemeClr>
                  </a:gs>
                  <a:gs pos="50000">
                    <a:schemeClr val="accent6">
                      <a:lumMod val="60000"/>
                      <a:lumMod val="105000"/>
                      <a:satMod val="103000"/>
                      <a:tint val="73000"/>
                    </a:schemeClr>
                  </a:gs>
                  <a:gs pos="100000">
                    <a:schemeClr val="accent6">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7-FA21-49B8-AB94-7808D13E175A}"/>
              </c:ext>
            </c:extLst>
          </c:dPt>
          <c:dPt>
            <c:idx val="4"/>
            <c:bubble3D val="0"/>
            <c:spPr>
              <a:gradFill rotWithShape="1">
                <a:gsLst>
                  <a:gs pos="0">
                    <a:schemeClr val="accent5">
                      <a:lumMod val="60000"/>
                      <a:lumMod val="110000"/>
                      <a:satMod val="105000"/>
                      <a:tint val="67000"/>
                    </a:schemeClr>
                  </a:gs>
                  <a:gs pos="50000">
                    <a:schemeClr val="accent5">
                      <a:lumMod val="60000"/>
                      <a:lumMod val="105000"/>
                      <a:satMod val="103000"/>
                      <a:tint val="73000"/>
                    </a:schemeClr>
                  </a:gs>
                  <a:gs pos="100000">
                    <a:schemeClr val="accent5">
                      <a:lumMod val="60000"/>
                      <a:lumMod val="105000"/>
                      <a:satMod val="109000"/>
                      <a:tint val="81000"/>
                    </a:schemeClr>
                  </a:gs>
                </a:gsLst>
                <a:lin ang="5400000" scaled="0"/>
              </a:gradFill>
              <a:ln>
                <a:noFill/>
              </a:ln>
              <a:effectLst/>
              <a:sp3d/>
            </c:spPr>
            <c:extLst>
              <c:ext xmlns:c16="http://schemas.microsoft.com/office/drawing/2014/chart" uri="{C3380CC4-5D6E-409C-BE32-E72D297353CC}">
                <c16:uniqueId val="{00000009-FA21-49B8-AB94-7808D13E175A}"/>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Sheet1!$A$5:$A$9</c:f>
              <c:strCache>
                <c:ptCount val="5"/>
                <c:pt idx="0">
                  <c:v>Prime de AOAM în formă de contribuție procentuală - 5478,0 mil.lei</c:v>
                </c:pt>
                <c:pt idx="1">
                  <c:v>Prime de AOAM în sumă fixă - 137,2 mil.lei</c:v>
                </c:pt>
                <c:pt idx="2">
                  <c:v>Alte venituri - 89,8 mil.lei</c:v>
                </c:pt>
                <c:pt idx="3">
                  <c:v>Transferuri curente cu destinație specială - 140,9 mil.lei</c:v>
                </c:pt>
                <c:pt idx="4">
                  <c:v>Transferuri curente cu destinație generală - 5694,1 mil.lei</c:v>
                </c:pt>
              </c:strCache>
            </c:strRef>
          </c:cat>
          <c:val>
            <c:numRef>
              <c:f>Sheet1!$B$5:$B$9</c:f>
              <c:numCache>
                <c:formatCode>_(* #,##0.00_);_(* \(#,##0.00\);_(* "-"??_);_(@_)</c:formatCode>
                <c:ptCount val="5"/>
                <c:pt idx="0">
                  <c:v>5478</c:v>
                </c:pt>
                <c:pt idx="1">
                  <c:v>137.19999999999999</c:v>
                </c:pt>
                <c:pt idx="2">
                  <c:v>89.8</c:v>
                </c:pt>
                <c:pt idx="3" formatCode="General">
                  <c:v>140.9</c:v>
                </c:pt>
                <c:pt idx="4" formatCode="General">
                  <c:v>5694.1</c:v>
                </c:pt>
              </c:numCache>
            </c:numRef>
          </c:val>
          <c:extLst>
            <c:ext xmlns:c16="http://schemas.microsoft.com/office/drawing/2014/chart" uri="{C3380CC4-5D6E-409C-BE32-E72D297353CC}">
              <c16:uniqueId val="{0000000A-FA21-49B8-AB94-7808D13E175A}"/>
            </c:ext>
          </c:extLst>
        </c:ser>
        <c:dLbls>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'[Formularul nr. 4.1 CNAM_a.2021 (2).xlsx]Sheet7'!$A$3</c:f>
              <c:strCache>
                <c:ptCount val="1"/>
                <c:pt idx="0">
                  <c:v>“Asistenţa medicală primară” - 2908,7 mil.lei</c:v>
                </c:pt>
              </c:strCache>
            </c:strRef>
          </c:tx>
          <c:spPr>
            <a:solidFill>
              <a:schemeClr val="accent1"/>
            </a:solidFill>
            <a:ln>
              <a:noFill/>
            </a:ln>
            <a:effectLst/>
            <a:sp3d/>
          </c:spPr>
          <c:invertIfNegative val="0"/>
          <c:val>
            <c:numRef>
              <c:f>'[Formularul nr. 4.1 CNAM_a.2021 (2).xlsx]Sheet7'!$B$3</c:f>
              <c:numCache>
                <c:formatCode>_(* #,##0.0_);_(* \(#,##0.0\);_(* "-"??_);_(@_)</c:formatCode>
                <c:ptCount val="1"/>
                <c:pt idx="0">
                  <c:v>2908.6511</c:v>
                </c:pt>
              </c:numCache>
            </c:numRef>
          </c:val>
          <c:extLst>
            <c:ext xmlns:c16="http://schemas.microsoft.com/office/drawing/2014/chart" uri="{C3380CC4-5D6E-409C-BE32-E72D297353CC}">
              <c16:uniqueId val="{00000000-4566-4584-A1BD-FC87C3AC18DD}"/>
            </c:ext>
          </c:extLst>
        </c:ser>
        <c:ser>
          <c:idx val="1"/>
          <c:order val="1"/>
          <c:tx>
            <c:strRef>
              <c:f>'[Formularul nr. 4.1 CNAM_a.2021 (2).xlsx]Sheet7'!$A$4</c:f>
              <c:strCache>
                <c:ptCount val="1"/>
                <c:pt idx="0">
                  <c:v>“Asistenţa medicală specializată de ambulatoriu” - 942,2 mil.lei</c:v>
                </c:pt>
              </c:strCache>
            </c:strRef>
          </c:tx>
          <c:spPr>
            <a:solidFill>
              <a:schemeClr val="accent2"/>
            </a:solidFill>
            <a:ln>
              <a:noFill/>
            </a:ln>
            <a:effectLst/>
            <a:sp3d/>
          </c:spPr>
          <c:invertIfNegative val="0"/>
          <c:val>
            <c:numRef>
              <c:f>'[Formularul nr. 4.1 CNAM_a.2021 (2).xlsx]Sheet7'!$B$4</c:f>
              <c:numCache>
                <c:formatCode>_(* #,##0.0_);_(* \(#,##0.0\);_(* "-"??_);_(@_)</c:formatCode>
                <c:ptCount val="1"/>
                <c:pt idx="0">
                  <c:v>942.24509999999998</c:v>
                </c:pt>
              </c:numCache>
            </c:numRef>
          </c:val>
          <c:extLst>
            <c:ext xmlns:c16="http://schemas.microsoft.com/office/drawing/2014/chart" uri="{C3380CC4-5D6E-409C-BE32-E72D297353CC}">
              <c16:uniqueId val="{00000001-4566-4584-A1BD-FC87C3AC18DD}"/>
            </c:ext>
          </c:extLst>
        </c:ser>
        <c:ser>
          <c:idx val="2"/>
          <c:order val="2"/>
          <c:tx>
            <c:strRef>
              <c:f>'[Formularul nr. 4.1 CNAM_a.2021 (2).xlsx]Sheet7'!$A$5</c:f>
              <c:strCache>
                <c:ptCount val="1"/>
                <c:pt idx="0">
                  <c:v>“Îngrijiri medicale comunitare şi la domiciliu” - 92,3 mil.lei</c:v>
                </c:pt>
              </c:strCache>
            </c:strRef>
          </c:tx>
          <c:spPr>
            <a:solidFill>
              <a:schemeClr val="accent3"/>
            </a:solidFill>
            <a:ln>
              <a:noFill/>
            </a:ln>
            <a:effectLst/>
            <a:sp3d/>
          </c:spPr>
          <c:invertIfNegative val="0"/>
          <c:val>
            <c:numRef>
              <c:f>'[Formularul nr. 4.1 CNAM_a.2021 (2).xlsx]Sheet7'!$B$5</c:f>
              <c:numCache>
                <c:formatCode>_(* #,##0.0_);_(* \(#,##0.0\);_(* "-"??_);_(@_)</c:formatCode>
                <c:ptCount val="1"/>
                <c:pt idx="0">
                  <c:v>92.280199999999994</c:v>
                </c:pt>
              </c:numCache>
            </c:numRef>
          </c:val>
          <c:extLst>
            <c:ext xmlns:c16="http://schemas.microsoft.com/office/drawing/2014/chart" uri="{C3380CC4-5D6E-409C-BE32-E72D297353CC}">
              <c16:uniqueId val="{00000002-4566-4584-A1BD-FC87C3AC18DD}"/>
            </c:ext>
          </c:extLst>
        </c:ser>
        <c:ser>
          <c:idx val="3"/>
          <c:order val="3"/>
          <c:tx>
            <c:strRef>
              <c:f>'[Formularul nr. 4.1 CNAM_a.2021 (2).xlsx]Sheet7'!$A$6</c:f>
              <c:strCache>
                <c:ptCount val="1"/>
                <c:pt idx="0">
                  <c:v>“Asistenţa medicală urgentă prespitalicească” - 1011,8 mil.lei</c:v>
                </c:pt>
              </c:strCache>
            </c:strRef>
          </c:tx>
          <c:spPr>
            <a:solidFill>
              <a:schemeClr val="accent4"/>
            </a:solidFill>
            <a:ln>
              <a:noFill/>
            </a:ln>
            <a:effectLst/>
            <a:sp3d/>
          </c:spPr>
          <c:invertIfNegative val="0"/>
          <c:val>
            <c:numRef>
              <c:f>'[Formularul nr. 4.1 CNAM_a.2021 (2).xlsx]Sheet7'!$B$6</c:f>
              <c:numCache>
                <c:formatCode>_(* #,##0.0_);_(* \(#,##0.0\);_(* "-"??_);_(@_)</c:formatCode>
                <c:ptCount val="1"/>
                <c:pt idx="0">
                  <c:v>1011.8134</c:v>
                </c:pt>
              </c:numCache>
            </c:numRef>
          </c:val>
          <c:extLst>
            <c:ext xmlns:c16="http://schemas.microsoft.com/office/drawing/2014/chart" uri="{C3380CC4-5D6E-409C-BE32-E72D297353CC}">
              <c16:uniqueId val="{00000003-4566-4584-A1BD-FC87C3AC18DD}"/>
            </c:ext>
          </c:extLst>
        </c:ser>
        <c:ser>
          <c:idx val="4"/>
          <c:order val="4"/>
          <c:tx>
            <c:strRef>
              <c:f>'[Formularul nr. 4.1 CNAM_a.2021 (2).xlsx]Sheet7'!$A$7</c:f>
              <c:strCache>
                <c:ptCount val="1"/>
                <c:pt idx="0">
                  <c:v>“Asistenţa medicală spitalicească” - 6247,0 mil.lei</c:v>
                </c:pt>
              </c:strCache>
            </c:strRef>
          </c:tx>
          <c:spPr>
            <a:solidFill>
              <a:schemeClr val="accent5"/>
            </a:solidFill>
            <a:ln>
              <a:noFill/>
            </a:ln>
            <a:effectLst/>
            <a:sp3d/>
          </c:spPr>
          <c:invertIfNegative val="0"/>
          <c:val>
            <c:numRef>
              <c:f>'[Formularul nr. 4.1 CNAM_a.2021 (2).xlsx]Sheet7'!$B$7</c:f>
              <c:numCache>
                <c:formatCode>_(* #,##0.0_);_(* \(#,##0.0\);_(* "-"??_);_(@_)</c:formatCode>
                <c:ptCount val="1"/>
                <c:pt idx="0">
                  <c:v>6246.9978000000001</c:v>
                </c:pt>
              </c:numCache>
            </c:numRef>
          </c:val>
          <c:extLst>
            <c:ext xmlns:c16="http://schemas.microsoft.com/office/drawing/2014/chart" uri="{C3380CC4-5D6E-409C-BE32-E72D297353CC}">
              <c16:uniqueId val="{00000004-4566-4584-A1BD-FC87C3AC18DD}"/>
            </c:ext>
          </c:extLst>
        </c:ser>
        <c:ser>
          <c:idx val="5"/>
          <c:order val="5"/>
          <c:tx>
            <c:strRef>
              <c:f>'[Formularul nr. 4.1 CNAM_a.2021 (2).xlsx]Sheet7'!$A$8</c:f>
              <c:strCache>
                <c:ptCount val="1"/>
                <c:pt idx="0">
                  <c:v>“Servicii medicale de înaltă performanţă” 234,2 mil.lei</c:v>
                </c:pt>
              </c:strCache>
            </c:strRef>
          </c:tx>
          <c:spPr>
            <a:solidFill>
              <a:schemeClr val="accent6"/>
            </a:solidFill>
            <a:ln>
              <a:noFill/>
            </a:ln>
            <a:effectLst/>
            <a:sp3d/>
          </c:spPr>
          <c:invertIfNegative val="0"/>
          <c:val>
            <c:numRef>
              <c:f>'[Formularul nr. 4.1 CNAM_a.2021 (2).xlsx]Sheet7'!$B$8</c:f>
              <c:numCache>
                <c:formatCode>_(* #,##0.0_);_(* \(#,##0.0\);_(* "-"??_);_(@_)</c:formatCode>
                <c:ptCount val="1"/>
                <c:pt idx="0">
                  <c:v>234.2072</c:v>
                </c:pt>
              </c:numCache>
            </c:numRef>
          </c:val>
          <c:extLst>
            <c:ext xmlns:c16="http://schemas.microsoft.com/office/drawing/2014/chart" uri="{C3380CC4-5D6E-409C-BE32-E72D297353CC}">
              <c16:uniqueId val="{00000005-4566-4584-A1BD-FC87C3AC18DD}"/>
            </c:ext>
          </c:extLst>
        </c:ser>
        <c:ser>
          <c:idx val="6"/>
          <c:order val="6"/>
          <c:tx>
            <c:strRef>
              <c:f>'[Formularul nr. 4.1 CNAM_a.2021 (2).xlsx]Sheet7'!$A$9</c:f>
              <c:strCache>
                <c:ptCount val="1"/>
                <c:pt idx="0">
                  <c:v>“Management al fondului de rezervă al asigurării obligatorii de asistenţă medicală” - 0,0 mil.lei</c:v>
                </c:pt>
              </c:strCache>
            </c:strRef>
          </c:tx>
          <c:spPr>
            <a:solidFill>
              <a:schemeClr val="accent1">
                <a:lumMod val="60000"/>
              </a:schemeClr>
            </a:solidFill>
            <a:ln>
              <a:noFill/>
            </a:ln>
            <a:effectLst/>
            <a:sp3d/>
          </c:spPr>
          <c:invertIfNegative val="0"/>
          <c:val>
            <c:numRef>
              <c:f>'[Formularul nr. 4.1 CNAM_a.2021 (2).xlsx]Sheet7'!$B$9</c:f>
              <c:numCache>
                <c:formatCode>_(* #,##0.0_);_(* \(#,##0.0\);_(* "-"??_);_(@_)</c:formatCode>
                <c:ptCount val="1"/>
                <c:pt idx="0">
                  <c:v>0</c:v>
                </c:pt>
              </c:numCache>
            </c:numRef>
          </c:val>
          <c:extLst>
            <c:ext xmlns:c16="http://schemas.microsoft.com/office/drawing/2014/chart" uri="{C3380CC4-5D6E-409C-BE32-E72D297353CC}">
              <c16:uniqueId val="{00000006-4566-4584-A1BD-FC87C3AC18DD}"/>
            </c:ext>
          </c:extLst>
        </c:ser>
        <c:ser>
          <c:idx val="7"/>
          <c:order val="7"/>
          <c:tx>
            <c:strRef>
              <c:f>'[Formularul nr. 4.1 CNAM_a.2021 (2).xlsx]Sheet7'!$A$10</c:f>
              <c:strCache>
                <c:ptCount val="1"/>
                <c:pt idx="0">
                  <c:v>“Programe naţionale şi speciale în domeniul ocrotirii sănătăţii” - 19,6 mil.lei</c:v>
                </c:pt>
              </c:strCache>
            </c:strRef>
          </c:tx>
          <c:spPr>
            <a:solidFill>
              <a:schemeClr val="accent2">
                <a:lumMod val="60000"/>
              </a:schemeClr>
            </a:solidFill>
            <a:ln>
              <a:noFill/>
            </a:ln>
            <a:effectLst/>
            <a:sp3d/>
          </c:spPr>
          <c:invertIfNegative val="0"/>
          <c:val>
            <c:numRef>
              <c:f>'[Formularul nr. 4.1 CNAM_a.2021 (2).xlsx]Sheet7'!$B$10</c:f>
              <c:numCache>
                <c:formatCode>_(* #,##0.0_);_(* \(#,##0.0\);_(* "-"??_);_(@_)</c:formatCode>
                <c:ptCount val="1"/>
                <c:pt idx="0">
                  <c:v>19.592299999999998</c:v>
                </c:pt>
              </c:numCache>
            </c:numRef>
          </c:val>
          <c:extLst>
            <c:ext xmlns:c16="http://schemas.microsoft.com/office/drawing/2014/chart" uri="{C3380CC4-5D6E-409C-BE32-E72D297353CC}">
              <c16:uniqueId val="{00000007-4566-4584-A1BD-FC87C3AC18DD}"/>
            </c:ext>
          </c:extLst>
        </c:ser>
        <c:ser>
          <c:idx val="8"/>
          <c:order val="8"/>
          <c:tx>
            <c:strRef>
              <c:f>'[Formularul nr. 4.1 CNAM_a.2021 (2).xlsx]Sheet7'!$A$11</c:f>
              <c:strCache>
                <c:ptCount val="1"/>
                <c:pt idx="0">
                  <c:v>“Dezvoltarea şi modernizarea instituţiilor din domeniul ocrotirii sănătăţii” - 9,6 mil.lei</c:v>
                </c:pt>
              </c:strCache>
            </c:strRef>
          </c:tx>
          <c:spPr>
            <a:solidFill>
              <a:schemeClr val="accent3">
                <a:lumMod val="60000"/>
              </a:schemeClr>
            </a:solidFill>
            <a:ln>
              <a:noFill/>
            </a:ln>
            <a:effectLst/>
            <a:sp3d/>
          </c:spPr>
          <c:invertIfNegative val="0"/>
          <c:val>
            <c:numRef>
              <c:f>'[Formularul nr. 4.1 CNAM_a.2021 (2).xlsx]Sheet7'!$B$11</c:f>
              <c:numCache>
                <c:formatCode>_(* #,##0.0_);_(* \(#,##0.0\);_(* "-"??_);_(@_)</c:formatCode>
                <c:ptCount val="1"/>
                <c:pt idx="0">
                  <c:v>9.5542999999999996</c:v>
                </c:pt>
              </c:numCache>
            </c:numRef>
          </c:val>
          <c:extLst>
            <c:ext xmlns:c16="http://schemas.microsoft.com/office/drawing/2014/chart" uri="{C3380CC4-5D6E-409C-BE32-E72D297353CC}">
              <c16:uniqueId val="{00000008-4566-4584-A1BD-FC87C3AC18DD}"/>
            </c:ext>
          </c:extLst>
        </c:ser>
        <c:ser>
          <c:idx val="9"/>
          <c:order val="9"/>
          <c:tx>
            <c:strRef>
              <c:f>'[Formularul nr. 4.1 CNAM_a.2021 (2).xlsx]Sheet7'!$A$12</c:f>
              <c:strCache>
                <c:ptCount val="1"/>
                <c:pt idx="0">
                  <c:v>“Administrare a fondurilor asigurării obligatorii de asistenţă medicală” - 86,7 mil.lei</c:v>
                </c:pt>
              </c:strCache>
            </c:strRef>
          </c:tx>
          <c:spPr>
            <a:solidFill>
              <a:schemeClr val="accent4">
                <a:lumMod val="60000"/>
              </a:schemeClr>
            </a:solidFill>
            <a:ln>
              <a:noFill/>
            </a:ln>
            <a:effectLst/>
            <a:sp3d/>
          </c:spPr>
          <c:invertIfNegative val="0"/>
          <c:val>
            <c:numRef>
              <c:f>'[Formularul nr. 4.1 CNAM_a.2021 (2).xlsx]Sheet7'!$B$12</c:f>
              <c:numCache>
                <c:formatCode>_(* #,##0.0_);_(* \(#,##0.0\);_(* "-"??_);_(@_)</c:formatCode>
                <c:ptCount val="1"/>
                <c:pt idx="0">
                  <c:v>86.744199999999992</c:v>
                </c:pt>
              </c:numCache>
            </c:numRef>
          </c:val>
          <c:extLst>
            <c:ext xmlns:c16="http://schemas.microsoft.com/office/drawing/2014/chart" uri="{C3380CC4-5D6E-409C-BE32-E72D297353CC}">
              <c16:uniqueId val="{00000009-4566-4584-A1BD-FC87C3AC18DD}"/>
            </c:ext>
          </c:extLst>
        </c:ser>
        <c:dLbls>
          <c:showLegendKey val="0"/>
          <c:showVal val="0"/>
          <c:showCatName val="0"/>
          <c:showSerName val="0"/>
          <c:showPercent val="0"/>
          <c:showBubbleSize val="0"/>
        </c:dLbls>
        <c:gapWidth val="150"/>
        <c:shape val="box"/>
        <c:axId val="1680140783"/>
        <c:axId val="1680136623"/>
        <c:axId val="0"/>
      </c:bar3DChart>
      <c:catAx>
        <c:axId val="1680140783"/>
        <c:scaling>
          <c:orientation val="minMax"/>
        </c:scaling>
        <c:delete val="1"/>
        <c:axPos val="l"/>
        <c:numFmt formatCode="General" sourceLinked="1"/>
        <c:majorTickMark val="none"/>
        <c:minorTickMark val="none"/>
        <c:tickLblPos val="nextTo"/>
        <c:crossAx val="1680136623"/>
        <c:crosses val="autoZero"/>
        <c:auto val="1"/>
        <c:lblAlgn val="ctr"/>
        <c:lblOffset val="100"/>
        <c:noMultiLvlLbl val="0"/>
      </c:catAx>
      <c:valAx>
        <c:axId val="1680136623"/>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01407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6D554-C6C4-4A74-9D6D-FB60EB37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16201</Words>
  <Characters>92352</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Pintea Irina</dc:creator>
  <cp:keywords/>
  <dc:description/>
  <cp:lastModifiedBy>Paiu Eugenia</cp:lastModifiedBy>
  <cp:revision>2</cp:revision>
  <cp:lastPrinted>2022-05-30T10:20:00Z</cp:lastPrinted>
  <dcterms:created xsi:type="dcterms:W3CDTF">2022-05-31T08:26:00Z</dcterms:created>
  <dcterms:modified xsi:type="dcterms:W3CDTF">2022-05-31T08:26:00Z</dcterms:modified>
</cp:coreProperties>
</file>